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宋体" w:hAnsi="宋体" w:eastAsia="宋体" w:cs="宋体"/>
          <w:sz w:val="22"/>
          <w:szCs w:val="22"/>
        </w:rPr>
      </w:pPr>
      <w:bookmarkStart w:id="2" w:name="_GoBack"/>
      <w:r>
        <w:rPr>
          <w:rFonts w:hint="eastAsia" w:ascii="宋体" w:hAnsi="宋体" w:eastAsia="宋体" w:cs="宋体"/>
          <w:sz w:val="22"/>
          <w:szCs w:val="22"/>
        </w:rPr>
        <w:t>全自动尿液分析流水线的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基本性能需</w:t>
      </w:r>
      <w:r>
        <w:rPr>
          <w:rFonts w:hint="eastAsia" w:ascii="宋体" w:hAnsi="宋体" w:eastAsia="宋体" w:cs="宋体"/>
          <w:sz w:val="22"/>
          <w:szCs w:val="22"/>
        </w:rPr>
        <w:t>求</w:t>
      </w:r>
      <w:bookmarkEnd w:id="2"/>
      <w:r>
        <w:rPr>
          <w:rFonts w:hint="eastAsia" w:ascii="宋体" w:hAnsi="宋体" w:eastAsia="宋体" w:cs="宋体"/>
          <w:sz w:val="22"/>
          <w:szCs w:val="22"/>
        </w:rPr>
        <w:t>：</w:t>
      </w:r>
    </w:p>
    <w:p>
      <w:pPr>
        <w:spacing w:line="360" w:lineRule="exact"/>
        <w:rPr>
          <w:rFonts w:hint="eastAsia" w:ascii="宋体" w:hAnsi="宋体" w:eastAsia="宋体" w:cs="宋体"/>
          <w:sz w:val="22"/>
          <w:szCs w:val="22"/>
        </w:rPr>
      </w:pPr>
    </w:p>
    <w:p>
      <w:pPr>
        <w:spacing w:line="360" w:lineRule="exac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.系统组成需包括1台干化学分析模块、1台尿有形分析模块等。测试原理:干化学宜采用多波长反射光比色法，宜采用图像传感器检测，检测波长数量≥4个波长。尿有形成分宜采用鞘流技术、数字成像自动识别技术、深度学习人工智能技术，能提供产品对应功能的检验报告或产品说明书等相关证明材料。</w:t>
      </w:r>
    </w:p>
    <w:p>
      <w:pPr>
        <w:spacing w:line="360" w:lineRule="exac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2.样本处理方式：原尿上机，无需离心。</w:t>
      </w:r>
    </w:p>
    <w:p>
      <w:pPr>
        <w:spacing w:line="360" w:lineRule="exac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3.整机测试速度：≥100个/小时。</w:t>
      </w:r>
      <w:bookmarkStart w:id="0" w:name="_Hlk174529847"/>
      <w:r>
        <w:rPr>
          <w:rFonts w:hint="eastAsia" w:ascii="宋体" w:hAnsi="宋体" w:eastAsia="宋体" w:cs="宋体"/>
          <w:sz w:val="22"/>
          <w:szCs w:val="22"/>
        </w:rPr>
        <w:t>干化学分析</w:t>
      </w:r>
      <w:bookmarkEnd w:id="0"/>
      <w:r>
        <w:rPr>
          <w:rFonts w:hint="eastAsia" w:ascii="宋体" w:hAnsi="宋体" w:eastAsia="宋体" w:cs="宋体"/>
          <w:sz w:val="22"/>
          <w:szCs w:val="22"/>
        </w:rPr>
        <w:t>单模块测试速度≥300个样本/小时。</w:t>
      </w:r>
      <w:bookmarkStart w:id="1" w:name="_Hlk174529945"/>
      <w:r>
        <w:rPr>
          <w:rFonts w:hint="eastAsia" w:ascii="宋体" w:hAnsi="宋体" w:eastAsia="宋体" w:cs="宋体"/>
          <w:sz w:val="22"/>
          <w:szCs w:val="22"/>
        </w:rPr>
        <w:t>尿液有形成分分析</w:t>
      </w:r>
      <w:bookmarkEnd w:id="1"/>
      <w:r>
        <w:rPr>
          <w:rFonts w:hint="eastAsia" w:ascii="宋体" w:hAnsi="宋体" w:eastAsia="宋体" w:cs="宋体"/>
          <w:sz w:val="22"/>
          <w:szCs w:val="22"/>
        </w:rPr>
        <w:t>单模块检测速度≥100个/小时。</w:t>
      </w:r>
    </w:p>
    <w:p>
      <w:pPr>
        <w:spacing w:line="360" w:lineRule="exac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4.条码扫描：支持LIS双工。</w:t>
      </w:r>
    </w:p>
    <w:p>
      <w:pPr>
        <w:spacing w:line="360" w:lineRule="exac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5.测试项目：理学参数至少包括3项（比重、颜色、浊度）、干化学至少包括11项（维生素C、白细胞、酮体、亚硝酸盐、尿胆原、胆红素、蛋白质、葡萄糖、尿比重、隐血、酸碱度）、尿有形成分至少包括14项（红细胞、白细胞、未分类管型、透明管型、非鳞状上皮细胞、鳞状上皮细胞、草酸钙结晶、细菌、尿酸结晶、粘液丝、酵母菌、白细胞团、精子、未分类结晶），尿液有形成分识别率：红细胞≥90%，白细胞≥90%，管型≥80%。</w:t>
      </w:r>
    </w:p>
    <w:p>
      <w:pPr>
        <w:spacing w:line="360" w:lineRule="exac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6. 制造商宜有通过药监部门注册的同品牌配套尿试纸、质控液，宜能提供具有检出限、低浓度、中浓度和高浓度水平的尿有形成分质控液，应能提供产品对应功能的检验报告或产品说明书等相关证明材料。 </w:t>
      </w:r>
    </w:p>
    <w:p>
      <w:pPr>
        <w:spacing w:line="360" w:lineRule="exac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7、干化学分析模块，宜具有样本量检测功能：应具有液面感应功能，当样本量不足以检测时，分析仪应能报警提示；携带污染：在检测除比重和PH外各测试项目最高浓度结果的阳性样本后，进行阴性样本的检测，阴性样本的结果不得为阳性；试纸图像显示功能：分析仪宜具有捕捉、显示并存储在加入样本后的尿试纸条图像的功能，用于结果审核与查阅等方面。</w:t>
      </w:r>
    </w:p>
    <w:p>
      <w:pPr>
        <w:spacing w:line="360" w:lineRule="exac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8、尿液有形成分分析模块，宜能提供标本检测时的图片和原始视频，视频宜能暂停、慢速播放及按帧查看；应配备强力清洗试剂，能定期清洗及维护液路，且具备反冲排堵功能；应能自动监控进样、混匀、采样、测量、清洗、废液处理等。</w:t>
      </w:r>
    </w:p>
    <w:p>
      <w:pPr>
        <w:spacing w:line="360" w:lineRule="exact"/>
        <w:rPr>
          <w:rFonts w:hint="eastAsia" w:ascii="宋体" w:hAnsi="宋体" w:eastAsia="宋体" w:cs="宋体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75235"/>
    <w:rsid w:val="000874DC"/>
    <w:rsid w:val="000D1FED"/>
    <w:rsid w:val="002F2A0A"/>
    <w:rsid w:val="003B1E02"/>
    <w:rsid w:val="004D720B"/>
    <w:rsid w:val="00591AAB"/>
    <w:rsid w:val="00651820"/>
    <w:rsid w:val="00953E13"/>
    <w:rsid w:val="00BB4DFE"/>
    <w:rsid w:val="00D60DBD"/>
    <w:rsid w:val="00E203EF"/>
    <w:rsid w:val="00E83594"/>
    <w:rsid w:val="00EE52C6"/>
    <w:rsid w:val="4F490672"/>
    <w:rsid w:val="58B75235"/>
    <w:rsid w:val="6CE0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123</Words>
  <Characters>703</Characters>
  <Lines>5</Lines>
  <Paragraphs>1</Paragraphs>
  <TotalTime>171</TotalTime>
  <ScaleCrop>false</ScaleCrop>
  <LinksUpToDate>false</LinksUpToDate>
  <CharactersWithSpaces>825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2024-08-13T09:10:00Z</dcterms:created>
  <dc:creator>晓君</dc:creator>
  <cp:lastModifiedBy>Ronaldo</cp:lastModifiedBy>
  <cp:lastPrinted>2024-08-13T09:14:00Z</cp:lastPrinted>
  <dcterms:modified xsi:type="dcterms:W3CDTF">2024-08-14T06:54:40Z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8C4A1D0DD5A041B590BCC14FD85FEADA</vt:lpwstr>
  </property>
</Properties>
</file>