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both"/>
        <w:rPr>
          <w:rFonts w:ascii="宋体" w:hAnsi="宋体" w:cs="宋体"/>
          <w:b/>
          <w:bCs/>
          <w:kern w:val="0"/>
          <w:sz w:val="32"/>
          <w:szCs w:val="32"/>
        </w:rPr>
      </w:pPr>
      <w:r>
        <w:rPr>
          <w:rFonts w:ascii="宋体" w:hAnsi="宋体" w:cs="宋体"/>
          <w:b/>
          <w:bCs/>
          <w:kern w:val="0"/>
          <w:sz w:val="32"/>
          <w:szCs w:val="32"/>
        </w:rPr>
        <w:t xml:space="preserve"> </w:t>
      </w:r>
    </w:p>
    <w:p>
      <w:pPr>
        <w:pStyle w:val="2"/>
        <w:ind w:firstLine="240"/>
      </w:pPr>
    </w:p>
    <w:p>
      <w:pPr>
        <w:spacing w:line="360" w:lineRule="auto"/>
        <w:jc w:val="center"/>
        <w:rPr>
          <w:rFonts w:eastAsia="华文新魏" w:cs="Times New Roman"/>
          <w:b/>
          <w:bCs/>
          <w:spacing w:val="20"/>
          <w:kern w:val="10"/>
          <w:sz w:val="72"/>
          <w:szCs w:val="72"/>
        </w:rPr>
      </w:pPr>
      <w:r>
        <w:rPr>
          <w:rFonts w:hint="eastAsia" w:eastAsia="华文新魏" w:cs="华文新魏"/>
          <w:b/>
          <w:bCs/>
          <w:spacing w:val="20"/>
          <w:kern w:val="10"/>
          <w:sz w:val="72"/>
          <w:szCs w:val="72"/>
        </w:rPr>
        <w:t>中山市技师学院</w:t>
      </w:r>
    </w:p>
    <w:p>
      <w:pPr>
        <w:spacing w:line="360" w:lineRule="auto"/>
        <w:jc w:val="center"/>
        <w:rPr>
          <w:rFonts w:hint="eastAsia" w:ascii="华文新魏" w:hAnsi="Times New Roman" w:eastAsia="华文新魏" w:cs="华文新魏"/>
          <w:b/>
          <w:bCs/>
          <w:spacing w:val="20"/>
          <w:kern w:val="10"/>
          <w:sz w:val="44"/>
          <w:szCs w:val="44"/>
        </w:rPr>
      </w:pPr>
      <w:r>
        <w:rPr>
          <w:rFonts w:hint="eastAsia" w:ascii="华文新魏" w:hAnsi="Times New Roman" w:eastAsia="华文新魏" w:cs="华文新魏"/>
          <w:b/>
          <w:bCs/>
          <w:spacing w:val="20"/>
          <w:kern w:val="10"/>
          <w:sz w:val="44"/>
          <w:szCs w:val="44"/>
        </w:rPr>
        <w:t>2024年两校区防治白蚁及灭四害服务项目</w:t>
      </w:r>
    </w:p>
    <w:p>
      <w:pPr>
        <w:spacing w:line="360" w:lineRule="auto"/>
        <w:jc w:val="both"/>
        <w:rPr>
          <w:rFonts w:hint="eastAsia" w:ascii="华文新魏" w:hAnsi="Times New Roman" w:eastAsia="华文新魏" w:cs="华文新魏"/>
          <w:b/>
          <w:bCs/>
          <w:spacing w:val="20"/>
          <w:kern w:val="10"/>
          <w:sz w:val="44"/>
          <w:szCs w:val="44"/>
        </w:rPr>
      </w:pPr>
    </w:p>
    <w:p>
      <w:pPr>
        <w:spacing w:line="360" w:lineRule="auto"/>
        <w:jc w:val="center"/>
        <w:rPr>
          <w:rFonts w:eastAsia="黑体" w:cs="Times New Roman"/>
          <w:b/>
          <w:bCs/>
          <w:sz w:val="72"/>
          <w:szCs w:val="72"/>
        </w:rPr>
      </w:pPr>
      <w:r>
        <w:rPr>
          <w:rFonts w:hint="eastAsia" w:ascii="华文新魏" w:hAnsi="Times New Roman" w:eastAsia="华文新魏" w:cs="华文新魏"/>
          <w:b/>
          <w:bCs/>
          <w:spacing w:val="20"/>
          <w:kern w:val="10"/>
          <w:sz w:val="44"/>
          <w:szCs w:val="44"/>
        </w:rPr>
        <w:t>项目编号：</w:t>
      </w:r>
      <w:bookmarkStart w:id="0" w:name="OLE_LINK2"/>
      <w:r>
        <w:rPr>
          <w:rFonts w:hint="eastAsia" w:ascii="华文新魏" w:hAnsi="Times New Roman" w:eastAsia="华文新魏" w:cs="华文新魏"/>
          <w:b/>
          <w:bCs/>
          <w:spacing w:val="20"/>
          <w:kern w:val="10"/>
          <w:sz w:val="44"/>
          <w:szCs w:val="44"/>
          <w:lang w:eastAsia="zh-CN"/>
        </w:rPr>
        <w:t>ZSSJSXYDQ2024XNCG004</w:t>
      </w:r>
      <w:bookmarkEnd w:id="0"/>
    </w:p>
    <w:p>
      <w:pPr>
        <w:spacing w:line="360" w:lineRule="auto"/>
        <w:jc w:val="center"/>
        <w:rPr>
          <w:rFonts w:hint="eastAsia" w:eastAsia="华文新魏" w:cs="华文新魏"/>
          <w:b/>
          <w:bCs/>
          <w:spacing w:val="20"/>
          <w:kern w:val="10"/>
          <w:sz w:val="72"/>
          <w:szCs w:val="72"/>
        </w:rPr>
      </w:pPr>
    </w:p>
    <w:p>
      <w:pPr>
        <w:spacing w:line="360" w:lineRule="auto"/>
        <w:jc w:val="center"/>
        <w:rPr>
          <w:rFonts w:eastAsia="华文新魏" w:cs="Times New Roman"/>
          <w:b/>
          <w:bCs/>
          <w:spacing w:val="20"/>
          <w:kern w:val="10"/>
          <w:sz w:val="72"/>
          <w:szCs w:val="72"/>
        </w:rPr>
      </w:pPr>
      <w:r>
        <w:rPr>
          <w:rFonts w:hint="eastAsia" w:eastAsia="华文新魏" w:cs="华文新魏"/>
          <w:b/>
          <w:bCs/>
          <w:spacing w:val="20"/>
          <w:kern w:val="10"/>
          <w:sz w:val="72"/>
          <w:szCs w:val="72"/>
        </w:rPr>
        <w:t>竞争性磋商文件</w:t>
      </w:r>
    </w:p>
    <w:p>
      <w:r>
        <w:t xml:space="preserve">  </w:t>
      </w:r>
    </w:p>
    <w:p/>
    <w:p>
      <w:pPr>
        <w:pStyle w:val="2"/>
        <w:ind w:firstLine="240"/>
      </w:pPr>
    </w:p>
    <w:p>
      <w:pPr>
        <w:jc w:val="center"/>
        <w:rPr>
          <w:rFonts w:cs="Times New Roman"/>
        </w:rPr>
      </w:pPr>
      <w:r>
        <w:rPr>
          <w:rFonts w:eastAsia="华文新魏" w:cs="Times New Roman"/>
          <w:b/>
          <w:bCs/>
          <w:spacing w:val="100"/>
          <w:sz w:val="30"/>
          <w:szCs w:val="30"/>
        </w:rPr>
        <w:drawing>
          <wp:inline distT="0" distB="0" distL="114300" distR="114300">
            <wp:extent cx="1552575" cy="16192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552575" cy="1619250"/>
                    </a:xfrm>
                    <a:prstGeom prst="rect">
                      <a:avLst/>
                    </a:prstGeom>
                    <a:noFill/>
                    <a:ln>
                      <a:noFill/>
                    </a:ln>
                  </pic:spPr>
                </pic:pic>
              </a:graphicData>
            </a:graphic>
          </wp:inline>
        </w:drawing>
      </w:r>
    </w:p>
    <w:p>
      <w:pPr>
        <w:jc w:val="both"/>
      </w:pPr>
      <w:r>
        <w:t xml:space="preserve">  </w:t>
      </w:r>
    </w:p>
    <w:p>
      <w:pPr>
        <w:pStyle w:val="2"/>
        <w:ind w:firstLine="240"/>
        <w:jc w:val="center"/>
      </w:pPr>
    </w:p>
    <w:p>
      <w:pPr>
        <w:pStyle w:val="2"/>
        <w:ind w:firstLine="240"/>
      </w:pPr>
    </w:p>
    <w:p>
      <w:pPr>
        <w:pStyle w:val="2"/>
        <w:ind w:firstLine="240"/>
      </w:pPr>
    </w:p>
    <w:p>
      <w:pPr>
        <w:pStyle w:val="2"/>
        <w:ind w:firstLine="240"/>
      </w:pPr>
    </w:p>
    <w:p>
      <w:pPr>
        <w:pStyle w:val="2"/>
        <w:ind w:firstLine="240"/>
      </w:pPr>
    </w:p>
    <w:p>
      <w:pPr>
        <w:pStyle w:val="2"/>
        <w:ind w:firstLine="240"/>
      </w:pPr>
    </w:p>
    <w:p>
      <w:pPr>
        <w:pStyle w:val="2"/>
        <w:ind w:firstLine="240"/>
      </w:pPr>
    </w:p>
    <w:p>
      <w:pPr>
        <w:pStyle w:val="2"/>
        <w:ind w:firstLine="240"/>
      </w:pPr>
      <w:bookmarkStart w:id="106" w:name="_GoBack"/>
      <w:bookmarkEnd w:id="106"/>
    </w:p>
    <w:p>
      <w:pPr>
        <w:spacing w:line="800" w:lineRule="exact"/>
        <w:jc w:val="center"/>
        <w:rPr>
          <w:rFonts w:eastAsia="黑体" w:cs="Times New Roman"/>
          <w:sz w:val="20"/>
          <w:szCs w:val="20"/>
        </w:rPr>
      </w:pPr>
      <w:r>
        <w:rPr>
          <w:rFonts w:hint="eastAsia" w:eastAsia="黑体" w:cs="黑体"/>
          <w:sz w:val="36"/>
          <w:szCs w:val="36"/>
        </w:rPr>
        <w:t>采购单位：中山市技师学院</w:t>
      </w:r>
    </w:p>
    <w:p>
      <w:pPr>
        <w:spacing w:line="800" w:lineRule="exact"/>
        <w:jc w:val="center"/>
      </w:pPr>
      <w:r>
        <w:rPr>
          <w:rFonts w:hint="eastAsia" w:eastAsia="黑体"/>
          <w:sz w:val="40"/>
          <w:szCs w:val="40"/>
          <w:lang w:eastAsia="zh-CN"/>
        </w:rPr>
        <w:t>2024</w:t>
      </w:r>
      <w:r>
        <w:rPr>
          <w:rFonts w:hint="eastAsia" w:eastAsia="黑体" w:cs="黑体"/>
          <w:sz w:val="40"/>
          <w:szCs w:val="40"/>
        </w:rPr>
        <w:t>年</w:t>
      </w:r>
      <w:r>
        <w:rPr>
          <w:rFonts w:hint="eastAsia" w:eastAsia="黑体" w:cs="黑体"/>
          <w:sz w:val="40"/>
          <w:szCs w:val="40"/>
          <w:lang w:val="en-US" w:eastAsia="zh-CN"/>
        </w:rPr>
        <w:t>3</w:t>
      </w:r>
      <w:r>
        <w:rPr>
          <w:rFonts w:hint="eastAsia" w:eastAsia="黑体" w:cs="黑体"/>
          <w:sz w:val="40"/>
          <w:szCs w:val="40"/>
        </w:rPr>
        <w:t>月</w:t>
      </w:r>
    </w:p>
    <w:p>
      <w:pPr>
        <w:jc w:val="center"/>
        <w:rPr>
          <w:rFonts w:ascii="黑体" w:eastAsia="黑体" w:cs="Times New Roman"/>
          <w:b/>
          <w:bCs/>
          <w:sz w:val="32"/>
          <w:szCs w:val="32"/>
        </w:rPr>
      </w:pPr>
      <w:r>
        <w:rPr>
          <w:rFonts w:hint="eastAsia" w:ascii="黑体" w:eastAsia="黑体" w:cs="黑体"/>
          <w:b/>
          <w:bCs/>
          <w:sz w:val="32"/>
          <w:szCs w:val="32"/>
        </w:rPr>
        <w:t>目　录</w:t>
      </w:r>
    </w:p>
    <w:p>
      <w:pPr>
        <w:spacing w:line="440" w:lineRule="exact"/>
        <w:rPr>
          <w:rFonts w:ascii="宋体" w:cs="Times New Roman"/>
        </w:rPr>
      </w:pPr>
    </w:p>
    <w:p>
      <w:pPr>
        <w:pStyle w:val="24"/>
        <w:tabs>
          <w:tab w:val="right" w:leader="dot" w:pos="8504"/>
          <w:tab w:val="clear" w:pos="8299"/>
        </w:tabs>
        <w:spacing w:line="480" w:lineRule="auto"/>
        <w:jc w:val="center"/>
        <w:rPr>
          <w:rFonts w:cs="Times New Roman"/>
          <w:b/>
          <w:bCs/>
        </w:rPr>
      </w:pPr>
      <w:r>
        <w:fldChar w:fldCharType="begin"/>
      </w:r>
      <w:r>
        <w:instrText xml:space="preserve"> TOC \o "1-3" \h \z \u </w:instrText>
      </w:r>
      <w:r>
        <w:fldChar w:fldCharType="separate"/>
      </w:r>
      <w:r>
        <w:fldChar w:fldCharType="begin"/>
      </w:r>
      <w:r>
        <w:instrText xml:space="preserve"> HYPERLINK \l "_Toc16049" </w:instrText>
      </w:r>
      <w:r>
        <w:fldChar w:fldCharType="separate"/>
      </w:r>
      <w:r>
        <w:rPr>
          <w:rFonts w:hint="eastAsia"/>
          <w:b/>
          <w:bCs/>
        </w:rPr>
        <w:t>第一章</w:t>
      </w:r>
      <w:r>
        <w:rPr>
          <w:b/>
          <w:bCs/>
        </w:rPr>
        <w:t xml:space="preserve"> </w:t>
      </w:r>
      <w:r>
        <w:rPr>
          <w:rFonts w:hint="eastAsia"/>
          <w:b/>
          <w:bCs/>
        </w:rPr>
        <w:t>竞争性磋商邀请函</w:t>
      </w:r>
      <w:r>
        <w:rPr>
          <w:rFonts w:cs="Times New Roman"/>
          <w:b/>
          <w:bCs/>
        </w:rPr>
        <w:tab/>
      </w:r>
      <w:r>
        <w:rPr>
          <w:rFonts w:hint="eastAsia"/>
          <w:b/>
          <w:bCs/>
          <w:lang w:val="en-US" w:eastAsia="zh-CN"/>
        </w:rPr>
        <w:t>3</w:t>
      </w:r>
      <w:r>
        <w:rPr>
          <w:b/>
          <w:bCs/>
        </w:rPr>
        <w:fldChar w:fldCharType="end"/>
      </w:r>
    </w:p>
    <w:p>
      <w:pPr>
        <w:pStyle w:val="24"/>
        <w:tabs>
          <w:tab w:val="right" w:leader="dot" w:pos="8504"/>
          <w:tab w:val="clear" w:pos="8299"/>
        </w:tabs>
        <w:spacing w:line="480" w:lineRule="auto"/>
        <w:jc w:val="center"/>
        <w:rPr>
          <w:rFonts w:cs="Times New Roman"/>
        </w:rPr>
      </w:pPr>
      <w:r>
        <w:fldChar w:fldCharType="begin"/>
      </w:r>
      <w:r>
        <w:instrText xml:space="preserve"> HYPERLINK \l "_Toc25746" </w:instrText>
      </w:r>
      <w:r>
        <w:fldChar w:fldCharType="separate"/>
      </w:r>
      <w:r>
        <w:rPr>
          <w:rFonts w:hint="eastAsia"/>
          <w:b/>
          <w:bCs/>
        </w:rPr>
        <w:t>第二章　用户需求书</w:t>
      </w:r>
      <w:r>
        <w:rPr>
          <w:rFonts w:cs="Times New Roman"/>
          <w:b/>
          <w:bCs/>
        </w:rPr>
        <w:tab/>
      </w:r>
      <w:r>
        <w:rPr>
          <w:rFonts w:hint="eastAsia"/>
          <w:b/>
          <w:bCs/>
          <w:lang w:val="en-US" w:eastAsia="zh-CN"/>
        </w:rPr>
        <w:t>5</w:t>
      </w:r>
      <w:r>
        <w:rPr>
          <w:b/>
          <w:bCs/>
        </w:rPr>
        <w:fldChar w:fldCharType="end"/>
      </w:r>
    </w:p>
    <w:p>
      <w:pPr>
        <w:pStyle w:val="24"/>
        <w:tabs>
          <w:tab w:val="right" w:leader="dot" w:pos="8504"/>
          <w:tab w:val="clear" w:pos="8299"/>
        </w:tabs>
        <w:spacing w:line="480" w:lineRule="auto"/>
        <w:jc w:val="center"/>
        <w:rPr>
          <w:rFonts w:hint="eastAsia" w:eastAsia="宋体" w:cs="Times New Roman"/>
          <w:lang w:val="en-US" w:eastAsia="zh-CN"/>
        </w:rPr>
      </w:pPr>
      <w:r>
        <w:fldChar w:fldCharType="begin"/>
      </w:r>
      <w:r>
        <w:instrText xml:space="preserve"> HYPERLINK \l "_Toc26765" </w:instrText>
      </w:r>
      <w:r>
        <w:fldChar w:fldCharType="separate"/>
      </w:r>
      <w:r>
        <w:rPr>
          <w:rFonts w:hint="eastAsia"/>
          <w:b/>
          <w:bCs/>
        </w:rPr>
        <w:t>第三章　磋商须知</w:t>
      </w:r>
      <w:r>
        <w:rPr>
          <w:rFonts w:cs="Times New Roman"/>
        </w:rPr>
        <w:tab/>
      </w:r>
      <w:r>
        <w:rPr>
          <w:rFonts w:hint="eastAsia"/>
          <w:b/>
          <w:bCs/>
          <w:lang w:val="en-US" w:eastAsia="zh-CN"/>
        </w:rPr>
        <w:t>1</w:t>
      </w:r>
      <w:r>
        <w:rPr>
          <w:b/>
          <w:bCs/>
        </w:rPr>
        <w:fldChar w:fldCharType="end"/>
      </w:r>
      <w:r>
        <w:rPr>
          <w:rFonts w:hint="eastAsia"/>
          <w:b/>
          <w:bCs/>
          <w:lang w:val="en-US" w:eastAsia="zh-CN"/>
        </w:rPr>
        <w:t>0</w:t>
      </w:r>
    </w:p>
    <w:p>
      <w:pPr>
        <w:pStyle w:val="24"/>
        <w:tabs>
          <w:tab w:val="right" w:leader="dot" w:pos="8504"/>
          <w:tab w:val="clear" w:pos="8299"/>
        </w:tabs>
        <w:spacing w:line="480" w:lineRule="auto"/>
        <w:jc w:val="center"/>
        <w:rPr>
          <w:rFonts w:hint="eastAsia" w:eastAsia="宋体" w:cs="Times New Roman"/>
          <w:b/>
          <w:bCs/>
          <w:lang w:val="en-US" w:eastAsia="zh-CN"/>
        </w:rPr>
      </w:pPr>
      <w:r>
        <w:fldChar w:fldCharType="begin"/>
      </w:r>
      <w:r>
        <w:instrText xml:space="preserve"> HYPERLINK \l "_Toc14499" </w:instrText>
      </w:r>
      <w:r>
        <w:fldChar w:fldCharType="separate"/>
      </w:r>
      <w:r>
        <w:rPr>
          <w:rFonts w:hint="eastAsia"/>
          <w:b/>
          <w:bCs/>
        </w:rPr>
        <w:t>第四章　磋商、评审</w:t>
      </w:r>
      <w:bookmarkStart w:id="1" w:name="_Hlt529448655"/>
      <w:bookmarkStart w:id="2" w:name="_Hlt529448656"/>
      <w:r>
        <w:rPr>
          <w:rFonts w:hint="eastAsia"/>
          <w:b/>
          <w:bCs/>
        </w:rPr>
        <w:t>、</w:t>
      </w:r>
      <w:bookmarkEnd w:id="1"/>
      <w:bookmarkEnd w:id="2"/>
      <w:r>
        <w:rPr>
          <w:rFonts w:hint="eastAsia"/>
          <w:b/>
          <w:bCs/>
        </w:rPr>
        <w:t>成交</w:t>
      </w:r>
      <w:r>
        <w:rPr>
          <w:rFonts w:cs="Times New Roman"/>
          <w:b/>
          <w:bCs/>
        </w:rPr>
        <w:tab/>
      </w:r>
      <w:r>
        <w:rPr>
          <w:rFonts w:hint="eastAsia"/>
          <w:b/>
          <w:bCs/>
          <w:lang w:val="en-US" w:eastAsia="zh-CN"/>
        </w:rPr>
        <w:t>2</w:t>
      </w:r>
      <w:r>
        <w:rPr>
          <w:b/>
          <w:bCs/>
        </w:rPr>
        <w:fldChar w:fldCharType="end"/>
      </w:r>
      <w:r>
        <w:rPr>
          <w:rFonts w:hint="eastAsia"/>
          <w:b/>
          <w:bCs/>
          <w:lang w:val="en-US" w:eastAsia="zh-CN"/>
        </w:rPr>
        <w:t>2</w:t>
      </w:r>
    </w:p>
    <w:p>
      <w:pPr>
        <w:pStyle w:val="24"/>
        <w:tabs>
          <w:tab w:val="right" w:leader="dot" w:pos="8504"/>
          <w:tab w:val="clear" w:pos="8299"/>
        </w:tabs>
        <w:spacing w:line="480" w:lineRule="auto"/>
        <w:jc w:val="center"/>
        <w:rPr>
          <w:rFonts w:hint="eastAsia" w:eastAsia="宋体" w:cs="Times New Roman"/>
          <w:b/>
          <w:bCs/>
          <w:lang w:val="en-US" w:eastAsia="zh-CN"/>
        </w:rPr>
      </w:pPr>
      <w:r>
        <w:fldChar w:fldCharType="begin"/>
      </w:r>
      <w:r>
        <w:instrText xml:space="preserve"> HYPERLINK \l "_Toc19827" </w:instrText>
      </w:r>
      <w:r>
        <w:fldChar w:fldCharType="separate"/>
      </w:r>
      <w:r>
        <w:rPr>
          <w:rFonts w:hint="eastAsia"/>
          <w:b/>
          <w:bCs/>
        </w:rPr>
        <w:t>第五章　合同格式</w:t>
      </w:r>
      <w:r>
        <w:rPr>
          <w:rFonts w:cs="Times New Roman"/>
          <w:b/>
          <w:bCs/>
        </w:rPr>
        <w:tab/>
      </w:r>
      <w:r>
        <w:rPr>
          <w:rFonts w:hint="eastAsia"/>
          <w:b/>
          <w:bCs/>
          <w:lang w:val="en-US" w:eastAsia="zh-CN"/>
        </w:rPr>
        <w:t>3</w:t>
      </w:r>
      <w:r>
        <w:rPr>
          <w:b/>
          <w:bCs/>
        </w:rPr>
        <w:fldChar w:fldCharType="end"/>
      </w:r>
      <w:r>
        <w:rPr>
          <w:rFonts w:hint="eastAsia"/>
          <w:b/>
          <w:bCs/>
          <w:lang w:val="en-US" w:eastAsia="zh-CN"/>
        </w:rPr>
        <w:t>0</w:t>
      </w:r>
    </w:p>
    <w:p>
      <w:pPr>
        <w:pStyle w:val="24"/>
        <w:tabs>
          <w:tab w:val="right" w:leader="dot" w:pos="8504"/>
          <w:tab w:val="clear" w:pos="8299"/>
        </w:tabs>
        <w:spacing w:line="480" w:lineRule="auto"/>
        <w:jc w:val="center"/>
        <w:rPr>
          <w:rFonts w:hint="eastAsia" w:eastAsia="宋体" w:cs="Times New Roman"/>
          <w:lang w:val="en-US" w:eastAsia="zh-CN"/>
        </w:rPr>
      </w:pPr>
      <w:r>
        <w:fldChar w:fldCharType="begin"/>
      </w:r>
      <w:r>
        <w:instrText xml:space="preserve"> HYPERLINK \l "_Toc17126" </w:instrText>
      </w:r>
      <w:r>
        <w:fldChar w:fldCharType="separate"/>
      </w:r>
      <w:r>
        <w:rPr>
          <w:rFonts w:hint="eastAsia"/>
          <w:b/>
          <w:bCs/>
        </w:rPr>
        <w:t>第六章　响应文件格式</w:t>
      </w:r>
      <w:r>
        <w:rPr>
          <w:rFonts w:cs="Times New Roman"/>
          <w:b/>
          <w:bCs/>
        </w:rPr>
        <w:tab/>
      </w:r>
      <w:r>
        <w:rPr>
          <w:rFonts w:hint="eastAsia"/>
          <w:b/>
          <w:bCs/>
          <w:lang w:val="en-US" w:eastAsia="zh-CN"/>
        </w:rPr>
        <w:t>3</w:t>
      </w:r>
      <w:r>
        <w:rPr>
          <w:b/>
          <w:bCs/>
        </w:rPr>
        <w:fldChar w:fldCharType="end"/>
      </w:r>
      <w:r>
        <w:rPr>
          <w:rFonts w:hint="eastAsia"/>
          <w:b/>
          <w:bCs/>
          <w:lang w:val="en-US" w:eastAsia="zh-CN"/>
        </w:rPr>
        <w:t>1</w:t>
      </w:r>
    </w:p>
    <w:p>
      <w:pPr>
        <w:autoSpaceDE w:val="0"/>
        <w:autoSpaceDN w:val="0"/>
        <w:adjustRightInd w:val="0"/>
        <w:snapToGrid w:val="0"/>
        <w:spacing w:beforeLines="50" w:afterLines="50" w:line="360" w:lineRule="auto"/>
        <w:rPr>
          <w:rFonts w:ascii="宋体" w:cs="Times New Roman"/>
        </w:rPr>
      </w:pPr>
      <w:r>
        <w:fldChar w:fldCharType="end"/>
      </w:r>
      <w:r>
        <w:rPr>
          <w:rFonts w:ascii="宋体" w:hAnsi="宋体" w:cs="宋体"/>
        </w:rPr>
        <w:t xml:space="preserve"> </w: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spacing w:beforeLines="50" w:afterLines="50" w:line="360" w:lineRule="auto"/>
        <w:jc w:val="center"/>
        <w:rPr>
          <w:rFonts w:ascii="黑体" w:eastAsia="黑体" w:cs="Times New Roman"/>
          <w:sz w:val="32"/>
          <w:szCs w:val="32"/>
        </w:rPr>
      </w:pPr>
      <w:r>
        <w:rPr>
          <w:rFonts w:cs="Times New Roman"/>
        </w:rPr>
        <w:br w:type="page"/>
      </w:r>
      <w:r>
        <w:rPr>
          <w:rFonts w:hint="eastAsia" w:ascii="黑体" w:eastAsia="黑体" w:cs="黑体"/>
          <w:sz w:val="32"/>
          <w:szCs w:val="32"/>
        </w:rPr>
        <w:t>第一章</w:t>
      </w:r>
      <w:r>
        <w:rPr>
          <w:rFonts w:ascii="黑体" w:eastAsia="黑体" w:cs="黑体"/>
          <w:sz w:val="32"/>
          <w:szCs w:val="32"/>
        </w:rPr>
        <w:t xml:space="preserve">  </w:t>
      </w:r>
      <w:r>
        <w:rPr>
          <w:rFonts w:hint="eastAsia" w:ascii="黑体" w:eastAsia="黑体" w:cs="黑体"/>
          <w:sz w:val="32"/>
          <w:szCs w:val="32"/>
        </w:rPr>
        <w:t>竞争性磋商邀请函</w:t>
      </w:r>
    </w:p>
    <w:p>
      <w:pPr>
        <w:spacing w:line="440" w:lineRule="exact"/>
        <w:ind w:firstLine="420"/>
        <w:rPr>
          <w:rFonts w:ascii="宋体" w:hAnsi="宋体" w:cs="Times New Roman"/>
          <w:sz w:val="28"/>
          <w:szCs w:val="28"/>
        </w:rPr>
      </w:pPr>
      <w:r>
        <w:rPr>
          <w:rFonts w:hint="eastAsia" w:ascii="宋体" w:hAnsi="宋体" w:cs="宋体"/>
          <w:kern w:val="28"/>
        </w:rPr>
        <w:t>中山市技师学院（以下简书称“采购人”）对中山市技师学院</w:t>
      </w:r>
      <w:r>
        <w:rPr>
          <w:rFonts w:hint="eastAsia" w:ascii="宋体" w:hAnsi="宋体"/>
          <w:kern w:val="28"/>
          <w:lang w:eastAsia="zh-CN"/>
        </w:rPr>
        <w:t>2024</w:t>
      </w:r>
      <w:r>
        <w:rPr>
          <w:rFonts w:hint="eastAsia" w:ascii="宋体" w:hAnsi="宋体"/>
          <w:kern w:val="28"/>
        </w:rPr>
        <w:t>年</w:t>
      </w:r>
      <w:r>
        <w:rPr>
          <w:rFonts w:hint="eastAsia" w:ascii="宋体" w:hAnsi="宋体"/>
          <w:kern w:val="28"/>
          <w:lang w:val="en-US" w:eastAsia="zh-CN"/>
        </w:rPr>
        <w:t>东、北</w:t>
      </w:r>
      <w:r>
        <w:rPr>
          <w:rFonts w:hint="eastAsia" w:ascii="宋体" w:hAnsi="宋体"/>
          <w:kern w:val="28"/>
        </w:rPr>
        <w:t>两校区防治白蚁及灭四害服务采购项目</w:t>
      </w:r>
      <w:r>
        <w:rPr>
          <w:rFonts w:hint="eastAsia" w:ascii="宋体" w:hAnsi="宋体" w:cs="宋体"/>
          <w:kern w:val="28"/>
        </w:rPr>
        <w:t>以竞争性磋商方式采购，欢迎符合资格条件的供应商参加。</w:t>
      </w:r>
    </w:p>
    <w:p>
      <w:pPr>
        <w:spacing w:line="440" w:lineRule="exact"/>
        <w:ind w:firstLine="420"/>
        <w:rPr>
          <w:rFonts w:hint="eastAsia" w:ascii="宋体" w:hAnsi="宋体" w:eastAsia="宋体"/>
          <w:kern w:val="28"/>
          <w:lang w:eastAsia="zh-CN"/>
        </w:rPr>
      </w:pPr>
      <w:r>
        <w:rPr>
          <w:rFonts w:hint="eastAsia" w:ascii="宋体" w:hAnsi="宋体" w:cs="宋体"/>
          <w:kern w:val="28"/>
        </w:rPr>
        <w:t>一、采购项目编号：</w:t>
      </w:r>
      <w:r>
        <w:rPr>
          <w:rFonts w:hint="eastAsia" w:ascii="宋体" w:hAnsi="宋体" w:cs="宋体"/>
          <w:kern w:val="28"/>
          <w:lang w:eastAsia="zh-CN"/>
        </w:rPr>
        <w:t>ZSSJSXYDQ2024XNCG004</w:t>
      </w:r>
    </w:p>
    <w:p>
      <w:pPr>
        <w:spacing w:line="440" w:lineRule="exact"/>
        <w:ind w:firstLine="420"/>
        <w:rPr>
          <w:rFonts w:ascii="宋体" w:hAnsi="宋体" w:cs="Times New Roman"/>
          <w:kern w:val="28"/>
        </w:rPr>
      </w:pPr>
      <w:r>
        <w:rPr>
          <w:rFonts w:hint="eastAsia" w:ascii="宋体" w:hAnsi="宋体" w:cs="宋体"/>
          <w:kern w:val="28"/>
        </w:rPr>
        <w:t>二、项目名称：中山市技师学院</w:t>
      </w:r>
      <w:r>
        <w:rPr>
          <w:rFonts w:hint="eastAsia" w:ascii="宋体" w:hAnsi="宋体"/>
          <w:kern w:val="28"/>
          <w:lang w:eastAsia="zh-CN"/>
        </w:rPr>
        <w:t>2024</w:t>
      </w:r>
      <w:r>
        <w:rPr>
          <w:rFonts w:hint="eastAsia" w:ascii="宋体" w:hAnsi="宋体"/>
          <w:kern w:val="28"/>
        </w:rPr>
        <w:t>年</w:t>
      </w:r>
      <w:r>
        <w:rPr>
          <w:rFonts w:hint="eastAsia" w:ascii="宋体" w:hAnsi="宋体"/>
          <w:kern w:val="28"/>
          <w:lang w:val="en-US" w:eastAsia="zh-CN"/>
        </w:rPr>
        <w:t>东、北</w:t>
      </w:r>
      <w:r>
        <w:rPr>
          <w:rFonts w:hint="eastAsia" w:ascii="宋体" w:hAnsi="宋体"/>
          <w:kern w:val="28"/>
        </w:rPr>
        <w:t>两校区防治白蚁及灭四害服务采购项目</w:t>
      </w:r>
      <w:r>
        <w:rPr>
          <w:rFonts w:hint="eastAsia" w:ascii="宋体" w:hAnsi="宋体" w:cs="宋体"/>
          <w:kern w:val="28"/>
        </w:rPr>
        <w:t>。</w:t>
      </w:r>
    </w:p>
    <w:p>
      <w:pPr>
        <w:spacing w:line="440" w:lineRule="exact"/>
        <w:ind w:firstLine="420" w:firstLineChars="200"/>
        <w:rPr>
          <w:rFonts w:ascii="宋体" w:hAnsi="宋体" w:cs="Times New Roman"/>
          <w:kern w:val="28"/>
        </w:rPr>
      </w:pPr>
      <w:r>
        <w:rPr>
          <w:rFonts w:hint="eastAsia" w:ascii="宋体" w:hAnsi="宋体" w:cs="宋体"/>
          <w:kern w:val="28"/>
        </w:rPr>
        <w:t>三、采购预算：</w:t>
      </w:r>
      <w:r>
        <w:rPr>
          <w:rFonts w:hint="eastAsia" w:ascii="宋体" w:hAnsi="宋体"/>
          <w:kern w:val="28"/>
          <w:lang w:val="en-US" w:eastAsia="zh-CN"/>
        </w:rPr>
        <w:t>88</w:t>
      </w:r>
      <w:r>
        <w:rPr>
          <w:rFonts w:ascii="宋体" w:hAnsi="宋体"/>
          <w:kern w:val="28"/>
        </w:rPr>
        <w:t>000</w:t>
      </w:r>
      <w:r>
        <w:rPr>
          <w:rFonts w:hint="eastAsia" w:ascii="宋体" w:hAnsi="宋体"/>
          <w:kern w:val="28"/>
          <w:lang w:val="en-US" w:eastAsia="zh-CN"/>
        </w:rPr>
        <w:t>.00</w:t>
      </w:r>
      <w:r>
        <w:rPr>
          <w:rFonts w:hint="eastAsia" w:ascii="宋体" w:hAnsi="宋体"/>
          <w:kern w:val="28"/>
        </w:rPr>
        <w:t>元</w:t>
      </w:r>
      <w:r>
        <w:rPr>
          <w:rFonts w:hint="eastAsia" w:ascii="宋体" w:hAnsi="宋体" w:cs="宋体"/>
        </w:rPr>
        <w:t>。</w:t>
      </w:r>
    </w:p>
    <w:p>
      <w:pPr>
        <w:autoSpaceDE w:val="0"/>
        <w:autoSpaceDN w:val="0"/>
        <w:adjustRightInd w:val="0"/>
        <w:snapToGrid w:val="0"/>
        <w:spacing w:line="440" w:lineRule="exact"/>
        <w:ind w:firstLine="420" w:firstLineChars="200"/>
        <w:rPr>
          <w:rFonts w:ascii="宋体" w:hAnsi="宋体" w:cs="宋体"/>
          <w:lang w:val="zh-CN"/>
        </w:rPr>
      </w:pPr>
      <w:r>
        <w:rPr>
          <w:rFonts w:hint="eastAsia" w:ascii="宋体" w:hAnsi="宋体" w:cs="宋体"/>
          <w:lang w:val="zh-CN"/>
        </w:rPr>
        <w:t>四、</w:t>
      </w:r>
      <w:r>
        <w:rPr>
          <w:rFonts w:hint="eastAsia" w:ascii="宋体" w:hAnsi="宋体" w:cs="宋体"/>
          <w:kern w:val="28"/>
        </w:rPr>
        <w:t>最高限价：</w:t>
      </w:r>
      <w:r>
        <w:rPr>
          <w:rFonts w:hint="eastAsia" w:ascii="宋体" w:hAnsi="宋体" w:cs="宋体"/>
          <w:kern w:val="28"/>
          <w:lang w:val="en-US" w:eastAsia="zh-CN"/>
        </w:rPr>
        <w:t>836</w:t>
      </w:r>
      <w:r>
        <w:rPr>
          <w:rFonts w:ascii="宋体" w:hAnsi="宋体" w:cs="宋体"/>
          <w:kern w:val="28"/>
        </w:rPr>
        <w:t>00</w:t>
      </w:r>
      <w:r>
        <w:rPr>
          <w:rFonts w:hint="eastAsia" w:ascii="宋体" w:hAnsi="宋体" w:cs="宋体"/>
          <w:kern w:val="28"/>
          <w:lang w:val="en-US" w:eastAsia="zh-CN"/>
        </w:rPr>
        <w:t>.00</w:t>
      </w:r>
      <w:r>
        <w:rPr>
          <w:rFonts w:hint="eastAsia" w:ascii="宋体" w:hAnsi="宋体" w:cs="宋体"/>
          <w:kern w:val="28"/>
        </w:rPr>
        <w:t>元（高于上限价视为无效报价）。</w:t>
      </w:r>
    </w:p>
    <w:p>
      <w:pPr>
        <w:autoSpaceDE w:val="0"/>
        <w:autoSpaceDN w:val="0"/>
        <w:adjustRightInd w:val="0"/>
        <w:snapToGrid w:val="0"/>
        <w:spacing w:line="440" w:lineRule="exact"/>
        <w:ind w:firstLine="420" w:firstLineChars="200"/>
        <w:rPr>
          <w:rFonts w:ascii="宋体" w:hAnsi="宋体" w:cs="Times New Roman"/>
          <w:u w:val="single"/>
        </w:rPr>
      </w:pPr>
      <w:r>
        <w:rPr>
          <w:rFonts w:hint="eastAsia" w:ascii="宋体" w:hAnsi="宋体" w:cs="宋体"/>
          <w:lang w:val="zh-CN"/>
        </w:rPr>
        <w:t>五、采购数量：</w:t>
      </w:r>
      <w:r>
        <w:rPr>
          <w:rFonts w:ascii="宋体" w:hAnsi="宋体" w:cs="宋体"/>
          <w:lang w:val="zh-CN"/>
        </w:rPr>
        <w:t>1</w:t>
      </w:r>
      <w:r>
        <w:rPr>
          <w:rFonts w:hint="eastAsia" w:ascii="宋体" w:hAnsi="宋体" w:cs="宋体"/>
          <w:lang w:val="zh-CN"/>
        </w:rPr>
        <w:t>项。</w:t>
      </w:r>
    </w:p>
    <w:p>
      <w:pPr>
        <w:autoSpaceDE w:val="0"/>
        <w:autoSpaceDN w:val="0"/>
        <w:adjustRightInd w:val="0"/>
        <w:snapToGrid w:val="0"/>
        <w:spacing w:line="440" w:lineRule="exact"/>
        <w:ind w:firstLine="420" w:firstLineChars="200"/>
        <w:rPr>
          <w:rFonts w:ascii="宋体" w:hAnsi="宋体" w:cs="Times New Roman"/>
        </w:rPr>
      </w:pPr>
      <w:r>
        <w:rPr>
          <w:rFonts w:hint="eastAsia" w:ascii="宋体" w:hAnsi="宋体" w:cs="宋体"/>
          <w:lang w:val="zh-CN"/>
        </w:rPr>
        <w:t>六、采购</w:t>
      </w:r>
      <w:r>
        <w:rPr>
          <w:rFonts w:hint="eastAsia" w:ascii="宋体" w:hAnsi="宋体" w:cs="宋体"/>
        </w:rPr>
        <w:t>项目内容及其它要求</w:t>
      </w:r>
    </w:p>
    <w:p>
      <w:pPr>
        <w:widowControl/>
        <w:numPr>
          <w:ilvl w:val="0"/>
          <w:numId w:val="1"/>
        </w:numPr>
        <w:spacing w:line="440" w:lineRule="exact"/>
        <w:jc w:val="left"/>
        <w:rPr>
          <w:rFonts w:ascii="宋体" w:hAnsi="宋体" w:cs="Times New Roman"/>
        </w:rPr>
      </w:pPr>
      <w:r>
        <w:rPr>
          <w:rFonts w:hint="eastAsia" w:ascii="宋体" w:hAnsi="宋体" w:cs="宋体"/>
          <w:kern w:val="28"/>
        </w:rPr>
        <w:t>项目编号：</w:t>
      </w:r>
      <w:bookmarkStart w:id="3" w:name="_Hlk38381780"/>
    </w:p>
    <w:p>
      <w:pPr>
        <w:widowControl/>
        <w:numPr>
          <w:ilvl w:val="0"/>
          <w:numId w:val="1"/>
        </w:numPr>
        <w:spacing w:line="440" w:lineRule="exact"/>
        <w:jc w:val="left"/>
        <w:rPr>
          <w:rFonts w:ascii="宋体" w:hAnsi="宋体" w:cs="Times New Roman"/>
        </w:rPr>
      </w:pPr>
      <w:r>
        <w:rPr>
          <w:rFonts w:hint="eastAsia" w:ascii="宋体" w:hAnsi="宋体" w:cs="宋体"/>
        </w:rPr>
        <w:t>采购内容：详见磋商文件第二部分“用户需求书”的内容。供应商须对全部采购内容进行报价，不允许只对部份内容报价。</w:t>
      </w:r>
    </w:p>
    <w:p>
      <w:pPr>
        <w:widowControl/>
        <w:numPr>
          <w:ilvl w:val="0"/>
          <w:numId w:val="1"/>
        </w:numPr>
        <w:spacing w:line="440" w:lineRule="exact"/>
        <w:jc w:val="left"/>
        <w:rPr>
          <w:rFonts w:ascii="宋体" w:hAnsi="宋体" w:cs="Times New Roman"/>
        </w:rPr>
      </w:pPr>
      <w:r>
        <w:rPr>
          <w:rFonts w:hint="eastAsia" w:ascii="宋体" w:hAnsi="宋体" w:cs="Times New Roman"/>
        </w:rPr>
        <w:t>资金性质：使用财政性资金，但本项目采购内容不在集中采购目录以内或采购限额标准以下，不纳入政府采购管理范围，由采购人按本单位的内控制度自行采购。。</w:t>
      </w:r>
    </w:p>
    <w:bookmarkEnd w:id="3"/>
    <w:p>
      <w:pPr>
        <w:widowControl/>
        <w:numPr>
          <w:ilvl w:val="0"/>
          <w:numId w:val="1"/>
        </w:numPr>
        <w:spacing w:line="440" w:lineRule="exact"/>
        <w:jc w:val="left"/>
        <w:rPr>
          <w:rFonts w:ascii="宋体" w:hAnsi="宋体" w:cs="Times New Roman"/>
        </w:rPr>
      </w:pPr>
      <w:r>
        <w:rPr>
          <w:rFonts w:hint="eastAsia" w:ascii="宋体" w:hAnsi="宋体" w:cs="宋体"/>
        </w:rPr>
        <w:t>本项目不允许提交备选方案。</w:t>
      </w:r>
    </w:p>
    <w:p>
      <w:pPr>
        <w:adjustRightInd w:val="0"/>
        <w:snapToGrid w:val="0"/>
        <w:spacing w:line="440" w:lineRule="exact"/>
        <w:ind w:firstLine="420" w:firstLineChars="200"/>
        <w:rPr>
          <w:rFonts w:ascii="宋体" w:hAnsi="宋体" w:cs="Times New Roman"/>
        </w:rPr>
      </w:pPr>
      <w:r>
        <w:rPr>
          <w:rFonts w:hint="eastAsia" w:ascii="宋体" w:hAnsi="宋体" w:cs="宋体"/>
          <w:lang w:val="zh-CN"/>
        </w:rPr>
        <w:t>七</w:t>
      </w:r>
      <w:r>
        <w:rPr>
          <w:rFonts w:hint="eastAsia" w:ascii="宋体" w:hAnsi="宋体" w:cs="宋体"/>
        </w:rPr>
        <w:t>、供应商资格条件：</w:t>
      </w:r>
    </w:p>
    <w:p>
      <w:pPr>
        <w:widowControl/>
        <w:numPr>
          <w:ilvl w:val="0"/>
          <w:numId w:val="2"/>
        </w:numPr>
        <w:tabs>
          <w:tab w:val="left" w:pos="420"/>
          <w:tab w:val="left" w:pos="525"/>
          <w:tab w:val="left" w:pos="9639"/>
        </w:tabs>
        <w:spacing w:line="360" w:lineRule="auto"/>
        <w:ind w:right="-6" w:rightChars="-3"/>
        <w:jc w:val="left"/>
        <w:rPr>
          <w:rFonts w:ascii="宋体" w:hAnsi="宋体" w:cs="Times New Roman"/>
        </w:rPr>
      </w:pPr>
      <w:r>
        <w:rPr>
          <w:rFonts w:hint="eastAsia" w:ascii="宋体" w:hAnsi="宋体" w:cs="宋体"/>
        </w:rPr>
        <w:t>具有独立承担民事责任能力的在中华人民共和国境内注册的企业法人或其他组织机构（提供营业执照复印件加盖公章）；</w:t>
      </w:r>
      <w:r>
        <w:rPr>
          <w:rFonts w:ascii="宋体" w:hAnsi="宋体" w:cs="宋体"/>
        </w:rPr>
        <w:t xml:space="preserve"> </w:t>
      </w:r>
    </w:p>
    <w:p>
      <w:pPr>
        <w:widowControl/>
        <w:numPr>
          <w:ilvl w:val="0"/>
          <w:numId w:val="2"/>
        </w:numPr>
        <w:tabs>
          <w:tab w:val="left" w:pos="420"/>
          <w:tab w:val="left" w:pos="525"/>
          <w:tab w:val="left" w:pos="9639"/>
        </w:tabs>
        <w:spacing w:line="360" w:lineRule="auto"/>
        <w:ind w:right="-6" w:rightChars="-3"/>
        <w:jc w:val="left"/>
        <w:rPr>
          <w:rFonts w:ascii="宋体" w:hAnsi="宋体" w:cs="Times New Roman"/>
        </w:rPr>
      </w:pPr>
      <w:r>
        <w:rPr>
          <w:rFonts w:hint="eastAsia" w:ascii="宋体" w:hAnsi="宋体" w:cs="宋体"/>
          <w:kern w:val="28"/>
        </w:rPr>
        <w:t>符合《中华人民共和国政府采购法》第二十二条所规定的条件（供应商须在招标文件提供的投标函中作承诺）</w:t>
      </w:r>
      <w:r>
        <w:rPr>
          <w:rFonts w:ascii="宋体" w:hAnsi="宋体" w:cs="宋体"/>
          <w:kern w:val="28"/>
        </w:rPr>
        <w:t>:</w:t>
      </w:r>
    </w:p>
    <w:p>
      <w:pPr>
        <w:widowControl/>
        <w:tabs>
          <w:tab w:val="left" w:pos="420"/>
          <w:tab w:val="left" w:pos="525"/>
          <w:tab w:val="left" w:pos="9639"/>
        </w:tabs>
        <w:spacing w:line="360" w:lineRule="auto"/>
        <w:ind w:left="420" w:right="-6" w:rightChars="-3"/>
        <w:jc w:val="left"/>
        <w:rPr>
          <w:rFonts w:ascii="宋体" w:hAnsi="宋体" w:cs="Times New Roman"/>
          <w:kern w:val="28"/>
        </w:rPr>
      </w:pPr>
      <w:r>
        <w:rPr>
          <w:rFonts w:ascii="宋体" w:hAnsi="宋体" w:cs="宋体"/>
          <w:kern w:val="28"/>
        </w:rPr>
        <w:t>2.1</w:t>
      </w:r>
      <w:r>
        <w:rPr>
          <w:rFonts w:hint="eastAsia" w:ascii="宋体" w:hAnsi="宋体" w:cs="宋体"/>
        </w:rPr>
        <w:t>具有良好的商业信誉和健全的财务会计制度</w:t>
      </w:r>
      <w:r>
        <w:rPr>
          <w:rFonts w:hint="eastAsia" w:ascii="宋体" w:hAnsi="宋体" w:cs="宋体"/>
          <w:kern w:val="28"/>
        </w:rPr>
        <w:t>；</w:t>
      </w:r>
    </w:p>
    <w:p>
      <w:pPr>
        <w:widowControl/>
        <w:tabs>
          <w:tab w:val="left" w:pos="420"/>
          <w:tab w:val="left" w:pos="525"/>
          <w:tab w:val="left" w:pos="9639"/>
        </w:tabs>
        <w:spacing w:line="360" w:lineRule="auto"/>
        <w:ind w:left="420" w:right="-6" w:rightChars="-3"/>
        <w:jc w:val="left"/>
        <w:rPr>
          <w:rFonts w:ascii="宋体" w:hAnsi="宋体" w:cs="Times New Roman"/>
          <w:kern w:val="28"/>
        </w:rPr>
      </w:pPr>
      <w:r>
        <w:rPr>
          <w:rFonts w:ascii="宋体" w:hAnsi="宋体" w:cs="宋体"/>
          <w:kern w:val="28"/>
        </w:rPr>
        <w:t>2.2</w:t>
      </w:r>
      <w:r>
        <w:rPr>
          <w:rFonts w:hint="eastAsia" w:ascii="宋体" w:hAnsi="宋体" w:cs="宋体"/>
        </w:rPr>
        <w:t>有依法缴纳税收和社会保障资金的良好记录；</w:t>
      </w:r>
    </w:p>
    <w:p>
      <w:pPr>
        <w:widowControl/>
        <w:tabs>
          <w:tab w:val="left" w:pos="420"/>
          <w:tab w:val="left" w:pos="525"/>
          <w:tab w:val="left" w:pos="9639"/>
        </w:tabs>
        <w:spacing w:line="360" w:lineRule="auto"/>
        <w:ind w:left="420" w:right="-6" w:rightChars="-3"/>
        <w:jc w:val="left"/>
        <w:rPr>
          <w:rFonts w:ascii="宋体" w:hAnsi="宋体" w:cs="Times New Roman"/>
        </w:rPr>
      </w:pPr>
      <w:r>
        <w:rPr>
          <w:rFonts w:ascii="宋体" w:hAnsi="宋体" w:cs="宋体"/>
          <w:kern w:val="28"/>
        </w:rPr>
        <w:t>2.3</w:t>
      </w:r>
      <w:r>
        <w:rPr>
          <w:rFonts w:hint="eastAsia" w:ascii="宋体" w:hAnsi="宋体" w:cs="宋体"/>
        </w:rPr>
        <w:t>具有履行合同所必需的设备和专业技术能力；</w:t>
      </w:r>
    </w:p>
    <w:p>
      <w:pPr>
        <w:widowControl/>
        <w:tabs>
          <w:tab w:val="left" w:pos="420"/>
          <w:tab w:val="left" w:pos="525"/>
          <w:tab w:val="left" w:pos="9639"/>
        </w:tabs>
        <w:spacing w:line="360" w:lineRule="auto"/>
        <w:ind w:left="420" w:right="-6" w:rightChars="-3"/>
        <w:jc w:val="left"/>
        <w:rPr>
          <w:rFonts w:ascii="宋体" w:hAnsi="宋体" w:cs="宋体"/>
          <w:kern w:val="28"/>
        </w:rPr>
      </w:pPr>
      <w:r>
        <w:rPr>
          <w:rFonts w:ascii="宋体" w:hAnsi="宋体" w:cs="宋体"/>
          <w:kern w:val="28"/>
        </w:rPr>
        <w:t>2.4</w:t>
      </w:r>
      <w:r>
        <w:rPr>
          <w:rFonts w:hint="eastAsia" w:ascii="宋体" w:hAnsi="宋体" w:cs="宋体"/>
        </w:rPr>
        <w:t>参加政府采购活动前三年内，在经营活动中没有重大违法记录</w:t>
      </w:r>
      <w:r>
        <w:rPr>
          <w:rFonts w:hint="eastAsia" w:ascii="宋体" w:hAnsi="宋体" w:cs="宋体"/>
          <w:kern w:val="28"/>
        </w:rPr>
        <w:t>；</w:t>
      </w:r>
    </w:p>
    <w:p>
      <w:pPr>
        <w:widowControl/>
        <w:numPr>
          <w:ilvl w:val="0"/>
          <w:numId w:val="2"/>
        </w:numPr>
        <w:tabs>
          <w:tab w:val="left" w:pos="420"/>
          <w:tab w:val="left" w:pos="525"/>
          <w:tab w:val="left" w:pos="9639"/>
        </w:tabs>
        <w:spacing w:line="360" w:lineRule="auto"/>
        <w:ind w:right="-6" w:rightChars="-3"/>
        <w:jc w:val="left"/>
        <w:rPr>
          <w:rFonts w:ascii="宋体" w:hAnsi="宋体" w:cs="宋体"/>
          <w:kern w:val="28"/>
        </w:rPr>
      </w:pPr>
      <w:bookmarkStart w:id="4" w:name="_Hlk38381895"/>
      <w:r>
        <w:rPr>
          <w:rFonts w:hint="eastAsia" w:ascii="宋体" w:hAnsi="宋体" w:cs="宋体"/>
          <w:kern w:val="28"/>
        </w:rPr>
        <w:t>根据《病媒生物预防控制管理规定》病媒生物预防控制有偿服务机构实施备案管理，供应商须已在爱国卫生运动委员会办公室完成备案（提供《病媒生物预防控制有偿服务机构备案书》）；</w:t>
      </w:r>
    </w:p>
    <w:p>
      <w:pPr>
        <w:widowControl/>
        <w:numPr>
          <w:ilvl w:val="0"/>
          <w:numId w:val="2"/>
        </w:numPr>
        <w:tabs>
          <w:tab w:val="left" w:pos="420"/>
          <w:tab w:val="left" w:pos="525"/>
          <w:tab w:val="left" w:pos="9639"/>
        </w:tabs>
        <w:spacing w:line="360" w:lineRule="auto"/>
        <w:ind w:right="-6" w:rightChars="-3"/>
        <w:jc w:val="left"/>
        <w:rPr>
          <w:rFonts w:ascii="宋体" w:hAnsi="宋体" w:cs="Times New Roman"/>
        </w:rPr>
      </w:pPr>
      <w:bookmarkStart w:id="5" w:name="_Hlk97627047"/>
      <w:r>
        <w:rPr>
          <w:rFonts w:hint="eastAsia" w:ascii="宋体" w:hAnsi="宋体" w:cs="宋体"/>
        </w:rPr>
        <w:t>供应商未被采购人曝光或记录供应商不良行为</w:t>
      </w:r>
      <w:bookmarkEnd w:id="4"/>
      <w:r>
        <w:rPr>
          <w:rFonts w:hint="eastAsia" w:ascii="宋体" w:hAnsi="宋体" w:cs="宋体"/>
        </w:rPr>
        <w:t>（提供</w:t>
      </w:r>
      <w:r>
        <w:rPr>
          <w:rFonts w:hint="eastAsia" w:ascii="宋体" w:hAnsi="宋体" w:cs="宋体"/>
          <w:kern w:val="28"/>
        </w:rPr>
        <w:t>《投标人资格声明函》</w:t>
      </w:r>
      <w:r>
        <w:rPr>
          <w:rFonts w:hint="eastAsia" w:ascii="宋体" w:hAnsi="宋体" w:cs="宋体"/>
        </w:rPr>
        <w:t>）</w:t>
      </w:r>
      <w:bookmarkEnd w:id="5"/>
      <w:r>
        <w:rPr>
          <w:rFonts w:hint="eastAsia" w:ascii="宋体" w:hAnsi="宋体" w:cs="宋体"/>
        </w:rPr>
        <w:t>；</w:t>
      </w:r>
    </w:p>
    <w:p>
      <w:pPr>
        <w:widowControl/>
        <w:numPr>
          <w:ilvl w:val="0"/>
          <w:numId w:val="2"/>
        </w:numPr>
        <w:spacing w:line="360" w:lineRule="auto"/>
        <w:rPr>
          <w:rFonts w:ascii="宋体" w:hAnsi="宋体" w:cs="宋体"/>
          <w:kern w:val="28"/>
        </w:rPr>
      </w:pPr>
      <w:r>
        <w:rPr>
          <w:rFonts w:hint="eastAsia" w:ascii="宋体" w:hAnsi="宋体" w:cs="宋体"/>
          <w:kern w:val="28"/>
        </w:rPr>
        <w:t>为采购项目提供整体设计、规范编制或者项目管理、监理、检测等服务的供应商，不得再参加该采购项目的其他采购活动；（提供</w:t>
      </w:r>
      <w:bookmarkStart w:id="6" w:name="_Hlk38381683"/>
      <w:r>
        <w:rPr>
          <w:rFonts w:hint="eastAsia" w:ascii="宋体" w:hAnsi="宋体" w:cs="宋体"/>
          <w:kern w:val="28"/>
        </w:rPr>
        <w:t>《投标人资格声明函》</w:t>
      </w:r>
      <w:bookmarkEnd w:id="6"/>
      <w:r>
        <w:rPr>
          <w:rFonts w:hint="eastAsia" w:ascii="宋体" w:hAnsi="宋体" w:cs="宋体"/>
          <w:kern w:val="28"/>
        </w:rPr>
        <w:t>）；</w:t>
      </w:r>
    </w:p>
    <w:p>
      <w:pPr>
        <w:widowControl/>
        <w:numPr>
          <w:ilvl w:val="0"/>
          <w:numId w:val="2"/>
        </w:numPr>
        <w:spacing w:line="360" w:lineRule="auto"/>
        <w:rPr>
          <w:rFonts w:ascii="宋体" w:hAnsi="宋体" w:cs="Times New Roman"/>
          <w:kern w:val="28"/>
        </w:rPr>
      </w:pPr>
      <w:r>
        <w:rPr>
          <w:rFonts w:hint="eastAsia" w:ascii="宋体" w:hAnsi="宋体" w:cs="宋体"/>
          <w:kern w:val="28"/>
        </w:rPr>
        <w:t>单位负责人为同一人或者存在直接控股、管理关系的不同供应商，不得参加同一合同项下的采购活动；（</w:t>
      </w:r>
      <w:r>
        <w:rPr>
          <w:rFonts w:ascii="宋体" w:hAnsi="宋体"/>
        </w:rPr>
        <w:t>提供投标截止日前在“国家企业信用信息公示系统” (www.gsxt.gov.cn) 查询信息中的“营业执照信息”、“股东及出资信息”、“主要人员信息”截图作为证明材料，采购人在开标当天查询验证）</w:t>
      </w:r>
      <w:r>
        <w:rPr>
          <w:rFonts w:hint="eastAsia" w:ascii="宋体" w:hAnsi="宋体" w:cs="宋体"/>
          <w:kern w:val="28"/>
        </w:rPr>
        <w:t>；</w:t>
      </w:r>
    </w:p>
    <w:p>
      <w:pPr>
        <w:widowControl/>
        <w:numPr>
          <w:ilvl w:val="0"/>
          <w:numId w:val="2"/>
        </w:numPr>
        <w:spacing w:line="360" w:lineRule="auto"/>
        <w:rPr>
          <w:rFonts w:ascii="宋体" w:hAnsi="宋体" w:cs="Times New Roman"/>
          <w:kern w:val="28"/>
        </w:rPr>
      </w:pPr>
      <w:r>
        <w:rPr>
          <w:rFonts w:hint="eastAsia" w:ascii="宋体" w:hAnsi="宋体" w:cs="宋体"/>
          <w:kern w:val="28"/>
        </w:rPr>
        <w:t>供应商未被列入“信用中国”网站</w:t>
      </w:r>
      <w:r>
        <w:rPr>
          <w:rFonts w:ascii="宋体" w:hAnsi="宋体"/>
          <w:kern w:val="28"/>
        </w:rPr>
        <w:t>(www.creditchina.gov.cn)</w:t>
      </w:r>
      <w:r>
        <w:rPr>
          <w:rFonts w:hint="eastAsia" w:ascii="宋体" w:hAnsi="宋体" w:cs="宋体"/>
          <w:kern w:val="28"/>
        </w:rPr>
        <w:t>“记录失信被执行人或重大税收违法案件当事人名单或政府采购严重违法失信行为”记录名单。（供应商需提供</w:t>
      </w:r>
      <w:bookmarkStart w:id="7" w:name="_Hlk38352078"/>
      <w:r>
        <w:rPr>
          <w:rFonts w:hint="eastAsia" w:ascii="宋体" w:hAnsi="宋体" w:cs="宋体"/>
          <w:kern w:val="28"/>
        </w:rPr>
        <w:t>投标截止日前在“信用中国”网站（</w:t>
      </w:r>
      <w:r>
        <w:rPr>
          <w:rFonts w:ascii="宋体" w:hAnsi="宋体"/>
          <w:kern w:val="28"/>
        </w:rPr>
        <w:t>www.creditchina.gov.cn</w:t>
      </w:r>
      <w:r>
        <w:rPr>
          <w:rFonts w:hint="eastAsia" w:ascii="宋体" w:hAnsi="宋体" w:cs="宋体"/>
          <w:kern w:val="28"/>
        </w:rPr>
        <w:t>）查询结果截图</w:t>
      </w:r>
      <w:bookmarkEnd w:id="7"/>
      <w:r>
        <w:rPr>
          <w:rFonts w:hint="eastAsia" w:ascii="宋体" w:hAnsi="宋体" w:cs="宋体"/>
          <w:kern w:val="28"/>
        </w:rPr>
        <w:t>作为证明材料，采购人在开标当天查询验证）。</w:t>
      </w:r>
    </w:p>
    <w:p>
      <w:pPr>
        <w:widowControl/>
        <w:numPr>
          <w:ilvl w:val="0"/>
          <w:numId w:val="2"/>
        </w:numPr>
        <w:spacing w:line="360" w:lineRule="auto"/>
        <w:rPr>
          <w:rFonts w:ascii="宋体" w:hAnsi="宋体" w:cs="宋体"/>
          <w:kern w:val="28"/>
        </w:rPr>
      </w:pPr>
      <w:r>
        <w:rPr>
          <w:rFonts w:hint="eastAsia" w:ascii="宋体" w:hAnsi="宋体" w:cs="宋体"/>
          <w:kern w:val="28"/>
        </w:rPr>
        <w:t>供应商不处于中国政府采购网</w:t>
      </w:r>
      <w:r>
        <w:rPr>
          <w:rFonts w:ascii="宋体" w:hAnsi="宋体"/>
          <w:kern w:val="28"/>
        </w:rPr>
        <w:t>(www.ccgp.gov.cn)</w:t>
      </w:r>
      <w:r>
        <w:rPr>
          <w:rFonts w:hint="eastAsia" w:ascii="宋体" w:hAnsi="宋体" w:cs="宋体"/>
          <w:kern w:val="28"/>
        </w:rPr>
        <w:t>“政府采购严重违法失信行为信息记录”中的禁止参加政府采购活动期间。（供应商需</w:t>
      </w:r>
      <w:bookmarkStart w:id="8" w:name="_Hlk38352184"/>
      <w:r>
        <w:rPr>
          <w:rFonts w:hint="eastAsia" w:ascii="宋体" w:hAnsi="宋体" w:cs="宋体"/>
          <w:kern w:val="28"/>
        </w:rPr>
        <w:t>提供投标截止日前在中国政府采购网</w:t>
      </w:r>
      <w:r>
        <w:rPr>
          <w:rFonts w:ascii="宋体" w:hAnsi="宋体"/>
          <w:kern w:val="28"/>
        </w:rPr>
        <w:t xml:space="preserve">(www.ccgp.gov.cn) </w:t>
      </w:r>
      <w:r>
        <w:rPr>
          <w:rFonts w:hint="eastAsia" w:ascii="宋体" w:hAnsi="宋体" w:cs="宋体"/>
          <w:kern w:val="28"/>
        </w:rPr>
        <w:t>查询结果截图</w:t>
      </w:r>
      <w:bookmarkEnd w:id="8"/>
      <w:r>
        <w:rPr>
          <w:rFonts w:hint="eastAsia" w:ascii="宋体" w:hAnsi="宋体" w:cs="宋体"/>
          <w:kern w:val="28"/>
        </w:rPr>
        <w:t>作为证明材料，采购人在开标当天查询验证）。</w:t>
      </w:r>
    </w:p>
    <w:p>
      <w:pPr>
        <w:widowControl/>
        <w:numPr>
          <w:ilvl w:val="0"/>
          <w:numId w:val="2"/>
        </w:numPr>
        <w:tabs>
          <w:tab w:val="left" w:pos="420"/>
          <w:tab w:val="left" w:pos="525"/>
          <w:tab w:val="left" w:pos="9639"/>
        </w:tabs>
        <w:spacing w:line="360" w:lineRule="auto"/>
        <w:ind w:right="-6" w:rightChars="-3"/>
        <w:jc w:val="left"/>
        <w:rPr>
          <w:rFonts w:ascii="宋体" w:hAnsi="宋体" w:cs="Times New Roman"/>
        </w:rPr>
      </w:pPr>
      <w:bookmarkStart w:id="9" w:name="_Hlk38381409"/>
      <w:r>
        <w:rPr>
          <w:rFonts w:hint="eastAsia" w:ascii="宋体" w:hAnsi="宋体" w:cs="宋体"/>
        </w:rPr>
        <w:t>本项目不接受联合体投标；</w:t>
      </w:r>
    </w:p>
    <w:bookmarkEnd w:id="9"/>
    <w:p>
      <w:pPr>
        <w:autoSpaceDE w:val="0"/>
        <w:autoSpaceDN w:val="0"/>
        <w:adjustRightInd w:val="0"/>
        <w:snapToGrid w:val="0"/>
        <w:spacing w:line="440" w:lineRule="exact"/>
        <w:ind w:firstLine="420" w:firstLineChars="200"/>
        <w:rPr>
          <w:rFonts w:ascii="宋体" w:hAnsi="宋体" w:cs="Times New Roman"/>
        </w:rPr>
      </w:pPr>
      <w:r>
        <w:rPr>
          <w:rFonts w:hint="eastAsia" w:ascii="宋体" w:hAnsi="宋体" w:cs="宋体"/>
          <w:lang w:val="zh-CN"/>
        </w:rPr>
        <w:t>八</w:t>
      </w:r>
      <w:r>
        <w:rPr>
          <w:rFonts w:hint="eastAsia" w:ascii="宋体" w:hAnsi="宋体" w:cs="宋体"/>
        </w:rPr>
        <w:t>、</w:t>
      </w:r>
      <w:r>
        <w:rPr>
          <w:rFonts w:hint="eastAsia" w:ascii="宋体" w:hAnsi="宋体" w:cs="宋体"/>
          <w:kern w:val="28"/>
        </w:rPr>
        <w:t>符合资格的供应商须在</w:t>
      </w:r>
      <w:r>
        <w:rPr>
          <w:rFonts w:hint="eastAsia" w:ascii="宋体" w:hAnsi="宋体"/>
          <w:kern w:val="28"/>
          <w:lang w:eastAsia="zh-CN"/>
        </w:rPr>
        <w:t>2024</w:t>
      </w:r>
      <w:r>
        <w:rPr>
          <w:rFonts w:hint="eastAsia" w:ascii="宋体" w:hAnsi="宋体" w:cs="宋体"/>
          <w:kern w:val="28"/>
        </w:rPr>
        <w:t>年</w:t>
      </w:r>
      <w:r>
        <w:rPr>
          <w:rFonts w:hint="eastAsia" w:ascii="宋体" w:hAnsi="宋体"/>
          <w:kern w:val="28"/>
          <w:lang w:val="en-US" w:eastAsia="zh-CN"/>
        </w:rPr>
        <w:t>3</w:t>
      </w:r>
      <w:r>
        <w:rPr>
          <w:rFonts w:hint="eastAsia" w:ascii="宋体" w:hAnsi="宋体" w:cs="宋体"/>
          <w:kern w:val="28"/>
        </w:rPr>
        <w:t>月</w:t>
      </w:r>
      <w:r>
        <w:rPr>
          <w:rFonts w:hint="eastAsia" w:ascii="宋体" w:hAnsi="宋体" w:cs="宋体"/>
          <w:kern w:val="28"/>
          <w:lang w:val="en-US" w:eastAsia="zh-CN"/>
        </w:rPr>
        <w:t>29</w:t>
      </w:r>
      <w:r>
        <w:rPr>
          <w:rFonts w:hint="eastAsia" w:ascii="宋体" w:hAnsi="宋体" w:cs="宋体"/>
          <w:kern w:val="28"/>
        </w:rPr>
        <w:t>日至</w:t>
      </w:r>
      <w:bookmarkStart w:id="10" w:name="_Hlk38901226"/>
      <w:r>
        <w:rPr>
          <w:rFonts w:hint="eastAsia" w:ascii="宋体" w:hAnsi="宋体"/>
          <w:kern w:val="28"/>
          <w:lang w:eastAsia="zh-CN"/>
        </w:rPr>
        <w:t>2024</w:t>
      </w:r>
      <w:r>
        <w:rPr>
          <w:rFonts w:hint="eastAsia" w:ascii="宋体" w:hAnsi="宋体" w:cs="宋体"/>
          <w:kern w:val="28"/>
        </w:rPr>
        <w:t>年</w:t>
      </w:r>
      <w:r>
        <w:rPr>
          <w:rFonts w:hint="eastAsia" w:ascii="宋体" w:hAnsi="宋体"/>
          <w:kern w:val="28"/>
          <w:lang w:val="en-US" w:eastAsia="zh-CN"/>
        </w:rPr>
        <w:t>4</w:t>
      </w:r>
      <w:r>
        <w:rPr>
          <w:rFonts w:hint="eastAsia" w:ascii="宋体" w:hAnsi="宋体" w:cs="宋体"/>
          <w:kern w:val="28"/>
        </w:rPr>
        <w:t>月</w:t>
      </w:r>
      <w:r>
        <w:rPr>
          <w:rFonts w:hint="eastAsia" w:ascii="宋体" w:hAnsi="宋体" w:cs="宋体"/>
          <w:kern w:val="28"/>
          <w:lang w:val="en-US" w:eastAsia="zh-CN"/>
        </w:rPr>
        <w:t>9</w:t>
      </w:r>
      <w:r>
        <w:rPr>
          <w:rFonts w:hint="eastAsia" w:ascii="宋体" w:hAnsi="宋体" w:cs="宋体"/>
          <w:kern w:val="28"/>
        </w:rPr>
        <w:t>日</w:t>
      </w:r>
      <w:r>
        <w:rPr>
          <w:rFonts w:hint="eastAsia" w:ascii="宋体" w:hAnsi="宋体" w:cs="宋体"/>
        </w:rPr>
        <w:t>期间</w:t>
      </w:r>
      <w:bookmarkEnd w:id="10"/>
      <w:r>
        <w:rPr>
          <w:rFonts w:hint="eastAsia" w:ascii="宋体" w:hAnsi="宋体" w:cs="宋体"/>
          <w:kern w:val="28"/>
        </w:rPr>
        <w:t>（上午</w:t>
      </w:r>
      <w:r>
        <w:rPr>
          <w:rFonts w:ascii="宋体" w:hAnsi="宋体" w:cs="宋体"/>
          <w:kern w:val="28"/>
        </w:rPr>
        <w:t>8:30-12:00</w:t>
      </w:r>
      <w:r>
        <w:rPr>
          <w:rFonts w:hint="eastAsia" w:ascii="宋体" w:hAnsi="宋体" w:cs="宋体"/>
          <w:kern w:val="28"/>
        </w:rPr>
        <w:t>，下午</w:t>
      </w:r>
      <w:r>
        <w:rPr>
          <w:rFonts w:ascii="宋体" w:hAnsi="宋体" w:cs="宋体"/>
          <w:kern w:val="28"/>
        </w:rPr>
        <w:t>14:30-17:00</w:t>
      </w:r>
      <w:r>
        <w:rPr>
          <w:rFonts w:hint="eastAsia" w:ascii="宋体" w:hAnsi="宋体" w:cs="宋体"/>
          <w:kern w:val="28"/>
        </w:rPr>
        <w:t>，法定节假日除外）自行下载并填写报名表，附上营业执照复印件和经办人身份证的复印件（均需加盖公章）进行现场报名。磋商文件及供应商报名表详见：中山市技师学院网站（http://www.zsjx.cn）</w:t>
      </w:r>
      <w:r>
        <w:rPr>
          <w:rFonts w:hint="eastAsia" w:ascii="宋体" w:hAnsi="宋体" w:cs="宋体"/>
        </w:rPr>
        <w:t>。</w:t>
      </w:r>
    </w:p>
    <w:p>
      <w:pPr>
        <w:adjustRightInd w:val="0"/>
        <w:snapToGrid w:val="0"/>
        <w:spacing w:line="440" w:lineRule="exact"/>
        <w:ind w:firstLine="441" w:firstLineChars="210"/>
        <w:rPr>
          <w:rFonts w:ascii="宋体" w:hAnsi="宋体" w:cs="Times New Roman"/>
        </w:rPr>
      </w:pPr>
      <w:r>
        <w:rPr>
          <w:rFonts w:hint="eastAsia" w:ascii="宋体" w:hAnsi="宋体" w:cs="宋体"/>
        </w:rPr>
        <w:t>九、响应文件递交截止时间：</w:t>
      </w:r>
      <w:r>
        <w:rPr>
          <w:rFonts w:ascii="宋体" w:hAnsi="宋体" w:cs="宋体"/>
        </w:rPr>
        <w:t>202</w:t>
      </w:r>
      <w:r>
        <w:rPr>
          <w:rFonts w:hint="eastAsia" w:ascii="宋体" w:hAnsi="宋体" w:cs="宋体"/>
          <w:lang w:val="en-US" w:eastAsia="zh-CN"/>
        </w:rPr>
        <w:t>4</w:t>
      </w:r>
      <w:r>
        <w:rPr>
          <w:rFonts w:hint="eastAsia" w:ascii="宋体" w:hAnsi="宋体" w:cs="宋体"/>
        </w:rPr>
        <w:t>年</w:t>
      </w:r>
      <w:r>
        <w:rPr>
          <w:rFonts w:hint="eastAsia" w:ascii="宋体" w:hAnsi="宋体" w:cs="宋体"/>
          <w:lang w:val="en-US" w:eastAsia="zh-CN"/>
        </w:rPr>
        <w:t>4</w:t>
      </w:r>
      <w:r>
        <w:rPr>
          <w:rFonts w:hint="eastAsia" w:ascii="宋体" w:hAnsi="宋体" w:cs="宋体"/>
        </w:rPr>
        <w:t>月</w:t>
      </w:r>
      <w:r>
        <w:rPr>
          <w:rFonts w:hint="eastAsia" w:ascii="宋体" w:hAnsi="宋体" w:cs="宋体"/>
          <w:lang w:val="en-US" w:eastAsia="zh-CN"/>
        </w:rPr>
        <w:t>11</w:t>
      </w:r>
      <w:r>
        <w:rPr>
          <w:rFonts w:hint="eastAsia" w:ascii="宋体" w:hAnsi="宋体" w:cs="宋体"/>
        </w:rPr>
        <w:t>日</w:t>
      </w:r>
      <w:r>
        <w:rPr>
          <w:rFonts w:hint="eastAsia" w:ascii="宋体" w:hAnsi="宋体" w:cs="宋体"/>
          <w:lang w:eastAsia="zh-CN"/>
        </w:rPr>
        <w:t>下午</w:t>
      </w:r>
      <w:r>
        <w:rPr>
          <w:rFonts w:ascii="宋体" w:hAnsi="宋体" w:cs="宋体"/>
        </w:rPr>
        <w:t>15:00</w:t>
      </w:r>
      <w:r>
        <w:rPr>
          <w:rFonts w:hint="eastAsia" w:ascii="宋体" w:hAnsi="宋体" w:cs="宋体"/>
        </w:rPr>
        <w:t>。</w:t>
      </w:r>
    </w:p>
    <w:p>
      <w:pPr>
        <w:adjustRightInd w:val="0"/>
        <w:snapToGrid w:val="0"/>
        <w:spacing w:line="440" w:lineRule="exact"/>
        <w:ind w:firstLine="441" w:firstLineChars="210"/>
        <w:rPr>
          <w:rFonts w:ascii="宋体" w:hAnsi="宋体" w:cs="Times New Roman"/>
        </w:rPr>
      </w:pPr>
      <w:r>
        <w:rPr>
          <w:rFonts w:hint="eastAsia" w:ascii="宋体" w:hAnsi="宋体" w:cs="宋体"/>
        </w:rPr>
        <w:t>十、响应文件</w:t>
      </w:r>
      <w:r>
        <w:rPr>
          <w:rFonts w:hint="eastAsia" w:ascii="宋体" w:hAnsi="宋体" w:cs="宋体"/>
          <w:lang w:val="zh-CN"/>
        </w:rPr>
        <w:t>递交</w:t>
      </w:r>
      <w:r>
        <w:rPr>
          <w:rFonts w:hint="eastAsia" w:ascii="宋体" w:hAnsi="宋体" w:cs="宋体"/>
        </w:rPr>
        <w:t>地点：中山市东区兴文路</w:t>
      </w:r>
      <w:r>
        <w:rPr>
          <w:rFonts w:ascii="宋体" w:hAnsi="宋体" w:cs="宋体"/>
        </w:rPr>
        <w:t>72</w:t>
      </w:r>
      <w:r>
        <w:rPr>
          <w:rFonts w:hint="eastAsia" w:ascii="宋体" w:hAnsi="宋体" w:cs="宋体"/>
        </w:rPr>
        <w:t>号中山市技师学院二楼总务处一室，不接收邮寄方式递交的响应文件。</w:t>
      </w:r>
    </w:p>
    <w:p>
      <w:pPr>
        <w:adjustRightInd w:val="0"/>
        <w:snapToGrid w:val="0"/>
        <w:spacing w:line="440" w:lineRule="exact"/>
        <w:ind w:firstLine="441" w:firstLineChars="210"/>
        <w:rPr>
          <w:rFonts w:ascii="宋体" w:hAnsi="宋体" w:cs="Times New Roman"/>
        </w:rPr>
      </w:pPr>
      <w:r>
        <w:rPr>
          <w:rFonts w:hint="eastAsia" w:ascii="宋体" w:hAnsi="宋体" w:cs="宋体"/>
        </w:rPr>
        <w:t>十一、磋商时间：</w:t>
      </w:r>
      <w:r>
        <w:rPr>
          <w:rFonts w:ascii="宋体" w:hAnsi="宋体" w:cs="宋体"/>
        </w:rPr>
        <w:t>202</w:t>
      </w:r>
      <w:r>
        <w:rPr>
          <w:rFonts w:hint="eastAsia" w:ascii="宋体" w:hAnsi="宋体" w:cs="宋体"/>
          <w:lang w:val="en-US" w:eastAsia="zh-CN"/>
        </w:rPr>
        <w:t>4</w:t>
      </w:r>
      <w:r>
        <w:rPr>
          <w:rFonts w:hint="eastAsia" w:ascii="宋体" w:hAnsi="宋体" w:cs="宋体"/>
        </w:rPr>
        <w:t>年</w:t>
      </w:r>
      <w:r>
        <w:rPr>
          <w:rFonts w:hint="eastAsia" w:ascii="宋体" w:hAnsi="宋体" w:cs="宋体"/>
          <w:lang w:val="en-US" w:eastAsia="zh-CN"/>
        </w:rPr>
        <w:t>4</w:t>
      </w:r>
      <w:r>
        <w:rPr>
          <w:rFonts w:hint="eastAsia" w:ascii="宋体" w:hAnsi="宋体" w:cs="宋体"/>
        </w:rPr>
        <w:t>月</w:t>
      </w:r>
      <w:r>
        <w:rPr>
          <w:rFonts w:hint="eastAsia" w:ascii="宋体" w:hAnsi="宋体" w:cs="宋体"/>
          <w:lang w:val="en-US" w:eastAsia="zh-CN"/>
        </w:rPr>
        <w:t>11</w:t>
      </w:r>
      <w:r>
        <w:rPr>
          <w:rFonts w:hint="eastAsia" w:ascii="宋体" w:hAnsi="宋体" w:cs="宋体"/>
        </w:rPr>
        <w:t>日</w:t>
      </w:r>
      <w:r>
        <w:rPr>
          <w:rFonts w:hint="eastAsia" w:ascii="宋体" w:hAnsi="宋体" w:cs="宋体"/>
          <w:lang w:eastAsia="zh-CN"/>
        </w:rPr>
        <w:t>下午</w:t>
      </w:r>
      <w:r>
        <w:rPr>
          <w:rFonts w:ascii="宋体" w:hAnsi="宋体" w:cs="宋体"/>
        </w:rPr>
        <w:t>15:00</w:t>
      </w:r>
      <w:r>
        <w:rPr>
          <w:rFonts w:hint="eastAsia" w:ascii="宋体" w:hAnsi="宋体" w:cs="宋体"/>
        </w:rPr>
        <w:t>。</w:t>
      </w:r>
    </w:p>
    <w:p>
      <w:pPr>
        <w:adjustRightInd w:val="0"/>
        <w:snapToGrid w:val="0"/>
        <w:spacing w:line="440" w:lineRule="exact"/>
        <w:ind w:firstLine="441" w:firstLineChars="210"/>
        <w:rPr>
          <w:rFonts w:ascii="宋体" w:hAnsi="宋体" w:cs="Times New Roman"/>
        </w:rPr>
      </w:pPr>
      <w:r>
        <w:rPr>
          <w:rFonts w:hint="eastAsia" w:ascii="宋体" w:hAnsi="宋体" w:cs="宋体"/>
        </w:rPr>
        <w:t>十二、磋商地点：中山市东区兴文路</w:t>
      </w:r>
      <w:r>
        <w:rPr>
          <w:rFonts w:ascii="宋体" w:hAnsi="宋体" w:cs="宋体"/>
        </w:rPr>
        <w:t>72</w:t>
      </w:r>
      <w:r>
        <w:rPr>
          <w:rFonts w:hint="eastAsia" w:ascii="宋体" w:hAnsi="宋体" w:cs="宋体"/>
        </w:rPr>
        <w:t>号中山市技师学院二楼总务处评标室。</w:t>
      </w:r>
      <w:r>
        <w:rPr>
          <w:rFonts w:ascii="宋体" w:hAnsi="宋体" w:cs="宋体"/>
        </w:rPr>
        <w:t xml:space="preserve"> </w:t>
      </w:r>
    </w:p>
    <w:p>
      <w:pPr>
        <w:adjustRightInd w:val="0"/>
        <w:snapToGrid w:val="0"/>
        <w:spacing w:line="440" w:lineRule="exact"/>
        <w:ind w:firstLine="420" w:firstLineChars="200"/>
        <w:rPr>
          <w:rFonts w:ascii="宋体" w:hAnsi="宋体" w:cs="Times New Roman"/>
        </w:rPr>
      </w:pPr>
      <w:r>
        <w:rPr>
          <w:rFonts w:hint="eastAsia" w:ascii="宋体" w:hAnsi="宋体" w:cs="宋体"/>
        </w:rPr>
        <w:t>十三、联系事项</w:t>
      </w:r>
    </w:p>
    <w:p>
      <w:pPr>
        <w:adjustRightInd w:val="0"/>
        <w:snapToGrid w:val="0"/>
        <w:spacing w:line="440" w:lineRule="exact"/>
        <w:ind w:firstLine="945" w:firstLineChars="450"/>
        <w:rPr>
          <w:rFonts w:ascii="宋体" w:hAnsi="宋体" w:cs="Times New Roman"/>
        </w:rPr>
      </w:pPr>
      <w:r>
        <w:rPr>
          <w:rFonts w:hint="eastAsia" w:ascii="宋体" w:hAnsi="宋体" w:cs="宋体"/>
        </w:rPr>
        <w:t>采购人：中山市技师学院</w:t>
      </w:r>
      <w:r>
        <w:rPr>
          <w:rFonts w:ascii="宋体" w:hAnsi="宋体" w:cs="宋体"/>
        </w:rPr>
        <w:t xml:space="preserve"> </w:t>
      </w:r>
    </w:p>
    <w:p>
      <w:pPr>
        <w:adjustRightInd w:val="0"/>
        <w:snapToGrid w:val="0"/>
        <w:spacing w:line="440" w:lineRule="exact"/>
        <w:ind w:firstLine="945" w:firstLineChars="450"/>
        <w:rPr>
          <w:rFonts w:ascii="宋体" w:hAnsi="宋体" w:cs="Times New Roman"/>
        </w:rPr>
      </w:pPr>
      <w:r>
        <w:rPr>
          <w:rFonts w:hint="eastAsia" w:ascii="宋体" w:hAnsi="宋体" w:cs="宋体"/>
        </w:rPr>
        <w:t>联系地址：中山市东区兴文路</w:t>
      </w:r>
      <w:r>
        <w:rPr>
          <w:rFonts w:ascii="宋体" w:hAnsi="宋体" w:cs="宋体"/>
        </w:rPr>
        <w:t>72</w:t>
      </w:r>
      <w:r>
        <w:rPr>
          <w:rFonts w:hint="eastAsia" w:ascii="宋体" w:hAnsi="宋体" w:cs="宋体"/>
        </w:rPr>
        <w:t>号</w:t>
      </w:r>
    </w:p>
    <w:p>
      <w:pPr>
        <w:adjustRightInd w:val="0"/>
        <w:snapToGrid w:val="0"/>
        <w:spacing w:line="440" w:lineRule="exact"/>
        <w:ind w:firstLine="945" w:firstLineChars="450"/>
        <w:rPr>
          <w:rFonts w:hint="default" w:ascii="宋体" w:hAnsi="宋体" w:cs="宋体"/>
          <w:lang w:val="en-US"/>
        </w:rPr>
      </w:pPr>
      <w:r>
        <w:rPr>
          <w:rFonts w:hint="eastAsia" w:ascii="宋体" w:hAnsi="宋体" w:cs="宋体"/>
        </w:rPr>
        <w:t>联系人：</w:t>
      </w:r>
      <w:r>
        <w:rPr>
          <w:rFonts w:hint="eastAsia" w:ascii="宋体" w:hAnsi="宋体" w:cs="宋体"/>
          <w:lang w:val="en-US" w:eastAsia="zh-CN"/>
        </w:rPr>
        <w:t>薛</w:t>
      </w:r>
      <w:r>
        <w:rPr>
          <w:rFonts w:hint="eastAsia" w:ascii="宋体" w:hAnsi="宋体" w:cs="宋体"/>
        </w:rPr>
        <w:t>老师，联系电话：</w:t>
      </w:r>
      <w:r>
        <w:rPr>
          <w:rFonts w:ascii="宋体" w:hAnsi="宋体" w:cs="宋体"/>
        </w:rPr>
        <w:t>0760-23320</w:t>
      </w:r>
      <w:r>
        <w:rPr>
          <w:rFonts w:hint="eastAsia" w:ascii="宋体" w:hAnsi="宋体" w:cs="宋体"/>
          <w:lang w:val="en-US" w:eastAsia="zh-CN"/>
        </w:rPr>
        <w:t>597</w:t>
      </w:r>
    </w:p>
    <w:p>
      <w:pPr>
        <w:spacing w:line="440" w:lineRule="exact"/>
        <w:ind w:right="420" w:firstLine="945" w:firstLineChars="450"/>
        <w:rPr>
          <w:rFonts w:ascii="宋体" w:hAnsi="宋体" w:cs="Times New Roman"/>
        </w:rPr>
      </w:pPr>
      <w:r>
        <w:rPr>
          <w:rFonts w:hint="eastAsia" w:ascii="宋体" w:hAnsi="宋体" w:cs="宋体"/>
        </w:rPr>
        <w:t>传真：</w:t>
      </w:r>
      <w:r>
        <w:rPr>
          <w:rFonts w:ascii="宋体" w:hAnsi="宋体" w:cs="宋体"/>
        </w:rPr>
        <w:t>0760-22320</w:t>
      </w:r>
      <w:r>
        <w:rPr>
          <w:rFonts w:hint="eastAsia" w:ascii="宋体" w:hAnsi="宋体" w:cs="宋体"/>
        </w:rPr>
        <w:t>78</w:t>
      </w:r>
      <w:r>
        <w:rPr>
          <w:rFonts w:ascii="宋体" w:hAnsi="宋体" w:cs="宋体"/>
        </w:rPr>
        <w:t>7</w:t>
      </w:r>
      <w:r>
        <w:rPr>
          <w:rFonts w:hint="eastAsia" w:ascii="宋体" w:hAnsi="宋体" w:cs="宋体"/>
        </w:rPr>
        <w:t>，邮编：</w:t>
      </w:r>
      <w:r>
        <w:rPr>
          <w:rFonts w:ascii="宋体" w:hAnsi="宋体" w:cs="宋体"/>
        </w:rPr>
        <w:t>528400</w:t>
      </w:r>
      <w:r>
        <w:rPr>
          <w:rFonts w:hint="eastAsia" w:ascii="宋体" w:hAnsi="宋体" w:cs="宋体"/>
        </w:rPr>
        <w:t>。</w:t>
      </w:r>
    </w:p>
    <w:p>
      <w:pPr>
        <w:spacing w:line="440" w:lineRule="exact"/>
        <w:ind w:right="420" w:firstLine="945" w:firstLineChars="450"/>
        <w:rPr>
          <w:rFonts w:ascii="宋体" w:hAnsi="宋体" w:cs="Times New Roman"/>
        </w:rPr>
      </w:pPr>
    </w:p>
    <w:p>
      <w:pPr>
        <w:spacing w:line="440" w:lineRule="exact"/>
        <w:ind w:right="420" w:firstLine="945" w:firstLineChars="450"/>
        <w:rPr>
          <w:rFonts w:ascii="宋体" w:hAnsi="宋体" w:cs="Times New Roman"/>
        </w:rPr>
      </w:pPr>
    </w:p>
    <w:p>
      <w:pPr>
        <w:spacing w:line="440" w:lineRule="exact"/>
        <w:ind w:right="420" w:firstLine="945" w:firstLineChars="450"/>
        <w:jc w:val="right"/>
        <w:rPr>
          <w:rFonts w:ascii="宋体" w:hAnsi="宋体" w:cs="Times New Roman"/>
          <w:u w:val="single"/>
        </w:rPr>
      </w:pPr>
      <w:r>
        <w:rPr>
          <w:rFonts w:hint="eastAsia" w:ascii="宋体" w:hAnsi="宋体" w:cs="宋体"/>
        </w:rPr>
        <w:t>发布人：中山市技师学院</w:t>
      </w:r>
    </w:p>
    <w:p>
      <w:pPr>
        <w:spacing w:line="440" w:lineRule="exact"/>
        <w:ind w:right="420" w:firstLine="945" w:firstLineChars="450"/>
        <w:jc w:val="right"/>
        <w:rPr>
          <w:rFonts w:ascii="宋体" w:hAnsi="宋体" w:cs="Times New Roman"/>
          <w:u w:val="single"/>
        </w:rPr>
      </w:pPr>
      <w:r>
        <w:rPr>
          <w:rFonts w:hint="eastAsia" w:ascii="宋体" w:hAnsi="宋体" w:cs="宋体"/>
        </w:rPr>
        <w:t>发布时间：</w:t>
      </w:r>
      <w:r>
        <w:rPr>
          <w:rFonts w:hint="eastAsia" w:ascii="宋体" w:hAnsi="宋体"/>
          <w:lang w:eastAsia="zh-CN"/>
        </w:rPr>
        <w:t>2024</w:t>
      </w:r>
      <w:r>
        <w:rPr>
          <w:rFonts w:hint="eastAsia" w:ascii="宋体" w:hAnsi="宋体" w:cs="宋体"/>
        </w:rPr>
        <w:t>年</w:t>
      </w:r>
      <w:r>
        <w:rPr>
          <w:rFonts w:ascii="宋体" w:hAnsi="宋体"/>
        </w:rPr>
        <w:t>3</w:t>
      </w:r>
      <w:r>
        <w:rPr>
          <w:rFonts w:hint="eastAsia" w:ascii="宋体" w:hAnsi="宋体" w:cs="宋体"/>
        </w:rPr>
        <w:t>月</w:t>
      </w:r>
      <w:r>
        <w:rPr>
          <w:rFonts w:hint="eastAsia" w:ascii="宋体" w:hAnsi="宋体" w:cs="宋体"/>
          <w:lang w:val="en-US" w:eastAsia="zh-CN"/>
        </w:rPr>
        <w:t>29</w:t>
      </w:r>
      <w:r>
        <w:rPr>
          <w:rFonts w:hint="eastAsia" w:ascii="宋体" w:hAnsi="宋体" w:cs="宋体"/>
        </w:rPr>
        <w:t>日</w:t>
      </w:r>
    </w:p>
    <w:p>
      <w:pPr>
        <w:pStyle w:val="2"/>
        <w:ind w:firstLine="0" w:firstLineChars="0"/>
      </w:pPr>
    </w:p>
    <w:p>
      <w:pPr>
        <w:spacing w:beforeLines="100" w:afterLines="50" w:line="360" w:lineRule="auto"/>
        <w:ind w:firstLine="640" w:firstLineChars="200"/>
        <w:jc w:val="center"/>
        <w:rPr>
          <w:rFonts w:hint="eastAsia" w:ascii="黑体" w:eastAsia="黑体" w:cs="黑体"/>
          <w:sz w:val="32"/>
          <w:szCs w:val="32"/>
        </w:rPr>
      </w:pPr>
    </w:p>
    <w:p>
      <w:pPr>
        <w:spacing w:beforeLines="100" w:afterLines="50" w:line="360" w:lineRule="auto"/>
        <w:ind w:firstLine="640" w:firstLineChars="200"/>
        <w:jc w:val="center"/>
        <w:rPr>
          <w:rFonts w:ascii="黑体" w:eastAsia="黑体" w:cs="Times New Roman"/>
          <w:sz w:val="32"/>
          <w:szCs w:val="32"/>
        </w:rPr>
      </w:pPr>
      <w:r>
        <w:rPr>
          <w:rFonts w:hint="eastAsia" w:ascii="黑体" w:eastAsia="黑体" w:cs="黑体"/>
          <w:sz w:val="32"/>
          <w:szCs w:val="32"/>
        </w:rPr>
        <w:t>第二章　用户需求书</w:t>
      </w:r>
    </w:p>
    <w:p>
      <w:pPr>
        <w:numPr>
          <w:ilvl w:val="0"/>
          <w:numId w:val="3"/>
        </w:numPr>
        <w:tabs>
          <w:tab w:val="left" w:pos="420"/>
          <w:tab w:val="left" w:pos="540"/>
          <w:tab w:val="left" w:pos="574"/>
          <w:tab w:val="clear" w:pos="720"/>
        </w:tabs>
        <w:spacing w:line="360" w:lineRule="auto"/>
        <w:ind w:left="420" w:hanging="420"/>
        <w:outlineLvl w:val="0"/>
        <w:rPr>
          <w:rFonts w:ascii="宋体" w:hAnsi="宋体" w:cs="宋体"/>
          <w:b/>
          <w:bCs/>
        </w:rPr>
      </w:pPr>
      <w:r>
        <w:rPr>
          <w:rFonts w:hint="eastAsia" w:ascii="宋体" w:hAnsi="宋体" w:cs="宋体"/>
          <w:b/>
          <w:bCs/>
        </w:rPr>
        <w:t>总则</w:t>
      </w:r>
    </w:p>
    <w:p>
      <w:pPr>
        <w:spacing w:line="360" w:lineRule="auto"/>
        <w:rPr>
          <w:rFonts w:ascii="宋体" w:hAnsi="宋体" w:cs="宋体"/>
          <w:szCs w:val="24"/>
        </w:rPr>
      </w:pPr>
      <w:r>
        <w:rPr>
          <w:rFonts w:ascii="宋体" w:hAnsi="宋体" w:cs="宋体"/>
          <w:szCs w:val="24"/>
        </w:rPr>
        <w:t>1.</w:t>
      </w:r>
      <w:r>
        <w:rPr>
          <w:rFonts w:hint="eastAsia" w:ascii="宋体" w:hAnsi="宋体" w:cs="宋体"/>
          <w:szCs w:val="24"/>
        </w:rPr>
        <w:t>项目名称：中山市技师学院</w:t>
      </w:r>
      <w:bookmarkStart w:id="11" w:name="_Hlk97626510"/>
      <w:r>
        <w:rPr>
          <w:rFonts w:hint="eastAsia" w:ascii="宋体" w:hAnsi="宋体" w:cs="宋体"/>
          <w:szCs w:val="24"/>
          <w:lang w:eastAsia="zh-CN"/>
        </w:rPr>
        <w:t>2024</w:t>
      </w:r>
      <w:r>
        <w:rPr>
          <w:rFonts w:hint="eastAsia" w:ascii="宋体" w:hAnsi="宋体" w:cs="宋体"/>
          <w:szCs w:val="24"/>
        </w:rPr>
        <w:t>年</w:t>
      </w:r>
      <w:r>
        <w:rPr>
          <w:rFonts w:hint="eastAsia" w:ascii="宋体" w:hAnsi="宋体" w:cs="宋体"/>
          <w:szCs w:val="24"/>
          <w:lang w:val="en-US" w:eastAsia="zh-CN"/>
        </w:rPr>
        <w:t>东、北</w:t>
      </w:r>
      <w:r>
        <w:rPr>
          <w:rFonts w:hint="eastAsia" w:ascii="宋体" w:hAnsi="宋体" w:cs="宋体"/>
          <w:szCs w:val="24"/>
        </w:rPr>
        <w:t>两校区防治白蚁及灭四害服务</w:t>
      </w:r>
      <w:bookmarkEnd w:id="11"/>
      <w:r>
        <w:rPr>
          <w:rFonts w:hint="eastAsia" w:ascii="宋体" w:hAnsi="宋体" w:cs="宋体"/>
          <w:szCs w:val="24"/>
        </w:rPr>
        <w:t>采购项目。</w:t>
      </w:r>
    </w:p>
    <w:p>
      <w:pPr>
        <w:spacing w:line="360" w:lineRule="auto"/>
        <w:rPr>
          <w:rFonts w:ascii="宋体" w:hAnsi="宋体" w:cs="宋体"/>
          <w:szCs w:val="24"/>
        </w:rPr>
      </w:pPr>
      <w:r>
        <w:rPr>
          <w:rFonts w:hint="eastAsia" w:ascii="宋体" w:hAnsi="宋体" w:cs="宋体"/>
          <w:szCs w:val="24"/>
        </w:rPr>
        <w:t>2</w:t>
      </w:r>
      <w:r>
        <w:rPr>
          <w:rFonts w:ascii="宋体" w:hAnsi="宋体" w:cs="宋体"/>
          <w:szCs w:val="24"/>
        </w:rPr>
        <w:t>.</w:t>
      </w:r>
      <w:r>
        <w:rPr>
          <w:rFonts w:hint="eastAsia" w:ascii="宋体" w:hAnsi="宋体" w:cs="宋体"/>
          <w:szCs w:val="24"/>
        </w:rPr>
        <w:t>项目预算：8</w:t>
      </w:r>
      <w:r>
        <w:rPr>
          <w:rFonts w:hint="eastAsia" w:ascii="宋体" w:hAnsi="宋体" w:cs="宋体"/>
          <w:szCs w:val="24"/>
          <w:lang w:val="en-US" w:eastAsia="zh-CN"/>
        </w:rPr>
        <w:t>8</w:t>
      </w:r>
      <w:r>
        <w:rPr>
          <w:rFonts w:hint="eastAsia" w:ascii="宋体" w:hAnsi="宋体" w:cs="宋体"/>
          <w:szCs w:val="24"/>
        </w:rPr>
        <w:t>000</w:t>
      </w:r>
      <w:r>
        <w:rPr>
          <w:rFonts w:hint="eastAsia" w:ascii="宋体" w:hAnsi="宋体" w:cs="宋体"/>
          <w:szCs w:val="24"/>
          <w:lang w:val="en-US" w:eastAsia="zh-CN"/>
        </w:rPr>
        <w:t>.00</w:t>
      </w:r>
      <w:r>
        <w:rPr>
          <w:rFonts w:hint="eastAsia" w:ascii="宋体" w:hAnsi="宋体" w:cs="宋体"/>
          <w:szCs w:val="24"/>
        </w:rPr>
        <w:t>元</w:t>
      </w:r>
      <w:r>
        <w:rPr>
          <w:rFonts w:hint="eastAsia" w:ascii="宋体" w:hAnsi="宋体" w:cs="宋体"/>
          <w:szCs w:val="24"/>
          <w:lang w:eastAsia="zh-CN"/>
        </w:rPr>
        <w:t>，</w:t>
      </w:r>
      <w:r>
        <w:rPr>
          <w:rFonts w:hint="eastAsia" w:ascii="宋体" w:hAnsi="宋体" w:cs="宋体"/>
          <w:szCs w:val="24"/>
        </w:rPr>
        <w:t>最高限价：</w:t>
      </w:r>
      <w:r>
        <w:rPr>
          <w:rFonts w:hint="eastAsia" w:ascii="宋体" w:hAnsi="宋体" w:cs="宋体"/>
          <w:szCs w:val="24"/>
          <w:lang w:val="en-US" w:eastAsia="zh-CN"/>
        </w:rPr>
        <w:t>83600.00</w:t>
      </w:r>
      <w:r>
        <w:rPr>
          <w:rFonts w:hint="eastAsia" w:ascii="宋体" w:hAnsi="宋体" w:cs="宋体"/>
          <w:szCs w:val="24"/>
        </w:rPr>
        <w:t>元（高于上限价视为无效报价）。</w:t>
      </w:r>
    </w:p>
    <w:p>
      <w:pPr>
        <w:spacing w:line="360" w:lineRule="auto"/>
        <w:rPr>
          <w:rFonts w:ascii="宋体" w:hAnsi="宋体" w:cs="宋体"/>
          <w:szCs w:val="24"/>
        </w:rPr>
      </w:pPr>
      <w:r>
        <w:rPr>
          <w:rFonts w:hint="eastAsia" w:ascii="宋体" w:hAnsi="宋体" w:cs="宋体"/>
          <w:szCs w:val="24"/>
          <w:lang w:val="en-US" w:eastAsia="zh-CN"/>
        </w:rPr>
        <w:t>3</w:t>
      </w:r>
      <w:r>
        <w:rPr>
          <w:rFonts w:ascii="宋体" w:hAnsi="宋体" w:cs="宋体"/>
          <w:szCs w:val="24"/>
        </w:rPr>
        <w:t>.</w:t>
      </w:r>
      <w:r>
        <w:rPr>
          <w:rFonts w:hint="eastAsia" w:ascii="宋体" w:hAnsi="宋体" w:cs="宋体"/>
          <w:szCs w:val="24"/>
        </w:rPr>
        <w:t>本次采购1家成交供应商。</w:t>
      </w:r>
    </w:p>
    <w:p>
      <w:pPr>
        <w:spacing w:line="360" w:lineRule="auto"/>
        <w:rPr>
          <w:rFonts w:ascii="宋体" w:hAnsi="宋体" w:cs="宋体"/>
          <w:szCs w:val="24"/>
        </w:rPr>
      </w:pPr>
      <w:r>
        <w:rPr>
          <w:rFonts w:hint="eastAsia" w:ascii="宋体" w:hAnsi="宋体" w:cs="宋体"/>
          <w:szCs w:val="24"/>
          <w:lang w:val="en-US" w:eastAsia="zh-CN"/>
        </w:rPr>
        <w:t>4</w:t>
      </w:r>
      <w:r>
        <w:rPr>
          <w:rFonts w:ascii="宋体" w:hAnsi="宋体" w:cs="宋体"/>
          <w:szCs w:val="24"/>
        </w:rPr>
        <w:t>.</w:t>
      </w:r>
      <w:r>
        <w:rPr>
          <w:rFonts w:hint="eastAsia" w:ascii="宋体" w:hAnsi="宋体" w:cs="宋体"/>
          <w:szCs w:val="24"/>
        </w:rPr>
        <w:t>合同期：自合同签订之日起1年。</w:t>
      </w:r>
    </w:p>
    <w:p>
      <w:pPr>
        <w:spacing w:line="360" w:lineRule="auto"/>
        <w:rPr>
          <w:rFonts w:hint="eastAsia" w:ascii="宋体" w:hAnsi="宋体" w:cs="宋体"/>
          <w:szCs w:val="24"/>
        </w:rPr>
      </w:pPr>
      <w:r>
        <w:rPr>
          <w:rFonts w:hint="eastAsia" w:ascii="宋体" w:hAnsi="宋体" w:cs="宋体"/>
          <w:szCs w:val="24"/>
          <w:lang w:val="en-US" w:eastAsia="zh-CN"/>
        </w:rPr>
        <w:t>5</w:t>
      </w:r>
      <w:r>
        <w:rPr>
          <w:rFonts w:ascii="宋体" w:hAnsi="宋体" w:cs="宋体"/>
          <w:szCs w:val="24"/>
        </w:rPr>
        <w:t>.</w:t>
      </w:r>
      <w:r>
        <w:rPr>
          <w:rFonts w:hint="eastAsia" w:ascii="宋体" w:hAnsi="宋体" w:cs="宋体"/>
          <w:szCs w:val="24"/>
        </w:rPr>
        <w:t>服务地点：东校区（中山市东区兴文路72号中山市技师学院东校区）；北校区（中山市黄圃镇祥安北路6号中山市技师学院北校区）。</w:t>
      </w:r>
    </w:p>
    <w:p>
      <w:pPr>
        <w:keepNext w:val="0"/>
        <w:keepLines w:val="0"/>
        <w:widowControl/>
        <w:numPr>
          <w:ilvl w:val="0"/>
          <w:numId w:val="0"/>
        </w:numPr>
        <w:suppressLineNumbers w:val="0"/>
        <w:tabs>
          <w:tab w:val="left" w:pos="424"/>
        </w:tabs>
        <w:spacing w:before="0" w:beforeAutospacing="0" w:after="0" w:afterAutospacing="0" w:line="360" w:lineRule="auto"/>
        <w:ind w:leftChars="0" w:right="0" w:rightChars="0"/>
        <w:jc w:val="left"/>
        <w:rPr>
          <w:rFonts w:hint="eastAsia" w:ascii="宋体" w:hAnsi="宋体" w:eastAsia="宋体" w:cs="宋体"/>
          <w:szCs w:val="21"/>
          <w:lang w:val="en-US"/>
        </w:rPr>
      </w:pPr>
      <w:r>
        <w:rPr>
          <w:rFonts w:hint="eastAsia" w:ascii="宋体" w:hAnsi="宋体" w:cs="宋体"/>
          <w:szCs w:val="24"/>
          <w:lang w:val="en-US" w:eastAsia="zh-CN"/>
        </w:rPr>
        <w:t>6.</w:t>
      </w:r>
      <w:r>
        <w:rPr>
          <w:rFonts w:hint="eastAsia" w:ascii="宋体" w:hAnsi="宋体" w:eastAsia="宋体" w:cs="宋体"/>
          <w:kern w:val="2"/>
          <w:sz w:val="21"/>
          <w:szCs w:val="21"/>
          <w:lang w:val="en-US" w:eastAsia="zh-CN" w:bidi="ar"/>
        </w:rPr>
        <w:t>中标供应商按《中山市技师学院</w:t>
      </w:r>
      <w:r>
        <w:rPr>
          <w:rFonts w:hint="eastAsia" w:ascii="Times New Roman" w:hAnsi="Times New Roman" w:cs="Times New Roman"/>
          <w:kern w:val="28"/>
          <w:sz w:val="21"/>
          <w:szCs w:val="24"/>
          <w:lang w:val="en-US" w:eastAsia="zh-CN" w:bidi="ar"/>
        </w:rPr>
        <w:t>2024</w:t>
      </w:r>
      <w:r>
        <w:rPr>
          <w:rFonts w:hint="eastAsia" w:ascii="Times New Roman" w:hAnsi="Times New Roman" w:eastAsia="宋体" w:cs="宋体"/>
          <w:kern w:val="28"/>
          <w:sz w:val="21"/>
          <w:szCs w:val="24"/>
          <w:lang w:val="en-US" w:eastAsia="zh-CN" w:bidi="ar"/>
        </w:rPr>
        <w:t>年防治白蚁及灭四害服务采购</w:t>
      </w:r>
      <w:r>
        <w:rPr>
          <w:rFonts w:hint="eastAsia" w:ascii="Times New Roman" w:hAnsi="Times New Roman" w:eastAsia="宋体" w:cs="宋体"/>
          <w:kern w:val="28"/>
          <w:sz w:val="21"/>
          <w:szCs w:val="21"/>
          <w:lang w:val="en-US" w:eastAsia="zh-CN" w:bidi="ar"/>
        </w:rPr>
        <w:t>项目</w:t>
      </w:r>
      <w:r>
        <w:rPr>
          <w:rFonts w:hint="eastAsia" w:ascii="宋体" w:hAnsi="宋体" w:eastAsia="宋体" w:cs="宋体"/>
          <w:kern w:val="2"/>
          <w:sz w:val="21"/>
          <w:szCs w:val="21"/>
          <w:lang w:val="en-US" w:eastAsia="zh-CN" w:bidi="ar"/>
        </w:rPr>
        <w:t>合同》中的服务标准进行服务，受《中山市技师学院采购项目质量评价表》考核管理。合同期间，当中标供应商货物质量或服务质量未达到合同要求时，采购人有权终止合同。</w:t>
      </w:r>
    </w:p>
    <w:p>
      <w:pPr>
        <w:keepNext w:val="0"/>
        <w:keepLines w:val="0"/>
        <w:widowControl/>
        <w:numPr>
          <w:ilvl w:val="0"/>
          <w:numId w:val="0"/>
        </w:numPr>
        <w:suppressLineNumbers w:val="0"/>
        <w:tabs>
          <w:tab w:val="left" w:pos="424"/>
        </w:tabs>
        <w:spacing w:before="0" w:beforeAutospacing="0" w:after="0" w:afterAutospacing="0" w:line="360" w:lineRule="auto"/>
        <w:ind w:leftChars="0" w:right="0" w:rightChars="0"/>
        <w:jc w:val="left"/>
        <w:rPr>
          <w:rFonts w:hint="eastAsia" w:ascii="宋体" w:hAnsi="宋体" w:eastAsia="宋体" w:cs="宋体"/>
          <w:kern w:val="2"/>
          <w:sz w:val="21"/>
          <w:szCs w:val="21"/>
          <w:lang w:val="en-US" w:eastAsia="zh-CN" w:bidi="ar"/>
        </w:rPr>
      </w:pPr>
      <w:r>
        <w:rPr>
          <w:rFonts w:hint="eastAsia" w:ascii="宋体" w:hAnsi="宋体" w:cs="宋体"/>
          <w:szCs w:val="24"/>
          <w:lang w:val="en-US" w:eastAsia="zh-CN"/>
        </w:rPr>
        <w:t>7.本</w:t>
      </w:r>
      <w:r>
        <w:rPr>
          <w:rFonts w:hint="eastAsia" w:ascii="宋体" w:hAnsi="宋体" w:eastAsia="宋体" w:cs="宋体"/>
          <w:kern w:val="2"/>
          <w:sz w:val="21"/>
          <w:szCs w:val="21"/>
          <w:lang w:val="en-US" w:eastAsia="zh-CN" w:bidi="ar"/>
        </w:rPr>
        <w:t>项目为交钥匙承包项目，中标人承包及负责招标文件对中标人要求的一切事宜及责任。</w:t>
      </w:r>
    </w:p>
    <w:p>
      <w:pPr>
        <w:keepNext w:val="0"/>
        <w:keepLines w:val="0"/>
        <w:widowControl/>
        <w:numPr>
          <w:ilvl w:val="0"/>
          <w:numId w:val="0"/>
        </w:numPr>
        <w:suppressLineNumbers w:val="0"/>
        <w:tabs>
          <w:tab w:val="left" w:pos="424"/>
        </w:tabs>
        <w:spacing w:before="0" w:beforeAutospacing="0" w:after="0" w:afterAutospacing="0" w:line="360" w:lineRule="auto"/>
        <w:ind w:leftChars="0" w:right="0" w:rightChars="0"/>
        <w:jc w:val="left"/>
        <w:rPr>
          <w:rFonts w:hint="default" w:eastAsia="宋体"/>
          <w:lang w:val="en-US" w:eastAsia="zh-CN"/>
        </w:rPr>
      </w:pPr>
      <w:r>
        <w:rPr>
          <w:rFonts w:hint="eastAsia" w:ascii="宋体" w:hAnsi="宋体" w:eastAsia="宋体" w:cs="宋体"/>
          <w:kern w:val="2"/>
          <w:sz w:val="21"/>
          <w:szCs w:val="21"/>
          <w:lang w:val="en-US" w:eastAsia="zh-CN" w:bidi="ar"/>
        </w:rPr>
        <w:t>8.中标人不得以任何方式转包或分包本项目。</w:t>
      </w:r>
    </w:p>
    <w:p>
      <w:pPr>
        <w:spacing w:line="360" w:lineRule="auto"/>
        <w:rPr>
          <w:rFonts w:ascii="宋体" w:hAnsi="宋体" w:cs="宋体"/>
          <w:szCs w:val="24"/>
        </w:rPr>
      </w:pPr>
      <w:r>
        <w:rPr>
          <w:rFonts w:hint="eastAsia" w:ascii="宋体" w:hAnsi="宋体" w:cs="宋体"/>
          <w:szCs w:val="24"/>
          <w:lang w:val="en-US" w:eastAsia="zh-CN"/>
        </w:rPr>
        <w:t>9</w:t>
      </w:r>
      <w:r>
        <w:rPr>
          <w:rFonts w:ascii="宋体" w:hAnsi="宋体" w:cs="宋体"/>
          <w:szCs w:val="24"/>
        </w:rPr>
        <w:t>.</w:t>
      </w:r>
      <w:r>
        <w:rPr>
          <w:rFonts w:hint="eastAsia" w:ascii="宋体" w:hAnsi="宋体" w:cs="宋体"/>
          <w:szCs w:val="24"/>
        </w:rPr>
        <w:t xml:space="preserve"> </w:t>
      </w:r>
      <w:bookmarkStart w:id="12" w:name="_Hlk97640980"/>
      <w:r>
        <w:rPr>
          <w:rFonts w:hint="eastAsia" w:ascii="宋体" w:hAnsi="宋体" w:cs="宋体"/>
          <w:szCs w:val="24"/>
        </w:rPr>
        <w:t>★</w:t>
      </w:r>
      <w:bookmarkEnd w:id="12"/>
      <w:r>
        <w:rPr>
          <w:rFonts w:hint="eastAsia" w:ascii="宋体" w:hAnsi="宋体" w:cs="宋体"/>
          <w:szCs w:val="24"/>
        </w:rPr>
        <w:t>采购人已制定供应商准入与退出机制，供应商必须遵守，依据《中山市技师学院供应商管理制度》的规定，供应商存在无正当理由发生投诉二次（含二次）以上的、一个年度内有学院给予采购项目质量评价为差评的，将被列入供应商不良行为，供应商若存在不良行为，学院可终止项目合同，或曝光其不良行为，或禁止该供应商一至三年内不得参与学院的校内采购活动。</w:t>
      </w:r>
    </w:p>
    <w:p>
      <w:pPr>
        <w:spacing w:line="360" w:lineRule="auto"/>
        <w:rPr>
          <w:rFonts w:ascii="宋体" w:hAnsi="宋体" w:cs="宋体"/>
          <w:szCs w:val="24"/>
        </w:rPr>
      </w:pPr>
      <w:r>
        <w:rPr>
          <w:rFonts w:hint="eastAsia" w:ascii="宋体" w:hAnsi="宋体" w:cs="宋体"/>
          <w:szCs w:val="24"/>
          <w:lang w:val="en-US" w:eastAsia="zh-CN"/>
        </w:rPr>
        <w:t>10</w:t>
      </w:r>
      <w:r>
        <w:rPr>
          <w:rFonts w:ascii="宋体" w:hAnsi="宋体" w:cs="宋体"/>
          <w:szCs w:val="24"/>
        </w:rPr>
        <w:t>.</w:t>
      </w:r>
      <w:r>
        <w:rPr>
          <w:rFonts w:hint="eastAsia" w:ascii="宋体" w:hAnsi="宋体" w:cs="宋体"/>
          <w:szCs w:val="24"/>
        </w:rPr>
        <w:t>标有“★”号的为重要技术指标，如报价人没有全部响应则视为非实质性响应磋商文件的要求，作无效投标处理。标有“</w:t>
      </w:r>
      <w:bookmarkStart w:id="13" w:name="_Hlk97641062"/>
      <w:r>
        <w:rPr>
          <w:rFonts w:hint="eastAsia" w:ascii="宋体" w:hAnsi="宋体" w:cs="宋体"/>
          <w:szCs w:val="24"/>
        </w:rPr>
        <w:t>▲</w:t>
      </w:r>
      <w:bookmarkEnd w:id="13"/>
      <w:r>
        <w:rPr>
          <w:rFonts w:hint="eastAsia" w:ascii="宋体" w:hAnsi="宋体" w:cs="宋体"/>
          <w:szCs w:val="24"/>
        </w:rPr>
        <w:t>”的条款或内容，报价人须尽量满足或响应，否则会导致重大扣分。</w:t>
      </w:r>
    </w:p>
    <w:p>
      <w:pPr>
        <w:numPr>
          <w:ilvl w:val="0"/>
          <w:numId w:val="3"/>
        </w:numPr>
        <w:tabs>
          <w:tab w:val="left" w:pos="420"/>
          <w:tab w:val="left" w:pos="540"/>
          <w:tab w:val="left" w:pos="574"/>
          <w:tab w:val="clear" w:pos="720"/>
        </w:tabs>
        <w:spacing w:line="360" w:lineRule="auto"/>
        <w:ind w:left="420" w:hanging="420"/>
        <w:outlineLvl w:val="0"/>
        <w:rPr>
          <w:rFonts w:ascii="宋体" w:hAnsi="宋体" w:cs="宋体"/>
          <w:b/>
          <w:bCs/>
        </w:rPr>
      </w:pPr>
      <w:r>
        <w:rPr>
          <w:rFonts w:hint="eastAsia" w:ascii="宋体" w:hAnsi="宋体" w:cs="宋体"/>
          <w:b/>
          <w:bCs/>
        </w:rPr>
        <w:t>服务内容</w:t>
      </w:r>
    </w:p>
    <w:p>
      <w:pPr>
        <w:spacing w:line="360" w:lineRule="auto"/>
        <w:rPr>
          <w:rFonts w:ascii="宋体" w:hAnsi="宋体" w:cs="宋体"/>
          <w:szCs w:val="24"/>
        </w:rPr>
      </w:pPr>
      <w:r>
        <w:rPr>
          <w:rFonts w:ascii="宋体" w:hAnsi="宋体" w:cs="宋体"/>
          <w:szCs w:val="24"/>
        </w:rPr>
        <w:t>1</w:t>
      </w:r>
      <w:r>
        <w:rPr>
          <w:rFonts w:hint="eastAsia" w:ascii="宋体" w:hAnsi="宋体" w:cs="宋体"/>
          <w:szCs w:val="24"/>
        </w:rPr>
        <w:t>、防制对象：鼠类、蟑螂、蚊类、蝇类、白蚁、黑蚁、红火蚁、蛇、公共区域消毒。</w:t>
      </w:r>
    </w:p>
    <w:p>
      <w:pPr>
        <w:spacing w:line="360" w:lineRule="auto"/>
        <w:rPr>
          <w:rFonts w:ascii="宋体" w:hAnsi="宋体" w:cs="宋体"/>
          <w:szCs w:val="24"/>
        </w:rPr>
      </w:pPr>
      <w:r>
        <w:rPr>
          <w:rFonts w:ascii="宋体" w:hAnsi="宋体" w:cs="宋体"/>
          <w:szCs w:val="24"/>
        </w:rPr>
        <w:t>2</w:t>
      </w:r>
      <w:r>
        <w:rPr>
          <w:rFonts w:hint="eastAsia" w:ascii="宋体" w:hAnsi="宋体" w:cs="宋体"/>
          <w:szCs w:val="24"/>
        </w:rPr>
        <w:t>、防制范围：中山市技师学院（东校区、北校区）范围内教学楼、实训楼、行政楼、师生宿舍、绿化带、生活区通道、电房、地下车库、下水道、孳生地、垃圾站、饭堂等。</w:t>
      </w:r>
    </w:p>
    <w:p>
      <w:pPr>
        <w:spacing w:line="360" w:lineRule="auto"/>
        <w:rPr>
          <w:rFonts w:ascii="宋体" w:hAnsi="宋体" w:cs="宋体"/>
          <w:szCs w:val="24"/>
        </w:rPr>
      </w:pPr>
      <w:r>
        <w:rPr>
          <w:rFonts w:ascii="宋体" w:hAnsi="宋体" w:cs="宋体"/>
          <w:szCs w:val="24"/>
        </w:rPr>
        <w:t>3</w:t>
      </w:r>
      <w:r>
        <w:rPr>
          <w:rFonts w:hint="eastAsia" w:ascii="宋体" w:hAnsi="宋体" w:cs="宋体"/>
          <w:szCs w:val="24"/>
        </w:rPr>
        <w:t>、</w:t>
      </w:r>
      <w:r>
        <w:rPr>
          <w:rFonts w:hint="eastAsia" w:ascii="宋体" w:hAnsi="宋体" w:cs="宋体"/>
          <w:color w:val="auto"/>
          <w:szCs w:val="24"/>
          <w:highlight w:val="none"/>
        </w:rPr>
        <w:t>▲</w:t>
      </w:r>
      <w:r>
        <w:rPr>
          <w:rFonts w:hint="eastAsia" w:ascii="宋体" w:hAnsi="宋体" w:cs="宋体"/>
          <w:color w:val="FF0000"/>
        </w:rPr>
        <w:t>一年</w:t>
      </w:r>
      <w:r>
        <w:rPr>
          <w:rFonts w:hint="eastAsia" w:ascii="宋体" w:hAnsi="宋体" w:cs="宋体"/>
          <w:color w:val="FF0000"/>
          <w:lang w:eastAsia="zh-CN"/>
        </w:rPr>
        <w:t>内两校区</w:t>
      </w:r>
      <w:r>
        <w:rPr>
          <w:rFonts w:hint="eastAsia" w:ascii="宋体" w:hAnsi="宋体" w:cs="宋体"/>
          <w:color w:val="FF0000"/>
        </w:rPr>
        <w:t>大范围的灭四害服务次数不能</w:t>
      </w:r>
      <w:r>
        <w:rPr>
          <w:rFonts w:hint="eastAsia" w:ascii="宋体" w:hAnsi="宋体" w:cs="宋体"/>
          <w:color w:val="FF0000"/>
          <w:lang w:eastAsia="zh-CN"/>
        </w:rPr>
        <w:t>各</w:t>
      </w:r>
      <w:r>
        <w:rPr>
          <w:rFonts w:hint="eastAsia" w:ascii="宋体" w:hAnsi="宋体" w:cs="宋体"/>
          <w:color w:val="FF0000"/>
        </w:rPr>
        <w:t>少于</w:t>
      </w:r>
      <w:r>
        <w:rPr>
          <w:rFonts w:ascii="宋体" w:hAnsi="宋体" w:cs="宋体"/>
          <w:color w:val="FF0000"/>
        </w:rPr>
        <w:t>10</w:t>
      </w:r>
      <w:r>
        <w:rPr>
          <w:rFonts w:hint="eastAsia" w:ascii="宋体" w:hAnsi="宋体" w:cs="宋体"/>
          <w:color w:val="FF0000"/>
        </w:rPr>
        <w:t>次</w:t>
      </w:r>
      <w:r>
        <w:rPr>
          <w:rFonts w:hint="eastAsia" w:ascii="宋体" w:hAnsi="宋体" w:cs="宋体"/>
          <w:szCs w:val="24"/>
        </w:rPr>
        <w:t>。</w:t>
      </w:r>
    </w:p>
    <w:p>
      <w:pPr>
        <w:spacing w:line="360" w:lineRule="auto"/>
        <w:rPr>
          <w:rFonts w:ascii="宋体" w:hAnsi="宋体" w:cs="宋体"/>
          <w:szCs w:val="24"/>
        </w:rPr>
      </w:pPr>
      <w:r>
        <w:rPr>
          <w:rFonts w:ascii="宋体" w:hAnsi="宋体" w:cs="宋体"/>
          <w:szCs w:val="24"/>
        </w:rPr>
        <w:t>4</w:t>
      </w:r>
      <w:r>
        <w:rPr>
          <w:rFonts w:hint="eastAsia" w:ascii="宋体" w:hAnsi="宋体" w:cs="宋体"/>
          <w:szCs w:val="24"/>
        </w:rPr>
        <w:t>、</w:t>
      </w:r>
      <w:r>
        <w:rPr>
          <w:rFonts w:hint="eastAsia" w:ascii="宋体" w:hAnsi="宋体" w:cs="宋体"/>
          <w:b/>
          <w:bCs/>
          <w:szCs w:val="24"/>
        </w:rPr>
        <w:t>综合防治要求</w:t>
      </w:r>
      <w:r>
        <w:rPr>
          <w:rFonts w:hint="eastAsia" w:ascii="宋体" w:hAnsi="宋体" w:cs="宋体"/>
          <w:szCs w:val="24"/>
        </w:rPr>
        <w:t>：</w:t>
      </w:r>
      <w:r>
        <w:rPr>
          <w:rFonts w:ascii="宋体" w:hAnsi="宋体" w:cs="宋体"/>
          <w:szCs w:val="24"/>
        </w:rPr>
        <w:t xml:space="preserve"> </w:t>
      </w:r>
    </w:p>
    <w:tbl>
      <w:tblPr>
        <w:tblStyle w:val="35"/>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126"/>
        <w:gridCol w:w="561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jc w:val="center"/>
        </w:trPr>
        <w:tc>
          <w:tcPr>
            <w:tcW w:w="1188" w:type="dxa"/>
            <w:vAlign w:val="center"/>
          </w:tcPr>
          <w:p>
            <w:pPr>
              <w:keepNext w:val="0"/>
              <w:keepLines w:val="0"/>
              <w:suppressLineNumbers w:val="0"/>
              <w:spacing w:before="0" w:beforeAutospacing="0" w:after="0" w:afterAutospacing="0"/>
              <w:ind w:left="0" w:right="0"/>
              <w:jc w:val="center"/>
              <w:rPr>
                <w:rFonts w:hint="default" w:ascii="宋体" w:hAnsi="Times New Roman" w:cs="Times New Roman"/>
                <w:b/>
                <w:bCs/>
                <w:szCs w:val="24"/>
              </w:rPr>
            </w:pPr>
            <w:r>
              <w:rPr>
                <w:rFonts w:hint="eastAsia" w:ascii="宋体" w:hAnsi="宋体" w:cs="宋体"/>
                <w:b/>
                <w:bCs/>
                <w:szCs w:val="24"/>
              </w:rPr>
              <w:t>防制对象</w:t>
            </w:r>
          </w:p>
        </w:tc>
        <w:tc>
          <w:tcPr>
            <w:tcW w:w="1126" w:type="dxa"/>
            <w:vAlign w:val="center"/>
          </w:tcPr>
          <w:p>
            <w:pPr>
              <w:keepNext w:val="0"/>
              <w:keepLines w:val="0"/>
              <w:suppressLineNumbers w:val="0"/>
              <w:spacing w:before="0" w:beforeAutospacing="0" w:after="0" w:afterAutospacing="0"/>
              <w:ind w:left="0" w:right="0"/>
              <w:jc w:val="center"/>
              <w:rPr>
                <w:rFonts w:hint="default" w:ascii="宋体" w:hAnsi="Times New Roman" w:cs="Times New Roman"/>
                <w:b/>
                <w:bCs/>
                <w:szCs w:val="24"/>
              </w:rPr>
            </w:pPr>
            <w:r>
              <w:rPr>
                <w:rFonts w:hint="eastAsia" w:ascii="宋体" w:hAnsi="宋体" w:cs="宋体"/>
                <w:b/>
                <w:bCs/>
                <w:szCs w:val="24"/>
              </w:rPr>
              <w:t>防治时间</w:t>
            </w:r>
          </w:p>
        </w:tc>
        <w:tc>
          <w:tcPr>
            <w:tcW w:w="5619" w:type="dxa"/>
            <w:vAlign w:val="center"/>
          </w:tcPr>
          <w:p>
            <w:pPr>
              <w:keepNext w:val="0"/>
              <w:keepLines w:val="0"/>
              <w:suppressLineNumbers w:val="0"/>
              <w:spacing w:before="0" w:beforeAutospacing="0" w:after="0" w:afterAutospacing="0"/>
              <w:ind w:left="0" w:right="0"/>
              <w:jc w:val="center"/>
              <w:rPr>
                <w:rFonts w:hint="default" w:ascii="宋体" w:hAnsi="Times New Roman" w:cs="Times New Roman"/>
                <w:b/>
                <w:bCs/>
                <w:szCs w:val="24"/>
              </w:rPr>
            </w:pPr>
            <w:r>
              <w:rPr>
                <w:rFonts w:hint="eastAsia" w:ascii="宋体" w:hAnsi="宋体" w:cs="宋体"/>
                <w:b/>
                <w:bCs/>
                <w:szCs w:val="24"/>
              </w:rPr>
              <w:t>防治措施</w:t>
            </w:r>
          </w:p>
        </w:tc>
        <w:tc>
          <w:tcPr>
            <w:tcW w:w="1276" w:type="dxa"/>
            <w:vAlign w:val="center"/>
          </w:tcPr>
          <w:p>
            <w:pPr>
              <w:keepNext w:val="0"/>
              <w:keepLines w:val="0"/>
              <w:suppressLineNumbers w:val="0"/>
              <w:spacing w:before="0" w:beforeAutospacing="0" w:after="0" w:afterAutospacing="0"/>
              <w:ind w:left="0" w:right="0"/>
              <w:jc w:val="center"/>
              <w:rPr>
                <w:rFonts w:hint="default" w:ascii="宋体" w:hAnsi="Times New Roman" w:cs="Times New Roman"/>
                <w:b/>
                <w:bCs/>
                <w:szCs w:val="24"/>
              </w:rPr>
            </w:pPr>
            <w:r>
              <w:rPr>
                <w:rFonts w:hint="eastAsia" w:ascii="宋体" w:hAnsi="宋体" w:cs="宋体"/>
                <w:b/>
                <w:bCs/>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88" w:type="dxa"/>
            <w:vAlign w:val="center"/>
          </w:tcPr>
          <w:p>
            <w:pPr>
              <w:keepNext w:val="0"/>
              <w:keepLines w:val="0"/>
              <w:suppressLineNumbers w:val="0"/>
              <w:spacing w:before="0" w:beforeAutospacing="0" w:after="0" w:afterAutospacing="0"/>
              <w:ind w:left="0" w:right="0"/>
              <w:jc w:val="center"/>
              <w:rPr>
                <w:rFonts w:hint="default" w:ascii="宋体" w:hAnsi="Times New Roman" w:cs="Times New Roman"/>
                <w:b/>
                <w:bCs/>
                <w:szCs w:val="24"/>
              </w:rPr>
            </w:pPr>
            <w:r>
              <w:rPr>
                <w:rFonts w:hint="eastAsia" w:ascii="宋体" w:hAnsi="宋体" w:cs="宋体"/>
                <w:b/>
                <w:bCs/>
                <w:szCs w:val="24"/>
              </w:rPr>
              <w:t>鼠类</w:t>
            </w:r>
          </w:p>
        </w:tc>
        <w:tc>
          <w:tcPr>
            <w:tcW w:w="1126" w:type="dxa"/>
            <w:vAlign w:val="center"/>
          </w:tcPr>
          <w:p>
            <w:pPr>
              <w:keepNext w:val="0"/>
              <w:keepLines w:val="0"/>
              <w:suppressLineNumbers w:val="0"/>
              <w:spacing w:before="0" w:beforeAutospacing="0" w:after="0" w:afterAutospacing="0"/>
              <w:ind w:left="0" w:right="0"/>
              <w:jc w:val="center"/>
              <w:rPr>
                <w:rFonts w:hint="default" w:ascii="宋体" w:hAnsi="Times New Roman" w:cs="Times New Roman"/>
                <w:szCs w:val="24"/>
              </w:rPr>
            </w:pPr>
            <w:r>
              <w:rPr>
                <w:rFonts w:hint="eastAsia" w:ascii="宋体" w:hAnsi="宋体" w:cs="宋体"/>
                <w:szCs w:val="24"/>
              </w:rPr>
              <w:t>全年</w:t>
            </w:r>
          </w:p>
        </w:tc>
        <w:tc>
          <w:tcPr>
            <w:tcW w:w="5619" w:type="dxa"/>
            <w:vAlign w:val="center"/>
          </w:tcPr>
          <w:p>
            <w:pPr>
              <w:keepNext w:val="0"/>
              <w:keepLines w:val="0"/>
              <w:suppressLineNumbers w:val="0"/>
              <w:spacing w:before="0" w:beforeAutospacing="0" w:after="0" w:afterAutospacing="0"/>
              <w:ind w:left="0" w:right="0"/>
              <w:rPr>
                <w:rFonts w:hint="default" w:ascii="宋体" w:hAnsi="Times New Roman" w:cs="Times New Roman"/>
                <w:szCs w:val="24"/>
              </w:rPr>
            </w:pPr>
            <w:r>
              <w:rPr>
                <w:rFonts w:hint="default" w:ascii="宋体" w:hAnsi="宋体" w:cs="宋体"/>
                <w:szCs w:val="24"/>
              </w:rPr>
              <w:t>1</w:t>
            </w:r>
            <w:r>
              <w:rPr>
                <w:rFonts w:hint="eastAsia" w:ascii="宋体" w:hAnsi="宋体" w:cs="宋体"/>
                <w:szCs w:val="24"/>
              </w:rPr>
              <w:t>、定点投放灭鼠毒饵</w:t>
            </w:r>
            <w:r>
              <w:rPr>
                <w:rFonts w:hint="eastAsia" w:ascii="宋体" w:hAnsi="宋体" w:cs="宋体"/>
                <w:b/>
                <w:bCs/>
                <w:szCs w:val="24"/>
              </w:rPr>
              <w:t>：</w:t>
            </w:r>
            <w:r>
              <w:rPr>
                <w:rFonts w:hint="eastAsia" w:ascii="宋体" w:hAnsi="宋体" w:cs="宋体"/>
                <w:szCs w:val="24"/>
              </w:rPr>
              <w:t>对校园内所属的范围，在建筑物外墙边等鼠类较容易入侵场所投放毒饵，每隔</w:t>
            </w:r>
            <w:r>
              <w:rPr>
                <w:rFonts w:hint="default" w:ascii="宋体" w:hAnsi="宋体" w:cs="宋体"/>
                <w:b/>
                <w:bCs/>
                <w:szCs w:val="24"/>
              </w:rPr>
              <w:t>10-20</w:t>
            </w:r>
            <w:r>
              <w:rPr>
                <w:rFonts w:hint="eastAsia" w:ascii="宋体" w:hAnsi="宋体" w:cs="宋体"/>
                <w:b/>
                <w:bCs/>
                <w:szCs w:val="24"/>
              </w:rPr>
              <w:t>米</w:t>
            </w:r>
            <w:r>
              <w:rPr>
                <w:rFonts w:hint="eastAsia" w:ascii="宋体" w:hAnsi="宋体" w:cs="宋体"/>
                <w:szCs w:val="24"/>
              </w:rPr>
              <w:t>投放一堆。在外围设置防鼠屏障，防止鼠类入侵为害，各点投放</w:t>
            </w:r>
            <w:r>
              <w:rPr>
                <w:rFonts w:hint="eastAsia" w:ascii="宋体" w:hAnsi="宋体" w:cs="宋体"/>
                <w:b/>
                <w:bCs/>
                <w:szCs w:val="24"/>
              </w:rPr>
              <w:t>大隆或</w:t>
            </w:r>
            <w:r>
              <w:rPr>
                <w:rFonts w:hint="default" w:ascii="宋体" w:hAnsi="宋体" w:cs="宋体"/>
                <w:b/>
                <w:bCs/>
                <w:szCs w:val="24"/>
              </w:rPr>
              <w:t>0.01%</w:t>
            </w:r>
            <w:r>
              <w:rPr>
                <w:rFonts w:hint="eastAsia" w:ascii="宋体" w:hAnsi="宋体" w:cs="宋体"/>
                <w:b/>
                <w:bCs/>
                <w:szCs w:val="24"/>
              </w:rPr>
              <w:t>溴敌隆、</w:t>
            </w:r>
            <w:r>
              <w:rPr>
                <w:rFonts w:hint="default" w:ascii="宋体" w:hAnsi="宋体" w:cs="宋体"/>
                <w:b/>
                <w:bCs/>
                <w:szCs w:val="24"/>
              </w:rPr>
              <w:t>0.2%</w:t>
            </w:r>
            <w:r>
              <w:rPr>
                <w:rFonts w:hint="eastAsia" w:ascii="宋体" w:hAnsi="宋体" w:cs="宋体"/>
                <w:b/>
                <w:bCs/>
                <w:szCs w:val="24"/>
              </w:rPr>
              <w:t>敌鼠钠盐</w:t>
            </w:r>
            <w:r>
              <w:rPr>
                <w:rFonts w:hint="eastAsia" w:ascii="宋体" w:hAnsi="宋体" w:cs="宋体"/>
                <w:szCs w:val="24"/>
              </w:rPr>
              <w:t>毒饵，并贴上标识，按盗食情况进行更换，并观察老鼠的摄食情况。</w:t>
            </w:r>
          </w:p>
          <w:p>
            <w:pPr>
              <w:keepNext w:val="0"/>
              <w:keepLines w:val="0"/>
              <w:suppressLineNumbers w:val="0"/>
              <w:spacing w:before="0" w:beforeAutospacing="0" w:after="0" w:afterAutospacing="0"/>
              <w:ind w:left="0" w:right="0"/>
              <w:rPr>
                <w:rFonts w:hint="default" w:ascii="宋体" w:hAnsi="Times New Roman" w:cs="Times New Roman"/>
                <w:szCs w:val="24"/>
              </w:rPr>
            </w:pPr>
            <w:r>
              <w:rPr>
                <w:rFonts w:hint="default" w:ascii="宋体" w:hAnsi="宋体" w:cs="宋体"/>
                <w:szCs w:val="24"/>
              </w:rPr>
              <w:t>2</w:t>
            </w:r>
            <w:r>
              <w:rPr>
                <w:rFonts w:hint="eastAsia" w:ascii="宋体" w:hAnsi="宋体" w:cs="宋体"/>
                <w:szCs w:val="24"/>
              </w:rPr>
              <w:t>、对一些不宜投放毒饵的场所</w:t>
            </w:r>
            <w:r>
              <w:rPr>
                <w:rFonts w:hint="default" w:ascii="宋体" w:hAnsi="宋体" w:cs="宋体"/>
                <w:szCs w:val="24"/>
              </w:rPr>
              <w:t>(</w:t>
            </w:r>
            <w:r>
              <w:rPr>
                <w:rFonts w:hint="eastAsia" w:ascii="宋体" w:hAnsi="宋体" w:cs="宋体"/>
                <w:szCs w:val="24"/>
              </w:rPr>
              <w:t>如师生宿舍、饭堂周边等</w:t>
            </w:r>
            <w:r>
              <w:rPr>
                <w:rFonts w:hint="default" w:ascii="宋体" w:hAnsi="宋体" w:cs="宋体"/>
                <w:szCs w:val="24"/>
              </w:rPr>
              <w:t>)</w:t>
            </w:r>
            <w:r>
              <w:rPr>
                <w:rFonts w:hint="eastAsia" w:ascii="宋体" w:hAnsi="宋体" w:cs="宋体"/>
                <w:szCs w:val="24"/>
              </w:rPr>
              <w:t>用粘</w:t>
            </w:r>
            <w:r>
              <w:rPr>
                <w:rFonts w:hint="eastAsia" w:ascii="宋体" w:hAnsi="宋体" w:cs="宋体"/>
                <w:b/>
                <w:bCs/>
                <w:szCs w:val="24"/>
              </w:rPr>
              <w:t>鼠胶板、鼠笼、鼠夹</w:t>
            </w:r>
            <w:r>
              <w:rPr>
                <w:rFonts w:hint="eastAsia" w:ascii="宋体" w:hAnsi="宋体" w:cs="宋体"/>
                <w:szCs w:val="24"/>
              </w:rPr>
              <w:t>等进行</w:t>
            </w:r>
            <w:r>
              <w:rPr>
                <w:rFonts w:hint="eastAsia" w:ascii="宋体" w:hAnsi="宋体" w:cs="宋体"/>
                <w:b/>
                <w:bCs/>
                <w:szCs w:val="24"/>
              </w:rPr>
              <w:t>物理捕杀</w:t>
            </w:r>
            <w:r>
              <w:rPr>
                <w:rFonts w:hint="eastAsia" w:ascii="宋体" w:hAnsi="宋体" w:cs="宋体"/>
                <w:szCs w:val="24"/>
              </w:rPr>
              <w:t>。</w:t>
            </w:r>
          </w:p>
          <w:p>
            <w:pPr>
              <w:keepNext w:val="0"/>
              <w:keepLines w:val="0"/>
              <w:suppressLineNumbers w:val="0"/>
              <w:spacing w:before="0" w:beforeAutospacing="0" w:after="0" w:afterAutospacing="0"/>
              <w:ind w:left="0" w:right="0"/>
              <w:rPr>
                <w:rFonts w:hint="default" w:ascii="宋体" w:hAnsi="宋体" w:cs="宋体"/>
                <w:szCs w:val="24"/>
              </w:rPr>
            </w:pPr>
            <w:r>
              <w:rPr>
                <w:rFonts w:hint="default" w:ascii="宋体" w:hAnsi="宋体" w:cs="宋体"/>
                <w:szCs w:val="24"/>
              </w:rPr>
              <w:t>3</w:t>
            </w:r>
            <w:r>
              <w:rPr>
                <w:rFonts w:hint="eastAsia" w:ascii="宋体" w:hAnsi="宋体" w:cs="宋体"/>
                <w:szCs w:val="24"/>
              </w:rPr>
              <w:t>、在校区外围内外有水的地方，如排水管道、水池下边等处投放</w:t>
            </w:r>
            <w:r>
              <w:rPr>
                <w:rFonts w:hint="eastAsia" w:ascii="宋体" w:hAnsi="宋体" w:cs="宋体"/>
                <w:b/>
                <w:bCs/>
                <w:szCs w:val="24"/>
              </w:rPr>
              <w:t>溴鼠灵蜡块、杀它仗</w:t>
            </w:r>
            <w:r>
              <w:rPr>
                <w:rFonts w:hint="eastAsia" w:ascii="宋体" w:hAnsi="宋体" w:cs="宋体"/>
                <w:szCs w:val="24"/>
              </w:rPr>
              <w:t>等，灭杀下水道及管道间隐藏的老鼠。</w:t>
            </w:r>
          </w:p>
        </w:tc>
        <w:tc>
          <w:tcPr>
            <w:tcW w:w="1276" w:type="dxa"/>
            <w:vAlign w:val="center"/>
          </w:tcPr>
          <w:p>
            <w:pPr>
              <w:keepNext w:val="0"/>
              <w:keepLines w:val="0"/>
              <w:suppressLineNumbers w:val="0"/>
              <w:spacing w:before="0" w:beforeAutospacing="0" w:after="0" w:afterAutospacing="0"/>
              <w:ind w:left="0" w:right="0"/>
              <w:jc w:val="center"/>
              <w:rPr>
                <w:rFonts w:hint="default" w:ascii="宋体" w:hAnsi="Times New Roman"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jc w:val="center"/>
        </w:trPr>
        <w:tc>
          <w:tcPr>
            <w:tcW w:w="1188" w:type="dxa"/>
            <w:vAlign w:val="center"/>
          </w:tcPr>
          <w:p>
            <w:pPr>
              <w:keepNext w:val="0"/>
              <w:keepLines w:val="0"/>
              <w:suppressLineNumbers w:val="0"/>
              <w:spacing w:before="0" w:beforeAutospacing="0" w:after="0" w:afterAutospacing="0"/>
              <w:ind w:left="0" w:right="0"/>
              <w:jc w:val="center"/>
              <w:rPr>
                <w:rFonts w:hint="default" w:ascii="宋体" w:hAnsi="Times New Roman" w:cs="Times New Roman"/>
                <w:b/>
                <w:bCs/>
                <w:szCs w:val="24"/>
              </w:rPr>
            </w:pPr>
            <w:r>
              <w:rPr>
                <w:rFonts w:hint="eastAsia" w:ascii="宋体" w:hAnsi="宋体" w:cs="宋体"/>
                <w:b/>
                <w:bCs/>
                <w:szCs w:val="24"/>
              </w:rPr>
              <w:t>蟑螂</w:t>
            </w:r>
          </w:p>
        </w:tc>
        <w:tc>
          <w:tcPr>
            <w:tcW w:w="1126" w:type="dxa"/>
            <w:vAlign w:val="center"/>
          </w:tcPr>
          <w:p>
            <w:pPr>
              <w:keepNext w:val="0"/>
              <w:keepLines w:val="0"/>
              <w:suppressLineNumbers w:val="0"/>
              <w:spacing w:before="0" w:beforeAutospacing="0" w:after="0" w:afterAutospacing="0"/>
              <w:ind w:left="0" w:right="0"/>
              <w:jc w:val="center"/>
              <w:rPr>
                <w:rFonts w:hint="default" w:ascii="宋体" w:hAnsi="Times New Roman" w:cs="Times New Roman"/>
                <w:szCs w:val="24"/>
              </w:rPr>
            </w:pPr>
            <w:r>
              <w:rPr>
                <w:rFonts w:hint="eastAsia" w:ascii="宋体" w:hAnsi="宋体" w:cs="宋体"/>
                <w:szCs w:val="24"/>
              </w:rPr>
              <w:t>全年</w:t>
            </w:r>
          </w:p>
        </w:tc>
        <w:tc>
          <w:tcPr>
            <w:tcW w:w="5619" w:type="dxa"/>
            <w:vAlign w:val="center"/>
          </w:tcPr>
          <w:p>
            <w:pPr>
              <w:keepNext w:val="0"/>
              <w:keepLines w:val="0"/>
              <w:suppressLineNumbers w:val="0"/>
              <w:spacing w:before="0" w:beforeAutospacing="0" w:after="0" w:afterAutospacing="0"/>
              <w:ind w:left="0" w:right="0"/>
              <w:rPr>
                <w:rFonts w:hint="default" w:ascii="宋体" w:hAnsi="Times New Roman" w:cs="Times New Roman"/>
                <w:szCs w:val="24"/>
              </w:rPr>
            </w:pPr>
            <w:r>
              <w:rPr>
                <w:rFonts w:hint="default" w:ascii="宋体" w:hAnsi="宋体" w:cs="宋体"/>
                <w:b/>
                <w:bCs/>
                <w:szCs w:val="24"/>
              </w:rPr>
              <w:t>1</w:t>
            </w:r>
            <w:r>
              <w:rPr>
                <w:rFonts w:hint="eastAsia" w:ascii="宋体" w:hAnsi="宋体" w:cs="宋体"/>
                <w:b/>
                <w:bCs/>
                <w:szCs w:val="24"/>
              </w:rPr>
              <w:t>、</w:t>
            </w:r>
            <w:r>
              <w:rPr>
                <w:rFonts w:hint="eastAsia" w:ascii="宋体" w:hAnsi="宋体" w:cs="宋体"/>
                <w:szCs w:val="24"/>
              </w:rPr>
              <w:t>对校园内所属的范围内的下水道、用</w:t>
            </w:r>
            <w:r>
              <w:rPr>
                <w:rFonts w:hint="default" w:ascii="宋体" w:hAnsi="宋体" w:cs="宋体"/>
                <w:b/>
                <w:bCs/>
                <w:szCs w:val="24"/>
              </w:rPr>
              <w:t>2%</w:t>
            </w:r>
            <w:r>
              <w:rPr>
                <w:rFonts w:hint="eastAsia" w:ascii="宋体" w:hAnsi="宋体" w:cs="宋体"/>
                <w:b/>
                <w:bCs/>
                <w:szCs w:val="24"/>
              </w:rPr>
              <w:t>氯胺灵热烟雾剂</w:t>
            </w:r>
            <w:r>
              <w:rPr>
                <w:rFonts w:hint="eastAsia" w:ascii="宋体" w:hAnsi="宋体" w:cs="宋体"/>
                <w:szCs w:val="24"/>
              </w:rPr>
              <w:t>热烟雾机进行烟熏处理</w:t>
            </w:r>
            <w:r>
              <w:rPr>
                <w:rFonts w:hint="default" w:ascii="宋体" w:hAnsi="宋体" w:cs="宋体"/>
                <w:b/>
                <w:bCs/>
                <w:szCs w:val="24"/>
              </w:rPr>
              <w:t>1</w:t>
            </w:r>
            <w:r>
              <w:rPr>
                <w:rFonts w:hint="eastAsia" w:ascii="宋体" w:hAnsi="宋体" w:cs="宋体"/>
                <w:b/>
                <w:bCs/>
                <w:szCs w:val="24"/>
              </w:rPr>
              <w:t>次</w:t>
            </w:r>
            <w:r>
              <w:rPr>
                <w:rFonts w:hint="eastAsia" w:ascii="宋体" w:hAnsi="宋体" w:cs="宋体"/>
                <w:szCs w:val="24"/>
              </w:rPr>
              <w:t>，杀灭孳生和栖息的蟑螂，对机房、饭堂等场所用</w:t>
            </w:r>
            <w:r>
              <w:rPr>
                <w:rFonts w:hint="eastAsia" w:ascii="宋体" w:hAnsi="宋体" w:cs="宋体"/>
                <w:b/>
                <w:bCs/>
                <w:szCs w:val="24"/>
              </w:rPr>
              <w:t>晔康杀蟑胶饵、优士杀蟑胶饵</w:t>
            </w:r>
            <w:r>
              <w:rPr>
                <w:rFonts w:hint="eastAsia" w:ascii="宋体" w:hAnsi="宋体" w:cs="宋体"/>
                <w:szCs w:val="24"/>
              </w:rPr>
              <w:t>等专用灭蟑胶饵进行诱杀；</w:t>
            </w:r>
          </w:p>
          <w:p>
            <w:pPr>
              <w:keepNext w:val="0"/>
              <w:keepLines w:val="0"/>
              <w:suppressLineNumbers w:val="0"/>
              <w:spacing w:before="0" w:beforeAutospacing="0" w:after="0" w:afterAutospacing="0"/>
              <w:ind w:left="0" w:right="0"/>
              <w:rPr>
                <w:rFonts w:hint="default" w:ascii="宋体" w:hAnsi="Times New Roman" w:cs="Times New Roman"/>
                <w:szCs w:val="24"/>
              </w:rPr>
            </w:pPr>
            <w:r>
              <w:rPr>
                <w:rFonts w:hint="default" w:ascii="宋体" w:hAnsi="宋体" w:cs="宋体"/>
                <w:szCs w:val="24"/>
              </w:rPr>
              <w:t>2</w:t>
            </w:r>
            <w:r>
              <w:rPr>
                <w:rFonts w:hint="eastAsia" w:ascii="宋体" w:hAnsi="宋体" w:cs="宋体"/>
                <w:szCs w:val="24"/>
              </w:rPr>
              <w:t>、在上述灭蟑范围内的墙壁缝隙、垃圾点、下水道用高效低毒的卫生杀虫药物如：</w:t>
            </w:r>
            <w:r>
              <w:rPr>
                <w:rFonts w:hint="eastAsia" w:ascii="宋体" w:hAnsi="宋体" w:cs="宋体"/>
                <w:b/>
                <w:bCs/>
                <w:szCs w:val="24"/>
              </w:rPr>
              <w:t>列喜镇（氯菊·烯丙菊水乳剂）</w:t>
            </w:r>
            <w:r>
              <w:rPr>
                <w:rFonts w:hint="eastAsia" w:ascii="宋体" w:hAnsi="宋体" w:cs="宋体"/>
                <w:szCs w:val="24"/>
              </w:rPr>
              <w:t>，进行全面滞溜喷洒</w:t>
            </w:r>
            <w:r>
              <w:rPr>
                <w:rFonts w:hint="default" w:ascii="宋体" w:hAnsi="宋体" w:cs="宋体"/>
                <w:b/>
                <w:bCs/>
                <w:szCs w:val="24"/>
              </w:rPr>
              <w:t>1</w:t>
            </w:r>
            <w:r>
              <w:rPr>
                <w:rFonts w:hint="eastAsia" w:ascii="宋体" w:hAnsi="宋体" w:cs="宋体"/>
                <w:b/>
                <w:bCs/>
                <w:szCs w:val="24"/>
              </w:rPr>
              <w:t>次</w:t>
            </w:r>
            <w:r>
              <w:rPr>
                <w:rFonts w:hint="eastAsia" w:ascii="宋体" w:hAnsi="宋体" w:cs="宋体"/>
                <w:szCs w:val="24"/>
              </w:rPr>
              <w:t>，最大限量杀灭栖息的蟑螂；</w:t>
            </w:r>
          </w:p>
        </w:tc>
        <w:tc>
          <w:tcPr>
            <w:tcW w:w="1276" w:type="dxa"/>
            <w:vAlign w:val="center"/>
          </w:tcPr>
          <w:p>
            <w:pPr>
              <w:keepNext w:val="0"/>
              <w:keepLines w:val="0"/>
              <w:suppressLineNumbers w:val="0"/>
              <w:spacing w:before="0" w:beforeAutospacing="0" w:after="0" w:afterAutospacing="0"/>
              <w:ind w:left="0" w:right="0"/>
              <w:jc w:val="center"/>
              <w:rPr>
                <w:rFonts w:hint="default" w:ascii="宋体" w:hAnsi="Times New Roman"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4" w:hRule="atLeast"/>
          <w:jc w:val="center"/>
        </w:trPr>
        <w:tc>
          <w:tcPr>
            <w:tcW w:w="1188" w:type="dxa"/>
            <w:vAlign w:val="center"/>
          </w:tcPr>
          <w:p>
            <w:pPr>
              <w:keepNext w:val="0"/>
              <w:keepLines w:val="0"/>
              <w:suppressLineNumbers w:val="0"/>
              <w:spacing w:before="0" w:beforeAutospacing="0" w:after="0" w:afterAutospacing="0"/>
              <w:ind w:left="0" w:right="0"/>
              <w:jc w:val="center"/>
              <w:rPr>
                <w:rFonts w:hint="default" w:ascii="宋体" w:hAnsi="Times New Roman" w:cs="Times New Roman"/>
                <w:b/>
                <w:bCs/>
                <w:szCs w:val="24"/>
              </w:rPr>
            </w:pPr>
            <w:r>
              <w:rPr>
                <w:rFonts w:hint="eastAsia" w:ascii="宋体" w:hAnsi="宋体" w:cs="宋体"/>
                <w:b/>
                <w:bCs/>
                <w:szCs w:val="24"/>
              </w:rPr>
              <w:t>蚊类</w:t>
            </w:r>
          </w:p>
        </w:tc>
        <w:tc>
          <w:tcPr>
            <w:tcW w:w="1126" w:type="dxa"/>
            <w:vAlign w:val="center"/>
          </w:tcPr>
          <w:p>
            <w:pPr>
              <w:keepNext w:val="0"/>
              <w:keepLines w:val="0"/>
              <w:suppressLineNumbers w:val="0"/>
              <w:spacing w:before="0" w:beforeAutospacing="0" w:after="0" w:afterAutospacing="0"/>
              <w:ind w:left="0" w:right="0"/>
              <w:jc w:val="center"/>
              <w:rPr>
                <w:rFonts w:hint="default" w:ascii="宋体" w:hAnsi="Times New Roman" w:cs="Times New Roman"/>
                <w:szCs w:val="24"/>
              </w:rPr>
            </w:pPr>
            <w:r>
              <w:rPr>
                <w:rFonts w:hint="eastAsia" w:ascii="宋体" w:hAnsi="宋体" w:cs="宋体"/>
                <w:szCs w:val="24"/>
              </w:rPr>
              <w:t>全年</w:t>
            </w:r>
          </w:p>
        </w:tc>
        <w:tc>
          <w:tcPr>
            <w:tcW w:w="5619" w:type="dxa"/>
            <w:vAlign w:val="center"/>
          </w:tcPr>
          <w:p>
            <w:pPr>
              <w:keepNext w:val="0"/>
              <w:keepLines w:val="0"/>
              <w:suppressLineNumbers w:val="0"/>
              <w:spacing w:before="0" w:beforeAutospacing="0" w:after="0" w:afterAutospacing="0"/>
              <w:ind w:left="0" w:right="0"/>
              <w:rPr>
                <w:rFonts w:hint="default" w:ascii="宋体" w:hAnsi="Times New Roman" w:cs="Times New Roman"/>
                <w:szCs w:val="24"/>
              </w:rPr>
            </w:pPr>
            <w:r>
              <w:rPr>
                <w:rFonts w:hint="default" w:ascii="宋体" w:hAnsi="宋体" w:cs="宋体"/>
                <w:szCs w:val="24"/>
              </w:rPr>
              <w:t>1</w:t>
            </w:r>
            <w:r>
              <w:rPr>
                <w:rFonts w:hint="eastAsia" w:ascii="宋体" w:hAnsi="宋体" w:cs="宋体"/>
                <w:szCs w:val="24"/>
              </w:rPr>
              <w:t>、每次对校园范围内的所有场所进行全面检查及喷施灭蚊药物，针对沙井口施放灭蚊幼制剂。</w:t>
            </w:r>
          </w:p>
          <w:p>
            <w:pPr>
              <w:keepNext w:val="0"/>
              <w:keepLines w:val="0"/>
              <w:suppressLineNumbers w:val="0"/>
              <w:spacing w:before="0" w:beforeAutospacing="0" w:after="0" w:afterAutospacing="0"/>
              <w:ind w:left="0" w:right="0"/>
              <w:rPr>
                <w:rFonts w:hint="default" w:ascii="宋体" w:hAnsi="Times New Roman" w:cs="Times New Roman"/>
                <w:szCs w:val="24"/>
              </w:rPr>
            </w:pPr>
            <w:r>
              <w:rPr>
                <w:rFonts w:hint="default" w:ascii="宋体" w:hAnsi="宋体" w:cs="宋体"/>
                <w:szCs w:val="24"/>
              </w:rPr>
              <w:t>2</w:t>
            </w:r>
            <w:r>
              <w:rPr>
                <w:rFonts w:hint="eastAsia" w:ascii="宋体" w:hAnsi="宋体" w:cs="宋体"/>
                <w:szCs w:val="24"/>
              </w:rPr>
              <w:t>、每次对校区内重点场所，包括首层卫生间等进行喷施灭蚊药物如</w:t>
            </w:r>
            <w:r>
              <w:rPr>
                <w:rFonts w:hint="default" w:ascii="宋体" w:hAnsi="宋体" w:cs="宋体"/>
                <w:b/>
                <w:bCs/>
                <w:szCs w:val="24"/>
              </w:rPr>
              <w:t>4.5%</w:t>
            </w:r>
            <w:r>
              <w:rPr>
                <w:rFonts w:hint="eastAsia" w:ascii="宋体" w:hAnsi="宋体" w:cs="宋体"/>
                <w:b/>
                <w:bCs/>
                <w:szCs w:val="24"/>
              </w:rPr>
              <w:t>太康（</w:t>
            </w:r>
            <w:r>
              <w:rPr>
                <w:rFonts w:hint="default" w:ascii="宋体" w:hAnsi="宋体" w:cs="宋体"/>
                <w:b/>
                <w:bCs/>
                <w:szCs w:val="24"/>
              </w:rPr>
              <w:t>4.5%</w:t>
            </w:r>
            <w:r>
              <w:rPr>
                <w:rFonts w:hint="eastAsia" w:ascii="宋体" w:hAnsi="宋体" w:cs="宋体"/>
                <w:b/>
                <w:bCs/>
                <w:szCs w:val="24"/>
              </w:rPr>
              <w:t>高效氯氰菊脂悬乳剂）</w:t>
            </w:r>
            <w:r>
              <w:rPr>
                <w:rFonts w:hint="eastAsia" w:ascii="宋体" w:hAnsi="宋体" w:cs="宋体"/>
                <w:szCs w:val="24"/>
              </w:rPr>
              <w:t>，外围大范围采用器械进行全面喷施灭蚊药物，进行</w:t>
            </w:r>
            <w:r>
              <w:rPr>
                <w:rFonts w:hint="default" w:ascii="宋体" w:hAnsi="宋体" w:cs="宋体"/>
                <w:szCs w:val="24"/>
              </w:rPr>
              <w:t>1</w:t>
            </w:r>
            <w:r>
              <w:rPr>
                <w:rFonts w:hint="eastAsia" w:ascii="宋体" w:hAnsi="宋体" w:cs="宋体"/>
                <w:szCs w:val="24"/>
              </w:rPr>
              <w:t>次处理；</w:t>
            </w:r>
          </w:p>
          <w:p>
            <w:pPr>
              <w:keepNext w:val="0"/>
              <w:keepLines w:val="0"/>
              <w:suppressLineNumbers w:val="0"/>
              <w:spacing w:before="0" w:beforeAutospacing="0" w:after="0" w:afterAutospacing="0"/>
              <w:ind w:left="0" w:right="0"/>
              <w:rPr>
                <w:rFonts w:hint="default" w:ascii="宋体" w:hAnsi="Times New Roman" w:cs="Times New Roman"/>
                <w:szCs w:val="24"/>
              </w:rPr>
            </w:pPr>
            <w:r>
              <w:rPr>
                <w:rFonts w:hint="default" w:ascii="宋体" w:hAnsi="宋体" w:cs="宋体"/>
                <w:szCs w:val="24"/>
              </w:rPr>
              <w:t>3</w:t>
            </w:r>
            <w:r>
              <w:rPr>
                <w:rFonts w:hint="eastAsia" w:ascii="宋体" w:hAnsi="宋体" w:cs="宋体"/>
                <w:szCs w:val="24"/>
              </w:rPr>
              <w:t>、对校区范围内进行检查灭蚊效果，并根据校区绿化与建筑情况实施安全环保的灭蚊技术处理成蚊；</w:t>
            </w:r>
          </w:p>
          <w:p>
            <w:pPr>
              <w:keepNext w:val="0"/>
              <w:keepLines w:val="0"/>
              <w:suppressLineNumbers w:val="0"/>
              <w:spacing w:before="0" w:beforeAutospacing="0" w:after="0" w:afterAutospacing="0"/>
              <w:ind w:left="0" w:right="0"/>
              <w:rPr>
                <w:rFonts w:hint="default" w:ascii="宋体" w:hAnsi="Times New Roman" w:cs="Times New Roman"/>
                <w:szCs w:val="24"/>
              </w:rPr>
            </w:pPr>
            <w:r>
              <w:rPr>
                <w:rFonts w:hint="default" w:ascii="宋体" w:hAnsi="宋体" w:cs="宋体"/>
                <w:szCs w:val="24"/>
              </w:rPr>
              <w:t>4</w:t>
            </w:r>
            <w:r>
              <w:rPr>
                <w:rFonts w:hint="eastAsia" w:ascii="宋体" w:hAnsi="宋体" w:cs="宋体"/>
                <w:szCs w:val="24"/>
              </w:rPr>
              <w:t>、如有特殊情况（登革热高发期等），需增加灭杀次数。</w:t>
            </w:r>
          </w:p>
        </w:tc>
        <w:tc>
          <w:tcPr>
            <w:tcW w:w="1276" w:type="dxa"/>
            <w:vAlign w:val="center"/>
          </w:tcPr>
          <w:p>
            <w:pPr>
              <w:keepNext w:val="0"/>
              <w:keepLines w:val="0"/>
              <w:suppressLineNumbers w:val="0"/>
              <w:spacing w:before="0" w:beforeAutospacing="0" w:after="0" w:afterAutospacing="0"/>
              <w:ind w:left="0" w:right="0"/>
              <w:rPr>
                <w:rFonts w:hint="default" w:ascii="Times New Roman" w:hAnsi="Times New Roman" w:cs="Times New Roman"/>
                <w:szCs w:val="24"/>
              </w:rPr>
            </w:pPr>
            <w:r>
              <w:rPr>
                <w:rFonts w:hint="eastAsia" w:ascii="宋体" w:hAnsi="宋体" w:cs="宋体"/>
                <w:szCs w:val="24"/>
              </w:rPr>
              <w:t>按蚊虫高发期调整防治周期，以甲方通知为准</w:t>
            </w:r>
          </w:p>
          <w:p>
            <w:pPr>
              <w:keepNext w:val="0"/>
              <w:keepLines w:val="0"/>
              <w:suppressLineNumbers w:val="0"/>
              <w:spacing w:before="0" w:beforeAutospacing="0" w:after="0" w:afterAutospacing="0"/>
              <w:ind w:left="0" w:right="0"/>
              <w:jc w:val="center"/>
              <w:rPr>
                <w:rFonts w:hint="default" w:ascii="宋体" w:hAnsi="Times New Roman"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1188" w:type="dxa"/>
            <w:vAlign w:val="center"/>
          </w:tcPr>
          <w:p>
            <w:pPr>
              <w:keepNext w:val="0"/>
              <w:keepLines w:val="0"/>
              <w:suppressLineNumbers w:val="0"/>
              <w:spacing w:before="0" w:beforeAutospacing="0" w:after="0" w:afterAutospacing="0"/>
              <w:ind w:left="0" w:right="0"/>
              <w:jc w:val="center"/>
              <w:rPr>
                <w:rFonts w:hint="default" w:ascii="宋体" w:hAnsi="Times New Roman" w:cs="Times New Roman"/>
                <w:b/>
                <w:bCs/>
                <w:szCs w:val="24"/>
              </w:rPr>
            </w:pPr>
            <w:r>
              <w:rPr>
                <w:rFonts w:hint="eastAsia" w:ascii="宋体" w:hAnsi="宋体" w:cs="宋体"/>
                <w:b/>
                <w:bCs/>
                <w:szCs w:val="24"/>
              </w:rPr>
              <w:t>蝇类</w:t>
            </w:r>
          </w:p>
        </w:tc>
        <w:tc>
          <w:tcPr>
            <w:tcW w:w="1126" w:type="dxa"/>
            <w:vAlign w:val="center"/>
          </w:tcPr>
          <w:p>
            <w:pPr>
              <w:keepNext w:val="0"/>
              <w:keepLines w:val="0"/>
              <w:suppressLineNumbers w:val="0"/>
              <w:spacing w:before="0" w:beforeAutospacing="0" w:after="0" w:afterAutospacing="0"/>
              <w:ind w:left="0" w:right="0"/>
              <w:jc w:val="center"/>
              <w:rPr>
                <w:rFonts w:hint="default" w:ascii="宋体" w:hAnsi="Times New Roman" w:cs="Times New Roman"/>
                <w:szCs w:val="24"/>
              </w:rPr>
            </w:pPr>
            <w:r>
              <w:rPr>
                <w:rFonts w:hint="eastAsia" w:ascii="宋体" w:hAnsi="宋体" w:cs="宋体"/>
                <w:szCs w:val="24"/>
              </w:rPr>
              <w:t>全年</w:t>
            </w:r>
          </w:p>
        </w:tc>
        <w:tc>
          <w:tcPr>
            <w:tcW w:w="5619" w:type="dxa"/>
            <w:vAlign w:val="center"/>
          </w:tcPr>
          <w:p>
            <w:pPr>
              <w:keepNext w:val="0"/>
              <w:keepLines w:val="0"/>
              <w:suppressLineNumbers w:val="0"/>
              <w:tabs>
                <w:tab w:val="center" w:pos="4649"/>
              </w:tabs>
              <w:autoSpaceDE w:val="0"/>
              <w:autoSpaceDN w:val="0"/>
              <w:adjustRightInd w:val="0"/>
              <w:spacing w:before="0" w:beforeAutospacing="0" w:after="0" w:afterAutospacing="0"/>
              <w:ind w:left="0" w:right="0"/>
              <w:rPr>
                <w:rFonts w:hint="default" w:ascii="宋体" w:hAnsi="Times New Roman" w:cs="Times New Roman"/>
                <w:szCs w:val="24"/>
              </w:rPr>
            </w:pPr>
            <w:r>
              <w:rPr>
                <w:rFonts w:hint="default" w:ascii="宋体" w:hAnsi="宋体" w:cs="宋体"/>
                <w:szCs w:val="24"/>
              </w:rPr>
              <w:t>1</w:t>
            </w:r>
            <w:r>
              <w:rPr>
                <w:rFonts w:hint="eastAsia" w:ascii="宋体" w:hAnsi="宋体" w:cs="宋体"/>
                <w:szCs w:val="24"/>
              </w:rPr>
              <w:t>、对校园范围内的垃圾点进行全面检查，定期处理垃圾点的孳生物。</w:t>
            </w:r>
          </w:p>
          <w:p>
            <w:pPr>
              <w:keepNext w:val="0"/>
              <w:keepLines w:val="0"/>
              <w:suppressLineNumbers w:val="0"/>
              <w:tabs>
                <w:tab w:val="center" w:pos="4649"/>
              </w:tabs>
              <w:autoSpaceDE w:val="0"/>
              <w:autoSpaceDN w:val="0"/>
              <w:adjustRightInd w:val="0"/>
              <w:spacing w:before="0" w:beforeAutospacing="0" w:after="0" w:afterAutospacing="0"/>
              <w:ind w:left="0" w:right="0"/>
              <w:rPr>
                <w:rFonts w:hint="default" w:ascii="宋体" w:hAnsi="Times New Roman" w:cs="Times New Roman"/>
                <w:szCs w:val="24"/>
              </w:rPr>
            </w:pPr>
            <w:r>
              <w:rPr>
                <w:rFonts w:hint="default" w:ascii="宋体" w:hAnsi="宋体" w:cs="宋体"/>
                <w:szCs w:val="24"/>
              </w:rPr>
              <w:t>2</w:t>
            </w:r>
            <w:r>
              <w:rPr>
                <w:rFonts w:hint="eastAsia" w:ascii="宋体" w:hAnsi="宋体" w:cs="宋体"/>
                <w:szCs w:val="24"/>
              </w:rPr>
              <w:t>、两月</w:t>
            </w:r>
            <w:r>
              <w:rPr>
                <w:rFonts w:hint="default" w:ascii="宋体" w:hAnsi="宋体" w:cs="宋体"/>
                <w:szCs w:val="24"/>
              </w:rPr>
              <w:t>1</w:t>
            </w:r>
            <w:r>
              <w:rPr>
                <w:rFonts w:hint="eastAsia" w:ascii="宋体" w:hAnsi="宋体" w:cs="宋体"/>
                <w:szCs w:val="24"/>
              </w:rPr>
              <w:t>次对校区内重点场所，包括首层卫生间、饭堂外围垃圾点等进行喷施灭蝇药物，如杀蝇饵剂；杀灭室内成蝇</w:t>
            </w:r>
            <w:r>
              <w:rPr>
                <w:rFonts w:hint="default" w:ascii="宋体" w:hAnsi="Times New Roman" w:cs="宋体"/>
                <w:szCs w:val="24"/>
              </w:rPr>
              <w:t>,</w:t>
            </w:r>
            <w:r>
              <w:rPr>
                <w:rFonts w:hint="eastAsia" w:ascii="宋体" w:hAnsi="宋体" w:cs="宋体"/>
                <w:szCs w:val="24"/>
              </w:rPr>
              <w:t>可以做好粘捕式灭蝇灯的安装、风帘机的安装、防蚊纱窗的安装等。</w:t>
            </w:r>
          </w:p>
          <w:p>
            <w:pPr>
              <w:keepNext w:val="0"/>
              <w:keepLines w:val="0"/>
              <w:suppressLineNumbers w:val="0"/>
              <w:tabs>
                <w:tab w:val="center" w:pos="4649"/>
              </w:tabs>
              <w:autoSpaceDE w:val="0"/>
              <w:autoSpaceDN w:val="0"/>
              <w:adjustRightInd w:val="0"/>
              <w:spacing w:before="0" w:beforeAutospacing="0" w:after="0" w:afterAutospacing="0"/>
              <w:ind w:left="0" w:right="0"/>
              <w:rPr>
                <w:rFonts w:hint="default" w:ascii="宋体" w:hAnsi="Times New Roman" w:cs="Times New Roman"/>
                <w:szCs w:val="24"/>
              </w:rPr>
            </w:pPr>
            <w:r>
              <w:rPr>
                <w:rFonts w:hint="default" w:ascii="宋体" w:hAnsi="宋体" w:cs="宋体"/>
                <w:szCs w:val="24"/>
              </w:rPr>
              <w:t>3</w:t>
            </w:r>
            <w:r>
              <w:rPr>
                <w:rFonts w:hint="eastAsia" w:ascii="宋体" w:hAnsi="宋体" w:cs="宋体"/>
                <w:szCs w:val="24"/>
              </w:rPr>
              <w:t>、对校区范围内进行检查灭蝇效果，并根据季节消长情况，适当增加灭蝇次数有效控制成蝇密度。</w:t>
            </w:r>
          </w:p>
        </w:tc>
        <w:tc>
          <w:tcPr>
            <w:tcW w:w="1276" w:type="dxa"/>
            <w:vAlign w:val="center"/>
          </w:tcPr>
          <w:p>
            <w:pPr>
              <w:keepNext w:val="0"/>
              <w:keepLines w:val="0"/>
              <w:suppressLineNumbers w:val="0"/>
              <w:spacing w:before="0" w:beforeAutospacing="0" w:after="0" w:afterAutospacing="0"/>
              <w:ind w:left="0" w:right="0"/>
              <w:rPr>
                <w:rFonts w:hint="default" w:ascii="宋体" w:hAnsi="Times New Roman" w:cs="Times New Roman"/>
                <w:szCs w:val="24"/>
              </w:rPr>
            </w:pPr>
            <w:r>
              <w:rPr>
                <w:rFonts w:hint="eastAsia" w:ascii="宋体" w:hAnsi="宋体" w:cs="宋体"/>
                <w:szCs w:val="24"/>
              </w:rPr>
              <w:t>按季节蝇类高发期调整防治周期，</w:t>
            </w:r>
          </w:p>
          <w:p>
            <w:pPr>
              <w:keepNext w:val="0"/>
              <w:keepLines w:val="0"/>
              <w:suppressLineNumbers w:val="0"/>
              <w:spacing w:before="0" w:beforeAutospacing="0" w:after="0" w:afterAutospacing="0"/>
              <w:ind w:left="0" w:right="0"/>
              <w:rPr>
                <w:rFonts w:hint="default" w:ascii="Times New Roman" w:hAnsi="Times New Roman" w:cs="Times New Roman"/>
                <w:szCs w:val="24"/>
              </w:rPr>
            </w:pPr>
            <w:r>
              <w:rPr>
                <w:rFonts w:hint="eastAsia" w:ascii="宋体" w:hAnsi="宋体" w:cs="宋体"/>
                <w:szCs w:val="24"/>
              </w:rPr>
              <w:t>以甲方通知为准</w:t>
            </w:r>
          </w:p>
          <w:p>
            <w:pPr>
              <w:keepNext w:val="0"/>
              <w:keepLines w:val="0"/>
              <w:suppressLineNumbers w:val="0"/>
              <w:spacing w:before="0" w:beforeAutospacing="0" w:after="0" w:afterAutospacing="0"/>
              <w:ind w:left="0" w:right="0"/>
              <w:jc w:val="center"/>
              <w:rPr>
                <w:rFonts w:hint="default" w:ascii="宋体" w:hAnsi="Times New Roman"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7" w:hRule="atLeast"/>
          <w:jc w:val="center"/>
        </w:trPr>
        <w:tc>
          <w:tcPr>
            <w:tcW w:w="1188" w:type="dxa"/>
            <w:vAlign w:val="center"/>
          </w:tcPr>
          <w:p>
            <w:pPr>
              <w:keepNext w:val="0"/>
              <w:keepLines w:val="0"/>
              <w:suppressLineNumbers w:val="0"/>
              <w:spacing w:before="0" w:beforeAutospacing="0" w:after="0" w:afterAutospacing="0"/>
              <w:ind w:left="0" w:right="0"/>
              <w:jc w:val="center"/>
              <w:rPr>
                <w:rFonts w:hint="default" w:ascii="宋体" w:hAnsi="Times New Roman" w:cs="Times New Roman"/>
                <w:b/>
                <w:bCs/>
                <w:szCs w:val="24"/>
              </w:rPr>
            </w:pPr>
            <w:r>
              <w:rPr>
                <w:rFonts w:hint="eastAsia" w:ascii="宋体" w:hAnsi="宋体" w:cs="宋体"/>
                <w:b/>
                <w:bCs/>
                <w:szCs w:val="24"/>
              </w:rPr>
              <w:t>白蚁</w:t>
            </w:r>
          </w:p>
        </w:tc>
        <w:tc>
          <w:tcPr>
            <w:tcW w:w="1126" w:type="dxa"/>
            <w:vAlign w:val="center"/>
          </w:tcPr>
          <w:p>
            <w:pPr>
              <w:keepNext w:val="0"/>
              <w:keepLines w:val="0"/>
              <w:suppressLineNumbers w:val="0"/>
              <w:spacing w:before="0" w:beforeAutospacing="0" w:after="0" w:afterAutospacing="0"/>
              <w:ind w:left="0" w:right="0"/>
              <w:jc w:val="center"/>
              <w:rPr>
                <w:rFonts w:hint="default" w:ascii="宋体" w:hAnsi="Times New Roman" w:cs="Times New Roman"/>
                <w:szCs w:val="24"/>
              </w:rPr>
            </w:pPr>
            <w:r>
              <w:rPr>
                <w:rFonts w:hint="eastAsia" w:ascii="宋体" w:hAnsi="宋体" w:cs="宋体"/>
                <w:szCs w:val="24"/>
              </w:rPr>
              <w:t>全年</w:t>
            </w:r>
          </w:p>
        </w:tc>
        <w:tc>
          <w:tcPr>
            <w:tcW w:w="5619" w:type="dxa"/>
            <w:vAlign w:val="center"/>
          </w:tcPr>
          <w:p>
            <w:pPr>
              <w:keepNext w:val="0"/>
              <w:keepLines w:val="0"/>
              <w:suppressLineNumbers w:val="0"/>
              <w:spacing w:before="0" w:beforeAutospacing="0" w:after="0" w:afterAutospacing="0"/>
              <w:ind w:left="0" w:right="0"/>
              <w:rPr>
                <w:rFonts w:hint="default" w:ascii="宋体" w:hAnsi="Times New Roman" w:cs="Times New Roman"/>
                <w:szCs w:val="24"/>
              </w:rPr>
            </w:pPr>
            <w:r>
              <w:rPr>
                <w:rFonts w:hint="default" w:ascii="宋体" w:hAnsi="宋体" w:cs="宋体"/>
                <w:szCs w:val="24"/>
              </w:rPr>
              <w:t>1</w:t>
            </w:r>
            <w:r>
              <w:rPr>
                <w:rFonts w:hint="eastAsia" w:ascii="宋体" w:hAnsi="宋体" w:cs="宋体"/>
                <w:szCs w:val="24"/>
              </w:rPr>
              <w:t>、每月</w:t>
            </w:r>
            <w:r>
              <w:rPr>
                <w:rFonts w:hint="default" w:ascii="宋体" w:hAnsi="宋体" w:cs="宋体"/>
                <w:szCs w:val="24"/>
              </w:rPr>
              <w:t>1</w:t>
            </w:r>
            <w:r>
              <w:rPr>
                <w:rFonts w:hint="eastAsia" w:ascii="宋体" w:hAnsi="宋体" w:cs="宋体"/>
                <w:szCs w:val="24"/>
              </w:rPr>
              <w:t>次对校园范围内的所有场所进行全面检查。</w:t>
            </w:r>
          </w:p>
          <w:p>
            <w:pPr>
              <w:keepNext w:val="0"/>
              <w:keepLines w:val="0"/>
              <w:suppressLineNumbers w:val="0"/>
              <w:spacing w:before="0" w:beforeAutospacing="0" w:after="0" w:afterAutospacing="0"/>
              <w:ind w:left="0" w:right="0"/>
              <w:rPr>
                <w:rFonts w:hint="default" w:ascii="宋体" w:hAnsi="Times New Roman" w:cs="Times New Roman"/>
                <w:szCs w:val="24"/>
              </w:rPr>
            </w:pPr>
            <w:r>
              <w:rPr>
                <w:rFonts w:hint="default" w:ascii="宋体" w:hAnsi="宋体" w:cs="宋体"/>
                <w:szCs w:val="24"/>
              </w:rPr>
              <w:t>2</w:t>
            </w:r>
            <w:r>
              <w:rPr>
                <w:rFonts w:hint="eastAsia" w:ascii="宋体" w:hAnsi="宋体" w:cs="宋体"/>
                <w:szCs w:val="24"/>
              </w:rPr>
              <w:t>、对已发现白蚁危害的场所在干燥环境下，采用“高效白蚁清”粉剂灭杀法，根据白蚁的生物特性，把足量的粉剂喷在白蚁身上或蚁路内，让白蚁将药粉带回去，利用其相互交哺和清洁的习性，把药粉传播到更多的白蚁个体甚至蚁王蚁后身上，让其中毒达到全巢死亡的目的。并于两个星期后进行复查，以确保灭效，阻止白蚁危害继续扩散。</w:t>
            </w:r>
          </w:p>
          <w:p>
            <w:pPr>
              <w:keepNext w:val="0"/>
              <w:keepLines w:val="0"/>
              <w:suppressLineNumbers w:val="0"/>
              <w:spacing w:before="0" w:beforeAutospacing="0" w:after="0" w:afterAutospacing="0"/>
              <w:ind w:left="0" w:right="0"/>
              <w:rPr>
                <w:rFonts w:hint="default" w:ascii="宋体" w:hAnsi="Times New Roman" w:cs="Times New Roman"/>
                <w:szCs w:val="24"/>
              </w:rPr>
            </w:pPr>
            <w:r>
              <w:rPr>
                <w:rFonts w:hint="default" w:ascii="宋体" w:hAnsi="宋体" w:cs="宋体"/>
                <w:szCs w:val="24"/>
              </w:rPr>
              <w:t>3</w:t>
            </w:r>
            <w:r>
              <w:rPr>
                <w:rFonts w:hint="eastAsia" w:ascii="宋体" w:hAnsi="宋体" w:cs="宋体"/>
                <w:szCs w:val="24"/>
              </w:rPr>
              <w:t>、对土栖性的白蚁，采用水剂浇灌法，如毒死蜱，把用于白蚁预防的药物灌注到树木茎部的下面，除作杀灭生蚁以外，起到长期的预防作用，能较好的解决地下白蚁的问题。</w:t>
            </w:r>
          </w:p>
          <w:p>
            <w:pPr>
              <w:keepNext w:val="0"/>
              <w:keepLines w:val="0"/>
              <w:suppressLineNumbers w:val="0"/>
              <w:spacing w:before="0" w:beforeAutospacing="0" w:after="0" w:afterAutospacing="0"/>
              <w:ind w:left="0" w:right="0"/>
              <w:rPr>
                <w:rFonts w:hint="default" w:ascii="宋体" w:hAnsi="Times New Roman" w:cs="Times New Roman"/>
                <w:szCs w:val="24"/>
              </w:rPr>
            </w:pPr>
            <w:r>
              <w:rPr>
                <w:rFonts w:hint="default" w:ascii="宋体" w:hAnsi="宋体" w:cs="宋体"/>
                <w:szCs w:val="24"/>
              </w:rPr>
              <w:t>4</w:t>
            </w:r>
            <w:r>
              <w:rPr>
                <w:rFonts w:hint="eastAsia" w:ascii="宋体" w:hAnsi="宋体" w:cs="宋体"/>
                <w:szCs w:val="24"/>
              </w:rPr>
              <w:t>、加强对学院内建筑物周边的白蚁检查工作，一旦发现有白蚁危害，及时对该部位进行喷施药粉或浇灌药水处理，防止蚁患的进一步扩散。</w:t>
            </w:r>
          </w:p>
          <w:p>
            <w:pPr>
              <w:keepNext w:val="0"/>
              <w:keepLines w:val="0"/>
              <w:suppressLineNumbers w:val="0"/>
              <w:spacing w:before="0" w:beforeAutospacing="0" w:after="0" w:afterAutospacing="0"/>
              <w:ind w:left="0" w:right="0"/>
              <w:rPr>
                <w:rFonts w:hint="default" w:ascii="宋体" w:hAnsi="Times New Roman" w:cs="Times New Roman"/>
                <w:szCs w:val="24"/>
              </w:rPr>
            </w:pPr>
            <w:r>
              <w:rPr>
                <w:rFonts w:hint="default" w:ascii="宋体" w:hAnsi="宋体" w:cs="宋体"/>
                <w:szCs w:val="24"/>
              </w:rPr>
              <w:t>5</w:t>
            </w:r>
            <w:r>
              <w:rPr>
                <w:rFonts w:hint="eastAsia" w:ascii="宋体" w:hAnsi="宋体" w:cs="宋体"/>
                <w:szCs w:val="24"/>
              </w:rPr>
              <w:t>、每月</w:t>
            </w:r>
            <w:r>
              <w:rPr>
                <w:rFonts w:hint="default" w:ascii="宋体" w:hAnsi="宋体" w:cs="宋体"/>
                <w:szCs w:val="24"/>
              </w:rPr>
              <w:t>1</w:t>
            </w:r>
            <w:r>
              <w:rPr>
                <w:rFonts w:hint="eastAsia" w:ascii="宋体" w:hAnsi="宋体" w:cs="宋体"/>
                <w:szCs w:val="24"/>
              </w:rPr>
              <w:t>次加强对树木、花基灌木等各重点部位的检查工作，发现树木有蚁及时进行灭治。对地下的白蚁，必要时采用诱杀法，在花基、绿化带等位置布放诱蚁箱，监测和诱杀地下的蚁群。</w:t>
            </w:r>
          </w:p>
        </w:tc>
        <w:tc>
          <w:tcPr>
            <w:tcW w:w="1276" w:type="dxa"/>
            <w:vAlign w:val="center"/>
          </w:tcPr>
          <w:p>
            <w:pPr>
              <w:keepNext w:val="0"/>
              <w:keepLines w:val="0"/>
              <w:suppressLineNumbers w:val="0"/>
              <w:spacing w:before="0" w:beforeAutospacing="0" w:after="0" w:afterAutospacing="0"/>
              <w:ind w:left="0" w:right="0"/>
              <w:rPr>
                <w:rFonts w:hint="default" w:ascii="宋体" w:hAnsi="Times New Roman"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6" w:hRule="atLeast"/>
          <w:jc w:val="center"/>
        </w:trPr>
        <w:tc>
          <w:tcPr>
            <w:tcW w:w="1188" w:type="dxa"/>
            <w:vAlign w:val="center"/>
          </w:tcPr>
          <w:p>
            <w:pPr>
              <w:keepNext w:val="0"/>
              <w:keepLines w:val="0"/>
              <w:suppressLineNumbers w:val="0"/>
              <w:spacing w:before="0" w:beforeAutospacing="0" w:after="0" w:afterAutospacing="0"/>
              <w:ind w:left="0" w:right="0"/>
              <w:jc w:val="center"/>
              <w:rPr>
                <w:rFonts w:hint="default" w:ascii="宋体" w:hAnsi="Times New Roman" w:cs="Times New Roman"/>
                <w:b/>
                <w:bCs/>
                <w:szCs w:val="24"/>
              </w:rPr>
            </w:pPr>
            <w:r>
              <w:rPr>
                <w:rFonts w:hint="eastAsia" w:ascii="宋体" w:hAnsi="宋体" w:cs="宋体"/>
                <w:b/>
                <w:bCs/>
                <w:szCs w:val="24"/>
              </w:rPr>
              <w:t>红火蚁</w:t>
            </w:r>
          </w:p>
        </w:tc>
        <w:tc>
          <w:tcPr>
            <w:tcW w:w="1126" w:type="dxa"/>
            <w:vAlign w:val="center"/>
          </w:tcPr>
          <w:p>
            <w:pPr>
              <w:keepNext w:val="0"/>
              <w:keepLines w:val="0"/>
              <w:suppressLineNumbers w:val="0"/>
              <w:spacing w:before="0" w:beforeAutospacing="0" w:after="0" w:afterAutospacing="0"/>
              <w:ind w:left="0" w:right="0"/>
              <w:jc w:val="center"/>
              <w:rPr>
                <w:rFonts w:hint="default" w:ascii="宋体" w:hAnsi="Times New Roman" w:cs="Times New Roman"/>
                <w:szCs w:val="24"/>
              </w:rPr>
            </w:pPr>
            <w:r>
              <w:rPr>
                <w:rFonts w:hint="eastAsia" w:ascii="宋体" w:hAnsi="宋体" w:cs="宋体"/>
                <w:szCs w:val="24"/>
              </w:rPr>
              <w:t>全年</w:t>
            </w:r>
          </w:p>
        </w:tc>
        <w:tc>
          <w:tcPr>
            <w:tcW w:w="5619" w:type="dxa"/>
            <w:vAlign w:val="center"/>
          </w:tcPr>
          <w:p>
            <w:pPr>
              <w:keepNext w:val="0"/>
              <w:keepLines w:val="0"/>
              <w:suppressLineNumbers w:val="0"/>
              <w:spacing w:before="0" w:beforeAutospacing="0" w:after="0" w:afterAutospacing="0"/>
              <w:ind w:left="0" w:right="0"/>
              <w:rPr>
                <w:rFonts w:hint="default" w:ascii="宋体" w:hAnsi="Times New Roman" w:cs="Times New Roman"/>
                <w:szCs w:val="24"/>
              </w:rPr>
            </w:pPr>
            <w:r>
              <w:rPr>
                <w:rFonts w:hint="default" w:ascii="宋体" w:hAnsi="宋体" w:cs="宋体"/>
                <w:szCs w:val="24"/>
              </w:rPr>
              <w:t>1</w:t>
            </w:r>
            <w:r>
              <w:rPr>
                <w:rFonts w:hint="eastAsia" w:ascii="宋体" w:hAnsi="宋体" w:cs="宋体"/>
                <w:szCs w:val="24"/>
              </w:rPr>
              <w:t>、每月</w:t>
            </w:r>
            <w:r>
              <w:rPr>
                <w:rFonts w:hint="default" w:ascii="宋体" w:hAnsi="宋体" w:cs="宋体"/>
                <w:szCs w:val="24"/>
              </w:rPr>
              <w:t>1</w:t>
            </w:r>
            <w:r>
              <w:rPr>
                <w:rFonts w:hint="eastAsia" w:ascii="宋体" w:hAnsi="宋体" w:cs="宋体"/>
                <w:szCs w:val="24"/>
              </w:rPr>
              <w:t>次对校园范围内的球场、草地、绿化带进行定期检查，根据检查情况分析蚂蚁的巢穴是活巢还是死巢，并采取相应的措施进行防治。</w:t>
            </w:r>
          </w:p>
          <w:p>
            <w:pPr>
              <w:keepNext w:val="0"/>
              <w:keepLines w:val="0"/>
              <w:suppressLineNumbers w:val="0"/>
              <w:spacing w:before="0" w:beforeAutospacing="0" w:after="0" w:afterAutospacing="0"/>
              <w:ind w:left="0" w:right="0"/>
              <w:rPr>
                <w:rFonts w:hint="default" w:ascii="宋体" w:hAnsi="Times New Roman" w:cs="Times New Roman"/>
                <w:szCs w:val="24"/>
              </w:rPr>
            </w:pPr>
            <w:r>
              <w:rPr>
                <w:rFonts w:hint="default" w:ascii="宋体" w:hAnsi="宋体" w:cs="宋体"/>
                <w:szCs w:val="24"/>
              </w:rPr>
              <w:t>2</w:t>
            </w:r>
            <w:r>
              <w:rPr>
                <w:rFonts w:hint="eastAsia" w:ascii="宋体" w:hAnsi="宋体" w:cs="宋体"/>
                <w:szCs w:val="24"/>
              </w:rPr>
              <w:t>、采用红火蚁专用药，如红火蚁克星饵剂对每个蚁巢投放，并检查蚁患周边情况，对巢外的散蚁采用药水处理如毒死蜱乳油法喷洒处理，灭杀外巢蚁。</w:t>
            </w:r>
          </w:p>
          <w:p>
            <w:pPr>
              <w:keepNext w:val="0"/>
              <w:keepLines w:val="0"/>
              <w:suppressLineNumbers w:val="0"/>
              <w:spacing w:before="0" w:beforeAutospacing="0" w:after="0" w:afterAutospacing="0"/>
              <w:ind w:left="0" w:right="0"/>
              <w:rPr>
                <w:rFonts w:hint="default" w:ascii="宋体" w:hAnsi="Times New Roman" w:cs="Times New Roman"/>
                <w:szCs w:val="24"/>
              </w:rPr>
            </w:pPr>
            <w:r>
              <w:rPr>
                <w:rFonts w:hint="default" w:ascii="宋体" w:hAnsi="宋体" w:cs="宋体"/>
                <w:szCs w:val="24"/>
              </w:rPr>
              <w:t>3</w:t>
            </w:r>
            <w:r>
              <w:rPr>
                <w:rFonts w:hint="eastAsia" w:ascii="宋体" w:hAnsi="宋体" w:cs="宋体"/>
                <w:szCs w:val="24"/>
              </w:rPr>
              <w:t>、灭杀后</w:t>
            </w:r>
            <w:r>
              <w:rPr>
                <w:rFonts w:hint="default" w:ascii="宋体" w:hAnsi="宋体" w:cs="宋体"/>
                <w:szCs w:val="24"/>
              </w:rPr>
              <w:t>15</w:t>
            </w:r>
            <w:r>
              <w:rPr>
                <w:rFonts w:hint="eastAsia" w:ascii="宋体" w:hAnsi="宋体" w:cs="宋体"/>
                <w:szCs w:val="24"/>
              </w:rPr>
              <w:t>天进行检查蚁巢情况，检查蚁患杀灭情况，并结合相关检查情况进一步采取措施进行防控。</w:t>
            </w:r>
          </w:p>
        </w:tc>
        <w:tc>
          <w:tcPr>
            <w:tcW w:w="1276" w:type="dxa"/>
            <w:vAlign w:val="center"/>
          </w:tcPr>
          <w:p>
            <w:pPr>
              <w:keepNext w:val="0"/>
              <w:keepLines w:val="0"/>
              <w:suppressLineNumbers w:val="0"/>
              <w:spacing w:before="0" w:beforeAutospacing="0" w:after="0" w:afterAutospacing="0"/>
              <w:ind w:left="0" w:right="0"/>
              <w:rPr>
                <w:rFonts w:hint="default" w:ascii="宋体" w:hAnsi="Times New Roman" w:cs="Times New Roman"/>
                <w:szCs w:val="24"/>
              </w:rPr>
            </w:pPr>
            <w:r>
              <w:rPr>
                <w:rFonts w:hint="eastAsia" w:ascii="宋体" w:hAnsi="宋体" w:cs="宋体"/>
                <w:szCs w:val="24"/>
              </w:rPr>
              <w:t>军训及运动会前需重点检查消杀，</w:t>
            </w:r>
          </w:p>
          <w:p>
            <w:pPr>
              <w:keepNext w:val="0"/>
              <w:keepLines w:val="0"/>
              <w:suppressLineNumbers w:val="0"/>
              <w:spacing w:before="0" w:beforeAutospacing="0" w:after="0" w:afterAutospacing="0"/>
              <w:ind w:left="0" w:right="0"/>
              <w:rPr>
                <w:rFonts w:hint="default" w:ascii="宋体" w:hAnsi="Times New Roman" w:cs="Times New Roman"/>
                <w:szCs w:val="24"/>
              </w:rPr>
            </w:pPr>
            <w:r>
              <w:rPr>
                <w:rFonts w:hint="eastAsia" w:ascii="宋体" w:hAnsi="宋体" w:cs="宋体"/>
                <w:szCs w:val="24"/>
              </w:rPr>
              <w:t>以甲方通知为准</w:t>
            </w:r>
          </w:p>
          <w:p>
            <w:pPr>
              <w:keepNext w:val="0"/>
              <w:keepLines w:val="0"/>
              <w:suppressLineNumbers w:val="0"/>
              <w:spacing w:before="0" w:beforeAutospacing="0" w:after="0" w:afterAutospacing="0"/>
              <w:ind w:left="0" w:right="0"/>
              <w:jc w:val="center"/>
              <w:rPr>
                <w:rFonts w:hint="default" w:ascii="宋体" w:hAnsi="Times New Roman"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88" w:type="dxa"/>
            <w:vAlign w:val="center"/>
          </w:tcPr>
          <w:p>
            <w:pPr>
              <w:keepNext w:val="0"/>
              <w:keepLines w:val="0"/>
              <w:suppressLineNumbers w:val="0"/>
              <w:spacing w:before="0" w:beforeAutospacing="0" w:after="0" w:afterAutospacing="0" w:line="360" w:lineRule="exact"/>
              <w:ind w:left="0" w:right="0"/>
              <w:jc w:val="center"/>
              <w:rPr>
                <w:rFonts w:hint="default" w:ascii="宋体" w:hAnsi="Times New Roman" w:cs="Times New Roman"/>
                <w:b/>
                <w:bCs/>
                <w:szCs w:val="24"/>
              </w:rPr>
            </w:pPr>
            <w:r>
              <w:rPr>
                <w:rFonts w:hint="eastAsia" w:ascii="宋体" w:hAnsi="Times New Roman" w:cs="宋体"/>
                <w:b/>
                <w:bCs/>
                <w:szCs w:val="24"/>
              </w:rPr>
              <w:t>蛇类</w:t>
            </w:r>
          </w:p>
        </w:tc>
        <w:tc>
          <w:tcPr>
            <w:tcW w:w="1126" w:type="dxa"/>
            <w:vAlign w:val="center"/>
          </w:tcPr>
          <w:p>
            <w:pPr>
              <w:keepNext w:val="0"/>
              <w:keepLines w:val="0"/>
              <w:suppressLineNumbers w:val="0"/>
              <w:spacing w:before="0" w:beforeAutospacing="0" w:after="0" w:afterAutospacing="0"/>
              <w:ind w:left="0" w:right="0"/>
              <w:jc w:val="center"/>
              <w:rPr>
                <w:rFonts w:hint="default" w:ascii="宋体" w:hAnsi="Times New Roman" w:cs="Times New Roman"/>
                <w:b/>
                <w:bCs/>
                <w:szCs w:val="24"/>
              </w:rPr>
            </w:pPr>
            <w:r>
              <w:rPr>
                <w:rFonts w:hint="eastAsia" w:ascii="宋体" w:hAnsi="宋体" w:cs="宋体"/>
                <w:szCs w:val="24"/>
              </w:rPr>
              <w:t>全年</w:t>
            </w:r>
          </w:p>
        </w:tc>
        <w:tc>
          <w:tcPr>
            <w:tcW w:w="5619" w:type="dxa"/>
            <w:vAlign w:val="center"/>
          </w:tcPr>
          <w:p>
            <w:pPr>
              <w:keepNext w:val="0"/>
              <w:keepLines w:val="0"/>
              <w:suppressLineNumbers w:val="0"/>
              <w:spacing w:before="0" w:beforeAutospacing="0" w:after="0" w:afterAutospacing="0"/>
              <w:ind w:left="0" w:right="0"/>
              <w:rPr>
                <w:rFonts w:hint="default" w:ascii="宋体" w:hAnsi="Times New Roman" w:cs="Times New Roman"/>
                <w:szCs w:val="24"/>
              </w:rPr>
            </w:pPr>
            <w:r>
              <w:rPr>
                <w:rFonts w:hint="eastAsia" w:ascii="宋体" w:hAnsi="宋体" w:cs="宋体"/>
                <w:szCs w:val="24"/>
              </w:rPr>
              <w:t>对校园范围内蛇类容易出没的地方设置驱蛇装置，每月检查一次确保驱蛇药粉有效期。</w:t>
            </w:r>
          </w:p>
          <w:p>
            <w:pPr>
              <w:keepNext w:val="0"/>
              <w:keepLines w:val="0"/>
              <w:suppressLineNumbers w:val="0"/>
              <w:spacing w:before="0" w:beforeAutospacing="0" w:after="0" w:afterAutospacing="0"/>
              <w:ind w:left="0" w:right="0"/>
              <w:rPr>
                <w:rFonts w:hint="default" w:ascii="宋体" w:hAnsi="Times New Roman" w:cs="Times New Roman"/>
                <w:b/>
                <w:bCs/>
                <w:szCs w:val="24"/>
              </w:rPr>
            </w:pPr>
          </w:p>
        </w:tc>
        <w:tc>
          <w:tcPr>
            <w:tcW w:w="1276" w:type="dxa"/>
            <w:vAlign w:val="center"/>
          </w:tcPr>
          <w:p>
            <w:pPr>
              <w:keepNext w:val="0"/>
              <w:keepLines w:val="0"/>
              <w:suppressLineNumbers w:val="0"/>
              <w:spacing w:before="0" w:beforeAutospacing="0" w:after="0" w:afterAutospacing="0"/>
              <w:ind w:left="0" w:right="0"/>
              <w:jc w:val="center"/>
              <w:rPr>
                <w:rFonts w:hint="default" w:ascii="宋体" w:hAnsi="Times New Roman" w:cs="Times New Roman"/>
                <w:szCs w:val="24"/>
              </w:rPr>
            </w:pPr>
          </w:p>
          <w:p>
            <w:pPr>
              <w:keepNext w:val="0"/>
              <w:keepLines w:val="0"/>
              <w:suppressLineNumbers w:val="0"/>
              <w:spacing w:before="0" w:beforeAutospacing="0" w:after="0" w:afterAutospacing="0"/>
              <w:ind w:left="0" w:right="0"/>
              <w:jc w:val="center"/>
              <w:rPr>
                <w:rFonts w:hint="default" w:ascii="宋体"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1188" w:type="dxa"/>
            <w:vAlign w:val="center"/>
          </w:tcPr>
          <w:p>
            <w:pPr>
              <w:keepNext w:val="0"/>
              <w:keepLines w:val="0"/>
              <w:suppressLineNumbers w:val="0"/>
              <w:spacing w:before="0" w:beforeAutospacing="0" w:after="0" w:afterAutospacing="0" w:line="360" w:lineRule="exact"/>
              <w:ind w:left="0" w:right="0"/>
              <w:jc w:val="center"/>
              <w:rPr>
                <w:rFonts w:hint="default" w:ascii="宋体" w:hAnsi="Times New Roman" w:cs="Times New Roman"/>
                <w:b/>
                <w:bCs/>
                <w:szCs w:val="24"/>
              </w:rPr>
            </w:pPr>
            <w:bookmarkStart w:id="14" w:name="_Hlk97627534"/>
            <w:r>
              <w:rPr>
                <w:rFonts w:hint="eastAsia" w:ascii="宋体" w:hAnsi="宋体" w:cs="宋体"/>
                <w:b/>
                <w:bCs/>
                <w:szCs w:val="24"/>
              </w:rPr>
              <w:t>公共区域消毒</w:t>
            </w:r>
            <w:bookmarkEnd w:id="14"/>
          </w:p>
        </w:tc>
        <w:tc>
          <w:tcPr>
            <w:tcW w:w="1126" w:type="dxa"/>
            <w:vAlign w:val="center"/>
          </w:tcPr>
          <w:p>
            <w:pPr>
              <w:keepNext w:val="0"/>
              <w:keepLines w:val="0"/>
              <w:suppressLineNumbers w:val="0"/>
              <w:spacing w:before="0" w:beforeAutospacing="0" w:after="0" w:afterAutospacing="0"/>
              <w:ind w:left="0" w:right="0"/>
              <w:jc w:val="center"/>
              <w:rPr>
                <w:rFonts w:hint="default" w:ascii="宋体" w:hAnsi="Times New Roman" w:cs="Times New Roman"/>
                <w:szCs w:val="24"/>
              </w:rPr>
            </w:pPr>
            <w:r>
              <w:rPr>
                <w:rFonts w:hint="eastAsia" w:ascii="宋体" w:hAnsi="宋体" w:cs="宋体"/>
                <w:szCs w:val="24"/>
              </w:rPr>
              <w:t>全年</w:t>
            </w:r>
          </w:p>
        </w:tc>
        <w:tc>
          <w:tcPr>
            <w:tcW w:w="5619" w:type="dxa"/>
            <w:vAlign w:val="center"/>
          </w:tcPr>
          <w:p>
            <w:pPr>
              <w:keepNext w:val="0"/>
              <w:keepLines w:val="0"/>
              <w:suppressLineNumbers w:val="0"/>
              <w:spacing w:before="0" w:beforeAutospacing="0" w:after="0" w:afterAutospacing="0"/>
              <w:ind w:left="0" w:right="0"/>
              <w:rPr>
                <w:rFonts w:hint="default" w:ascii="宋体" w:hAnsi="Times New Roman" w:cs="Times New Roman"/>
                <w:szCs w:val="24"/>
              </w:rPr>
            </w:pPr>
            <w:r>
              <w:rPr>
                <w:rFonts w:hint="default" w:ascii="宋体" w:hAnsi="宋体" w:cs="宋体"/>
                <w:szCs w:val="24"/>
              </w:rPr>
              <w:t>1</w:t>
            </w:r>
            <w:r>
              <w:rPr>
                <w:rFonts w:hint="eastAsia" w:ascii="宋体" w:hAnsi="宋体" w:cs="宋体"/>
                <w:szCs w:val="24"/>
              </w:rPr>
              <w:t>、每月</w:t>
            </w:r>
            <w:r>
              <w:rPr>
                <w:rFonts w:hint="default" w:ascii="宋体" w:hAnsi="宋体" w:cs="宋体"/>
                <w:szCs w:val="24"/>
              </w:rPr>
              <w:t>1</w:t>
            </w:r>
            <w:r>
              <w:rPr>
                <w:rFonts w:hint="eastAsia" w:ascii="宋体" w:hAnsi="宋体" w:cs="宋体"/>
                <w:szCs w:val="24"/>
              </w:rPr>
              <w:t>次对校园公共区域教室、学生宿舍，饭堂等进行消毒。</w:t>
            </w:r>
          </w:p>
          <w:p>
            <w:pPr>
              <w:keepNext w:val="0"/>
              <w:keepLines w:val="0"/>
              <w:suppressLineNumbers w:val="0"/>
              <w:spacing w:before="0" w:beforeAutospacing="0" w:after="0" w:afterAutospacing="0"/>
              <w:ind w:left="0" w:right="0"/>
              <w:rPr>
                <w:rFonts w:hint="default" w:ascii="宋体" w:hAnsi="Times New Roman" w:cs="Times New Roman"/>
                <w:szCs w:val="24"/>
              </w:rPr>
            </w:pPr>
            <w:r>
              <w:rPr>
                <w:rFonts w:hint="default" w:ascii="宋体" w:hAnsi="宋体" w:cs="宋体"/>
                <w:szCs w:val="24"/>
              </w:rPr>
              <w:t>2</w:t>
            </w:r>
            <w:r>
              <w:rPr>
                <w:rFonts w:hint="eastAsia" w:ascii="宋体" w:hAnsi="宋体" w:cs="宋体"/>
                <w:szCs w:val="24"/>
              </w:rPr>
              <w:t>、每次作业完成需做好相关记录。</w:t>
            </w:r>
          </w:p>
        </w:tc>
        <w:tc>
          <w:tcPr>
            <w:tcW w:w="1276" w:type="dxa"/>
            <w:vAlign w:val="center"/>
          </w:tcPr>
          <w:p>
            <w:pPr>
              <w:keepNext w:val="0"/>
              <w:keepLines w:val="0"/>
              <w:suppressLineNumbers w:val="0"/>
              <w:spacing w:before="0" w:beforeAutospacing="0" w:after="0" w:afterAutospacing="0"/>
              <w:ind w:left="0" w:right="0"/>
              <w:rPr>
                <w:rFonts w:hint="default" w:ascii="宋体" w:hAnsi="Times New Roman" w:cs="Times New Roman"/>
                <w:szCs w:val="24"/>
              </w:rPr>
            </w:pPr>
            <w:r>
              <w:rPr>
                <w:rFonts w:hint="eastAsia" w:ascii="宋体" w:hAnsi="宋体" w:cs="宋体"/>
                <w:szCs w:val="24"/>
              </w:rPr>
              <w:t>春季病毒高发期增加消毒次数，以</w:t>
            </w:r>
          </w:p>
          <w:p>
            <w:pPr>
              <w:keepNext w:val="0"/>
              <w:keepLines w:val="0"/>
              <w:suppressLineNumbers w:val="0"/>
              <w:spacing w:before="0" w:beforeAutospacing="0" w:after="0" w:afterAutospacing="0"/>
              <w:ind w:left="0" w:right="0"/>
              <w:rPr>
                <w:rFonts w:hint="default" w:ascii="Times New Roman" w:hAnsi="Times New Roman" w:cs="Times New Roman"/>
                <w:szCs w:val="24"/>
              </w:rPr>
            </w:pPr>
            <w:r>
              <w:rPr>
                <w:rFonts w:hint="eastAsia" w:ascii="宋体" w:hAnsi="宋体" w:cs="宋体"/>
                <w:szCs w:val="24"/>
              </w:rPr>
              <w:t>甲方通知为准</w:t>
            </w:r>
          </w:p>
        </w:tc>
      </w:tr>
    </w:tbl>
    <w:p>
      <w:pPr>
        <w:widowControl/>
        <w:tabs>
          <w:tab w:val="left" w:pos="567"/>
          <w:tab w:val="left" w:pos="851"/>
        </w:tabs>
        <w:spacing w:line="360" w:lineRule="auto"/>
        <w:jc w:val="left"/>
        <w:rPr>
          <w:rFonts w:ascii="宋体" w:hAnsi="宋体" w:cs="宋体"/>
          <w:b/>
          <w:bCs/>
        </w:rPr>
      </w:pPr>
      <w:r>
        <w:rPr>
          <w:rFonts w:hint="eastAsia" w:ascii="宋体" w:hAnsi="宋体" w:cs="宋体"/>
          <w:b/>
          <w:bCs/>
        </w:rPr>
        <w:t>三、服务质量标准</w:t>
      </w:r>
    </w:p>
    <w:p>
      <w:pPr>
        <w:spacing w:line="360" w:lineRule="auto"/>
        <w:ind w:firstLine="420" w:firstLineChars="200"/>
        <w:rPr>
          <w:rFonts w:ascii="宋体" w:hAnsi="宋体" w:cs="宋体"/>
          <w:szCs w:val="24"/>
        </w:rPr>
      </w:pPr>
      <w:r>
        <w:rPr>
          <w:rFonts w:hint="eastAsia" w:ascii="Calibri" w:hAnsi="Calibri" w:eastAsia="宋体" w:cs="Arial"/>
          <w:color w:val="000000"/>
          <w:kern w:val="2"/>
          <w:sz w:val="21"/>
          <w:szCs w:val="21"/>
          <w:shd w:val="clear" w:fill="FFFFFF"/>
          <w:lang w:val="en-US" w:eastAsia="zh-CN" w:bidi="ar"/>
        </w:rPr>
        <w:t>▲</w:t>
      </w:r>
      <w:r>
        <w:rPr>
          <w:rFonts w:hint="eastAsia" w:ascii="宋体" w:hAnsi="宋体" w:cs="宋体"/>
          <w:szCs w:val="24"/>
        </w:rPr>
        <w:t>提供服务</w:t>
      </w:r>
      <w:r>
        <w:rPr>
          <w:rFonts w:ascii="宋体" w:hAnsi="宋体" w:cs="宋体"/>
          <w:szCs w:val="24"/>
        </w:rPr>
        <w:t>3</w:t>
      </w:r>
      <w:r>
        <w:rPr>
          <w:rFonts w:hint="eastAsia" w:ascii="宋体" w:hAnsi="宋体" w:cs="宋体"/>
          <w:szCs w:val="24"/>
        </w:rPr>
        <w:t>个月后达到《全国爱卫会灭鼠、蚊、蝇、蟑螂标准》（全国爱卫会全爱卫发</w:t>
      </w:r>
      <w:r>
        <w:rPr>
          <w:rFonts w:ascii="宋体" w:hAnsi="宋体" w:cs="宋体"/>
          <w:szCs w:val="24"/>
        </w:rPr>
        <w:t>1997</w:t>
      </w:r>
      <w:r>
        <w:rPr>
          <w:rFonts w:hint="eastAsia" w:ascii="宋体" w:hAnsi="宋体" w:cs="宋体"/>
          <w:szCs w:val="24"/>
        </w:rPr>
        <w:t>年第</w:t>
      </w:r>
      <w:r>
        <w:rPr>
          <w:rFonts w:ascii="宋体" w:hAnsi="宋体" w:cs="宋体"/>
          <w:szCs w:val="24"/>
        </w:rPr>
        <w:t>5</w:t>
      </w:r>
      <w:r>
        <w:rPr>
          <w:rFonts w:hint="eastAsia" w:ascii="宋体" w:hAnsi="宋体" w:cs="宋体"/>
          <w:szCs w:val="24"/>
        </w:rPr>
        <w:t>号）：</w:t>
      </w:r>
    </w:p>
    <w:p>
      <w:pPr>
        <w:spacing w:line="360" w:lineRule="auto"/>
        <w:rPr>
          <w:rFonts w:ascii="宋体" w:hAnsi="宋体" w:cs="宋体"/>
          <w:b/>
          <w:bCs/>
          <w:szCs w:val="24"/>
        </w:rPr>
      </w:pPr>
      <w:r>
        <w:rPr>
          <w:rFonts w:ascii="宋体" w:hAnsi="宋体" w:cs="宋体"/>
          <w:b/>
          <w:bCs/>
          <w:szCs w:val="24"/>
        </w:rPr>
        <w:t>1</w:t>
      </w:r>
      <w:r>
        <w:rPr>
          <w:rFonts w:hint="eastAsia" w:ascii="宋体" w:hAnsi="宋体" w:cs="宋体"/>
          <w:b/>
          <w:bCs/>
          <w:szCs w:val="24"/>
        </w:rPr>
        <w:t>、鼠类防制标准（广东省爱卫会规定）：</w:t>
      </w:r>
    </w:p>
    <w:p>
      <w:pPr>
        <w:spacing w:line="360" w:lineRule="auto"/>
        <w:rPr>
          <w:rFonts w:ascii="宋体" w:hAnsi="宋体" w:cs="宋体"/>
          <w:szCs w:val="24"/>
        </w:rPr>
      </w:pPr>
      <w:r>
        <w:rPr>
          <w:rFonts w:ascii="宋体" w:hAnsi="宋体" w:cs="宋体"/>
          <w:szCs w:val="24"/>
        </w:rPr>
        <w:t>1</w:t>
      </w:r>
      <w:r>
        <w:rPr>
          <w:rFonts w:hint="eastAsia" w:ascii="宋体" w:hAnsi="宋体" w:cs="宋体"/>
          <w:szCs w:val="24"/>
        </w:rPr>
        <w:t>）室内鼠密度：粉迹法不超过</w:t>
      </w:r>
      <w:r>
        <w:rPr>
          <w:rFonts w:ascii="宋体" w:hAnsi="宋体" w:cs="宋体"/>
          <w:szCs w:val="24"/>
        </w:rPr>
        <w:t>3%</w:t>
      </w:r>
      <w:r>
        <w:rPr>
          <w:rFonts w:hint="eastAsia" w:ascii="宋体" w:hAnsi="宋体" w:cs="宋体"/>
          <w:szCs w:val="24"/>
        </w:rPr>
        <w:t>；鼠迹法不超过</w:t>
      </w:r>
      <w:r>
        <w:rPr>
          <w:rFonts w:ascii="宋体" w:hAnsi="宋体" w:cs="宋体"/>
          <w:szCs w:val="24"/>
        </w:rPr>
        <w:t>2%</w:t>
      </w:r>
      <w:r>
        <w:rPr>
          <w:rFonts w:hint="eastAsia" w:ascii="宋体" w:hAnsi="宋体" w:cs="宋体"/>
          <w:szCs w:val="24"/>
        </w:rPr>
        <w:t>，重点单位防鼠设施不合格处不超</w:t>
      </w:r>
      <w:r>
        <w:rPr>
          <w:rFonts w:ascii="宋体" w:hAnsi="宋体" w:cs="宋体"/>
          <w:szCs w:val="24"/>
        </w:rPr>
        <w:t>5%</w:t>
      </w:r>
    </w:p>
    <w:p>
      <w:pPr>
        <w:spacing w:line="360" w:lineRule="auto"/>
        <w:rPr>
          <w:rFonts w:ascii="宋体" w:hAnsi="宋体" w:cs="宋体"/>
          <w:szCs w:val="24"/>
        </w:rPr>
      </w:pPr>
      <w:r>
        <w:rPr>
          <w:rFonts w:ascii="宋体" w:hAnsi="宋体" w:cs="宋体"/>
          <w:szCs w:val="24"/>
        </w:rPr>
        <w:t>2</w:t>
      </w:r>
      <w:r>
        <w:rPr>
          <w:rFonts w:hint="eastAsia" w:ascii="宋体" w:hAnsi="宋体" w:cs="宋体"/>
          <w:szCs w:val="24"/>
        </w:rPr>
        <w:t>）室外鼠密度：不同类型的外环境累计每</w:t>
      </w:r>
      <w:r>
        <w:rPr>
          <w:rFonts w:ascii="宋体" w:hAnsi="宋体" w:cs="宋体"/>
          <w:szCs w:val="24"/>
        </w:rPr>
        <w:t>2000</w:t>
      </w:r>
      <w:r>
        <w:rPr>
          <w:rFonts w:hint="eastAsia" w:ascii="宋体" w:hAnsi="宋体" w:cs="宋体"/>
          <w:szCs w:val="24"/>
        </w:rPr>
        <w:t>延长米鼠迹不超过</w:t>
      </w:r>
      <w:r>
        <w:rPr>
          <w:rFonts w:ascii="宋体" w:hAnsi="宋体" w:cs="宋体"/>
          <w:szCs w:val="24"/>
        </w:rPr>
        <w:t>5</w:t>
      </w:r>
      <w:r>
        <w:rPr>
          <w:rFonts w:hint="eastAsia" w:ascii="宋体" w:hAnsi="宋体" w:cs="宋体"/>
          <w:szCs w:val="24"/>
        </w:rPr>
        <w:t>处。</w:t>
      </w:r>
    </w:p>
    <w:p>
      <w:pPr>
        <w:spacing w:line="360" w:lineRule="auto"/>
        <w:rPr>
          <w:rFonts w:ascii="宋体" w:hAnsi="宋体" w:cs="宋体"/>
          <w:b/>
          <w:bCs/>
          <w:szCs w:val="24"/>
        </w:rPr>
      </w:pPr>
      <w:r>
        <w:rPr>
          <w:rFonts w:ascii="宋体" w:hAnsi="宋体" w:cs="宋体"/>
          <w:b/>
          <w:bCs/>
          <w:szCs w:val="24"/>
        </w:rPr>
        <w:t>2</w:t>
      </w:r>
      <w:r>
        <w:rPr>
          <w:rFonts w:hint="eastAsia" w:ascii="宋体" w:hAnsi="宋体" w:cs="宋体"/>
          <w:b/>
          <w:bCs/>
          <w:szCs w:val="24"/>
        </w:rPr>
        <w:t>、蟑螂防制标准（广东省爱卫会规定）：</w:t>
      </w:r>
    </w:p>
    <w:p>
      <w:pPr>
        <w:spacing w:line="360" w:lineRule="auto"/>
        <w:rPr>
          <w:rFonts w:ascii="宋体" w:hAnsi="宋体" w:cs="宋体"/>
          <w:szCs w:val="24"/>
        </w:rPr>
      </w:pPr>
      <w:r>
        <w:rPr>
          <w:rFonts w:ascii="宋体" w:hAnsi="宋体" w:cs="宋体"/>
          <w:szCs w:val="24"/>
        </w:rPr>
        <w:t>1</w:t>
      </w:r>
      <w:r>
        <w:rPr>
          <w:rFonts w:hint="eastAsia" w:ascii="宋体" w:hAnsi="宋体" w:cs="宋体"/>
          <w:szCs w:val="24"/>
        </w:rPr>
        <w:t>）成虫密度：有成（若）虫房间不超过</w:t>
      </w:r>
      <w:r>
        <w:rPr>
          <w:rFonts w:ascii="宋体" w:hAnsi="宋体" w:cs="宋体"/>
          <w:szCs w:val="24"/>
        </w:rPr>
        <w:t>5%</w:t>
      </w:r>
      <w:r>
        <w:rPr>
          <w:rFonts w:hint="eastAsia" w:ascii="宋体" w:hAnsi="宋体" w:cs="宋体"/>
          <w:szCs w:val="24"/>
        </w:rPr>
        <w:t>；</w:t>
      </w:r>
    </w:p>
    <w:p>
      <w:pPr>
        <w:spacing w:line="360" w:lineRule="auto"/>
        <w:rPr>
          <w:rFonts w:ascii="宋体" w:hAnsi="宋体" w:cs="宋体"/>
          <w:szCs w:val="24"/>
        </w:rPr>
      </w:pPr>
      <w:r>
        <w:rPr>
          <w:rFonts w:ascii="宋体" w:hAnsi="宋体" w:cs="宋体"/>
          <w:szCs w:val="24"/>
        </w:rPr>
        <w:t>2</w:t>
      </w:r>
      <w:r>
        <w:rPr>
          <w:rFonts w:hint="eastAsia" w:ascii="宋体" w:hAnsi="宋体" w:cs="宋体"/>
          <w:szCs w:val="24"/>
        </w:rPr>
        <w:t>）蟑迹密度：有蟑迹房间不超过</w:t>
      </w:r>
      <w:r>
        <w:rPr>
          <w:rFonts w:ascii="宋体" w:hAnsi="宋体" w:cs="宋体"/>
          <w:szCs w:val="24"/>
        </w:rPr>
        <w:t>5%</w:t>
      </w:r>
      <w:r>
        <w:rPr>
          <w:rFonts w:hint="eastAsia" w:ascii="宋体" w:hAnsi="宋体" w:cs="宋体"/>
          <w:szCs w:val="24"/>
        </w:rPr>
        <w:t>。</w:t>
      </w:r>
    </w:p>
    <w:p>
      <w:pPr>
        <w:spacing w:line="360" w:lineRule="auto"/>
        <w:rPr>
          <w:rFonts w:ascii="宋体" w:hAnsi="宋体" w:cs="宋体"/>
          <w:b/>
          <w:bCs/>
          <w:szCs w:val="24"/>
        </w:rPr>
      </w:pPr>
      <w:r>
        <w:rPr>
          <w:rFonts w:ascii="宋体" w:hAnsi="宋体" w:cs="宋体"/>
          <w:b/>
          <w:bCs/>
          <w:szCs w:val="24"/>
        </w:rPr>
        <w:t>3</w:t>
      </w:r>
      <w:r>
        <w:rPr>
          <w:rFonts w:hint="eastAsia" w:ascii="宋体" w:hAnsi="宋体" w:cs="宋体"/>
          <w:b/>
          <w:bCs/>
          <w:szCs w:val="24"/>
        </w:rPr>
        <w:t>、灭蚊、蝇防制标准（广东省爱卫会规定）：</w:t>
      </w:r>
    </w:p>
    <w:p>
      <w:pPr>
        <w:spacing w:line="360" w:lineRule="auto"/>
        <w:rPr>
          <w:rFonts w:ascii="宋体" w:hAnsi="宋体" w:cs="宋体"/>
          <w:szCs w:val="24"/>
        </w:rPr>
      </w:pPr>
      <w:r>
        <w:rPr>
          <w:rFonts w:ascii="宋体" w:hAnsi="宋体" w:cs="宋体"/>
          <w:szCs w:val="24"/>
        </w:rPr>
        <w:t>1</w:t>
      </w:r>
      <w:r>
        <w:rPr>
          <w:rFonts w:hint="eastAsia" w:ascii="宋体" w:hAnsi="宋体" w:cs="宋体"/>
          <w:szCs w:val="24"/>
        </w:rPr>
        <w:t>）容器积水阳性率不超过</w:t>
      </w:r>
      <w:r>
        <w:rPr>
          <w:rFonts w:ascii="宋体" w:hAnsi="宋体" w:cs="宋体"/>
          <w:szCs w:val="24"/>
        </w:rPr>
        <w:t>5%</w:t>
      </w:r>
      <w:r>
        <w:rPr>
          <w:rFonts w:hint="eastAsia" w:ascii="宋体" w:hAnsi="宋体" w:cs="宋体"/>
          <w:szCs w:val="24"/>
        </w:rPr>
        <w:t>；</w:t>
      </w:r>
    </w:p>
    <w:p>
      <w:pPr>
        <w:spacing w:line="360" w:lineRule="auto"/>
        <w:rPr>
          <w:rFonts w:ascii="宋体" w:hAnsi="宋体" w:cs="宋体"/>
          <w:szCs w:val="24"/>
        </w:rPr>
      </w:pPr>
      <w:r>
        <w:rPr>
          <w:rFonts w:ascii="宋体" w:hAnsi="宋体" w:cs="宋体"/>
          <w:szCs w:val="24"/>
        </w:rPr>
        <w:t>2</w:t>
      </w:r>
      <w:r>
        <w:rPr>
          <w:rFonts w:hint="eastAsia" w:ascii="宋体" w:hAnsi="宋体" w:cs="宋体"/>
          <w:szCs w:val="24"/>
        </w:rPr>
        <w:t>）蝇类孳生阳性率不超过</w:t>
      </w:r>
      <w:r>
        <w:rPr>
          <w:rFonts w:ascii="宋体" w:hAnsi="宋体" w:cs="宋体"/>
          <w:szCs w:val="24"/>
        </w:rPr>
        <w:t>3%</w:t>
      </w:r>
      <w:r>
        <w:rPr>
          <w:rFonts w:hint="eastAsia" w:ascii="宋体" w:hAnsi="宋体" w:cs="宋体"/>
          <w:szCs w:val="24"/>
        </w:rPr>
        <w:t>；</w:t>
      </w:r>
    </w:p>
    <w:p>
      <w:pPr>
        <w:spacing w:line="360" w:lineRule="auto"/>
        <w:rPr>
          <w:rFonts w:ascii="宋体" w:hAnsi="宋体" w:cs="宋体"/>
          <w:b/>
          <w:bCs/>
          <w:szCs w:val="24"/>
        </w:rPr>
      </w:pPr>
      <w:r>
        <w:rPr>
          <w:rFonts w:ascii="宋体" w:hAnsi="宋体" w:cs="宋体"/>
          <w:b/>
          <w:bCs/>
          <w:szCs w:val="24"/>
        </w:rPr>
        <w:t>4</w:t>
      </w:r>
      <w:r>
        <w:rPr>
          <w:rFonts w:hint="eastAsia" w:ascii="宋体" w:hAnsi="宋体" w:cs="宋体"/>
          <w:b/>
          <w:bCs/>
          <w:szCs w:val="24"/>
        </w:rPr>
        <w:t>、灭白蚁、红火蚁防制标准：</w:t>
      </w:r>
    </w:p>
    <w:p>
      <w:pPr>
        <w:spacing w:line="360" w:lineRule="auto"/>
        <w:rPr>
          <w:rFonts w:ascii="宋体" w:hAnsi="宋体" w:cs="宋体"/>
          <w:szCs w:val="24"/>
        </w:rPr>
      </w:pPr>
      <w:r>
        <w:rPr>
          <w:rFonts w:ascii="宋体" w:hAnsi="宋体" w:cs="宋体"/>
          <w:szCs w:val="24"/>
        </w:rPr>
        <w:t>1</w:t>
      </w:r>
      <w:r>
        <w:rPr>
          <w:rFonts w:hint="eastAsia" w:ascii="宋体" w:hAnsi="宋体" w:cs="宋体"/>
          <w:szCs w:val="24"/>
        </w:rPr>
        <w:t>）施药部位</w:t>
      </w:r>
      <w:r>
        <w:rPr>
          <w:rFonts w:ascii="宋体" w:hAnsi="宋体" w:cs="宋体"/>
          <w:szCs w:val="24"/>
        </w:rPr>
        <w:t>20</w:t>
      </w:r>
      <w:r>
        <w:rPr>
          <w:rFonts w:hint="eastAsia" w:ascii="宋体" w:hAnsi="宋体" w:cs="宋体"/>
          <w:szCs w:val="24"/>
        </w:rPr>
        <w:t>天内检查不再有活蚁。</w:t>
      </w:r>
    </w:p>
    <w:p>
      <w:pPr>
        <w:spacing w:line="360" w:lineRule="auto"/>
        <w:rPr>
          <w:rFonts w:ascii="宋体" w:hAnsi="宋体" w:cs="宋体"/>
          <w:szCs w:val="24"/>
        </w:rPr>
      </w:pPr>
      <w:r>
        <w:rPr>
          <w:rFonts w:ascii="宋体" w:hAnsi="宋体" w:cs="宋体"/>
          <w:szCs w:val="24"/>
        </w:rPr>
        <w:t>2</w:t>
      </w:r>
      <w:r>
        <w:rPr>
          <w:rFonts w:hint="eastAsia" w:ascii="宋体" w:hAnsi="宋体" w:cs="宋体"/>
          <w:szCs w:val="24"/>
        </w:rPr>
        <w:t>）对有蚁部位施药后，年内不再有生蚁重复侵蚀。</w:t>
      </w:r>
    </w:p>
    <w:p>
      <w:pPr>
        <w:widowControl/>
        <w:tabs>
          <w:tab w:val="left" w:pos="567"/>
          <w:tab w:val="left" w:pos="851"/>
        </w:tabs>
        <w:spacing w:line="360" w:lineRule="auto"/>
        <w:jc w:val="left"/>
        <w:rPr>
          <w:rFonts w:ascii="宋体" w:hAnsi="宋体" w:cs="宋体"/>
          <w:b/>
          <w:bCs/>
        </w:rPr>
      </w:pPr>
      <w:r>
        <w:rPr>
          <w:rFonts w:hint="eastAsia" w:ascii="宋体" w:hAnsi="宋体" w:cs="宋体"/>
          <w:b/>
          <w:bCs/>
        </w:rPr>
        <w:t>四、服务要求</w:t>
      </w:r>
    </w:p>
    <w:p>
      <w:pPr>
        <w:keepNext w:val="0"/>
        <w:keepLines w:val="0"/>
        <w:widowControl w:val="0"/>
        <w:suppressLineNumbers w:val="0"/>
        <w:spacing w:before="0" w:beforeAutospacing="0" w:after="0" w:afterAutospacing="0" w:line="360" w:lineRule="exact"/>
        <w:ind w:right="0"/>
        <w:jc w:val="both"/>
        <w:rPr>
          <w:rFonts w:hint="eastAsia" w:ascii="宋体" w:hAnsi="Times New Roman" w:eastAsia="宋体" w:cs="宋体"/>
          <w:lang w:val="en-US"/>
        </w:rPr>
      </w:pPr>
      <w:bookmarkStart w:id="15" w:name="_Hlk27750170"/>
      <w:r>
        <w:rPr>
          <w:rFonts w:ascii="宋体" w:hAnsi="宋体" w:cs="宋体"/>
          <w:szCs w:val="24"/>
        </w:rPr>
        <w:t>1</w:t>
      </w:r>
      <w:r>
        <w:rPr>
          <w:rFonts w:hint="eastAsia" w:ascii="宋体" w:hAnsi="宋体" w:cs="宋体"/>
          <w:szCs w:val="24"/>
        </w:rPr>
        <w:t>）</w:t>
      </w:r>
      <w:bookmarkEnd w:id="15"/>
      <w:r>
        <w:rPr>
          <w:rFonts w:hint="eastAsia" w:ascii="Calibri" w:hAnsi="Calibri" w:eastAsia="宋体" w:cs="Arial"/>
          <w:color w:val="000000"/>
          <w:kern w:val="2"/>
          <w:sz w:val="21"/>
          <w:szCs w:val="21"/>
          <w:shd w:val="clear" w:fill="FFFFFF"/>
          <w:lang w:val="en-US" w:eastAsia="zh-CN" w:bidi="ar"/>
        </w:rPr>
        <w:t>▲</w:t>
      </w:r>
      <w:r>
        <w:rPr>
          <w:rFonts w:hint="eastAsia" w:ascii="宋体" w:hAnsi="宋体" w:cs="宋体"/>
          <w:szCs w:val="24"/>
        </w:rPr>
        <w:t>项目技术负责人有丰富的实践工作经验，经过国家正规防治机构专业知识的上岗培训，</w:t>
      </w:r>
      <w:r>
        <w:rPr>
          <w:rFonts w:hint="eastAsia" w:ascii="宋体" w:hAnsi="宋体" w:eastAsia="宋体" w:cs="宋体"/>
          <w:kern w:val="2"/>
          <w:sz w:val="21"/>
          <w:szCs w:val="24"/>
          <w:lang w:val="en-US" w:eastAsia="zh-CN" w:bidi="ar"/>
        </w:rPr>
        <w:t>并持有中级以上相关专业水平证书（ 提供证书复印件加盖公章）。</w:t>
      </w:r>
    </w:p>
    <w:p>
      <w:pPr>
        <w:spacing w:line="360" w:lineRule="auto"/>
        <w:rPr>
          <w:rFonts w:ascii="宋体" w:hAnsi="宋体" w:cs="宋体"/>
          <w:szCs w:val="24"/>
        </w:rPr>
      </w:pPr>
      <w:r>
        <w:rPr>
          <w:rFonts w:ascii="宋体" w:hAnsi="宋体" w:cs="宋体"/>
          <w:szCs w:val="24"/>
        </w:rPr>
        <w:t>2</w:t>
      </w:r>
      <w:r>
        <w:rPr>
          <w:rFonts w:hint="eastAsia" w:ascii="宋体" w:hAnsi="宋体" w:cs="宋体"/>
          <w:szCs w:val="24"/>
        </w:rPr>
        <w:t>）施工人员全部参加过专业知识培训，持有上岗证，有多年工作经验，施工之前均详细了解鼠情虫害状况，并为</w:t>
      </w:r>
      <w:r>
        <w:rPr>
          <w:rFonts w:hint="eastAsia" w:ascii="宋体" w:hAnsi="宋体" w:eastAsia="宋体" w:cs="宋体"/>
          <w:kern w:val="2"/>
          <w:sz w:val="21"/>
          <w:szCs w:val="24"/>
          <w:lang w:val="en-US" w:eastAsia="zh-CN" w:bidi="ar"/>
        </w:rPr>
        <w:t>客户</w:t>
      </w:r>
      <w:r>
        <w:rPr>
          <w:rFonts w:hint="eastAsia" w:ascii="宋体" w:hAnsi="宋体" w:cs="宋体"/>
          <w:szCs w:val="24"/>
        </w:rPr>
        <w:t>提供切实可行的服务方案。</w:t>
      </w:r>
    </w:p>
    <w:p>
      <w:pPr>
        <w:spacing w:line="360" w:lineRule="auto"/>
        <w:rPr>
          <w:rFonts w:ascii="宋体" w:hAnsi="宋体" w:cs="宋体"/>
          <w:szCs w:val="24"/>
        </w:rPr>
      </w:pPr>
      <w:bookmarkStart w:id="16" w:name="_Hlk27750448"/>
      <w:r>
        <w:rPr>
          <w:rFonts w:ascii="宋体" w:hAnsi="宋体" w:cs="宋体"/>
          <w:szCs w:val="24"/>
        </w:rPr>
        <w:t>3</w:t>
      </w:r>
      <w:r>
        <w:rPr>
          <w:rFonts w:hint="eastAsia" w:ascii="宋体" w:hAnsi="宋体" w:cs="宋体"/>
          <w:szCs w:val="24"/>
        </w:rPr>
        <w:t>）</w:t>
      </w:r>
      <w:bookmarkEnd w:id="16"/>
      <w:r>
        <w:rPr>
          <w:rFonts w:hint="eastAsia" w:ascii="Calibri" w:hAnsi="Calibri" w:eastAsia="宋体" w:cs="Arial"/>
          <w:color w:val="000000"/>
          <w:kern w:val="2"/>
          <w:sz w:val="21"/>
          <w:szCs w:val="21"/>
          <w:shd w:val="clear" w:fill="FFFFFF"/>
          <w:lang w:val="en-US" w:eastAsia="zh-CN" w:bidi="ar"/>
        </w:rPr>
        <w:t>▲</w:t>
      </w:r>
      <w:r>
        <w:rPr>
          <w:rFonts w:hint="eastAsia" w:ascii="宋体" w:hAnsi="宋体" w:cs="宋体"/>
          <w:szCs w:val="24"/>
        </w:rPr>
        <w:t>使用的药物均是国家批准使用的高效低毒对人畜无公害产品，均有</w:t>
      </w:r>
      <w:r>
        <w:rPr>
          <w:rFonts w:ascii="宋体" w:hAnsi="宋体" w:cs="宋体"/>
          <w:szCs w:val="24"/>
        </w:rPr>
        <w:t>"</w:t>
      </w:r>
      <w:r>
        <w:rPr>
          <w:rFonts w:hint="eastAsia" w:ascii="宋体" w:hAnsi="宋体" w:cs="宋体"/>
          <w:szCs w:val="24"/>
        </w:rPr>
        <w:t>三证</w:t>
      </w:r>
      <w:r>
        <w:rPr>
          <w:rFonts w:ascii="宋体" w:hAnsi="宋体" w:cs="宋体"/>
          <w:szCs w:val="24"/>
        </w:rPr>
        <w:t>"</w:t>
      </w:r>
      <w:r>
        <w:rPr>
          <w:rFonts w:hint="eastAsia" w:ascii="宋体" w:hAnsi="宋体" w:cs="宋体"/>
          <w:szCs w:val="24"/>
        </w:rPr>
        <w:t>，符合政府部门规定要求。</w:t>
      </w:r>
    </w:p>
    <w:p>
      <w:pPr>
        <w:spacing w:line="360" w:lineRule="auto"/>
        <w:rPr>
          <w:rFonts w:ascii="宋体" w:hAnsi="宋体" w:cs="宋体"/>
          <w:szCs w:val="24"/>
        </w:rPr>
      </w:pPr>
      <w:r>
        <w:rPr>
          <w:rFonts w:ascii="宋体" w:hAnsi="宋体" w:cs="宋体"/>
          <w:szCs w:val="24"/>
        </w:rPr>
        <w:t>4</w:t>
      </w:r>
      <w:r>
        <w:rPr>
          <w:rFonts w:hint="eastAsia" w:ascii="宋体" w:hAnsi="宋体" w:cs="宋体"/>
          <w:szCs w:val="24"/>
        </w:rPr>
        <w:t>）使用的器械均有合格证和生产厂家。</w:t>
      </w:r>
    </w:p>
    <w:p>
      <w:pPr>
        <w:spacing w:line="360" w:lineRule="auto"/>
        <w:rPr>
          <w:rFonts w:ascii="宋体" w:hAnsi="宋体" w:cs="宋体"/>
          <w:szCs w:val="24"/>
        </w:rPr>
      </w:pPr>
      <w:r>
        <w:rPr>
          <w:rFonts w:ascii="宋体" w:hAnsi="宋体" w:cs="宋体"/>
          <w:szCs w:val="24"/>
        </w:rPr>
        <w:t>5</w:t>
      </w:r>
      <w:r>
        <w:rPr>
          <w:rFonts w:hint="eastAsia" w:ascii="宋体" w:hAnsi="宋体" w:cs="宋体"/>
          <w:szCs w:val="24"/>
        </w:rPr>
        <w:t>）每次施工前，服务方将施工内容及范围提前一周通知校区管理方有关人员或根据校方要求的时间施工；因天气或客观原因造成服务计划变化，应将服务变更时间及时知道校方管理人员。每次服务施工结束后，填写服务施工卡一份及服务施工记录表（一式二份，双方各留一份），并要有校区管理相关人员签名确认，作为每月工作的记录，接受校区管理方有关人员对质量的监督。</w:t>
      </w:r>
    </w:p>
    <w:p>
      <w:pPr>
        <w:spacing w:line="360" w:lineRule="auto"/>
        <w:rPr>
          <w:rFonts w:ascii="宋体" w:hAnsi="宋体" w:cs="宋体"/>
          <w:szCs w:val="24"/>
        </w:rPr>
      </w:pPr>
      <w:r>
        <w:rPr>
          <w:rFonts w:ascii="宋体" w:hAnsi="宋体" w:cs="宋体"/>
          <w:szCs w:val="24"/>
        </w:rPr>
        <w:t>6</w:t>
      </w:r>
      <w:r>
        <w:rPr>
          <w:rFonts w:hint="eastAsia" w:ascii="宋体" w:hAnsi="宋体" w:cs="宋体"/>
          <w:szCs w:val="24"/>
        </w:rPr>
        <w:t>）服务期间，校方发现有鼠情虫害状况，电话通知服务方，服务方应在2小时内到达现场进行处理。</w:t>
      </w:r>
    </w:p>
    <w:p>
      <w:pPr>
        <w:spacing w:line="360" w:lineRule="auto"/>
        <w:rPr>
          <w:rFonts w:ascii="宋体" w:hAnsi="宋体" w:cs="宋体"/>
          <w:szCs w:val="24"/>
        </w:rPr>
      </w:pPr>
      <w:r>
        <w:rPr>
          <w:rFonts w:ascii="宋体" w:hAnsi="宋体" w:cs="宋体"/>
          <w:szCs w:val="24"/>
        </w:rPr>
        <w:t>7</w:t>
      </w:r>
      <w:r>
        <w:rPr>
          <w:rFonts w:hint="eastAsia" w:ascii="宋体" w:hAnsi="宋体" w:cs="宋体"/>
          <w:szCs w:val="24"/>
        </w:rPr>
        <w:t>）施工完毕后服务方不定期为校方做好服务跟踪回访记录，以确保施工的质量与时效。</w:t>
      </w:r>
    </w:p>
    <w:p>
      <w:pPr>
        <w:spacing w:line="360" w:lineRule="auto"/>
        <w:rPr>
          <w:rFonts w:ascii="宋体" w:hAnsi="宋体" w:cs="宋体"/>
          <w:color w:val="auto"/>
          <w:szCs w:val="24"/>
          <w:highlight w:val="none"/>
        </w:rPr>
      </w:pPr>
      <w:bookmarkStart w:id="17" w:name="_Hlk97630680"/>
      <w:r>
        <w:rPr>
          <w:rFonts w:ascii="宋体" w:hAnsi="宋体" w:cs="宋体"/>
          <w:color w:val="auto"/>
          <w:szCs w:val="24"/>
          <w:highlight w:val="none"/>
        </w:rPr>
        <w:t>8</w:t>
      </w:r>
      <w:r>
        <w:rPr>
          <w:rFonts w:hint="eastAsia" w:ascii="宋体" w:hAnsi="宋体" w:cs="宋体"/>
          <w:color w:val="auto"/>
          <w:szCs w:val="24"/>
          <w:highlight w:val="none"/>
        </w:rPr>
        <w:t>）</w:t>
      </w:r>
      <w:bookmarkEnd w:id="17"/>
      <w:r>
        <w:rPr>
          <w:rFonts w:hint="eastAsia" w:ascii="宋体" w:hAnsi="宋体" w:cs="宋体"/>
          <w:color w:val="auto"/>
          <w:szCs w:val="24"/>
          <w:highlight w:val="none"/>
        </w:rPr>
        <w:t>▲服务前把服务所使用药物名称、相关证件、农药登记证、产品合格证、产品生产许可证及注意事项用书面形式通知相关管理人员。</w:t>
      </w:r>
    </w:p>
    <w:p>
      <w:pPr>
        <w:spacing w:line="360" w:lineRule="auto"/>
        <w:rPr>
          <w:rFonts w:ascii="宋体" w:hAnsi="宋体" w:cs="宋体"/>
          <w:szCs w:val="24"/>
          <w:highlight w:val="none"/>
        </w:rPr>
      </w:pPr>
      <w:r>
        <w:rPr>
          <w:rFonts w:ascii="宋体" w:hAnsi="宋体" w:cs="宋体"/>
          <w:szCs w:val="24"/>
          <w:highlight w:val="none"/>
        </w:rPr>
        <w:t>9</w:t>
      </w:r>
      <w:r>
        <w:rPr>
          <w:rFonts w:hint="eastAsia" w:ascii="宋体" w:hAnsi="宋体" w:cs="宋体"/>
          <w:szCs w:val="24"/>
          <w:highlight w:val="none"/>
        </w:rPr>
        <w:t>）</w:t>
      </w:r>
      <w:r>
        <w:rPr>
          <w:rFonts w:hint="eastAsia" w:ascii="宋体" w:hAnsi="宋体" w:cs="宋体"/>
          <w:color w:val="auto"/>
          <w:szCs w:val="24"/>
          <w:highlight w:val="none"/>
        </w:rPr>
        <w:t>▲</w:t>
      </w:r>
      <w:r>
        <w:rPr>
          <w:rFonts w:hint="eastAsia" w:ascii="宋体" w:hAnsi="宋体" w:eastAsia="宋体" w:cs="宋体"/>
          <w:kern w:val="2"/>
          <w:sz w:val="21"/>
          <w:szCs w:val="24"/>
          <w:highlight w:val="none"/>
          <w:lang w:val="en-US" w:eastAsia="zh-CN" w:bidi="ar"/>
        </w:rPr>
        <w:t>服务期间不发生安全事故</w:t>
      </w:r>
      <w:r>
        <w:rPr>
          <w:rFonts w:hint="eastAsia" w:ascii="宋体" w:hAnsi="宋体" w:cs="宋体"/>
          <w:kern w:val="2"/>
          <w:sz w:val="21"/>
          <w:szCs w:val="24"/>
          <w:highlight w:val="none"/>
          <w:lang w:val="en-US" w:eastAsia="zh-CN" w:bidi="ar"/>
        </w:rPr>
        <w:t>，</w:t>
      </w:r>
      <w:r>
        <w:rPr>
          <w:rFonts w:hint="eastAsia" w:ascii="宋体" w:hAnsi="宋体" w:cs="宋体"/>
          <w:szCs w:val="24"/>
          <w:highlight w:val="none"/>
        </w:rPr>
        <w:t>如发生人员安全</w:t>
      </w:r>
      <w:r>
        <w:rPr>
          <w:rFonts w:hint="eastAsia" w:ascii="宋体" w:hAnsi="宋体" w:cs="宋体"/>
          <w:szCs w:val="24"/>
          <w:highlight w:val="none"/>
          <w:lang w:val="en-US" w:eastAsia="zh-CN"/>
        </w:rPr>
        <w:t>等</w:t>
      </w:r>
      <w:r>
        <w:rPr>
          <w:rFonts w:hint="eastAsia" w:ascii="宋体" w:hAnsi="宋体" w:cs="宋体"/>
          <w:szCs w:val="24"/>
          <w:highlight w:val="none"/>
        </w:rPr>
        <w:t>事故，责任由服务方承担，校方不承担任何责任，如造成校方损失，服务方须承担赔偿责任。</w:t>
      </w:r>
    </w:p>
    <w:p>
      <w:pPr>
        <w:widowControl/>
        <w:tabs>
          <w:tab w:val="left" w:pos="567"/>
          <w:tab w:val="left" w:pos="851"/>
        </w:tabs>
        <w:spacing w:line="360" w:lineRule="auto"/>
        <w:jc w:val="left"/>
        <w:rPr>
          <w:rFonts w:ascii="宋体" w:hAnsi="宋体" w:cs="宋体"/>
          <w:b/>
          <w:bCs/>
        </w:rPr>
      </w:pPr>
      <w:r>
        <w:rPr>
          <w:rFonts w:hint="eastAsia" w:ascii="宋体" w:hAnsi="宋体" w:cs="宋体"/>
          <w:b/>
          <w:bCs/>
        </w:rPr>
        <w:t>五、付款方式：</w:t>
      </w:r>
    </w:p>
    <w:p>
      <w:pPr>
        <w:spacing w:line="360" w:lineRule="auto"/>
        <w:rPr>
          <w:rFonts w:ascii="宋体" w:hAnsi="宋体" w:cs="宋体"/>
          <w:szCs w:val="24"/>
        </w:rPr>
      </w:pPr>
      <w:r>
        <w:rPr>
          <w:rFonts w:ascii="宋体" w:hAnsi="宋体" w:cs="宋体"/>
          <w:szCs w:val="24"/>
        </w:rPr>
        <w:t>1</w:t>
      </w:r>
      <w:r>
        <w:rPr>
          <w:rFonts w:hint="eastAsia" w:ascii="宋体" w:hAnsi="宋体" w:cs="宋体"/>
          <w:szCs w:val="24"/>
        </w:rPr>
        <w:t>）本项目按季度支付服务费，即按合同金额平均分四期付款，成交供应商须提交相应款项有效的发票；</w:t>
      </w:r>
    </w:p>
    <w:p>
      <w:pPr>
        <w:spacing w:line="360" w:lineRule="auto"/>
        <w:rPr>
          <w:rFonts w:ascii="宋体" w:hAnsi="宋体" w:cs="宋体"/>
          <w:szCs w:val="24"/>
        </w:rPr>
      </w:pPr>
      <w:r>
        <w:rPr>
          <w:rFonts w:ascii="宋体" w:hAnsi="宋体" w:cs="宋体"/>
          <w:szCs w:val="24"/>
        </w:rPr>
        <w:t>2</w:t>
      </w:r>
      <w:r>
        <w:rPr>
          <w:rFonts w:hint="eastAsia" w:ascii="宋体" w:hAnsi="宋体" w:cs="宋体"/>
          <w:szCs w:val="24"/>
        </w:rPr>
        <w:t>）</w:t>
      </w:r>
      <w:r>
        <w:rPr>
          <w:rFonts w:ascii="宋体" w:hAnsi="宋体" w:cs="宋体"/>
          <w:szCs w:val="24"/>
        </w:rPr>
        <w:t>由于12月份是市财政结算周期，按</w:t>
      </w:r>
      <w:r>
        <w:rPr>
          <w:rFonts w:hint="eastAsia" w:ascii="宋体" w:hAnsi="宋体" w:cs="宋体"/>
          <w:szCs w:val="24"/>
        </w:rPr>
        <w:t>财政局的</w:t>
      </w:r>
      <w:r>
        <w:rPr>
          <w:rFonts w:ascii="宋体" w:hAnsi="宋体" w:cs="宋体"/>
          <w:szCs w:val="24"/>
        </w:rPr>
        <w:t>要求采购项目需在12月20日前办理支付手续，故</w:t>
      </w:r>
      <w:r>
        <w:rPr>
          <w:rFonts w:hint="eastAsia" w:ascii="宋体" w:hAnsi="宋体" w:cs="宋体"/>
          <w:szCs w:val="24"/>
        </w:rPr>
        <w:t>1</w:t>
      </w:r>
      <w:r>
        <w:rPr>
          <w:rFonts w:ascii="宋体" w:hAnsi="宋体" w:cs="宋体"/>
          <w:szCs w:val="24"/>
        </w:rPr>
        <w:t>2</w:t>
      </w:r>
      <w:r>
        <w:rPr>
          <w:rFonts w:hint="eastAsia" w:ascii="宋体" w:hAnsi="宋体" w:cs="宋体"/>
          <w:szCs w:val="24"/>
        </w:rPr>
        <w:t>月份所在季度的</w:t>
      </w:r>
      <w:r>
        <w:rPr>
          <w:rFonts w:ascii="宋体" w:hAnsi="宋体" w:cs="宋体"/>
          <w:szCs w:val="24"/>
        </w:rPr>
        <w:t>服务费在</w:t>
      </w:r>
      <w:r>
        <w:rPr>
          <w:rFonts w:hint="eastAsia" w:ascii="宋体" w:hAnsi="宋体" w:cs="宋体"/>
          <w:szCs w:val="24"/>
        </w:rPr>
        <w:t>2022年1</w:t>
      </w:r>
      <w:r>
        <w:rPr>
          <w:rFonts w:ascii="宋体" w:hAnsi="宋体" w:cs="宋体"/>
          <w:szCs w:val="24"/>
        </w:rPr>
        <w:t>2</w:t>
      </w:r>
      <w:r>
        <w:rPr>
          <w:rFonts w:hint="eastAsia" w:ascii="宋体" w:hAnsi="宋体" w:cs="宋体"/>
          <w:szCs w:val="24"/>
        </w:rPr>
        <w:t>月</w:t>
      </w:r>
      <w:r>
        <w:rPr>
          <w:rFonts w:ascii="宋体" w:hAnsi="宋体" w:cs="宋体"/>
          <w:szCs w:val="24"/>
        </w:rPr>
        <w:t>20</w:t>
      </w:r>
      <w:r>
        <w:rPr>
          <w:rFonts w:hint="eastAsia" w:ascii="宋体" w:hAnsi="宋体" w:cs="宋体"/>
          <w:szCs w:val="24"/>
        </w:rPr>
        <w:t>日前支付给成交供应商；</w:t>
      </w:r>
    </w:p>
    <w:p>
      <w:pPr>
        <w:spacing w:line="360" w:lineRule="auto"/>
        <w:rPr>
          <w:rFonts w:ascii="宋体" w:hAnsi="宋体" w:cs="宋体"/>
          <w:szCs w:val="24"/>
        </w:rPr>
      </w:pPr>
      <w:r>
        <w:rPr>
          <w:rFonts w:ascii="宋体" w:hAnsi="宋体" w:cs="宋体"/>
          <w:szCs w:val="24"/>
        </w:rPr>
        <w:t>3</w:t>
      </w:r>
      <w:r>
        <w:rPr>
          <w:rFonts w:hint="eastAsia" w:ascii="宋体" w:hAnsi="宋体" w:cs="宋体"/>
          <w:szCs w:val="24"/>
        </w:rPr>
        <w:t>）本合同的付款时间为买方向政府采购支付部门提出支付申请的时间（不含政府财政支付部门审查的时间）。</w:t>
      </w:r>
    </w:p>
    <w:p>
      <w:pPr>
        <w:widowControl/>
        <w:tabs>
          <w:tab w:val="left" w:pos="567"/>
          <w:tab w:val="left" w:pos="851"/>
        </w:tabs>
        <w:spacing w:line="360" w:lineRule="auto"/>
        <w:jc w:val="left"/>
        <w:rPr>
          <w:rFonts w:ascii="宋体" w:hAnsi="宋体" w:cs="宋体"/>
          <w:b/>
          <w:bCs/>
        </w:rPr>
      </w:pPr>
      <w:r>
        <w:rPr>
          <w:rFonts w:hint="eastAsia" w:ascii="宋体" w:hAnsi="宋体" w:cs="宋体"/>
          <w:b/>
          <w:bCs/>
        </w:rPr>
        <w:t>六、采购人配合条件</w:t>
      </w:r>
    </w:p>
    <w:p>
      <w:pPr>
        <w:spacing w:line="360" w:lineRule="auto"/>
        <w:ind w:firstLine="420" w:firstLineChars="200"/>
        <w:rPr>
          <w:rFonts w:ascii="宋体" w:cs="Times New Roman"/>
        </w:rPr>
      </w:pPr>
      <w:r>
        <w:rPr>
          <w:rFonts w:hint="eastAsia" w:ascii="宋体" w:hAnsi="宋体" w:cs="宋体"/>
        </w:rPr>
        <w:t>如有需要，供应商须在响应文件中要列明在项目实施过程中要求采购人提供的配合条件。</w:t>
      </w:r>
    </w:p>
    <w:p>
      <w:pPr>
        <w:pStyle w:val="2"/>
        <w:ind w:left="0" w:leftChars="0" w:firstLine="0" w:firstLineChars="0"/>
      </w:pPr>
    </w:p>
    <w:p>
      <w:pPr>
        <w:pStyle w:val="2"/>
        <w:ind w:firstLine="240"/>
      </w:pPr>
    </w:p>
    <w:p>
      <w:pPr>
        <w:pStyle w:val="2"/>
        <w:ind w:firstLine="240"/>
      </w:pPr>
    </w:p>
    <w:p>
      <w:pPr>
        <w:pStyle w:val="2"/>
        <w:ind w:firstLine="240"/>
      </w:pPr>
    </w:p>
    <w:p>
      <w:pPr>
        <w:pStyle w:val="2"/>
        <w:ind w:firstLine="240"/>
      </w:pPr>
    </w:p>
    <w:p>
      <w:pPr>
        <w:pStyle w:val="2"/>
        <w:ind w:firstLine="240"/>
      </w:pPr>
    </w:p>
    <w:p>
      <w:pPr>
        <w:pStyle w:val="2"/>
        <w:ind w:firstLine="240"/>
      </w:pPr>
    </w:p>
    <w:p>
      <w:pPr>
        <w:pStyle w:val="2"/>
        <w:ind w:firstLine="240"/>
      </w:pPr>
    </w:p>
    <w:p>
      <w:pPr>
        <w:pStyle w:val="2"/>
        <w:ind w:firstLine="240"/>
      </w:pPr>
    </w:p>
    <w:p>
      <w:pPr>
        <w:pStyle w:val="2"/>
        <w:ind w:firstLine="240"/>
      </w:pPr>
    </w:p>
    <w:p>
      <w:pPr>
        <w:pStyle w:val="2"/>
        <w:ind w:firstLine="240"/>
      </w:pPr>
    </w:p>
    <w:p>
      <w:pPr>
        <w:pStyle w:val="2"/>
        <w:ind w:firstLine="240"/>
      </w:pPr>
    </w:p>
    <w:p>
      <w:pPr>
        <w:pStyle w:val="2"/>
        <w:ind w:firstLine="240"/>
      </w:pPr>
    </w:p>
    <w:p>
      <w:pPr>
        <w:pStyle w:val="2"/>
        <w:ind w:firstLine="240"/>
      </w:pPr>
    </w:p>
    <w:p>
      <w:pPr>
        <w:pStyle w:val="2"/>
        <w:ind w:firstLine="240"/>
      </w:pPr>
    </w:p>
    <w:p>
      <w:pPr>
        <w:pStyle w:val="2"/>
        <w:ind w:firstLine="240"/>
      </w:pPr>
    </w:p>
    <w:p>
      <w:pPr>
        <w:pStyle w:val="2"/>
        <w:ind w:firstLine="240"/>
      </w:pPr>
    </w:p>
    <w:p>
      <w:pPr>
        <w:pStyle w:val="2"/>
        <w:ind w:firstLine="240"/>
      </w:pPr>
    </w:p>
    <w:p>
      <w:pPr>
        <w:pStyle w:val="2"/>
        <w:ind w:firstLine="240"/>
      </w:pPr>
    </w:p>
    <w:p>
      <w:pPr>
        <w:pStyle w:val="2"/>
        <w:ind w:firstLine="240"/>
      </w:pPr>
    </w:p>
    <w:p>
      <w:pPr>
        <w:pStyle w:val="2"/>
        <w:ind w:firstLine="240"/>
      </w:pPr>
    </w:p>
    <w:p>
      <w:pPr>
        <w:pStyle w:val="2"/>
        <w:ind w:firstLine="240"/>
      </w:pPr>
    </w:p>
    <w:p>
      <w:pPr>
        <w:pStyle w:val="2"/>
        <w:ind w:firstLine="240"/>
      </w:pPr>
    </w:p>
    <w:p>
      <w:pPr>
        <w:pStyle w:val="2"/>
        <w:ind w:firstLine="240"/>
      </w:pPr>
    </w:p>
    <w:p>
      <w:pPr>
        <w:pStyle w:val="2"/>
        <w:ind w:firstLine="240"/>
      </w:pPr>
    </w:p>
    <w:p>
      <w:pPr>
        <w:pStyle w:val="2"/>
        <w:ind w:firstLine="240"/>
      </w:pPr>
    </w:p>
    <w:p>
      <w:pPr>
        <w:pStyle w:val="2"/>
        <w:ind w:firstLine="240"/>
      </w:pPr>
    </w:p>
    <w:p>
      <w:pPr>
        <w:pStyle w:val="2"/>
        <w:ind w:firstLine="240"/>
      </w:pPr>
    </w:p>
    <w:p>
      <w:pPr>
        <w:pStyle w:val="2"/>
        <w:ind w:firstLine="240"/>
      </w:pPr>
    </w:p>
    <w:p>
      <w:pPr>
        <w:pStyle w:val="2"/>
        <w:ind w:firstLine="240"/>
      </w:pPr>
    </w:p>
    <w:p>
      <w:pPr>
        <w:pStyle w:val="2"/>
        <w:ind w:firstLine="240"/>
      </w:pPr>
    </w:p>
    <w:p>
      <w:pPr>
        <w:pStyle w:val="3"/>
        <w:numPr>
          <w:ilvl w:val="0"/>
          <w:numId w:val="4"/>
        </w:numPr>
        <w:spacing w:before="0" w:after="0" w:line="360" w:lineRule="auto"/>
        <w:jc w:val="center"/>
        <w:rPr>
          <w:rFonts w:ascii="黑体" w:eastAsia="黑体"/>
          <w:b w:val="0"/>
          <w:bCs w:val="0"/>
          <w:kern w:val="2"/>
          <w:sz w:val="36"/>
          <w:szCs w:val="36"/>
        </w:rPr>
      </w:pPr>
      <w:bookmarkStart w:id="18" w:name="_Toc26765"/>
      <w:bookmarkStart w:id="19" w:name="_Toc14797"/>
      <w:r>
        <w:rPr>
          <w:rFonts w:hint="eastAsia" w:ascii="黑体" w:eastAsia="黑体" w:cs="黑体"/>
          <w:b w:val="0"/>
          <w:bCs w:val="0"/>
          <w:kern w:val="2"/>
          <w:sz w:val="36"/>
          <w:szCs w:val="36"/>
        </w:rPr>
        <w:t>磋商须知</w:t>
      </w:r>
      <w:bookmarkEnd w:id="18"/>
      <w:bookmarkEnd w:id="19"/>
    </w:p>
    <w:p>
      <w:pPr>
        <w:pStyle w:val="4"/>
        <w:spacing w:before="0" w:after="0" w:line="360" w:lineRule="auto"/>
        <w:jc w:val="center"/>
        <w:rPr>
          <w:b w:val="0"/>
          <w:bCs w:val="0"/>
        </w:rPr>
      </w:pPr>
      <w:bookmarkStart w:id="20" w:name="_Toc22467"/>
      <w:bookmarkStart w:id="21" w:name="_Toc30342"/>
      <w:r>
        <w:rPr>
          <w:rFonts w:hint="eastAsia" w:cs="黑体"/>
          <w:b w:val="0"/>
          <w:bCs w:val="0"/>
        </w:rPr>
        <w:t>一、说明</w:t>
      </w:r>
      <w:bookmarkEnd w:id="20"/>
      <w:bookmarkEnd w:id="21"/>
    </w:p>
    <w:p>
      <w:pPr>
        <w:pStyle w:val="3"/>
        <w:numPr>
          <w:ilvl w:val="0"/>
          <w:numId w:val="5"/>
        </w:numPr>
        <w:spacing w:before="0" w:after="0" w:line="360" w:lineRule="auto"/>
        <w:ind w:left="924" w:hanging="924"/>
        <w:rPr>
          <w:rStyle w:val="74"/>
          <w:rFonts w:ascii="宋体" w:eastAsia="宋体" w:cs="Times New Roman"/>
          <w:sz w:val="21"/>
          <w:szCs w:val="21"/>
        </w:rPr>
      </w:pPr>
      <w:bookmarkStart w:id="22" w:name="_Toc3122"/>
      <w:bookmarkStart w:id="23" w:name="_Toc31962"/>
      <w:bookmarkStart w:id="24" w:name="_Toc30333"/>
      <w:r>
        <w:rPr>
          <w:rStyle w:val="74"/>
          <w:rFonts w:hint="eastAsia" w:ascii="宋体" w:hAnsi="宋体" w:eastAsia="宋体" w:cs="宋体"/>
          <w:sz w:val="21"/>
          <w:szCs w:val="21"/>
        </w:rPr>
        <w:t>采购项目与采购当事人</w:t>
      </w:r>
      <w:bookmarkEnd w:id="22"/>
      <w:bookmarkEnd w:id="23"/>
      <w:bookmarkEnd w:id="24"/>
    </w:p>
    <w:p>
      <w:pPr>
        <w:numPr>
          <w:ilvl w:val="1"/>
          <w:numId w:val="6"/>
        </w:numPr>
        <w:spacing w:line="360" w:lineRule="auto"/>
        <w:rPr>
          <w:rFonts w:ascii="宋体" w:cs="Times New Roman"/>
        </w:rPr>
      </w:pPr>
      <w:bookmarkStart w:id="25" w:name="_Ref179620493"/>
      <w:r>
        <w:rPr>
          <w:rFonts w:hint="eastAsia" w:ascii="宋体" w:hAnsi="宋体" w:cs="宋体"/>
        </w:rPr>
        <w:t>采购人已拥有一笔资金，采购人计划将一部分资金或全部资金用于支付本次磋商后所签订合同项下的款项。</w:t>
      </w:r>
    </w:p>
    <w:p>
      <w:pPr>
        <w:numPr>
          <w:ilvl w:val="1"/>
          <w:numId w:val="6"/>
        </w:numPr>
        <w:spacing w:line="360" w:lineRule="auto"/>
        <w:rPr>
          <w:rFonts w:ascii="宋体" w:cs="Times New Roman"/>
        </w:rPr>
      </w:pPr>
      <w:r>
        <w:rPr>
          <w:rFonts w:hint="eastAsia" w:ascii="宋体" w:hAnsi="宋体" w:cs="宋体"/>
        </w:rPr>
        <w:t>项目概况：见磋商文件“第二章</w:t>
      </w:r>
      <w:r>
        <w:rPr>
          <w:rFonts w:ascii="宋体" w:hAnsi="宋体" w:cs="宋体"/>
        </w:rPr>
        <w:t xml:space="preserve"> </w:t>
      </w:r>
      <w:r>
        <w:rPr>
          <w:rFonts w:hint="eastAsia" w:ascii="宋体" w:hAnsi="宋体" w:cs="宋体"/>
        </w:rPr>
        <w:t>用户需求书”。</w:t>
      </w:r>
    </w:p>
    <w:p>
      <w:pPr>
        <w:numPr>
          <w:ilvl w:val="1"/>
          <w:numId w:val="6"/>
        </w:numPr>
        <w:spacing w:line="360" w:lineRule="auto"/>
        <w:rPr>
          <w:rFonts w:ascii="宋体" w:cs="Times New Roman"/>
        </w:rPr>
      </w:pPr>
      <w:r>
        <w:rPr>
          <w:rFonts w:hint="eastAsia" w:ascii="宋体" w:hAnsi="宋体" w:cs="宋体"/>
        </w:rPr>
        <w:t>采购人：中山市技师学院。</w:t>
      </w:r>
    </w:p>
    <w:bookmarkEnd w:id="25"/>
    <w:p>
      <w:pPr>
        <w:numPr>
          <w:ilvl w:val="1"/>
          <w:numId w:val="6"/>
        </w:numPr>
        <w:spacing w:line="360" w:lineRule="auto"/>
        <w:rPr>
          <w:rFonts w:ascii="宋体" w:cs="Times New Roman"/>
        </w:rPr>
      </w:pPr>
      <w:bookmarkStart w:id="26" w:name="_Toc25007"/>
      <w:bookmarkStart w:id="27" w:name="_Toc29078"/>
      <w:r>
        <w:rPr>
          <w:rFonts w:hint="eastAsia" w:ascii="宋体" w:hAnsi="宋体" w:cs="宋体"/>
        </w:rPr>
        <w:t>供应商（或报价人）：指响应本磋商文件要求，参加磋商的法人或者其他组织。任何未在采购人处报名的法人或其他组织均不得参加磋商报价。</w:t>
      </w:r>
    </w:p>
    <w:p>
      <w:pPr>
        <w:numPr>
          <w:ilvl w:val="1"/>
          <w:numId w:val="6"/>
        </w:numPr>
        <w:spacing w:line="360" w:lineRule="auto"/>
        <w:rPr>
          <w:rFonts w:ascii="宋体" w:cs="Times New Roman"/>
        </w:rPr>
      </w:pPr>
      <w:r>
        <w:rPr>
          <w:rFonts w:hint="eastAsia" w:ascii="宋体" w:hAnsi="宋体" w:cs="宋体"/>
        </w:rPr>
        <w:t>成交供应商：是指经法定程序确定并授予合同的供应商。</w:t>
      </w:r>
    </w:p>
    <w:p>
      <w:pPr>
        <w:numPr>
          <w:ilvl w:val="1"/>
          <w:numId w:val="6"/>
        </w:numPr>
        <w:spacing w:line="360" w:lineRule="auto"/>
        <w:rPr>
          <w:rFonts w:ascii="宋体" w:cs="Times New Roman"/>
        </w:rPr>
      </w:pPr>
      <w:r>
        <w:rPr>
          <w:rFonts w:hint="eastAsia" w:ascii="宋体" w:hAnsi="宋体" w:cs="宋体"/>
        </w:rPr>
        <w:t>竞争性磋商响应文件（响应文件）：是指供应商根据本磋商文件要求，编制包含报价、技术和服务等所有内容的实质性响应文件。</w:t>
      </w:r>
    </w:p>
    <w:p>
      <w:pPr>
        <w:pStyle w:val="3"/>
        <w:numPr>
          <w:ilvl w:val="0"/>
          <w:numId w:val="5"/>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合格的</w:t>
      </w:r>
      <w:bookmarkEnd w:id="26"/>
      <w:bookmarkEnd w:id="27"/>
      <w:r>
        <w:rPr>
          <w:rStyle w:val="74"/>
          <w:rFonts w:hint="eastAsia" w:ascii="宋体" w:hAnsi="宋体" w:eastAsia="宋体" w:cs="宋体"/>
          <w:sz w:val="21"/>
          <w:szCs w:val="21"/>
        </w:rPr>
        <w:t>供应商</w:t>
      </w:r>
    </w:p>
    <w:p>
      <w:pPr>
        <w:numPr>
          <w:ilvl w:val="1"/>
          <w:numId w:val="7"/>
        </w:numPr>
        <w:spacing w:line="360" w:lineRule="auto"/>
        <w:rPr>
          <w:rFonts w:ascii="宋体" w:cs="Times New Roman"/>
        </w:rPr>
      </w:pPr>
      <w:bookmarkStart w:id="28" w:name="_Toc30313"/>
      <w:bookmarkStart w:id="29" w:name="_Toc24222"/>
      <w:r>
        <w:rPr>
          <w:rFonts w:hint="eastAsia" w:ascii="宋体" w:hAnsi="宋体" w:cs="宋体"/>
        </w:rPr>
        <w:t>除非下文另有规定，凡是在中华人民共和国境内注册且为人民币流通区域内的供应商均可报价。</w:t>
      </w:r>
    </w:p>
    <w:p>
      <w:pPr>
        <w:numPr>
          <w:ilvl w:val="1"/>
          <w:numId w:val="7"/>
        </w:numPr>
        <w:spacing w:line="360" w:lineRule="auto"/>
        <w:rPr>
          <w:rFonts w:ascii="宋体" w:cs="Times New Roman"/>
        </w:rPr>
      </w:pPr>
      <w:r>
        <w:rPr>
          <w:rFonts w:hint="eastAsia" w:ascii="宋体" w:hAnsi="宋体" w:cs="宋体"/>
        </w:rPr>
        <w:t>供应商符合《中华人民共和国政府采购法》第</w:t>
      </w:r>
      <w:r>
        <w:rPr>
          <w:rFonts w:ascii="宋体" w:hAnsi="宋体" w:cs="宋体"/>
        </w:rPr>
        <w:t>22</w:t>
      </w:r>
      <w:r>
        <w:rPr>
          <w:rFonts w:hint="eastAsia" w:ascii="宋体" w:hAnsi="宋体" w:cs="宋体"/>
        </w:rPr>
        <w:t>条和《中华人民共和国政府采购法实施条例》第</w:t>
      </w:r>
      <w:r>
        <w:rPr>
          <w:rFonts w:ascii="宋体" w:hAnsi="宋体" w:cs="宋体"/>
        </w:rPr>
        <w:t>17</w:t>
      </w:r>
      <w:r>
        <w:rPr>
          <w:rFonts w:hint="eastAsia" w:ascii="宋体" w:hAnsi="宋体" w:cs="宋体"/>
        </w:rPr>
        <w:t>条规定的条件。</w:t>
      </w:r>
    </w:p>
    <w:p>
      <w:pPr>
        <w:numPr>
          <w:ilvl w:val="1"/>
          <w:numId w:val="7"/>
        </w:numPr>
        <w:spacing w:line="360" w:lineRule="auto"/>
        <w:rPr>
          <w:rFonts w:ascii="宋体" w:cs="Times New Roman"/>
          <w:b/>
          <w:bCs/>
        </w:rPr>
      </w:pPr>
      <w:r>
        <w:rPr>
          <w:rFonts w:hint="eastAsia" w:ascii="宋体" w:hAnsi="宋体" w:cs="宋体"/>
          <w:b/>
          <w:bCs/>
        </w:rPr>
        <w:t>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pPr>
        <w:numPr>
          <w:ilvl w:val="1"/>
          <w:numId w:val="7"/>
        </w:numPr>
        <w:spacing w:line="360" w:lineRule="auto"/>
        <w:rPr>
          <w:rFonts w:ascii="宋体" w:cs="Times New Roman"/>
        </w:rPr>
      </w:pPr>
      <w:r>
        <w:rPr>
          <w:rFonts w:hint="eastAsia" w:ascii="宋体" w:hAnsi="宋体" w:cs="宋体"/>
        </w:rPr>
        <w:t>与采购人存在利害关系可能影响公正性的法人或其他组织或自然人不得参加报价。</w:t>
      </w:r>
    </w:p>
    <w:p>
      <w:pPr>
        <w:numPr>
          <w:ilvl w:val="1"/>
          <w:numId w:val="7"/>
        </w:numPr>
        <w:spacing w:line="360" w:lineRule="auto"/>
        <w:rPr>
          <w:rFonts w:ascii="宋体" w:cs="Times New Roman"/>
        </w:rPr>
      </w:pPr>
      <w:r>
        <w:rPr>
          <w:rFonts w:hint="eastAsia" w:ascii="宋体" w:hAnsi="宋体" w:cs="宋体"/>
        </w:rPr>
        <w:t>接受委托参与项目前期咨询和磋商文件编制的法人或其他组织或自然人不得参加受托项目的报价，也不得为该项目的供应商编制响应文件或者提供咨询。</w:t>
      </w:r>
    </w:p>
    <w:p>
      <w:pPr>
        <w:numPr>
          <w:ilvl w:val="1"/>
          <w:numId w:val="7"/>
        </w:numPr>
        <w:spacing w:line="360" w:lineRule="auto"/>
        <w:rPr>
          <w:rFonts w:ascii="宋体" w:cs="Times New Roman"/>
        </w:rPr>
      </w:pPr>
      <w:r>
        <w:rPr>
          <w:rFonts w:hint="eastAsia" w:ascii="宋体" w:hAnsi="宋体" w:cs="宋体"/>
        </w:rPr>
        <w:t>单位负责人为同一人或者存在控股、管理关系的不同供应商，不得参加同一合同项下的采购活动。</w:t>
      </w:r>
    </w:p>
    <w:p>
      <w:pPr>
        <w:numPr>
          <w:ilvl w:val="1"/>
          <w:numId w:val="7"/>
        </w:numPr>
        <w:spacing w:line="360" w:lineRule="auto"/>
        <w:rPr>
          <w:rFonts w:ascii="宋体" w:cs="Times New Roman"/>
        </w:rPr>
      </w:pPr>
      <w:r>
        <w:rPr>
          <w:rFonts w:hint="eastAsia" w:ascii="宋体" w:hAnsi="宋体" w:cs="宋体"/>
        </w:rPr>
        <w:t>为采购项目提供整体设计、规范编制或者项目管理、监理、检测等服务的供应商，不得再参加该采购项目的采购活动。</w:t>
      </w:r>
    </w:p>
    <w:p>
      <w:pPr>
        <w:numPr>
          <w:ilvl w:val="1"/>
          <w:numId w:val="7"/>
        </w:numPr>
        <w:spacing w:line="360" w:lineRule="auto"/>
        <w:rPr>
          <w:rFonts w:ascii="宋体" w:cs="Times New Roman"/>
        </w:rPr>
      </w:pPr>
      <w:r>
        <w:rPr>
          <w:rFonts w:hint="eastAsia" w:ascii="宋体" w:hAnsi="宋体" w:cs="宋体"/>
        </w:rPr>
        <w:t>本项目不接受联合体磋商。</w:t>
      </w:r>
    </w:p>
    <w:p>
      <w:pPr>
        <w:numPr>
          <w:ilvl w:val="1"/>
          <w:numId w:val="7"/>
        </w:numPr>
        <w:spacing w:line="360" w:lineRule="auto"/>
        <w:rPr>
          <w:rFonts w:ascii="宋体" w:cs="Times New Roman"/>
        </w:rPr>
      </w:pPr>
      <w:r>
        <w:rPr>
          <w:rFonts w:hint="eastAsia" w:ascii="宋体" w:hAnsi="宋体" w:cs="宋体"/>
        </w:rPr>
        <w:t>只有在法律上和财务上独立、合法运作并独立于采购人和采购代理机构的供应商才能参加磋商报价。根据《关于在采购活动中查询及使用信用记录有关问题的通知》（财库〔</w:t>
      </w:r>
      <w:r>
        <w:rPr>
          <w:rFonts w:ascii="宋体" w:hAnsi="宋体" w:cs="宋体"/>
        </w:rPr>
        <w:t>2016</w:t>
      </w:r>
      <w:r>
        <w:rPr>
          <w:rFonts w:hint="eastAsia" w:ascii="宋体" w:hAnsi="宋体" w:cs="宋体"/>
        </w:rPr>
        <w:t>〕</w:t>
      </w:r>
      <w:r>
        <w:rPr>
          <w:rFonts w:ascii="宋体" w:hAnsi="宋体" w:cs="宋体"/>
        </w:rPr>
        <w:t>125</w:t>
      </w:r>
      <w:r>
        <w:rPr>
          <w:rFonts w:hint="eastAsia" w:ascii="宋体" w:hAnsi="宋体" w:cs="宋体"/>
        </w:rPr>
        <w:t>﹞号）相关规定，采购人或采购代理机构将在提交响应文件截止时间登陆“信用中国”网站（</w:t>
      </w:r>
      <w:r>
        <w:rPr>
          <w:rFonts w:ascii="宋体" w:hAnsi="宋体" w:cs="宋体"/>
        </w:rPr>
        <w:t>www.creditchina.gov.cn</w:t>
      </w:r>
      <w:r>
        <w:rPr>
          <w:rFonts w:hint="eastAsia" w:ascii="宋体" w:hAnsi="宋体" w:cs="宋体"/>
        </w:rPr>
        <w:t>）、中国政府采购网（</w:t>
      </w:r>
      <w:r>
        <w:rPr>
          <w:rFonts w:ascii="宋体" w:hAnsi="宋体" w:cs="宋体"/>
        </w:rPr>
        <w:t>www.ccgp.gov.cn</w:t>
      </w:r>
      <w:r>
        <w:rPr>
          <w:rFonts w:hint="eastAsia" w:ascii="宋体" w:hAnsi="宋体" w:cs="宋体"/>
        </w:rPr>
        <w:t>）查询供应商信用记录，若采购人或采购代理机构发现供应商被列入失信被执行人、重大税收违法案件当事人名单、政府采购严重违法失信行为记录名单，将按无效报价处理。供应商具有分支机构的，其所属分支机构有上述记录或不符合规定条件的，按无效响应处理，不能通过资格审查。</w:t>
      </w:r>
    </w:p>
    <w:p>
      <w:pPr>
        <w:numPr>
          <w:ilvl w:val="1"/>
          <w:numId w:val="7"/>
        </w:numPr>
        <w:spacing w:line="360" w:lineRule="auto"/>
        <w:rPr>
          <w:rFonts w:ascii="宋体" w:cs="Times New Roman"/>
        </w:rPr>
      </w:pPr>
      <w:r>
        <w:rPr>
          <w:rFonts w:hint="eastAsia" w:ascii="宋体" w:hAnsi="宋体" w:cs="宋体"/>
        </w:rPr>
        <w:t>磋商文件《竞争性磋商邀请函》要求的其他条件。</w:t>
      </w:r>
    </w:p>
    <w:bookmarkEnd w:id="28"/>
    <w:bookmarkEnd w:id="29"/>
    <w:p>
      <w:pPr>
        <w:pStyle w:val="3"/>
        <w:numPr>
          <w:ilvl w:val="0"/>
          <w:numId w:val="5"/>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合格的货物、服务及工程</w:t>
      </w:r>
    </w:p>
    <w:p>
      <w:pPr>
        <w:numPr>
          <w:ilvl w:val="1"/>
          <w:numId w:val="8"/>
        </w:numPr>
        <w:spacing w:line="360" w:lineRule="auto"/>
        <w:rPr>
          <w:rFonts w:ascii="宋体" w:cs="Times New Roman"/>
        </w:rPr>
      </w:pPr>
      <w:r>
        <w:rPr>
          <w:rFonts w:hint="eastAsia" w:ascii="宋体" w:hAnsi="宋体" w:cs="宋体"/>
        </w:rPr>
        <w:t>合格的货物：是指响应供应商制造或组织符合竞争性磋商文件要求的货物等。竞争性磋商文件中没有提及采购货物来源地的，根据《中华人民共和国政府采购法》的相关规定本项目采购货物均应是本国货物。货物必须是合法生产、合法来源的符合国家有关标准要求的货物，并满足本竞争性磋商文件规定的规格、参数、质量、价格、有效期、售后服务等要求。</w:t>
      </w:r>
    </w:p>
    <w:p>
      <w:pPr>
        <w:numPr>
          <w:ilvl w:val="1"/>
          <w:numId w:val="8"/>
        </w:numPr>
        <w:spacing w:line="360" w:lineRule="auto"/>
        <w:rPr>
          <w:rFonts w:ascii="宋体" w:cs="Times New Roman"/>
        </w:rPr>
      </w:pPr>
      <w:r>
        <w:rPr>
          <w:rFonts w:hint="eastAsia" w:ascii="宋体" w:hAnsi="宋体" w:cs="宋体"/>
        </w:rPr>
        <w:t>合格的服务：是指除货物和工程以外的其他采购对象</w:t>
      </w:r>
      <w:r>
        <w:rPr>
          <w:rFonts w:ascii="宋体" w:cs="宋体"/>
        </w:rPr>
        <w:t>,</w:t>
      </w:r>
      <w:r>
        <w:rPr>
          <w:rFonts w:hint="eastAsia" w:ascii="宋体" w:hAnsi="宋体" w:cs="宋体"/>
        </w:rPr>
        <w:t>其中包括：响应供应商须承担的运输、安装、技术支持、培训以及竞争性磋商文件规定的其它服务。</w:t>
      </w:r>
    </w:p>
    <w:p>
      <w:pPr>
        <w:numPr>
          <w:ilvl w:val="1"/>
          <w:numId w:val="8"/>
        </w:numPr>
        <w:spacing w:line="360" w:lineRule="auto"/>
        <w:rPr>
          <w:rFonts w:ascii="宋体" w:cs="Times New Roman"/>
        </w:rPr>
      </w:pPr>
      <w:r>
        <w:rPr>
          <w:rFonts w:hint="eastAsia" w:ascii="宋体" w:hAnsi="宋体" w:cs="宋体"/>
        </w:rPr>
        <w:t>合格的工程：满足国家相关法律、法规、规章等规定，并符合本项目相关质量要求、安全文明施工要求的工程。</w:t>
      </w:r>
    </w:p>
    <w:p>
      <w:pPr>
        <w:pStyle w:val="3"/>
        <w:numPr>
          <w:ilvl w:val="0"/>
          <w:numId w:val="5"/>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磋商费用</w:t>
      </w:r>
    </w:p>
    <w:p>
      <w:pPr>
        <w:numPr>
          <w:ilvl w:val="1"/>
          <w:numId w:val="9"/>
        </w:numPr>
        <w:spacing w:line="360" w:lineRule="auto"/>
        <w:rPr>
          <w:rFonts w:ascii="宋体" w:cs="Times New Roman"/>
        </w:rPr>
      </w:pPr>
      <w:r>
        <w:rPr>
          <w:rFonts w:hint="eastAsia" w:ascii="宋体" w:hAnsi="宋体" w:cs="宋体"/>
        </w:rPr>
        <w:t>供应商应承担所有与准备和参加报价有关的费用。不论报价的结果如何，采购人无义务和责任承担这些费用。</w:t>
      </w:r>
    </w:p>
    <w:p>
      <w:pPr>
        <w:pStyle w:val="3"/>
        <w:numPr>
          <w:ilvl w:val="0"/>
          <w:numId w:val="5"/>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现场考察或者召开开标前答疑会</w:t>
      </w:r>
    </w:p>
    <w:p>
      <w:pPr>
        <w:numPr>
          <w:ilvl w:val="1"/>
          <w:numId w:val="10"/>
        </w:numPr>
        <w:spacing w:line="360" w:lineRule="auto"/>
        <w:rPr>
          <w:rFonts w:ascii="宋体" w:cs="Times New Roman"/>
        </w:rPr>
      </w:pPr>
      <w:r>
        <w:rPr>
          <w:rFonts w:hint="eastAsia" w:ascii="宋体" w:hAnsi="宋体" w:cs="宋体"/>
        </w:rPr>
        <w:t>除非另有规定，本项目不举行项目现场考察或者召开开标前答疑会，如举行现场考察或者召开开标前答疑会的，则按以下规定：</w:t>
      </w:r>
    </w:p>
    <w:p>
      <w:pPr>
        <w:numPr>
          <w:ilvl w:val="2"/>
          <w:numId w:val="11"/>
        </w:numPr>
        <w:spacing w:line="360" w:lineRule="auto"/>
        <w:rPr>
          <w:rFonts w:ascii="宋体" w:cs="Times New Roman"/>
        </w:rPr>
      </w:pPr>
      <w:r>
        <w:rPr>
          <w:rFonts w:hint="eastAsia" w:ascii="宋体" w:hAnsi="宋体" w:cs="宋体"/>
        </w:rPr>
        <w:t>在用户需求书中规定的日期、时间和地点组织现场考察或者召开开标前答疑会，以便供应商获取须自己负责的有关编制响应文件和签署合同所需的所有资料。踏勘现场所发生的费用由供应商自己承担。</w:t>
      </w:r>
    </w:p>
    <w:p>
      <w:pPr>
        <w:numPr>
          <w:ilvl w:val="2"/>
          <w:numId w:val="11"/>
        </w:numPr>
        <w:spacing w:line="360" w:lineRule="auto"/>
        <w:rPr>
          <w:rFonts w:ascii="宋体" w:cs="Times New Roman"/>
        </w:rPr>
      </w:pPr>
      <w:r>
        <w:rPr>
          <w:rFonts w:hint="eastAsia" w:ascii="宋体" w:hAnsi="宋体" w:cs="宋体"/>
        </w:rPr>
        <w:t>供应商对本项目提出的疑问，可在现场考察或者召开开标前答疑会召开日前至少一个工作日将问题清单以书面形式（加盖公章）提交至采购人。</w:t>
      </w:r>
    </w:p>
    <w:p>
      <w:pPr>
        <w:numPr>
          <w:ilvl w:val="1"/>
          <w:numId w:val="10"/>
        </w:numPr>
        <w:spacing w:line="360" w:lineRule="auto"/>
        <w:rPr>
          <w:rFonts w:ascii="宋体" w:cs="Times New Roman"/>
        </w:rPr>
      </w:pPr>
      <w:r>
        <w:rPr>
          <w:rFonts w:hint="eastAsia" w:ascii="宋体" w:hAnsi="宋体" w:cs="宋体"/>
        </w:rPr>
        <w:t>已办理报名并成功购买磋商文件的供应商如不出席现场考察或者召开开标前答疑会视为对磋商文件所有内容无任何异议。</w:t>
      </w:r>
    </w:p>
    <w:p>
      <w:pPr>
        <w:pStyle w:val="3"/>
        <w:numPr>
          <w:ilvl w:val="0"/>
          <w:numId w:val="5"/>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其他</w:t>
      </w:r>
    </w:p>
    <w:p>
      <w:pPr>
        <w:numPr>
          <w:ilvl w:val="1"/>
          <w:numId w:val="12"/>
        </w:numPr>
        <w:spacing w:line="360" w:lineRule="auto"/>
        <w:rPr>
          <w:rFonts w:ascii="宋体" w:cs="Times New Roman"/>
        </w:rPr>
      </w:pPr>
      <w:r>
        <w:rPr>
          <w:rFonts w:hint="eastAsia" w:ascii="宋体" w:hAnsi="宋体" w:cs="宋体"/>
        </w:rPr>
        <w:t>所有时间均为</w:t>
      </w:r>
      <w:r>
        <w:rPr>
          <w:rFonts w:ascii="宋体" w:hAnsi="宋体" w:cs="宋体"/>
        </w:rPr>
        <w:t>24</w:t>
      </w:r>
      <w:r>
        <w:rPr>
          <w:rFonts w:hint="eastAsia" w:ascii="宋体" w:hAnsi="宋体" w:cs="宋体"/>
        </w:rPr>
        <w:t>小时制北京时间，所有货币单位均为人民币元，所使用的计量单位均以《中华人民共和国法定计量单位》为准（特别注明除外）。</w:t>
      </w:r>
    </w:p>
    <w:p>
      <w:pPr>
        <w:numPr>
          <w:ilvl w:val="1"/>
          <w:numId w:val="12"/>
        </w:numPr>
        <w:spacing w:line="360" w:lineRule="auto"/>
        <w:rPr>
          <w:rFonts w:ascii="宋体" w:cs="Times New Roman"/>
        </w:rPr>
      </w:pPr>
      <w:r>
        <w:rPr>
          <w:rFonts w:hint="eastAsia" w:ascii="宋体" w:hAnsi="宋体" w:cs="宋体"/>
        </w:rPr>
        <w:t>供应商（报价人）向采购人咨询的有关项目事项，一切以法律法规的规定和采购人书面答复为准，其他一切形式均为个人意见，不代表采购人的意见。</w:t>
      </w:r>
    </w:p>
    <w:p>
      <w:pPr>
        <w:pStyle w:val="3"/>
        <w:numPr>
          <w:ilvl w:val="0"/>
          <w:numId w:val="5"/>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纪律与保密事项</w:t>
      </w:r>
    </w:p>
    <w:p>
      <w:pPr>
        <w:numPr>
          <w:ilvl w:val="0"/>
          <w:numId w:val="13"/>
        </w:numPr>
        <w:spacing w:line="360" w:lineRule="auto"/>
        <w:jc w:val="left"/>
        <w:rPr>
          <w:rFonts w:ascii="宋体" w:cs="Times New Roman"/>
        </w:rPr>
      </w:pPr>
      <w:r>
        <w:rPr>
          <w:rFonts w:hint="eastAsia" w:ascii="宋体" w:hAnsi="宋体" w:cs="宋体"/>
        </w:rPr>
        <w:t>凡参与采购工作的有关人员均应自觉接受有关主管部门的监督，不得向他人透露已获得磋商文件的潜在供应商的名称、数量以及可能影响公平竞争的有关采购的其他情况。</w:t>
      </w:r>
    </w:p>
    <w:p>
      <w:pPr>
        <w:numPr>
          <w:ilvl w:val="0"/>
          <w:numId w:val="13"/>
        </w:numPr>
        <w:spacing w:line="360" w:lineRule="auto"/>
        <w:jc w:val="left"/>
        <w:rPr>
          <w:rFonts w:ascii="宋体" w:cs="Times New Roman"/>
        </w:rPr>
      </w:pPr>
      <w:r>
        <w:rPr>
          <w:rFonts w:hint="eastAsia" w:ascii="宋体" w:hAnsi="宋体" w:cs="宋体"/>
        </w:rPr>
        <w:t>开标后，直至向成交供应商发出《成交通知书》时止，凡与审查、澄清、评价和比较磋商报价的有关资料以及授标意见等，均不得向供应商及与评标无关的其他人透露。</w:t>
      </w:r>
    </w:p>
    <w:p>
      <w:pPr>
        <w:numPr>
          <w:ilvl w:val="0"/>
          <w:numId w:val="13"/>
        </w:numPr>
        <w:spacing w:line="360" w:lineRule="auto"/>
        <w:jc w:val="left"/>
        <w:rPr>
          <w:rFonts w:ascii="宋体" w:cs="Times New Roman"/>
        </w:rPr>
      </w:pPr>
      <w:r>
        <w:rPr>
          <w:rFonts w:hint="eastAsia" w:ascii="宋体" w:hAnsi="宋体" w:cs="宋体"/>
        </w:rPr>
        <w:t>除供应商被要求对响应文件进行澄清外，从开标至签订合同期间，供应商不得就与其响应文件有关的事项主动与磋商小组及采购人联系。</w:t>
      </w:r>
    </w:p>
    <w:p>
      <w:pPr>
        <w:numPr>
          <w:ilvl w:val="0"/>
          <w:numId w:val="13"/>
        </w:numPr>
        <w:spacing w:line="360" w:lineRule="auto"/>
        <w:jc w:val="left"/>
        <w:rPr>
          <w:rFonts w:ascii="宋体" w:cs="Times New Roman"/>
        </w:rPr>
      </w:pPr>
      <w:r>
        <w:rPr>
          <w:rFonts w:hint="eastAsia" w:ascii="宋体" w:hAnsi="宋体" w:cs="宋体"/>
        </w:rPr>
        <w:t>从开标至签订合同期间，供应商试图在响应文件审查、澄清、比较和评价时对磋商小组和采购单位施加任何影响或对采购人的比较及授予合同的决定进行影响，都可能导致其响应文件被拒绝。</w:t>
      </w:r>
    </w:p>
    <w:p>
      <w:pPr>
        <w:numPr>
          <w:ilvl w:val="0"/>
          <w:numId w:val="13"/>
        </w:numPr>
        <w:spacing w:line="360" w:lineRule="auto"/>
        <w:jc w:val="left"/>
        <w:rPr>
          <w:rFonts w:ascii="宋体" w:cs="Times New Roman"/>
        </w:rPr>
      </w:pPr>
      <w:r>
        <w:rPr>
          <w:rFonts w:hint="eastAsia" w:ascii="宋体" w:hAnsi="宋体" w:cs="宋体"/>
        </w:rPr>
        <w:t>供应商不得串通作弊，以不正当的手段妨碍、排挤其他供应商，扰乱招标市场，破坏公平竞争原则。</w:t>
      </w:r>
    </w:p>
    <w:p>
      <w:pPr>
        <w:numPr>
          <w:ilvl w:val="0"/>
          <w:numId w:val="13"/>
        </w:numPr>
        <w:spacing w:line="360" w:lineRule="auto"/>
        <w:jc w:val="left"/>
        <w:rPr>
          <w:rFonts w:ascii="宋体" w:cs="Times New Roman"/>
        </w:rPr>
      </w:pPr>
      <w:r>
        <w:rPr>
          <w:rFonts w:hint="eastAsia" w:ascii="宋体" w:hAnsi="宋体" w:cs="宋体"/>
        </w:rPr>
        <w:t>获得本磋商文件者，应对文件进行保密，不得用作本次磋商报价以外的任何用途。若有要求，开标后，供应商应归还磋商文件中的保密的文件和资料。</w:t>
      </w:r>
    </w:p>
    <w:p>
      <w:pPr>
        <w:numPr>
          <w:ilvl w:val="0"/>
          <w:numId w:val="13"/>
        </w:numPr>
        <w:spacing w:line="360" w:lineRule="auto"/>
        <w:jc w:val="left"/>
        <w:rPr>
          <w:rFonts w:ascii="宋体" w:cs="Times New Roman"/>
          <w:color w:val="FF0000"/>
        </w:rPr>
      </w:pPr>
      <w:bookmarkStart w:id="30" w:name="_Hlk36653371"/>
      <w:r>
        <w:rPr>
          <w:rFonts w:hint="eastAsia" w:ascii="宋体" w:hAnsi="宋体" w:cs="宋体"/>
          <w:color w:val="FF0000"/>
        </w:rPr>
        <w:t>依据《中山市技师学院供应商管理制度》的规定，</w:t>
      </w:r>
      <w:bookmarkEnd w:id="30"/>
      <w:r>
        <w:rPr>
          <w:rFonts w:hint="eastAsia" w:ascii="宋体" w:hAnsi="宋体" w:cs="宋体"/>
          <w:color w:val="FF0000"/>
        </w:rPr>
        <w:t>供应商存在以下情形的，将被列入供应商不良行为：</w:t>
      </w:r>
    </w:p>
    <w:p>
      <w:pPr>
        <w:numPr>
          <w:ilvl w:val="0"/>
          <w:numId w:val="14"/>
        </w:numPr>
        <w:spacing w:line="360" w:lineRule="auto"/>
        <w:ind w:firstLine="415"/>
        <w:rPr>
          <w:rFonts w:ascii="宋体" w:cs="Times New Roman"/>
          <w:color w:val="FF0000"/>
        </w:rPr>
      </w:pPr>
      <w:r>
        <w:rPr>
          <w:rFonts w:hint="eastAsia" w:ascii="宋体" w:hAnsi="宋体" w:cs="宋体"/>
          <w:color w:val="FF0000"/>
        </w:rPr>
        <w:t>提供虚假材料谋取中标、成交的；</w:t>
      </w:r>
    </w:p>
    <w:p>
      <w:pPr>
        <w:numPr>
          <w:ilvl w:val="0"/>
          <w:numId w:val="14"/>
        </w:numPr>
        <w:spacing w:line="360" w:lineRule="auto"/>
        <w:ind w:firstLine="415"/>
        <w:rPr>
          <w:rFonts w:ascii="宋体" w:cs="Times New Roman"/>
          <w:color w:val="FF0000"/>
        </w:rPr>
      </w:pPr>
      <w:r>
        <w:rPr>
          <w:rFonts w:hint="eastAsia" w:ascii="宋体" w:hAnsi="宋体" w:cs="宋体"/>
          <w:color w:val="FF0000"/>
        </w:rPr>
        <w:t>采用不正当手段诋毁、排挤其他供应商的；</w:t>
      </w:r>
    </w:p>
    <w:p>
      <w:pPr>
        <w:numPr>
          <w:ilvl w:val="0"/>
          <w:numId w:val="14"/>
        </w:numPr>
        <w:spacing w:line="360" w:lineRule="auto"/>
        <w:ind w:firstLine="415"/>
        <w:rPr>
          <w:rFonts w:ascii="宋体" w:cs="Times New Roman"/>
          <w:color w:val="FF0000"/>
        </w:rPr>
      </w:pPr>
      <w:r>
        <w:rPr>
          <w:rFonts w:hint="eastAsia" w:ascii="宋体" w:hAnsi="宋体" w:cs="宋体"/>
          <w:color w:val="FF0000"/>
        </w:rPr>
        <w:t>与采购单位、采购代理机构或者其他供应商恶意串通的；</w:t>
      </w:r>
    </w:p>
    <w:p>
      <w:pPr>
        <w:numPr>
          <w:ilvl w:val="0"/>
          <w:numId w:val="14"/>
        </w:numPr>
        <w:spacing w:line="360" w:lineRule="auto"/>
        <w:ind w:firstLine="415"/>
        <w:rPr>
          <w:rFonts w:ascii="宋体" w:cs="Times New Roman"/>
          <w:color w:val="FF0000"/>
        </w:rPr>
      </w:pPr>
      <w:r>
        <w:rPr>
          <w:rFonts w:hint="eastAsia" w:ascii="宋体" w:hAnsi="宋体" w:cs="宋体"/>
          <w:color w:val="FF0000"/>
        </w:rPr>
        <w:t>中标后无正当理由不与采购单位签订采购合同的；</w:t>
      </w:r>
    </w:p>
    <w:p>
      <w:pPr>
        <w:numPr>
          <w:ilvl w:val="0"/>
          <w:numId w:val="14"/>
        </w:numPr>
        <w:spacing w:line="360" w:lineRule="auto"/>
        <w:ind w:firstLine="415"/>
        <w:rPr>
          <w:rFonts w:ascii="宋体" w:cs="Times New Roman"/>
          <w:color w:val="FF0000"/>
        </w:rPr>
      </w:pPr>
      <w:r>
        <w:rPr>
          <w:rFonts w:hint="eastAsia" w:ascii="宋体" w:hAnsi="宋体" w:cs="宋体"/>
          <w:color w:val="FF0000"/>
        </w:rPr>
        <w:t>擅自变更或者终止采购合同的；</w:t>
      </w:r>
    </w:p>
    <w:p>
      <w:pPr>
        <w:numPr>
          <w:ilvl w:val="0"/>
          <w:numId w:val="14"/>
        </w:numPr>
        <w:spacing w:line="360" w:lineRule="auto"/>
        <w:ind w:firstLine="415"/>
        <w:rPr>
          <w:rFonts w:ascii="宋体" w:cs="Times New Roman"/>
          <w:color w:val="FF0000"/>
        </w:rPr>
      </w:pPr>
      <w:r>
        <w:rPr>
          <w:rFonts w:hint="eastAsia" w:ascii="宋体" w:hAnsi="宋体" w:cs="宋体"/>
          <w:color w:val="FF0000"/>
        </w:rPr>
        <w:t>提供的商品不符合国家环保标准或者不按规定做好节能产品供应的；</w:t>
      </w:r>
    </w:p>
    <w:p>
      <w:pPr>
        <w:numPr>
          <w:ilvl w:val="0"/>
          <w:numId w:val="14"/>
        </w:numPr>
        <w:spacing w:line="360" w:lineRule="auto"/>
        <w:ind w:firstLine="415"/>
        <w:rPr>
          <w:rFonts w:ascii="宋体" w:cs="Times New Roman"/>
          <w:color w:val="FF0000"/>
        </w:rPr>
      </w:pPr>
      <w:r>
        <w:rPr>
          <w:rFonts w:hint="eastAsia" w:ascii="宋体" w:hAnsi="宋体" w:cs="宋体"/>
          <w:color w:val="FF0000"/>
        </w:rPr>
        <w:t>向采购单位、采购代理机构等行贿或者提供其他不正当利益的；</w:t>
      </w:r>
    </w:p>
    <w:p>
      <w:pPr>
        <w:numPr>
          <w:ilvl w:val="0"/>
          <w:numId w:val="14"/>
        </w:numPr>
        <w:spacing w:line="360" w:lineRule="auto"/>
        <w:ind w:firstLine="415"/>
        <w:rPr>
          <w:rFonts w:ascii="宋体" w:cs="Times New Roman"/>
          <w:color w:val="FF0000"/>
        </w:rPr>
      </w:pPr>
      <w:r>
        <w:rPr>
          <w:rFonts w:hint="eastAsia" w:ascii="宋体" w:hAnsi="宋体" w:cs="宋体"/>
          <w:color w:val="FF0000"/>
        </w:rPr>
        <w:t>无正当理由发生投诉二次（含二次）以上的；</w:t>
      </w:r>
    </w:p>
    <w:p>
      <w:pPr>
        <w:numPr>
          <w:ilvl w:val="0"/>
          <w:numId w:val="14"/>
        </w:numPr>
        <w:spacing w:line="360" w:lineRule="auto"/>
        <w:ind w:firstLine="415"/>
        <w:rPr>
          <w:rFonts w:ascii="宋体" w:cs="Times New Roman"/>
          <w:color w:val="FF0000"/>
        </w:rPr>
      </w:pPr>
      <w:r>
        <w:rPr>
          <w:rFonts w:hint="eastAsia" w:ascii="宋体" w:hAnsi="宋体" w:cs="宋体"/>
          <w:color w:val="FF0000"/>
        </w:rPr>
        <w:t>拒绝学院监督检查或者提供虚假情况的；</w:t>
      </w:r>
    </w:p>
    <w:p>
      <w:pPr>
        <w:numPr>
          <w:ilvl w:val="0"/>
          <w:numId w:val="14"/>
        </w:numPr>
        <w:spacing w:line="360" w:lineRule="auto"/>
        <w:ind w:left="420" w:leftChars="200" w:firstLine="415"/>
        <w:jc w:val="left"/>
        <w:rPr>
          <w:rFonts w:ascii="宋体" w:cs="Times New Roman"/>
          <w:color w:val="FF0000"/>
        </w:rPr>
      </w:pPr>
      <w:r>
        <w:rPr>
          <w:rFonts w:hint="eastAsia" w:ascii="宋体" w:hAnsi="宋体" w:cs="宋体"/>
          <w:color w:val="FF0000"/>
        </w:rPr>
        <w:t>将中标项目转让给他人的；</w:t>
      </w:r>
    </w:p>
    <w:p>
      <w:pPr>
        <w:numPr>
          <w:ilvl w:val="0"/>
          <w:numId w:val="14"/>
        </w:numPr>
        <w:spacing w:line="360" w:lineRule="auto"/>
        <w:ind w:left="424" w:leftChars="202" w:firstLine="415"/>
        <w:rPr>
          <w:rFonts w:ascii="宋体" w:cs="Times New Roman"/>
          <w:color w:val="FF0000"/>
        </w:rPr>
      </w:pPr>
      <w:r>
        <w:rPr>
          <w:rFonts w:hint="eastAsia" w:ascii="宋体" w:hAnsi="宋体" w:cs="宋体"/>
          <w:color w:val="FF0000"/>
        </w:rPr>
        <w:t>拒绝履行合同义务的；</w:t>
      </w:r>
    </w:p>
    <w:p>
      <w:pPr>
        <w:numPr>
          <w:ilvl w:val="0"/>
          <w:numId w:val="14"/>
        </w:numPr>
        <w:spacing w:line="360" w:lineRule="auto"/>
        <w:ind w:left="424" w:leftChars="202" w:firstLine="415"/>
        <w:rPr>
          <w:rFonts w:ascii="宋体" w:cs="Times New Roman"/>
          <w:color w:val="FF0000"/>
        </w:rPr>
      </w:pPr>
      <w:r>
        <w:rPr>
          <w:rFonts w:hint="eastAsia" w:ascii="宋体" w:hAnsi="宋体" w:cs="宋体"/>
          <w:color w:val="FF0000"/>
        </w:rPr>
        <w:t>一个年度内有学院给予采购项目质量评价为差评的；</w:t>
      </w:r>
    </w:p>
    <w:p>
      <w:pPr>
        <w:numPr>
          <w:ilvl w:val="0"/>
          <w:numId w:val="13"/>
        </w:numPr>
        <w:spacing w:line="360" w:lineRule="auto"/>
        <w:jc w:val="left"/>
        <w:rPr>
          <w:rFonts w:ascii="宋体" w:cs="Times New Roman"/>
          <w:color w:val="FF0000"/>
        </w:rPr>
      </w:pPr>
      <w:r>
        <w:rPr>
          <w:rFonts w:hint="eastAsia" w:ascii="宋体" w:hAnsi="宋体" w:cs="宋体"/>
          <w:color w:val="FF0000"/>
        </w:rPr>
        <w:t>依据《中山市技师学院供应商管理制度》的规定，供应商若存在不良行为，学院可终止项目合同，或曝光其不良行为，或禁止该供应商一至三年内不得参与学院的校内采购活动。</w:t>
      </w:r>
    </w:p>
    <w:p>
      <w:pPr>
        <w:numPr>
          <w:ilvl w:val="0"/>
          <w:numId w:val="13"/>
        </w:numPr>
        <w:spacing w:line="360" w:lineRule="auto"/>
        <w:jc w:val="left"/>
        <w:rPr>
          <w:rFonts w:ascii="宋体" w:cs="Times New Roman"/>
          <w:color w:val="FF0000"/>
        </w:rPr>
      </w:pPr>
      <w:r>
        <w:rPr>
          <w:rFonts w:hint="eastAsia" w:ascii="宋体" w:hAnsi="宋体" w:cs="宋体"/>
          <w:color w:val="FF0000"/>
        </w:rPr>
        <w:t>依据《中山市技师学院供应商管理制度》的规定，供应商若存在不良行为，情节较为严重的，学院应将其从合格供应商库中剔除</w:t>
      </w:r>
      <w:r>
        <w:rPr>
          <w:rFonts w:ascii="宋体" w:cs="宋体"/>
          <w:color w:val="FF0000"/>
        </w:rPr>
        <w:t>,</w:t>
      </w:r>
      <w:r>
        <w:rPr>
          <w:rFonts w:hint="eastAsia" w:ascii="宋体" w:hAnsi="宋体" w:cs="宋体"/>
          <w:color w:val="FF0000"/>
        </w:rPr>
        <w:t>并由学院报告给上级采购主管部门进行处理。</w:t>
      </w:r>
    </w:p>
    <w:p>
      <w:pPr>
        <w:pStyle w:val="4"/>
        <w:spacing w:before="0" w:after="0" w:line="360" w:lineRule="auto"/>
        <w:jc w:val="center"/>
      </w:pPr>
      <w:bookmarkStart w:id="31" w:name="_Toc20073"/>
      <w:bookmarkStart w:id="32" w:name="_Toc18742"/>
      <w:r>
        <w:rPr>
          <w:rFonts w:hint="eastAsia" w:cs="黑体"/>
        </w:rPr>
        <w:t>二、</w:t>
      </w:r>
      <w:bookmarkEnd w:id="31"/>
      <w:bookmarkEnd w:id="32"/>
      <w:r>
        <w:rPr>
          <w:rFonts w:hint="eastAsia" w:cs="黑体"/>
        </w:rPr>
        <w:t>磋商文件</w:t>
      </w:r>
    </w:p>
    <w:p>
      <w:pPr>
        <w:pStyle w:val="3"/>
        <w:numPr>
          <w:ilvl w:val="0"/>
          <w:numId w:val="5"/>
        </w:numPr>
        <w:spacing w:before="0" w:after="0" w:line="360" w:lineRule="auto"/>
        <w:ind w:left="924" w:hanging="924"/>
        <w:rPr>
          <w:rStyle w:val="74"/>
          <w:rFonts w:ascii="宋体" w:eastAsia="宋体" w:cs="Times New Roman"/>
          <w:sz w:val="24"/>
          <w:szCs w:val="24"/>
        </w:rPr>
      </w:pPr>
      <w:bookmarkStart w:id="33" w:name="_Toc13210"/>
      <w:bookmarkStart w:id="34" w:name="_Toc16586"/>
      <w:r>
        <w:rPr>
          <w:rStyle w:val="74"/>
          <w:rFonts w:hint="eastAsia" w:ascii="宋体" w:hAnsi="宋体" w:eastAsia="宋体" w:cs="宋体"/>
          <w:sz w:val="24"/>
          <w:szCs w:val="24"/>
        </w:rPr>
        <w:t>磋商文件的编制参照与构成</w:t>
      </w:r>
      <w:bookmarkEnd w:id="33"/>
      <w:bookmarkEnd w:id="34"/>
    </w:p>
    <w:p>
      <w:pPr>
        <w:numPr>
          <w:ilvl w:val="1"/>
          <w:numId w:val="15"/>
        </w:numPr>
        <w:spacing w:line="360" w:lineRule="auto"/>
        <w:rPr>
          <w:rFonts w:ascii="宋体" w:cs="Times New Roman"/>
        </w:rPr>
      </w:pPr>
      <w:r>
        <w:rPr>
          <w:rFonts w:hint="eastAsia" w:ascii="宋体" w:hAnsi="宋体" w:cs="宋体"/>
        </w:rPr>
        <w:t>本磋商文件的编制参照是《政府采购竞争性磋商采购方式管理暂行办法》等。</w:t>
      </w:r>
    </w:p>
    <w:p>
      <w:pPr>
        <w:numPr>
          <w:ilvl w:val="1"/>
          <w:numId w:val="15"/>
        </w:numPr>
        <w:spacing w:line="360" w:lineRule="auto"/>
        <w:rPr>
          <w:rFonts w:ascii="宋体" w:cs="Times New Roman"/>
        </w:rPr>
      </w:pPr>
      <w:r>
        <w:rPr>
          <w:rFonts w:hint="eastAsia" w:ascii="宋体" w:hAnsi="宋体" w:cs="宋体"/>
        </w:rPr>
        <w:t>磋商文件由下列文件以及在采购过程中发出的修改及补充文件组成：</w:t>
      </w:r>
    </w:p>
    <w:p>
      <w:pPr>
        <w:numPr>
          <w:ilvl w:val="0"/>
          <w:numId w:val="16"/>
        </w:numPr>
        <w:spacing w:line="360" w:lineRule="auto"/>
        <w:ind w:firstLine="415"/>
        <w:rPr>
          <w:rFonts w:ascii="宋体" w:cs="Times New Roman"/>
        </w:rPr>
      </w:pPr>
      <w:bookmarkStart w:id="35" w:name="_Hlk36650065"/>
      <w:r>
        <w:rPr>
          <w:rFonts w:hint="eastAsia" w:ascii="宋体" w:hAnsi="宋体" w:cs="宋体"/>
        </w:rPr>
        <w:t>竞争性磋商邀请函</w:t>
      </w:r>
    </w:p>
    <w:bookmarkEnd w:id="35"/>
    <w:p>
      <w:pPr>
        <w:numPr>
          <w:ilvl w:val="0"/>
          <w:numId w:val="16"/>
        </w:numPr>
        <w:spacing w:line="360" w:lineRule="auto"/>
        <w:ind w:firstLine="415"/>
        <w:rPr>
          <w:rFonts w:ascii="宋体" w:cs="Times New Roman"/>
        </w:rPr>
      </w:pPr>
      <w:r>
        <w:rPr>
          <w:rFonts w:hint="eastAsia" w:ascii="宋体" w:hAnsi="宋体" w:cs="宋体"/>
        </w:rPr>
        <w:t>用户需求书</w:t>
      </w:r>
    </w:p>
    <w:p>
      <w:pPr>
        <w:numPr>
          <w:ilvl w:val="0"/>
          <w:numId w:val="16"/>
        </w:numPr>
        <w:spacing w:line="360" w:lineRule="auto"/>
        <w:ind w:firstLine="415"/>
        <w:rPr>
          <w:rFonts w:ascii="宋体" w:cs="Times New Roman"/>
        </w:rPr>
      </w:pPr>
      <w:r>
        <w:rPr>
          <w:rFonts w:hint="eastAsia" w:ascii="宋体" w:hAnsi="宋体" w:cs="宋体"/>
        </w:rPr>
        <w:t>磋商须知</w:t>
      </w:r>
    </w:p>
    <w:p>
      <w:pPr>
        <w:numPr>
          <w:ilvl w:val="0"/>
          <w:numId w:val="16"/>
        </w:numPr>
        <w:spacing w:line="360" w:lineRule="auto"/>
        <w:ind w:firstLine="415"/>
        <w:rPr>
          <w:rFonts w:ascii="宋体" w:cs="Times New Roman"/>
        </w:rPr>
      </w:pPr>
      <w:r>
        <w:rPr>
          <w:rFonts w:hint="eastAsia" w:ascii="宋体" w:hAnsi="宋体" w:cs="宋体"/>
        </w:rPr>
        <w:t>磋商、评审、成交</w:t>
      </w:r>
    </w:p>
    <w:p>
      <w:pPr>
        <w:numPr>
          <w:ilvl w:val="0"/>
          <w:numId w:val="16"/>
        </w:numPr>
        <w:spacing w:line="360" w:lineRule="auto"/>
        <w:ind w:firstLine="415"/>
        <w:rPr>
          <w:rFonts w:ascii="宋体" w:cs="Times New Roman"/>
        </w:rPr>
      </w:pPr>
      <w:r>
        <w:rPr>
          <w:rFonts w:hint="eastAsia" w:ascii="宋体" w:hAnsi="宋体" w:cs="宋体"/>
        </w:rPr>
        <w:t>合同书格式</w:t>
      </w:r>
    </w:p>
    <w:p>
      <w:pPr>
        <w:numPr>
          <w:ilvl w:val="0"/>
          <w:numId w:val="16"/>
        </w:numPr>
        <w:spacing w:line="360" w:lineRule="auto"/>
        <w:ind w:firstLine="415"/>
        <w:rPr>
          <w:rFonts w:ascii="宋体" w:cs="Times New Roman"/>
        </w:rPr>
      </w:pPr>
      <w:r>
        <w:rPr>
          <w:rFonts w:hint="eastAsia" w:ascii="宋体" w:hAnsi="宋体" w:cs="宋体"/>
        </w:rPr>
        <w:t>响应文件格式</w:t>
      </w:r>
    </w:p>
    <w:p>
      <w:pPr>
        <w:numPr>
          <w:ilvl w:val="0"/>
          <w:numId w:val="16"/>
        </w:numPr>
        <w:spacing w:line="360" w:lineRule="auto"/>
        <w:ind w:firstLine="415"/>
        <w:rPr>
          <w:rFonts w:ascii="宋体" w:cs="Times New Roman"/>
        </w:rPr>
      </w:pPr>
      <w:r>
        <w:rPr>
          <w:rFonts w:hint="eastAsia" w:ascii="宋体" w:hAnsi="宋体" w:cs="宋体"/>
        </w:rPr>
        <w:t>在采购过程中由采购人发出的修正和补充文件等</w:t>
      </w:r>
    </w:p>
    <w:p>
      <w:pPr>
        <w:numPr>
          <w:ilvl w:val="1"/>
          <w:numId w:val="15"/>
        </w:numPr>
        <w:spacing w:line="360" w:lineRule="auto"/>
        <w:rPr>
          <w:rFonts w:ascii="宋体" w:cs="Times New Roman"/>
        </w:rPr>
      </w:pPr>
      <w:r>
        <w:rPr>
          <w:rFonts w:hint="eastAsia" w:ascii="宋体" w:hAnsi="宋体" w:cs="宋体"/>
        </w:rPr>
        <w:t>供应商应认真阅读磋商文件中所有的事项、格式、条款和技术规格等。供应商没有按照磋商文件要求提交全部资料，或者报价没有对磋商文件在各方面都作出实质性响应是供应商的风险，并可能导致其报价被拒绝。</w:t>
      </w:r>
    </w:p>
    <w:p>
      <w:pPr>
        <w:numPr>
          <w:ilvl w:val="1"/>
          <w:numId w:val="15"/>
        </w:numPr>
        <w:spacing w:line="360" w:lineRule="auto"/>
        <w:rPr>
          <w:rFonts w:cs="Times New Roman"/>
        </w:rPr>
      </w:pPr>
      <w:r>
        <w:rPr>
          <w:rFonts w:hint="eastAsia" w:cs="宋体"/>
        </w:rPr>
        <w:t>本项目磋商文件解释权归“中山市技师学院”所有。</w:t>
      </w:r>
    </w:p>
    <w:p>
      <w:pPr>
        <w:pStyle w:val="3"/>
        <w:numPr>
          <w:ilvl w:val="0"/>
          <w:numId w:val="5"/>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磋商文件的澄清</w:t>
      </w:r>
      <w:r>
        <w:rPr>
          <w:rFonts w:hint="eastAsia" w:ascii="宋体" w:hAnsi="宋体" w:cs="宋体"/>
          <w:sz w:val="21"/>
          <w:szCs w:val="21"/>
        </w:rPr>
        <w:t>和修改</w:t>
      </w:r>
    </w:p>
    <w:p>
      <w:pPr>
        <w:numPr>
          <w:ilvl w:val="1"/>
          <w:numId w:val="17"/>
        </w:numPr>
        <w:spacing w:line="360" w:lineRule="auto"/>
        <w:rPr>
          <w:rFonts w:ascii="宋体" w:cs="Times New Roman"/>
        </w:rPr>
      </w:pPr>
      <w:r>
        <w:rPr>
          <w:rFonts w:hint="eastAsia" w:ascii="宋体" w:hAnsi="宋体" w:cs="宋体"/>
        </w:rPr>
        <w:t>任何要求对竞争性磋商文件进行澄清的供应商，均应以书面形式通知采购人。采购人对其在收到的对竞争性磋商文件的澄清要求将以书面形式予以答复，同时将以书面答复形式回复给潜在供应商（答复中包括相关问题，但不包括问题的来源）。</w:t>
      </w:r>
    </w:p>
    <w:p>
      <w:pPr>
        <w:numPr>
          <w:ilvl w:val="1"/>
          <w:numId w:val="17"/>
        </w:numPr>
        <w:spacing w:line="360" w:lineRule="auto"/>
        <w:rPr>
          <w:rFonts w:ascii="宋体" w:cs="Times New Roman"/>
        </w:rPr>
      </w:pPr>
      <w:r>
        <w:rPr>
          <w:rFonts w:hint="eastAsia" w:ascii="宋体" w:hAnsi="宋体" w:cs="宋体"/>
        </w:rPr>
        <w:t>采购人可以对已发出的磋商文件、报价邀请书进行必要的澄清或者修改，但不得改变采购标的和资格条件。澄清或者修改应当在原公告发布媒体上发布澄清公告。澄清或者修改的内容为磋商文件、报价邀请书的组成部分。</w:t>
      </w:r>
    </w:p>
    <w:p>
      <w:pPr>
        <w:numPr>
          <w:ilvl w:val="1"/>
          <w:numId w:val="17"/>
        </w:numPr>
        <w:spacing w:line="360" w:lineRule="auto"/>
        <w:rPr>
          <w:rFonts w:ascii="宋体" w:cs="Times New Roman"/>
        </w:rPr>
      </w:pPr>
      <w:r>
        <w:rPr>
          <w:rFonts w:hint="eastAsia" w:ascii="宋体" w:hAnsi="宋体" w:cs="宋体"/>
        </w:rPr>
        <w:t>澄清或者修改的内容可能影响响应文件编制的，采购人将在提交响应文件截止时间至少</w:t>
      </w:r>
      <w:r>
        <w:rPr>
          <w:rFonts w:ascii="宋体" w:hAnsi="宋体" w:cs="宋体"/>
        </w:rPr>
        <w:t>5</w:t>
      </w:r>
      <w:r>
        <w:rPr>
          <w:rFonts w:hint="eastAsia" w:ascii="宋体" w:hAnsi="宋体" w:cs="宋体"/>
        </w:rPr>
        <w:t>日前，以书面形式或网上公告或系统推送形式通知所有获取磋商文件的潜在供应商；不足</w:t>
      </w:r>
      <w:r>
        <w:rPr>
          <w:rFonts w:ascii="宋体" w:hAnsi="宋体" w:cs="宋体"/>
        </w:rPr>
        <w:t>5</w:t>
      </w:r>
      <w:r>
        <w:rPr>
          <w:rFonts w:hint="eastAsia" w:ascii="宋体" w:hAnsi="宋体" w:cs="宋体"/>
        </w:rPr>
        <w:t>日的，采购人将顺延提交响应文件的截止时间。在推迟了提交响应文件截止时间的情况下，采购人和供应商受提交响应文件截止时间制约的所有权利和义务均应延长至新的截止时间。</w:t>
      </w:r>
    </w:p>
    <w:p>
      <w:pPr>
        <w:numPr>
          <w:ilvl w:val="1"/>
          <w:numId w:val="17"/>
        </w:numPr>
        <w:spacing w:line="360" w:lineRule="auto"/>
        <w:rPr>
          <w:rFonts w:ascii="宋体" w:cs="Times New Roman"/>
        </w:rPr>
      </w:pPr>
      <w:r>
        <w:rPr>
          <w:rFonts w:hint="eastAsia" w:ascii="宋体" w:hAnsi="宋体" w:cs="宋体"/>
        </w:rPr>
        <w:t>采购人将澄清（更正</w:t>
      </w:r>
      <w:r>
        <w:rPr>
          <w:rFonts w:ascii="宋体" w:hAnsi="宋体" w:cs="宋体"/>
        </w:rPr>
        <w:t>/</w:t>
      </w:r>
      <w:r>
        <w:rPr>
          <w:rFonts w:hint="eastAsia" w:ascii="宋体" w:hAnsi="宋体" w:cs="宋体"/>
        </w:rPr>
        <w:t>变更）公告通知已办理报名并成功购买磋商文件的供应商，其供应商在收到澄清或修改（更正</w:t>
      </w:r>
      <w:r>
        <w:rPr>
          <w:rFonts w:ascii="宋体" w:hAnsi="宋体" w:cs="宋体"/>
        </w:rPr>
        <w:t>/</w:t>
      </w:r>
      <w:r>
        <w:rPr>
          <w:rFonts w:hint="eastAsia" w:ascii="宋体" w:hAnsi="宋体" w:cs="宋体"/>
        </w:rPr>
        <w:t>变更）通知后应按要求以书面形式（传真或电子邮件）予以确认。如在</w:t>
      </w:r>
      <w:r>
        <w:rPr>
          <w:rFonts w:ascii="宋体" w:hAnsi="宋体" w:cs="宋体"/>
        </w:rPr>
        <w:t>24</w:t>
      </w:r>
      <w:r>
        <w:rPr>
          <w:rFonts w:hint="eastAsia" w:ascii="宋体" w:hAnsi="宋体" w:cs="宋体"/>
        </w:rPr>
        <w:t>小时之内无书面确认则视为同意修改内容，并有责任履行相应的义务。</w:t>
      </w:r>
    </w:p>
    <w:p>
      <w:pPr>
        <w:numPr>
          <w:ilvl w:val="1"/>
          <w:numId w:val="17"/>
        </w:numPr>
        <w:spacing w:line="360" w:lineRule="auto"/>
        <w:rPr>
          <w:rFonts w:ascii="宋体" w:cs="Times New Roman"/>
        </w:rPr>
      </w:pPr>
      <w:r>
        <w:rPr>
          <w:rFonts w:hint="eastAsia" w:ascii="宋体" w:hAnsi="宋体" w:cs="宋体"/>
        </w:rPr>
        <w:t>采购人发出的澄清或修改（更正</w:t>
      </w:r>
      <w:r>
        <w:rPr>
          <w:rFonts w:ascii="宋体" w:hAnsi="宋体" w:cs="宋体"/>
        </w:rPr>
        <w:t>/</w:t>
      </w:r>
      <w:r>
        <w:rPr>
          <w:rFonts w:hint="eastAsia" w:ascii="宋体" w:hAnsi="宋体" w:cs="宋体"/>
        </w:rPr>
        <w:t>变更）的内容为磋商文件的组成部分，并对供应商具有约束力。</w:t>
      </w:r>
    </w:p>
    <w:p>
      <w:pPr>
        <w:numPr>
          <w:ilvl w:val="1"/>
          <w:numId w:val="17"/>
        </w:numPr>
        <w:spacing w:line="360" w:lineRule="auto"/>
        <w:rPr>
          <w:rFonts w:ascii="宋体" w:cs="Times New Roman"/>
        </w:rPr>
      </w:pPr>
      <w:r>
        <w:rPr>
          <w:rFonts w:hint="eastAsia" w:ascii="宋体" w:hAnsi="宋体" w:cs="宋体"/>
        </w:rPr>
        <w:t>对磋商文件中描述有歧意或前后不一致的地方，磋商小组有权进行评判，但对同一条款的评判应适用于每个供应商。</w:t>
      </w:r>
    </w:p>
    <w:p>
      <w:pPr>
        <w:numPr>
          <w:ilvl w:val="1"/>
          <w:numId w:val="17"/>
        </w:numPr>
        <w:spacing w:line="360" w:lineRule="auto"/>
        <w:rPr>
          <w:rFonts w:ascii="宋体" w:hAnsi="宋体" w:cs="宋体"/>
        </w:rPr>
      </w:pPr>
      <w:bookmarkStart w:id="36" w:name="_Ref179619147"/>
      <w:r>
        <w:rPr>
          <w:rFonts w:hint="eastAsia" w:ascii="宋体" w:hAnsi="宋体" w:cs="宋体"/>
        </w:rPr>
        <w:t>磋商文件的澄清或修改是磋商文件的组成部分，磋商文件的修改内容在</w:t>
      </w:r>
      <w:r>
        <w:rPr>
          <w:rFonts w:hint="eastAsia" w:ascii="宋体" w:hAnsi="宋体" w:cs="宋体"/>
          <w:b/>
          <w:bCs/>
          <w:u w:val="single"/>
        </w:rPr>
        <w:t>中山市技师学院网站</w:t>
      </w:r>
      <w:r>
        <w:rPr>
          <w:rFonts w:hint="eastAsia" w:ascii="宋体" w:hAnsi="宋体" w:cs="宋体"/>
        </w:rPr>
        <w:t>上以公告形式发布，并对供应商具有约束力，招标期间供应商有义务上网查看，公告一经上网发布，即视为送达。</w:t>
      </w:r>
      <w:bookmarkEnd w:id="36"/>
    </w:p>
    <w:p>
      <w:pPr>
        <w:pStyle w:val="2"/>
        <w:ind w:firstLine="240"/>
      </w:pPr>
    </w:p>
    <w:p>
      <w:pPr>
        <w:pStyle w:val="4"/>
        <w:numPr>
          <w:ilvl w:val="0"/>
          <w:numId w:val="18"/>
        </w:numPr>
        <w:spacing w:before="0" w:after="0" w:line="360" w:lineRule="auto"/>
        <w:jc w:val="center"/>
      </w:pPr>
      <w:bookmarkStart w:id="37" w:name="_Toc1041"/>
      <w:bookmarkStart w:id="38" w:name="_Toc18547"/>
      <w:r>
        <w:rPr>
          <w:rFonts w:hint="eastAsia" w:cs="黑体"/>
        </w:rPr>
        <w:t>响应文件的编制</w:t>
      </w:r>
      <w:bookmarkEnd w:id="37"/>
      <w:bookmarkEnd w:id="38"/>
    </w:p>
    <w:p>
      <w:pPr>
        <w:pStyle w:val="3"/>
        <w:numPr>
          <w:ilvl w:val="0"/>
          <w:numId w:val="5"/>
        </w:numPr>
        <w:spacing w:before="0" w:after="0" w:line="360" w:lineRule="auto"/>
        <w:ind w:left="924" w:hanging="924"/>
        <w:rPr>
          <w:rStyle w:val="74"/>
          <w:rFonts w:ascii="宋体" w:eastAsia="宋体" w:cs="Times New Roman"/>
          <w:sz w:val="21"/>
          <w:szCs w:val="21"/>
        </w:rPr>
      </w:pPr>
      <w:bookmarkStart w:id="39" w:name="_Toc25330"/>
      <w:bookmarkStart w:id="40" w:name="_Toc23209"/>
      <w:bookmarkStart w:id="41" w:name="_Toc14248"/>
      <w:bookmarkStart w:id="42" w:name="_Toc9516"/>
      <w:r>
        <w:rPr>
          <w:rStyle w:val="74"/>
          <w:rFonts w:hint="eastAsia" w:ascii="宋体" w:hAnsi="宋体" w:eastAsia="宋体" w:cs="宋体"/>
          <w:sz w:val="21"/>
          <w:szCs w:val="21"/>
        </w:rPr>
        <w:t>报价的语言</w:t>
      </w:r>
      <w:bookmarkEnd w:id="39"/>
    </w:p>
    <w:p>
      <w:pPr>
        <w:numPr>
          <w:ilvl w:val="1"/>
          <w:numId w:val="19"/>
        </w:numPr>
        <w:spacing w:line="360" w:lineRule="auto"/>
        <w:rPr>
          <w:rFonts w:ascii="宋体" w:cs="Times New Roman"/>
        </w:rPr>
      </w:pPr>
      <w:r>
        <w:rPr>
          <w:rFonts w:hint="eastAsia" w:ascii="宋体" w:hAnsi="宋体" w:cs="宋体"/>
        </w:rPr>
        <w:t>供应商提交的磋商文件以及供应商与采购人就有关采购的所有来往函电均应使用中文书写。供应商提交的支持文件或印刷的资料可以用另一种语言，但相应内容应附有中文翻译本，两种语言不一致时以中文翻译本为准。</w:t>
      </w:r>
    </w:p>
    <w:p>
      <w:pPr>
        <w:pStyle w:val="3"/>
        <w:numPr>
          <w:ilvl w:val="0"/>
          <w:numId w:val="5"/>
        </w:numPr>
        <w:spacing w:before="0" w:after="0" w:line="360" w:lineRule="auto"/>
        <w:ind w:left="924" w:hanging="924"/>
        <w:rPr>
          <w:rStyle w:val="74"/>
          <w:rFonts w:ascii="宋体" w:eastAsia="宋体" w:cs="Times New Roman"/>
          <w:sz w:val="21"/>
          <w:szCs w:val="21"/>
        </w:rPr>
      </w:pPr>
      <w:bookmarkStart w:id="43" w:name="_Toc15585"/>
      <w:r>
        <w:rPr>
          <w:rStyle w:val="74"/>
          <w:rFonts w:hint="eastAsia" w:ascii="宋体" w:hAnsi="宋体" w:eastAsia="宋体" w:cs="宋体"/>
          <w:sz w:val="21"/>
          <w:szCs w:val="21"/>
        </w:rPr>
        <w:t>磋商范围及磋商文件中计量单位的使用</w:t>
      </w:r>
      <w:bookmarkEnd w:id="43"/>
    </w:p>
    <w:p>
      <w:pPr>
        <w:numPr>
          <w:ilvl w:val="1"/>
          <w:numId w:val="20"/>
        </w:numPr>
        <w:spacing w:line="360" w:lineRule="auto"/>
        <w:rPr>
          <w:rFonts w:ascii="宋体" w:cs="Times New Roman"/>
        </w:rPr>
      </w:pPr>
      <w:r>
        <w:rPr>
          <w:rFonts w:hint="eastAsia" w:ascii="宋体" w:hAnsi="宋体" w:cs="宋体"/>
        </w:rPr>
        <w:t>若磋商文件中没有分包组，供应商可对磋商文件中“用户需求书”中所述的所有货物进行磋商报价，若磋商文件中有多包组，供应商可以只对其中一包组或几包组货物进行磋商报价，但不得将一包组中的内容拆开磋商报价。</w:t>
      </w:r>
    </w:p>
    <w:p>
      <w:pPr>
        <w:numPr>
          <w:ilvl w:val="1"/>
          <w:numId w:val="20"/>
        </w:numPr>
        <w:spacing w:line="360" w:lineRule="auto"/>
        <w:rPr>
          <w:rFonts w:ascii="宋体" w:cs="Times New Roman"/>
        </w:rPr>
      </w:pPr>
      <w:r>
        <w:rPr>
          <w:rFonts w:hint="eastAsia" w:ascii="宋体" w:hAnsi="宋体" w:cs="宋体"/>
        </w:rPr>
        <w:t>除在磋商文件的技术规格中另有规定外，计量单位应使用中华人民共和国法定计量单位</w:t>
      </w:r>
      <w:r>
        <w:rPr>
          <w:rFonts w:ascii="宋体" w:hAnsi="宋体" w:cs="宋体"/>
        </w:rPr>
        <w:t>(</w:t>
      </w:r>
      <w:r>
        <w:rPr>
          <w:rFonts w:hint="eastAsia" w:ascii="宋体" w:hAnsi="宋体" w:cs="宋体"/>
        </w:rPr>
        <w:t>国际单位制和国家选定的其他计量单位</w:t>
      </w:r>
      <w:r>
        <w:rPr>
          <w:rFonts w:ascii="宋体" w:hAnsi="宋体" w:cs="宋体"/>
        </w:rPr>
        <w:t>)</w:t>
      </w:r>
      <w:r>
        <w:rPr>
          <w:rFonts w:hint="eastAsia" w:ascii="宋体" w:hAnsi="宋体" w:cs="宋体"/>
        </w:rPr>
        <w:t>。</w:t>
      </w:r>
    </w:p>
    <w:p>
      <w:pPr>
        <w:numPr>
          <w:ilvl w:val="1"/>
          <w:numId w:val="20"/>
        </w:numPr>
        <w:spacing w:line="360" w:lineRule="auto"/>
        <w:rPr>
          <w:rFonts w:ascii="宋体" w:cs="Times New Roman"/>
        </w:rPr>
      </w:pPr>
      <w:r>
        <w:rPr>
          <w:rFonts w:hint="eastAsia" w:ascii="宋体" w:hAnsi="宋体" w:cs="宋体"/>
        </w:rPr>
        <w:t>除非另有说明，本磋商文件中所称“日”均指日历日，响应文件中需以日历日对磋商文件作出响应。评审时，对磋商报价中出现的“工作日”按五个工作日折合七个日历日计算，且磋商小组可能会就有关日期作出对该供应商不利的折算或量化，供应商不得对此提出异议，否则其磋商报价将被拒绝。</w:t>
      </w:r>
    </w:p>
    <w:p>
      <w:pPr>
        <w:pStyle w:val="3"/>
        <w:numPr>
          <w:ilvl w:val="0"/>
          <w:numId w:val="5"/>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磋商报价要求</w:t>
      </w:r>
    </w:p>
    <w:p>
      <w:pPr>
        <w:numPr>
          <w:ilvl w:val="1"/>
          <w:numId w:val="21"/>
        </w:numPr>
        <w:spacing w:line="360" w:lineRule="auto"/>
        <w:rPr>
          <w:rFonts w:ascii="宋体" w:cs="Times New Roman"/>
        </w:rPr>
      </w:pPr>
      <w:r>
        <w:rPr>
          <w:rFonts w:hint="eastAsia" w:ascii="宋体" w:hAnsi="宋体" w:cs="宋体"/>
        </w:rPr>
        <w:t>供应商的磋商报价应符合《中华人民共和国价格法》的有关规定。</w:t>
      </w:r>
    </w:p>
    <w:p>
      <w:pPr>
        <w:numPr>
          <w:ilvl w:val="1"/>
          <w:numId w:val="21"/>
        </w:numPr>
        <w:spacing w:line="360" w:lineRule="auto"/>
        <w:rPr>
          <w:rFonts w:ascii="宋体" w:cs="Times New Roman"/>
        </w:rPr>
      </w:pPr>
      <w:bookmarkStart w:id="44" w:name="_Ref179619251"/>
      <w:r>
        <w:rPr>
          <w:rFonts w:hint="eastAsia" w:ascii="宋体" w:hAnsi="宋体" w:cs="宋体"/>
        </w:rPr>
        <w:t>供应商应按照“用户需求书”中采购项目技术规格、参数及要求规定的内容、责任范围进行报价。并按要求报出总价和分项价格。磋商总价中不得包含磋商文件要求以外的内容，否则，在评标时不予核减。磋商总价中也不得缺漏磋商文件所要求的内容，否则，被视为包含在磋商报价中。</w:t>
      </w:r>
    </w:p>
    <w:p>
      <w:pPr>
        <w:numPr>
          <w:ilvl w:val="1"/>
          <w:numId w:val="21"/>
        </w:numPr>
        <w:spacing w:line="360" w:lineRule="auto"/>
        <w:rPr>
          <w:rFonts w:ascii="宋体" w:cs="Times New Roman"/>
        </w:rPr>
      </w:pPr>
      <w:r>
        <w:rPr>
          <w:rFonts w:hint="eastAsia" w:ascii="宋体" w:hAnsi="宋体" w:cs="宋体"/>
        </w:rPr>
        <w:t>明细报价表内容应包含：</w:t>
      </w:r>
    </w:p>
    <w:p>
      <w:pPr>
        <w:numPr>
          <w:ilvl w:val="0"/>
          <w:numId w:val="22"/>
        </w:numPr>
        <w:spacing w:line="360" w:lineRule="auto"/>
        <w:ind w:firstLine="415"/>
        <w:rPr>
          <w:rFonts w:ascii="宋体" w:cs="Times New Roman"/>
        </w:rPr>
      </w:pPr>
      <w:r>
        <w:rPr>
          <w:rFonts w:hint="eastAsia" w:ascii="宋体" w:hAnsi="宋体" w:cs="宋体"/>
        </w:rPr>
        <w:t>按磋商文件的要求全部货物及服务内容所需的所有费用。</w:t>
      </w:r>
    </w:p>
    <w:p>
      <w:pPr>
        <w:numPr>
          <w:ilvl w:val="0"/>
          <w:numId w:val="22"/>
        </w:numPr>
        <w:spacing w:line="360" w:lineRule="auto"/>
        <w:ind w:firstLine="415"/>
        <w:rPr>
          <w:rFonts w:ascii="宋体" w:cs="Times New Roman"/>
        </w:rPr>
      </w:pPr>
      <w:r>
        <w:rPr>
          <w:rFonts w:hint="eastAsia" w:ascii="宋体" w:hAnsi="宋体" w:cs="宋体"/>
        </w:rPr>
        <w:t>对于报价免费的内容须标明“免费”。</w:t>
      </w:r>
    </w:p>
    <w:p>
      <w:pPr>
        <w:numPr>
          <w:ilvl w:val="0"/>
          <w:numId w:val="22"/>
        </w:numPr>
        <w:spacing w:line="360" w:lineRule="auto"/>
        <w:ind w:firstLine="415"/>
        <w:rPr>
          <w:rFonts w:ascii="宋体" w:cs="Times New Roman"/>
        </w:rPr>
      </w:pPr>
      <w:r>
        <w:rPr>
          <w:rFonts w:hint="eastAsia" w:ascii="宋体" w:hAnsi="宋体" w:cs="宋体"/>
        </w:rPr>
        <w:t>其他一切隐含及不可预见的费用。</w:t>
      </w:r>
    </w:p>
    <w:bookmarkEnd w:id="44"/>
    <w:p>
      <w:pPr>
        <w:numPr>
          <w:ilvl w:val="1"/>
          <w:numId w:val="21"/>
        </w:numPr>
        <w:spacing w:line="360" w:lineRule="auto"/>
        <w:rPr>
          <w:rFonts w:ascii="宋体" w:cs="Times New Roman"/>
        </w:rPr>
      </w:pPr>
      <w:r>
        <w:rPr>
          <w:rFonts w:hint="eastAsia" w:ascii="宋体" w:hAnsi="宋体" w:cs="宋体"/>
        </w:rPr>
        <w:t>除磋商文件中另有规定，供应商所报的投标价在合同执行过程中是固定不变的，不得以任何理由予以变更。任何包含价格调整要求的投标被认为是非实质性响应投标而予以拒绝。</w:t>
      </w:r>
    </w:p>
    <w:p>
      <w:pPr>
        <w:numPr>
          <w:ilvl w:val="1"/>
          <w:numId w:val="21"/>
        </w:numPr>
        <w:spacing w:line="360" w:lineRule="auto"/>
        <w:rPr>
          <w:rFonts w:ascii="宋体" w:cs="Times New Roman"/>
        </w:rPr>
      </w:pPr>
      <w:r>
        <w:rPr>
          <w:rFonts w:hint="eastAsia" w:ascii="宋体" w:hAnsi="宋体" w:cs="宋体"/>
        </w:rPr>
        <w:t>除磋商文件中允许有备选方案外，本次招标不接受选择性报价，否则将被视为无效报价。</w:t>
      </w:r>
    </w:p>
    <w:p>
      <w:pPr>
        <w:numPr>
          <w:ilvl w:val="1"/>
          <w:numId w:val="21"/>
        </w:numPr>
        <w:spacing w:line="360" w:lineRule="auto"/>
        <w:rPr>
          <w:rFonts w:ascii="宋体" w:cs="Times New Roman"/>
        </w:rPr>
      </w:pPr>
      <w:r>
        <w:rPr>
          <w:rFonts w:hint="eastAsia" w:ascii="宋体" w:hAnsi="宋体" w:cs="宋体"/>
        </w:rPr>
        <w:t>除磋商文件中另有规定外，本次招标不接受具有附加条件的报价，否则将被视为无效报价。</w:t>
      </w:r>
    </w:p>
    <w:p>
      <w:pPr>
        <w:numPr>
          <w:ilvl w:val="1"/>
          <w:numId w:val="21"/>
        </w:numPr>
        <w:spacing w:line="360" w:lineRule="auto"/>
        <w:rPr>
          <w:rFonts w:ascii="宋体" w:cs="Times New Roman"/>
        </w:rPr>
      </w:pPr>
      <w:r>
        <w:rPr>
          <w:rFonts w:hint="eastAsia" w:ascii="宋体" w:hAnsi="宋体" w:cs="宋体"/>
        </w:rPr>
        <w:t>供应商所提供的货物和服务均应以人民币为单位进行报价。</w:t>
      </w:r>
    </w:p>
    <w:p>
      <w:pPr>
        <w:pStyle w:val="3"/>
        <w:numPr>
          <w:ilvl w:val="0"/>
          <w:numId w:val="5"/>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响应文件编制基本要求</w:t>
      </w:r>
      <w:bookmarkEnd w:id="40"/>
    </w:p>
    <w:p>
      <w:pPr>
        <w:numPr>
          <w:ilvl w:val="1"/>
          <w:numId w:val="23"/>
        </w:numPr>
        <w:spacing w:line="360" w:lineRule="auto"/>
        <w:rPr>
          <w:rFonts w:ascii="宋体" w:cs="Times New Roman"/>
        </w:rPr>
      </w:pPr>
      <w:r>
        <w:rPr>
          <w:rFonts w:hint="eastAsia" w:ascii="宋体" w:hAnsi="宋体" w:cs="宋体"/>
        </w:rPr>
        <w:t>响应文件的构成应符合法律法规及磋商文件的要求。</w:t>
      </w:r>
    </w:p>
    <w:p>
      <w:pPr>
        <w:numPr>
          <w:ilvl w:val="1"/>
          <w:numId w:val="23"/>
        </w:numPr>
        <w:spacing w:line="360" w:lineRule="auto"/>
        <w:rPr>
          <w:rFonts w:ascii="宋体" w:cs="Times New Roman"/>
        </w:rPr>
      </w:pPr>
      <w:r>
        <w:rPr>
          <w:rFonts w:hint="eastAsia" w:ascii="宋体" w:hAnsi="宋体" w:cs="宋体"/>
        </w:rPr>
        <w:t>供应商应按本磋商文件规定的内容和格式编制并提交响应文件，响应文件应参照磋商文件第六部分的内容要求、编排顺序和格式要求，按顺序装订成册，提供全面的响应文件。包含但不限于以下内容：</w:t>
      </w:r>
    </w:p>
    <w:p>
      <w:pPr>
        <w:numPr>
          <w:ilvl w:val="0"/>
          <w:numId w:val="24"/>
        </w:numPr>
        <w:spacing w:line="360" w:lineRule="auto"/>
        <w:ind w:firstLine="415"/>
        <w:rPr>
          <w:rFonts w:ascii="宋体" w:cs="Times New Roman"/>
        </w:rPr>
      </w:pPr>
      <w:r>
        <w:rPr>
          <w:rFonts w:hint="eastAsia" w:ascii="宋体" w:hAnsi="宋体" w:cs="宋体"/>
        </w:rPr>
        <w:t>供应商报价的内容与磋商文件的技术、商务要求有偏离时，无论这种偏离是否有利于采购人，供应商都应按附件的格式如实填写；</w:t>
      </w:r>
    </w:p>
    <w:p>
      <w:pPr>
        <w:numPr>
          <w:ilvl w:val="0"/>
          <w:numId w:val="24"/>
        </w:numPr>
        <w:spacing w:line="360" w:lineRule="auto"/>
        <w:ind w:firstLine="415"/>
        <w:rPr>
          <w:rFonts w:ascii="宋体" w:cs="Times New Roman"/>
        </w:rPr>
      </w:pPr>
      <w:r>
        <w:rPr>
          <w:rFonts w:hint="eastAsia" w:ascii="宋体" w:hAnsi="宋体" w:cs="宋体"/>
        </w:rPr>
        <w:t>供应商应按响应文件格式的要求提交资格证明文件，并对这些资格文件的真实性负责；</w:t>
      </w:r>
    </w:p>
    <w:p>
      <w:pPr>
        <w:numPr>
          <w:ilvl w:val="0"/>
          <w:numId w:val="24"/>
        </w:numPr>
        <w:spacing w:line="360" w:lineRule="auto"/>
        <w:ind w:firstLine="415"/>
        <w:rPr>
          <w:rFonts w:ascii="宋体" w:cs="Times New Roman"/>
        </w:rPr>
      </w:pPr>
      <w:r>
        <w:rPr>
          <w:rFonts w:hint="eastAsia" w:ascii="宋体" w:hAnsi="宋体" w:cs="宋体"/>
        </w:rPr>
        <w:t>资格性文件（参见磋商文件第六部分响应文件格式）；</w:t>
      </w:r>
    </w:p>
    <w:p>
      <w:pPr>
        <w:numPr>
          <w:ilvl w:val="0"/>
          <w:numId w:val="24"/>
        </w:numPr>
        <w:spacing w:line="360" w:lineRule="auto"/>
        <w:ind w:firstLine="415"/>
        <w:rPr>
          <w:rFonts w:ascii="宋体" w:cs="Times New Roman"/>
        </w:rPr>
      </w:pPr>
      <w:r>
        <w:rPr>
          <w:rFonts w:hint="eastAsia" w:ascii="宋体" w:hAnsi="宋体" w:cs="宋体"/>
        </w:rPr>
        <w:t>技术商务部分（参见磋商文件第六部分响应文件格式）；</w:t>
      </w:r>
    </w:p>
    <w:p>
      <w:pPr>
        <w:numPr>
          <w:ilvl w:val="0"/>
          <w:numId w:val="24"/>
        </w:numPr>
        <w:spacing w:line="360" w:lineRule="auto"/>
        <w:ind w:firstLine="415"/>
        <w:rPr>
          <w:rFonts w:ascii="宋体" w:cs="Times New Roman"/>
        </w:rPr>
      </w:pPr>
      <w:r>
        <w:rPr>
          <w:rFonts w:hint="eastAsia" w:ascii="宋体" w:hAnsi="宋体" w:cs="宋体"/>
        </w:rPr>
        <w:t>价格部分（参见磋商文件第六部分响应文件格式）；</w:t>
      </w:r>
    </w:p>
    <w:p>
      <w:pPr>
        <w:numPr>
          <w:ilvl w:val="0"/>
          <w:numId w:val="24"/>
        </w:numPr>
        <w:spacing w:line="360" w:lineRule="auto"/>
        <w:ind w:firstLine="415"/>
        <w:rPr>
          <w:rFonts w:ascii="宋体" w:cs="Times New Roman"/>
        </w:rPr>
      </w:pPr>
      <w:r>
        <w:rPr>
          <w:rFonts w:hint="eastAsia" w:ascii="宋体" w:hAnsi="宋体" w:cs="宋体"/>
        </w:rPr>
        <w:t>供应商认为需加以说明的其他内容。</w:t>
      </w:r>
    </w:p>
    <w:p>
      <w:pPr>
        <w:numPr>
          <w:ilvl w:val="1"/>
          <w:numId w:val="23"/>
        </w:numPr>
        <w:spacing w:line="360" w:lineRule="auto"/>
        <w:rPr>
          <w:rFonts w:ascii="宋体" w:cs="Times New Roman"/>
        </w:rPr>
      </w:pPr>
      <w:r>
        <w:rPr>
          <w:rFonts w:hint="eastAsia" w:ascii="宋体" w:hAnsi="宋体" w:cs="宋体"/>
        </w:rPr>
        <w:t>响应文件必须按本文件的全部内容，包括所有的补充通知及附件进行编制。</w:t>
      </w:r>
    </w:p>
    <w:p>
      <w:pPr>
        <w:numPr>
          <w:ilvl w:val="1"/>
          <w:numId w:val="23"/>
        </w:numPr>
        <w:spacing w:line="360" w:lineRule="auto"/>
        <w:rPr>
          <w:rFonts w:ascii="宋体" w:cs="Times New Roman"/>
        </w:rPr>
      </w:pPr>
      <w:r>
        <w:rPr>
          <w:rFonts w:hint="eastAsia" w:ascii="宋体" w:hAnsi="宋体" w:cs="宋体"/>
        </w:rPr>
        <w:t>如因供应商只填写和提供了本文件要求的部分内容和附件，而给磋商造成困难的，其可能导致的结果和责任由供应商自行承担。</w:t>
      </w:r>
      <w:r>
        <w:rPr>
          <w:rFonts w:ascii="宋体" w:hAnsi="宋体" w:cs="宋体"/>
        </w:rPr>
        <w:t xml:space="preserve"> </w:t>
      </w:r>
    </w:p>
    <w:p>
      <w:pPr>
        <w:pStyle w:val="3"/>
        <w:numPr>
          <w:ilvl w:val="0"/>
          <w:numId w:val="5"/>
        </w:numPr>
        <w:spacing w:before="0" w:after="0" w:line="360" w:lineRule="auto"/>
        <w:ind w:left="924" w:hanging="924"/>
        <w:rPr>
          <w:rStyle w:val="74"/>
          <w:rFonts w:ascii="宋体" w:eastAsia="宋体" w:cs="Times New Roman"/>
          <w:sz w:val="21"/>
          <w:szCs w:val="21"/>
        </w:rPr>
      </w:pPr>
      <w:bookmarkStart w:id="45" w:name="_Toc20897"/>
      <w:bookmarkStart w:id="46" w:name="_Toc808"/>
      <w:r>
        <w:rPr>
          <w:rStyle w:val="74"/>
          <w:rFonts w:hint="eastAsia" w:ascii="宋体" w:hAnsi="宋体" w:eastAsia="宋体" w:cs="宋体"/>
          <w:sz w:val="21"/>
          <w:szCs w:val="21"/>
        </w:rPr>
        <w:t>响应文件编制</w:t>
      </w:r>
      <w:bookmarkEnd w:id="45"/>
      <w:bookmarkEnd w:id="46"/>
    </w:p>
    <w:p>
      <w:pPr>
        <w:numPr>
          <w:ilvl w:val="1"/>
          <w:numId w:val="25"/>
        </w:numPr>
        <w:spacing w:line="360" w:lineRule="auto"/>
        <w:rPr>
          <w:rFonts w:ascii="宋体" w:cs="Times New Roman"/>
        </w:rPr>
      </w:pPr>
      <w:r>
        <w:rPr>
          <w:rFonts w:hint="eastAsia" w:ascii="宋体" w:hAnsi="宋体" w:cs="宋体"/>
        </w:rPr>
        <w:t>供应商应当对响应文件进行装订，对未经装订的响应文件可能发生的文件散落或缺损，由此产生的后果由供应商承担。</w:t>
      </w:r>
    </w:p>
    <w:p>
      <w:pPr>
        <w:numPr>
          <w:ilvl w:val="1"/>
          <w:numId w:val="25"/>
        </w:numPr>
        <w:spacing w:line="360" w:lineRule="auto"/>
        <w:rPr>
          <w:rFonts w:ascii="宋体" w:cs="Times New Roman"/>
        </w:rPr>
      </w:pPr>
      <w:r>
        <w:rPr>
          <w:rFonts w:hint="eastAsia" w:ascii="宋体" w:hAnsi="宋体" w:cs="宋体"/>
        </w:rPr>
        <w:t>供应商应认真阅读、并充分理解磋商文件的全部内容（包括所有的补充、修改内容、重要事项、格式、条款和技术规范、参数及要求等），并应完整、真实、准确的填写磋商文件中规定的所有内容。供应商没有按照磋商文件要求提交全部资料，或者报价没有对磋商文件在各方面都作出实质性响应是供应商的风险，有可能导致其报价被拒绝，或被认定为无效响应或被确定为报价无效。</w:t>
      </w:r>
    </w:p>
    <w:p>
      <w:pPr>
        <w:numPr>
          <w:ilvl w:val="1"/>
          <w:numId w:val="25"/>
        </w:numPr>
        <w:spacing w:line="360" w:lineRule="auto"/>
        <w:rPr>
          <w:rFonts w:ascii="宋体" w:cs="Times New Roman"/>
        </w:rPr>
      </w:pPr>
      <w:r>
        <w:rPr>
          <w:rFonts w:hint="eastAsia" w:ascii="宋体" w:hAnsi="宋体" w:cs="宋体"/>
        </w:rPr>
        <w:t>供应商必须对响应文件所提供的全部资料的真实性承担法律责任，并无条件接受采购人及有关监督管理部门等对其中任何资料进行核实的要求。</w:t>
      </w:r>
    </w:p>
    <w:p>
      <w:pPr>
        <w:numPr>
          <w:ilvl w:val="1"/>
          <w:numId w:val="25"/>
        </w:numPr>
        <w:spacing w:line="360" w:lineRule="auto"/>
        <w:rPr>
          <w:rFonts w:ascii="宋体" w:cs="Times New Roman"/>
        </w:rPr>
      </w:pPr>
      <w:r>
        <w:rPr>
          <w:rFonts w:hint="eastAsia" w:ascii="宋体" w:hAnsi="宋体" w:cs="宋体"/>
        </w:rPr>
        <w:t>如果因为供应商响应文件填报的内容不详，或没有提供磋商文件中所要求的全部资料及数据，由此造成的后果，其责任由供应商承担。</w:t>
      </w:r>
    </w:p>
    <w:p>
      <w:pPr>
        <w:pStyle w:val="3"/>
        <w:numPr>
          <w:ilvl w:val="0"/>
          <w:numId w:val="5"/>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备选方案</w:t>
      </w:r>
    </w:p>
    <w:p>
      <w:pPr>
        <w:numPr>
          <w:ilvl w:val="1"/>
          <w:numId w:val="26"/>
        </w:numPr>
        <w:spacing w:line="360" w:lineRule="auto"/>
        <w:rPr>
          <w:rFonts w:ascii="宋体" w:cs="Times New Roman"/>
        </w:rPr>
      </w:pPr>
      <w:r>
        <w:rPr>
          <w:rFonts w:hint="eastAsia" w:ascii="宋体" w:hAnsi="宋体" w:cs="宋体"/>
        </w:rPr>
        <w:t>本项目只允许供应商有一个报价方案，不接受备选方案，否则将被视为无效报价。</w:t>
      </w:r>
    </w:p>
    <w:p>
      <w:pPr>
        <w:pStyle w:val="3"/>
        <w:numPr>
          <w:ilvl w:val="0"/>
          <w:numId w:val="5"/>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联合体报价</w:t>
      </w:r>
    </w:p>
    <w:p>
      <w:pPr>
        <w:numPr>
          <w:ilvl w:val="1"/>
          <w:numId w:val="27"/>
        </w:numPr>
        <w:spacing w:line="360" w:lineRule="auto"/>
        <w:rPr>
          <w:rFonts w:ascii="宋体" w:cs="Times New Roman"/>
          <w:b/>
          <w:bCs/>
          <w:u w:val="single"/>
        </w:rPr>
      </w:pPr>
      <w:r>
        <w:rPr>
          <w:rFonts w:hint="eastAsia" w:ascii="宋体" w:hAnsi="宋体" w:cs="宋体"/>
          <w:b/>
          <w:bCs/>
          <w:u w:val="single"/>
        </w:rPr>
        <w:t>本项目不接受联合体磋商。</w:t>
      </w:r>
    </w:p>
    <w:p>
      <w:pPr>
        <w:numPr>
          <w:ilvl w:val="1"/>
          <w:numId w:val="27"/>
        </w:numPr>
        <w:spacing w:line="360" w:lineRule="auto"/>
        <w:rPr>
          <w:rFonts w:ascii="宋体" w:cs="Times New Roman"/>
          <w:b/>
          <w:bCs/>
          <w:u w:val="single"/>
        </w:rPr>
      </w:pPr>
      <w:r>
        <w:rPr>
          <w:rFonts w:hint="eastAsia" w:ascii="宋体" w:hAnsi="宋体" w:cs="宋体"/>
          <w:b/>
          <w:bCs/>
          <w:u w:val="single"/>
        </w:rPr>
        <w:t>除联合体外，单位负责人为同一人或者存在直接控股、管理关系的不同供应商，不得参加同一合同项下的采购活动。</w:t>
      </w:r>
    </w:p>
    <w:p>
      <w:pPr>
        <w:pStyle w:val="2"/>
        <w:ind w:firstLine="240"/>
      </w:pPr>
    </w:p>
    <w:p>
      <w:pPr>
        <w:pStyle w:val="2"/>
        <w:ind w:firstLine="240"/>
      </w:pPr>
    </w:p>
    <w:bookmarkEnd w:id="41"/>
    <w:bookmarkEnd w:id="42"/>
    <w:p>
      <w:pPr>
        <w:pStyle w:val="4"/>
        <w:numPr>
          <w:ilvl w:val="0"/>
          <w:numId w:val="18"/>
        </w:numPr>
        <w:spacing w:before="0" w:after="0" w:line="360" w:lineRule="auto"/>
        <w:jc w:val="center"/>
      </w:pPr>
      <w:r>
        <w:rPr>
          <w:rFonts w:hint="eastAsia" w:cs="黑体"/>
        </w:rPr>
        <w:t>响应文件的递交</w:t>
      </w:r>
    </w:p>
    <w:p>
      <w:pPr>
        <w:pStyle w:val="3"/>
        <w:numPr>
          <w:ilvl w:val="0"/>
          <w:numId w:val="5"/>
        </w:numPr>
        <w:spacing w:before="0" w:after="0" w:line="360" w:lineRule="auto"/>
        <w:ind w:left="924" w:hanging="924"/>
        <w:rPr>
          <w:rStyle w:val="74"/>
          <w:rFonts w:ascii="宋体" w:eastAsia="宋体" w:cs="Times New Roman"/>
          <w:sz w:val="21"/>
          <w:szCs w:val="21"/>
        </w:rPr>
      </w:pPr>
      <w:bookmarkStart w:id="47" w:name="_Toc9949"/>
      <w:r>
        <w:rPr>
          <w:rStyle w:val="74"/>
          <w:rFonts w:hint="eastAsia" w:ascii="宋体" w:hAnsi="宋体" w:eastAsia="宋体" w:cs="宋体"/>
          <w:sz w:val="21"/>
          <w:szCs w:val="21"/>
        </w:rPr>
        <w:t>响应文件的份数和封装</w:t>
      </w:r>
      <w:bookmarkEnd w:id="47"/>
    </w:p>
    <w:p>
      <w:pPr>
        <w:numPr>
          <w:ilvl w:val="1"/>
          <w:numId w:val="28"/>
        </w:numPr>
        <w:spacing w:line="360" w:lineRule="auto"/>
        <w:rPr>
          <w:rFonts w:ascii="宋体" w:cs="Times New Roman"/>
        </w:rPr>
      </w:pPr>
      <w:r>
        <w:rPr>
          <w:rFonts w:hint="eastAsia" w:ascii="宋体" w:hAnsi="宋体" w:cs="宋体"/>
        </w:rPr>
        <w:t>供应商须提供响应文件</w:t>
      </w:r>
      <w:r>
        <w:rPr>
          <w:rFonts w:hint="eastAsia" w:ascii="宋体" w:hAnsi="宋体" w:cs="宋体"/>
          <w:b/>
          <w:bCs/>
          <w:u w:val="single"/>
        </w:rPr>
        <w:t>正本</w:t>
      </w:r>
      <w:r>
        <w:rPr>
          <w:rFonts w:ascii="宋体" w:hAnsi="宋体" w:cs="宋体"/>
          <w:b/>
          <w:bCs/>
          <w:u w:val="single"/>
        </w:rPr>
        <w:t>1</w:t>
      </w:r>
      <w:r>
        <w:rPr>
          <w:rFonts w:hint="eastAsia" w:ascii="宋体" w:hAnsi="宋体" w:cs="宋体"/>
          <w:b/>
          <w:bCs/>
          <w:u w:val="single"/>
        </w:rPr>
        <w:t>份，副本</w:t>
      </w:r>
      <w:r>
        <w:rPr>
          <w:rFonts w:ascii="宋体" w:hAnsi="宋体" w:cs="宋体"/>
          <w:b/>
          <w:bCs/>
          <w:u w:val="single"/>
        </w:rPr>
        <w:t>2</w:t>
      </w:r>
      <w:r>
        <w:rPr>
          <w:rFonts w:hint="eastAsia" w:ascii="宋体" w:hAnsi="宋体" w:cs="宋体"/>
          <w:b/>
          <w:bCs/>
          <w:u w:val="single"/>
        </w:rPr>
        <w:t>份，封面</w:t>
      </w:r>
      <w:bookmarkStart w:id="48" w:name="_Hlk38030164"/>
      <w:r>
        <w:rPr>
          <w:rFonts w:hint="eastAsia" w:ascii="宋体" w:hAnsi="宋体" w:cs="宋体"/>
          <w:b/>
          <w:bCs/>
          <w:u w:val="single"/>
        </w:rPr>
        <w:t>注明公司名称和项目编号</w:t>
      </w:r>
      <w:bookmarkEnd w:id="48"/>
      <w:r>
        <w:rPr>
          <w:rFonts w:hint="eastAsia" w:ascii="宋体" w:hAnsi="宋体" w:cs="宋体"/>
          <w:b/>
          <w:bCs/>
          <w:u w:val="single"/>
        </w:rPr>
        <w:t>，并清楚地标明“正本”或“副本”</w:t>
      </w:r>
      <w:r>
        <w:rPr>
          <w:rFonts w:hint="eastAsia" w:ascii="宋体" w:hAnsi="宋体" w:cs="宋体"/>
        </w:rPr>
        <w:t>，每套响应文件正本和所有的副本应密封包装，若副本与正本不符，以正本为准。</w:t>
      </w:r>
    </w:p>
    <w:p>
      <w:pPr>
        <w:numPr>
          <w:ilvl w:val="1"/>
          <w:numId w:val="28"/>
        </w:numPr>
        <w:spacing w:line="360" w:lineRule="auto"/>
        <w:rPr>
          <w:rFonts w:ascii="宋体" w:cs="Times New Roman"/>
          <w:b/>
          <w:bCs/>
          <w:u w:val="single"/>
        </w:rPr>
      </w:pPr>
      <w:r>
        <w:rPr>
          <w:rFonts w:hint="eastAsia" w:ascii="宋体" w:hAnsi="宋体" w:cs="宋体"/>
          <w:b/>
          <w:bCs/>
          <w:u w:val="single"/>
        </w:rPr>
        <w:t>响应文件的正本需打印或用不褪色墨水书写，在磋商文件中已明示需盖章及签名之处，响应文件正本均须加盖供应商公章，并由供应商法定代表人或其授权代表签名或盖章。授权代表须持有书面的《法定代表人授权书》，并将其附在响应文件中。响应文件的副本可采用正本的复印件。</w:t>
      </w:r>
    </w:p>
    <w:p>
      <w:pPr>
        <w:numPr>
          <w:ilvl w:val="1"/>
          <w:numId w:val="28"/>
        </w:numPr>
        <w:spacing w:line="360" w:lineRule="auto"/>
        <w:rPr>
          <w:rFonts w:ascii="宋体" w:cs="Times New Roman"/>
          <w:b/>
          <w:bCs/>
          <w:u w:val="single"/>
        </w:rPr>
      </w:pPr>
      <w:r>
        <w:rPr>
          <w:rFonts w:hint="eastAsia" w:ascii="宋体" w:hAnsi="宋体" w:cs="宋体"/>
          <w:b/>
          <w:bCs/>
          <w:u w:val="single"/>
        </w:rPr>
        <w:t>任何行间插字、涂改和增删，必须由响应文件签字人用姓名或姓在旁边签字或由供应商加盖公章才有效。</w:t>
      </w:r>
    </w:p>
    <w:p>
      <w:pPr>
        <w:numPr>
          <w:ilvl w:val="1"/>
          <w:numId w:val="28"/>
        </w:numPr>
        <w:spacing w:line="360" w:lineRule="auto"/>
        <w:rPr>
          <w:rFonts w:ascii="宋体" w:cs="Times New Roman"/>
          <w:b/>
          <w:bCs/>
          <w:u w:val="single"/>
        </w:rPr>
      </w:pPr>
      <w:r>
        <w:rPr>
          <w:rFonts w:hint="eastAsia" w:ascii="宋体" w:hAnsi="宋体" w:cs="宋体"/>
          <w:b/>
          <w:bCs/>
          <w:u w:val="single"/>
        </w:rPr>
        <w:t>所有的封套均应：</w:t>
      </w:r>
      <w:r>
        <w:rPr>
          <w:rFonts w:ascii="宋体" w:hAnsi="宋体" w:cs="宋体"/>
          <w:b/>
          <w:bCs/>
          <w:u w:val="single"/>
        </w:rPr>
        <w:t xml:space="preserve"> </w:t>
      </w:r>
    </w:p>
    <w:p>
      <w:pPr>
        <w:snapToGrid w:val="0"/>
        <w:spacing w:line="360" w:lineRule="auto"/>
        <w:ind w:firstLine="840" w:firstLineChars="400"/>
        <w:rPr>
          <w:rFonts w:ascii="宋体" w:cs="Times New Roman"/>
        </w:rPr>
      </w:pPr>
      <w:r>
        <w:rPr>
          <w:rFonts w:hint="eastAsia" w:ascii="宋体" w:hAnsi="宋体" w:cs="宋体"/>
        </w:rPr>
        <w:t>“递交：中山市技师学院</w:t>
      </w:r>
    </w:p>
    <w:p>
      <w:pPr>
        <w:snapToGrid w:val="0"/>
        <w:spacing w:line="360" w:lineRule="auto"/>
        <w:ind w:left="882" w:leftChars="420"/>
        <w:rPr>
          <w:rFonts w:ascii="宋体" w:cs="Times New Roman"/>
          <w:u w:val="single"/>
        </w:rPr>
      </w:pPr>
      <w:r>
        <w:rPr>
          <w:rFonts w:hint="eastAsia" w:ascii="宋体" w:hAnsi="宋体" w:cs="宋体"/>
        </w:rPr>
        <w:t>项目名称：</w:t>
      </w:r>
      <w:r>
        <w:rPr>
          <w:rFonts w:hint="eastAsia" w:ascii="宋体" w:hAnsi="宋体" w:cs="宋体"/>
          <w:u w:val="single"/>
        </w:rPr>
        <w:t>（项目名称）</w:t>
      </w:r>
      <w:r>
        <w:rPr>
          <w:rFonts w:ascii="宋体" w:hAnsi="宋体" w:cs="宋体"/>
        </w:rPr>
        <w:t xml:space="preserve">         </w:t>
      </w:r>
      <w:r>
        <w:rPr>
          <w:rFonts w:hint="eastAsia" w:ascii="宋体" w:hAnsi="宋体" w:cs="宋体"/>
        </w:rPr>
        <w:t>项目编号：</w:t>
      </w:r>
      <w:r>
        <w:rPr>
          <w:rFonts w:hint="eastAsia" w:ascii="宋体" w:hAnsi="宋体" w:cs="宋体"/>
          <w:u w:val="single"/>
        </w:rPr>
        <w:t>（项目编号）</w:t>
      </w:r>
      <w:r>
        <w:rPr>
          <w:rFonts w:ascii="宋体" w:hAnsi="宋体" w:cs="宋体"/>
        </w:rPr>
        <w:t xml:space="preserve">   </w:t>
      </w:r>
    </w:p>
    <w:p>
      <w:pPr>
        <w:snapToGrid w:val="0"/>
        <w:spacing w:line="360" w:lineRule="auto"/>
        <w:ind w:left="882" w:leftChars="420"/>
        <w:rPr>
          <w:rFonts w:ascii="宋体" w:cs="Times New Roman"/>
          <w:u w:val="single"/>
        </w:rPr>
      </w:pPr>
      <w:r>
        <w:rPr>
          <w:rFonts w:hint="eastAsia" w:ascii="宋体" w:hAnsi="宋体" w:cs="宋体"/>
        </w:rPr>
        <w:t>供应商名称：</w:t>
      </w:r>
      <w:r>
        <w:rPr>
          <w:rFonts w:hint="eastAsia" w:ascii="宋体" w:hAnsi="宋体" w:cs="宋体"/>
          <w:u w:val="single"/>
        </w:rPr>
        <w:t>（单位名称）</w:t>
      </w:r>
      <w:r>
        <w:rPr>
          <w:rFonts w:ascii="宋体" w:hAnsi="宋体" w:cs="宋体"/>
        </w:rPr>
        <w:t xml:space="preserve">       </w:t>
      </w:r>
      <w:r>
        <w:rPr>
          <w:rFonts w:hint="eastAsia" w:ascii="宋体" w:hAnsi="宋体" w:cs="宋体"/>
        </w:rPr>
        <w:t>地址：</w:t>
      </w:r>
      <w:r>
        <w:rPr>
          <w:rFonts w:ascii="宋体" w:hAnsi="宋体" w:cs="宋体"/>
          <w:u w:val="single"/>
        </w:rPr>
        <w:t xml:space="preserve">        </w:t>
      </w:r>
    </w:p>
    <w:p>
      <w:pPr>
        <w:snapToGrid w:val="0"/>
        <w:spacing w:line="360" w:lineRule="auto"/>
        <w:ind w:left="882" w:leftChars="420"/>
        <w:rPr>
          <w:rFonts w:ascii="宋体" w:cs="Times New Roman"/>
          <w:u w:val="single"/>
        </w:rPr>
      </w:pPr>
      <w:r>
        <w:rPr>
          <w:rFonts w:hint="eastAsia" w:ascii="宋体" w:hAnsi="宋体" w:cs="宋体"/>
        </w:rPr>
        <w:t>在</w:t>
      </w:r>
      <w:r>
        <w:rPr>
          <w:rFonts w:hint="eastAsia" w:ascii="宋体" w:hAnsi="宋体" w:cs="宋体"/>
          <w:u w:val="single"/>
        </w:rPr>
        <w:t>（报价截止时间）</w:t>
      </w:r>
      <w:r>
        <w:rPr>
          <w:rFonts w:hint="eastAsia" w:ascii="宋体" w:hAnsi="宋体" w:cs="宋体"/>
        </w:rPr>
        <w:t>前不得启封”的字样。</w:t>
      </w:r>
    </w:p>
    <w:p>
      <w:pPr>
        <w:numPr>
          <w:ilvl w:val="1"/>
          <w:numId w:val="28"/>
        </w:numPr>
        <w:spacing w:line="360" w:lineRule="auto"/>
        <w:rPr>
          <w:rFonts w:ascii="宋体" w:cs="Times New Roman"/>
          <w:b/>
          <w:bCs/>
          <w:u w:val="single"/>
        </w:rPr>
      </w:pPr>
      <w:r>
        <w:rPr>
          <w:rFonts w:hint="eastAsia" w:ascii="宋体" w:hAnsi="宋体" w:cs="宋体"/>
          <w:b/>
          <w:bCs/>
          <w:u w:val="single"/>
        </w:rPr>
        <w:t>封套均应写明供应商名称和地址，以便如果其报价被宣布为“迟到”报价时，能原封退回。</w:t>
      </w:r>
    </w:p>
    <w:p>
      <w:pPr>
        <w:numPr>
          <w:ilvl w:val="1"/>
          <w:numId w:val="28"/>
        </w:numPr>
        <w:spacing w:line="360" w:lineRule="auto"/>
        <w:rPr>
          <w:rFonts w:ascii="宋体" w:cs="Times New Roman"/>
          <w:b/>
          <w:bCs/>
          <w:u w:val="single"/>
        </w:rPr>
      </w:pPr>
      <w:r>
        <w:rPr>
          <w:rFonts w:hint="eastAsia" w:ascii="宋体" w:hAnsi="宋体" w:cs="宋体"/>
          <w:b/>
          <w:bCs/>
          <w:u w:val="single"/>
        </w:rPr>
        <w:t>如果供应商未按本须知要求加写标记和密封，采购人对响应文件的误投或提前启封概不负责。</w:t>
      </w:r>
    </w:p>
    <w:p>
      <w:pPr>
        <w:pStyle w:val="3"/>
        <w:numPr>
          <w:ilvl w:val="0"/>
          <w:numId w:val="5"/>
        </w:numPr>
        <w:spacing w:before="0" w:after="0" w:line="360" w:lineRule="auto"/>
        <w:ind w:left="924" w:hanging="924"/>
        <w:rPr>
          <w:rStyle w:val="74"/>
          <w:rFonts w:ascii="宋体" w:eastAsia="宋体" w:cs="Times New Roman"/>
          <w:sz w:val="21"/>
          <w:szCs w:val="21"/>
        </w:rPr>
      </w:pPr>
      <w:bookmarkStart w:id="49" w:name="_Toc13388"/>
      <w:bookmarkStart w:id="50" w:name="_Toc6378"/>
      <w:r>
        <w:rPr>
          <w:rStyle w:val="74"/>
          <w:rFonts w:hint="eastAsia" w:ascii="宋体" w:hAnsi="宋体" w:eastAsia="宋体" w:cs="宋体"/>
          <w:sz w:val="21"/>
          <w:szCs w:val="21"/>
        </w:rPr>
        <w:t>报价有效期</w:t>
      </w:r>
      <w:bookmarkEnd w:id="49"/>
      <w:bookmarkEnd w:id="50"/>
    </w:p>
    <w:p>
      <w:pPr>
        <w:numPr>
          <w:ilvl w:val="1"/>
          <w:numId w:val="29"/>
        </w:numPr>
        <w:spacing w:line="360" w:lineRule="auto"/>
        <w:rPr>
          <w:rFonts w:ascii="宋体" w:cs="Times New Roman"/>
        </w:rPr>
      </w:pPr>
      <w:bookmarkStart w:id="51" w:name="_Ref179620893"/>
      <w:r>
        <w:rPr>
          <w:rFonts w:hint="eastAsia" w:ascii="宋体" w:hAnsi="宋体" w:cs="宋体"/>
        </w:rPr>
        <w:t>响应文件应在报价截止日后</w:t>
      </w:r>
      <w:r>
        <w:rPr>
          <w:rFonts w:ascii="宋体" w:hAnsi="宋体" w:cs="宋体"/>
        </w:rPr>
        <w:t>90</w:t>
      </w:r>
      <w:r>
        <w:rPr>
          <w:rFonts w:hint="eastAsia" w:ascii="宋体" w:hAnsi="宋体" w:cs="宋体"/>
        </w:rPr>
        <w:t>天内保持有效。报价有效期不足的报价将被视为非实质性响应，并予以拒绝。</w:t>
      </w:r>
      <w:bookmarkEnd w:id="51"/>
    </w:p>
    <w:p>
      <w:pPr>
        <w:pStyle w:val="3"/>
        <w:numPr>
          <w:ilvl w:val="0"/>
          <w:numId w:val="5"/>
        </w:numPr>
        <w:spacing w:before="0" w:after="0" w:line="360" w:lineRule="auto"/>
        <w:ind w:left="924" w:hanging="924"/>
        <w:rPr>
          <w:rStyle w:val="74"/>
          <w:rFonts w:ascii="宋体" w:eastAsia="宋体" w:cs="Times New Roman"/>
          <w:sz w:val="21"/>
          <w:szCs w:val="21"/>
        </w:rPr>
      </w:pPr>
      <w:bookmarkStart w:id="52" w:name="_Toc22257"/>
      <w:r>
        <w:rPr>
          <w:rStyle w:val="74"/>
          <w:rFonts w:hint="eastAsia" w:ascii="宋体" w:hAnsi="宋体" w:eastAsia="宋体" w:cs="宋体"/>
          <w:sz w:val="21"/>
          <w:szCs w:val="21"/>
        </w:rPr>
        <w:t>响应文件的递交</w:t>
      </w:r>
      <w:bookmarkEnd w:id="52"/>
    </w:p>
    <w:p>
      <w:pPr>
        <w:numPr>
          <w:ilvl w:val="1"/>
          <w:numId w:val="30"/>
        </w:numPr>
        <w:spacing w:line="360" w:lineRule="auto"/>
        <w:rPr>
          <w:rFonts w:ascii="宋体" w:cs="Times New Roman"/>
        </w:rPr>
      </w:pPr>
      <w:r>
        <w:rPr>
          <w:rFonts w:hint="eastAsia" w:ascii="宋体" w:hAnsi="宋体" w:cs="宋体"/>
        </w:rPr>
        <w:t>所有响应文件应于</w:t>
      </w:r>
      <w:r>
        <w:rPr>
          <w:rFonts w:hint="eastAsia" w:ascii="宋体" w:hAnsi="宋体" w:cs="宋体"/>
          <w:b/>
          <w:bCs/>
        </w:rPr>
        <w:t>竞争性磋商邀请函</w:t>
      </w:r>
      <w:r>
        <w:rPr>
          <w:rFonts w:hint="eastAsia" w:ascii="宋体" w:hAnsi="宋体" w:cs="宋体"/>
        </w:rPr>
        <w:t>中规定的截止时点前递交到提交响应文件地点。</w:t>
      </w:r>
    </w:p>
    <w:p>
      <w:pPr>
        <w:numPr>
          <w:ilvl w:val="1"/>
          <w:numId w:val="30"/>
        </w:numPr>
        <w:spacing w:line="360" w:lineRule="auto"/>
        <w:rPr>
          <w:rFonts w:ascii="宋体" w:cs="Times New Roman"/>
        </w:rPr>
      </w:pPr>
      <w:r>
        <w:rPr>
          <w:rFonts w:hint="eastAsia" w:ascii="宋体" w:hAnsi="宋体" w:cs="宋体"/>
        </w:rPr>
        <w:t>迟交的响应文件，按《中华人民共和国政府采购法》的规定，采购人将拒收或原封退回在其规定的递交响应文件截止时点之后收到的响应文件。</w:t>
      </w:r>
    </w:p>
    <w:p>
      <w:pPr>
        <w:numPr>
          <w:ilvl w:val="1"/>
          <w:numId w:val="30"/>
        </w:numPr>
        <w:spacing w:line="360" w:lineRule="auto"/>
        <w:rPr>
          <w:rFonts w:ascii="宋体" w:cs="Times New Roman"/>
        </w:rPr>
      </w:pPr>
      <w:r>
        <w:rPr>
          <w:rFonts w:hint="eastAsia" w:ascii="宋体" w:hAnsi="宋体" w:cs="宋体"/>
        </w:rPr>
        <w:t>本次采购不接受邮寄、电报、电话、传真方式报价。</w:t>
      </w:r>
    </w:p>
    <w:p>
      <w:pPr>
        <w:pStyle w:val="3"/>
        <w:numPr>
          <w:ilvl w:val="0"/>
          <w:numId w:val="5"/>
        </w:numPr>
        <w:spacing w:before="0" w:after="0" w:line="360" w:lineRule="auto"/>
        <w:ind w:left="924" w:hanging="924"/>
        <w:rPr>
          <w:rStyle w:val="74"/>
          <w:rFonts w:ascii="宋体" w:eastAsia="宋体" w:cs="Times New Roman"/>
          <w:sz w:val="21"/>
          <w:szCs w:val="21"/>
        </w:rPr>
      </w:pPr>
      <w:bookmarkStart w:id="53" w:name="_Toc11168"/>
      <w:bookmarkStart w:id="54" w:name="_Toc10907"/>
      <w:r>
        <w:rPr>
          <w:rStyle w:val="74"/>
          <w:rFonts w:hint="eastAsia" w:ascii="宋体" w:hAnsi="宋体" w:eastAsia="宋体" w:cs="宋体"/>
          <w:sz w:val="21"/>
          <w:szCs w:val="21"/>
        </w:rPr>
        <w:t>响应文件的修改和撤回</w:t>
      </w:r>
      <w:bookmarkEnd w:id="53"/>
      <w:bookmarkEnd w:id="54"/>
    </w:p>
    <w:p>
      <w:pPr>
        <w:numPr>
          <w:ilvl w:val="1"/>
          <w:numId w:val="31"/>
        </w:numPr>
        <w:spacing w:line="360" w:lineRule="auto"/>
        <w:rPr>
          <w:rFonts w:ascii="宋体" w:cs="Times New Roman"/>
        </w:rPr>
      </w:pPr>
      <w:r>
        <w:rPr>
          <w:rFonts w:hint="eastAsia" w:ascii="宋体" w:hAnsi="宋体" w:cs="宋体"/>
        </w:rPr>
        <w:t>供应商在报价文件递交截止时间前，可以对所递交的报价文件进行补充、修改或者撤回，并书面通知采购代理机构。在报价递交截止时间之后，除非在磋商期间应磋商小组的要求，否则供应商不可以修改其报价文件内容。补充、修改的内容应当按磋商文件要求签署、盖章，并作为报价文件的组成部分。</w:t>
      </w:r>
    </w:p>
    <w:p>
      <w:pPr>
        <w:numPr>
          <w:ilvl w:val="1"/>
          <w:numId w:val="31"/>
        </w:numPr>
        <w:spacing w:line="360" w:lineRule="auto"/>
        <w:rPr>
          <w:rFonts w:ascii="宋体" w:cs="Times New Roman"/>
        </w:rPr>
      </w:pPr>
      <w:r>
        <w:rPr>
          <w:rFonts w:hint="eastAsia" w:ascii="宋体" w:hAnsi="宋体" w:cs="宋体"/>
        </w:rPr>
        <w:t>供应商在递交报价文件后，可以撤回其报价，但供应商必须在规定的报价文件递交截止时间前以书面形式告知采购人；在报价递交截止时间之后不允许撤回报价。</w:t>
      </w:r>
    </w:p>
    <w:p>
      <w:pPr>
        <w:numPr>
          <w:ilvl w:val="1"/>
          <w:numId w:val="31"/>
        </w:numPr>
        <w:spacing w:line="360" w:lineRule="auto"/>
        <w:rPr>
          <w:rFonts w:ascii="宋体" w:cs="Times New Roman"/>
        </w:rPr>
      </w:pPr>
      <w:r>
        <w:rPr>
          <w:rFonts w:hint="eastAsia" w:ascii="宋体" w:hAnsi="宋体" w:cs="宋体"/>
        </w:rPr>
        <w:t>磋商期间应磋商小组要求所作的报价修改和最后报价应在磋商小组规定的时间内递交。</w:t>
      </w:r>
    </w:p>
    <w:p>
      <w:pPr>
        <w:numPr>
          <w:ilvl w:val="1"/>
          <w:numId w:val="31"/>
        </w:numPr>
        <w:spacing w:line="360" w:lineRule="auto"/>
        <w:rPr>
          <w:rFonts w:ascii="宋体" w:hAnsi="宋体" w:cs="宋体"/>
        </w:rPr>
      </w:pPr>
      <w:r>
        <w:rPr>
          <w:rFonts w:hint="eastAsia" w:ascii="宋体" w:hAnsi="宋体" w:cs="宋体"/>
        </w:rPr>
        <w:t>供应商所提交的报价文件在评审结束后，无论成交与否都不退还。</w:t>
      </w:r>
      <w:r>
        <w:rPr>
          <w:rFonts w:ascii="宋体" w:hAnsi="宋体" w:cs="宋体"/>
        </w:rPr>
        <w:t xml:space="preserve"> </w:t>
      </w:r>
    </w:p>
    <w:p>
      <w:pPr>
        <w:pStyle w:val="2"/>
        <w:ind w:firstLine="240"/>
      </w:pPr>
    </w:p>
    <w:p>
      <w:pPr>
        <w:pStyle w:val="2"/>
        <w:ind w:firstLine="240"/>
      </w:pPr>
    </w:p>
    <w:p>
      <w:pPr>
        <w:pStyle w:val="2"/>
        <w:ind w:firstLine="240"/>
      </w:pPr>
    </w:p>
    <w:p>
      <w:pPr>
        <w:pStyle w:val="4"/>
        <w:spacing w:beforeLines="100" w:afterLines="100" w:line="360" w:lineRule="auto"/>
        <w:jc w:val="center"/>
      </w:pPr>
      <w:bookmarkStart w:id="55" w:name="_Toc30208"/>
      <w:bookmarkStart w:id="56" w:name="_Toc21690"/>
      <w:r>
        <w:rPr>
          <w:rFonts w:hint="eastAsia" w:cs="黑体"/>
        </w:rPr>
        <w:t>五、质疑与投诉</w:t>
      </w:r>
      <w:bookmarkEnd w:id="55"/>
      <w:bookmarkEnd w:id="56"/>
    </w:p>
    <w:p>
      <w:pPr>
        <w:pStyle w:val="3"/>
        <w:numPr>
          <w:ilvl w:val="0"/>
          <w:numId w:val="5"/>
        </w:numPr>
        <w:spacing w:before="0" w:after="0" w:line="360" w:lineRule="auto"/>
        <w:ind w:left="924" w:hanging="924"/>
        <w:rPr>
          <w:rStyle w:val="74"/>
          <w:rFonts w:ascii="宋体" w:eastAsia="宋体" w:cs="Times New Roman"/>
          <w:sz w:val="21"/>
          <w:szCs w:val="21"/>
        </w:rPr>
      </w:pPr>
      <w:bookmarkStart w:id="57" w:name="_Toc20973"/>
      <w:bookmarkStart w:id="58" w:name="_Toc17848"/>
      <w:r>
        <w:rPr>
          <w:rStyle w:val="74"/>
          <w:rFonts w:hint="eastAsia" w:ascii="宋体" w:hAnsi="宋体" w:eastAsia="宋体" w:cs="宋体"/>
          <w:sz w:val="21"/>
          <w:szCs w:val="21"/>
        </w:rPr>
        <w:t>询问</w:t>
      </w:r>
      <w:bookmarkEnd w:id="57"/>
      <w:bookmarkEnd w:id="58"/>
    </w:p>
    <w:p>
      <w:pPr>
        <w:numPr>
          <w:ilvl w:val="1"/>
          <w:numId w:val="32"/>
        </w:numPr>
        <w:spacing w:line="360" w:lineRule="auto"/>
        <w:rPr>
          <w:rFonts w:ascii="宋体" w:cs="Times New Roman"/>
        </w:rPr>
      </w:pPr>
      <w:r>
        <w:rPr>
          <w:rFonts w:hint="eastAsia" w:ascii="宋体" w:hAnsi="宋体" w:cs="宋体"/>
        </w:rPr>
        <w:t>供应商对采购活动事项有疑问的，可以向采购人提出询问，询问可以口头方式提出，也可以书面方式提出。</w:t>
      </w:r>
    </w:p>
    <w:p>
      <w:pPr>
        <w:numPr>
          <w:ilvl w:val="1"/>
          <w:numId w:val="32"/>
        </w:numPr>
        <w:spacing w:line="360" w:lineRule="auto"/>
        <w:rPr>
          <w:rFonts w:ascii="宋体" w:cs="Times New Roman"/>
        </w:rPr>
      </w:pPr>
      <w:r>
        <w:rPr>
          <w:rFonts w:hint="eastAsia" w:ascii="宋体" w:hAnsi="宋体" w:cs="宋体"/>
        </w:rPr>
        <w:t>如采用书面方式提出询问，供应商为自然人的，询问函应当由本人签字；供应商为法人或者其他组织的，应当由法定代表人、主要负责人或授权代表签字或者盖章，并加盖公章。供应商递交询问函时非法定代表人亲自办理的需提供法定代表人授权委托书（应载明授权代表的姓名或者名称、代理事项、具体权限、期限和相关事项）及授权代表身份证复印件。</w:t>
      </w:r>
    </w:p>
    <w:p>
      <w:pPr>
        <w:numPr>
          <w:ilvl w:val="1"/>
          <w:numId w:val="32"/>
        </w:numPr>
        <w:spacing w:line="360" w:lineRule="auto"/>
        <w:rPr>
          <w:rFonts w:cs="Times New Roman"/>
        </w:rPr>
      </w:pPr>
      <w:r>
        <w:rPr>
          <w:rFonts w:hint="eastAsia" w:ascii="宋体" w:hAnsi="宋体" w:cs="宋体"/>
        </w:rPr>
        <w:t>采购人在三个工作日内对供应商依法提出的询问作出答复</w:t>
      </w:r>
      <w:r>
        <w:rPr>
          <w:rFonts w:hint="eastAsia" w:cs="宋体"/>
        </w:rPr>
        <w:t>。</w:t>
      </w:r>
    </w:p>
    <w:p>
      <w:pPr>
        <w:pStyle w:val="3"/>
        <w:numPr>
          <w:ilvl w:val="0"/>
          <w:numId w:val="5"/>
        </w:numPr>
        <w:spacing w:before="0" w:after="0" w:line="360" w:lineRule="auto"/>
        <w:ind w:left="924" w:hanging="924"/>
        <w:rPr>
          <w:rStyle w:val="74"/>
          <w:rFonts w:ascii="宋体" w:eastAsia="宋体" w:cs="Times New Roman"/>
          <w:sz w:val="21"/>
          <w:szCs w:val="21"/>
        </w:rPr>
      </w:pPr>
      <w:bookmarkStart w:id="59" w:name="_Toc31021"/>
      <w:bookmarkStart w:id="60" w:name="_Toc1246"/>
      <w:r>
        <w:rPr>
          <w:rStyle w:val="74"/>
          <w:rFonts w:hint="eastAsia" w:ascii="宋体" w:hAnsi="宋体" w:eastAsia="宋体" w:cs="宋体"/>
          <w:sz w:val="21"/>
          <w:szCs w:val="21"/>
        </w:rPr>
        <w:t>质疑</w:t>
      </w:r>
      <w:bookmarkEnd w:id="59"/>
      <w:bookmarkEnd w:id="60"/>
    </w:p>
    <w:p>
      <w:pPr>
        <w:numPr>
          <w:ilvl w:val="2"/>
          <w:numId w:val="33"/>
        </w:numPr>
        <w:autoSpaceDE w:val="0"/>
        <w:autoSpaceDN w:val="0"/>
        <w:adjustRightInd w:val="0"/>
        <w:snapToGrid w:val="0"/>
        <w:spacing w:line="360" w:lineRule="auto"/>
        <w:rPr>
          <w:rFonts w:ascii="宋体" w:cs="Times New Roman"/>
        </w:rPr>
      </w:pPr>
      <w:r>
        <w:rPr>
          <w:rFonts w:hint="eastAsia" w:ascii="宋体" w:hAnsi="宋体" w:cs="宋体"/>
        </w:rPr>
        <w:t>质疑期限：</w:t>
      </w:r>
    </w:p>
    <w:p>
      <w:pPr>
        <w:numPr>
          <w:ilvl w:val="0"/>
          <w:numId w:val="34"/>
        </w:numPr>
        <w:autoSpaceDE w:val="0"/>
        <w:autoSpaceDN w:val="0"/>
        <w:adjustRightInd w:val="0"/>
        <w:snapToGrid w:val="0"/>
        <w:spacing w:line="360" w:lineRule="auto"/>
        <w:rPr>
          <w:rFonts w:ascii="宋体" w:cs="Times New Roman"/>
        </w:rPr>
      </w:pPr>
      <w:r>
        <w:rPr>
          <w:rFonts w:hint="eastAsia" w:ascii="宋体" w:hAnsi="宋体" w:cs="宋体"/>
        </w:rPr>
        <w:t>供应商认为</w:t>
      </w:r>
      <w:r>
        <w:rPr>
          <w:rFonts w:hint="eastAsia" w:ascii="宋体" w:hAnsi="宋体" w:cs="宋体"/>
          <w:u w:val="double"/>
        </w:rPr>
        <w:t>采购文件的内容</w:t>
      </w:r>
      <w:r>
        <w:rPr>
          <w:rFonts w:hint="eastAsia" w:ascii="宋体" w:hAnsi="宋体" w:cs="宋体"/>
        </w:rPr>
        <w:t>损害其权益的，应在采购文件公告期届满之日起七个工作日内。</w:t>
      </w:r>
    </w:p>
    <w:p>
      <w:pPr>
        <w:numPr>
          <w:ilvl w:val="0"/>
          <w:numId w:val="34"/>
        </w:numPr>
        <w:autoSpaceDE w:val="0"/>
        <w:autoSpaceDN w:val="0"/>
        <w:adjustRightInd w:val="0"/>
        <w:snapToGrid w:val="0"/>
        <w:spacing w:line="360" w:lineRule="auto"/>
        <w:rPr>
          <w:rFonts w:ascii="宋体" w:cs="Times New Roman"/>
        </w:rPr>
      </w:pPr>
      <w:r>
        <w:rPr>
          <w:rFonts w:hint="eastAsia" w:ascii="宋体" w:hAnsi="宋体" w:cs="宋体"/>
        </w:rPr>
        <w:t>供应商认为采购过程损害其权益的，应在各采购程序环节结束之日起七个工作日内。</w:t>
      </w:r>
    </w:p>
    <w:p>
      <w:pPr>
        <w:numPr>
          <w:ilvl w:val="0"/>
          <w:numId w:val="34"/>
        </w:numPr>
        <w:autoSpaceDE w:val="0"/>
        <w:autoSpaceDN w:val="0"/>
        <w:adjustRightInd w:val="0"/>
        <w:snapToGrid w:val="0"/>
        <w:spacing w:line="360" w:lineRule="auto"/>
        <w:rPr>
          <w:rFonts w:ascii="宋体" w:cs="Times New Roman"/>
        </w:rPr>
      </w:pPr>
      <w:r>
        <w:rPr>
          <w:rFonts w:hint="eastAsia" w:ascii="宋体" w:hAnsi="宋体" w:cs="宋体"/>
        </w:rPr>
        <w:t>供应商认为成交或者成交结果损害其权益的，应在成交或者成交结果公告期限届满之日起七个工作日内。</w:t>
      </w:r>
    </w:p>
    <w:p>
      <w:pPr>
        <w:numPr>
          <w:ilvl w:val="2"/>
          <w:numId w:val="33"/>
        </w:numPr>
        <w:autoSpaceDE w:val="0"/>
        <w:autoSpaceDN w:val="0"/>
        <w:adjustRightInd w:val="0"/>
        <w:snapToGrid w:val="0"/>
        <w:spacing w:line="360" w:lineRule="auto"/>
        <w:rPr>
          <w:rFonts w:ascii="宋体" w:cs="Times New Roman"/>
        </w:rPr>
      </w:pPr>
      <w:r>
        <w:rPr>
          <w:rFonts w:hint="eastAsia" w:ascii="宋体" w:hAnsi="宋体" w:cs="宋体"/>
        </w:rPr>
        <w:t>提交要求：</w:t>
      </w:r>
    </w:p>
    <w:p>
      <w:pPr>
        <w:numPr>
          <w:ilvl w:val="0"/>
          <w:numId w:val="35"/>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以书面形式向采购人一次性提出针对同一采购程序环节的质疑。</w:t>
      </w:r>
    </w:p>
    <w:p>
      <w:pPr>
        <w:numPr>
          <w:ilvl w:val="0"/>
          <w:numId w:val="35"/>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供应商递交质疑函时非法定代表人亲自办理的需提供法定代表人授权委托书（应载明授权代表的姓名或者名称、代理事项、具体权限、期限和相关事项）及授权代表身份证复印件。</w:t>
      </w:r>
    </w:p>
    <w:p>
      <w:pPr>
        <w:numPr>
          <w:ilvl w:val="0"/>
          <w:numId w:val="35"/>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供应商捏造事实、提供虚假材料或者以非法手段取得证明材料不能作为质疑的证明材料。</w:t>
      </w:r>
    </w:p>
    <w:p>
      <w:pPr>
        <w:numPr>
          <w:ilvl w:val="0"/>
          <w:numId w:val="35"/>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采购人在收到供应商的书面质疑后</w:t>
      </w:r>
      <w:r>
        <w:rPr>
          <w:rFonts w:ascii="宋体" w:hAnsi="宋体" w:cs="宋体"/>
        </w:rPr>
        <w:t>7</w:t>
      </w:r>
      <w:r>
        <w:rPr>
          <w:rFonts w:hint="eastAsia" w:ascii="宋体" w:hAnsi="宋体" w:cs="宋体"/>
        </w:rPr>
        <w:t>个工作日内作出答复，并以书面形式通知质疑供应商和其他有关供应商，但答复内容不涉及商业秘密。质疑供应商须提供相关证明材料，包括但不限于权益受损害的情况说明及受损害的原因、证据内容等，并对质疑内容的真实性承担责任。</w:t>
      </w:r>
    </w:p>
    <w:p>
      <w:pPr>
        <w:numPr>
          <w:ilvl w:val="0"/>
          <w:numId w:val="35"/>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采购人</w:t>
      </w:r>
      <w:r>
        <w:rPr>
          <w:rFonts w:hint="eastAsia" w:hAnsi="宋体" w:cs="宋体"/>
          <w:snapToGrid w:val="0"/>
        </w:rPr>
        <w:t>接收以书面形式递交的质疑函，接收质疑函的联系人、联系方式详见如下：</w:t>
      </w:r>
    </w:p>
    <w:p>
      <w:pPr>
        <w:spacing w:line="360" w:lineRule="auto"/>
        <w:ind w:left="1058" w:leftChars="428" w:hanging="159" w:hangingChars="76"/>
        <w:rPr>
          <w:rFonts w:cs="Times New Roman"/>
        </w:rPr>
      </w:pPr>
      <w:r>
        <w:rPr>
          <w:rFonts w:hint="eastAsia" w:cs="宋体"/>
        </w:rPr>
        <w:t>采购人：中山市技师学院</w:t>
      </w:r>
    </w:p>
    <w:p>
      <w:pPr>
        <w:spacing w:line="360" w:lineRule="auto"/>
        <w:ind w:left="1058" w:leftChars="428" w:hanging="159" w:hangingChars="76"/>
        <w:rPr>
          <w:rFonts w:ascii="宋体" w:cs="Times New Roman"/>
        </w:rPr>
      </w:pPr>
      <w:r>
        <w:rPr>
          <w:rFonts w:hint="eastAsia" w:cs="宋体"/>
        </w:rPr>
        <w:t>联系人：郑老师</w:t>
      </w:r>
      <w:r>
        <w:t xml:space="preserve">         </w:t>
      </w:r>
      <w:r>
        <w:rPr>
          <w:rFonts w:ascii="宋体" w:hAnsi="宋体" w:cs="宋体"/>
        </w:rPr>
        <w:t xml:space="preserve"> </w:t>
      </w:r>
      <w:r>
        <w:rPr>
          <w:rFonts w:hint="eastAsia" w:ascii="宋体" w:hAnsi="宋体" w:cs="宋体"/>
        </w:rPr>
        <w:t>电话：</w:t>
      </w:r>
      <w:bookmarkStart w:id="61" w:name="OLE_LINK19"/>
      <w:r>
        <w:rPr>
          <w:rFonts w:ascii="宋体" w:hAnsi="宋体" w:cs="宋体"/>
        </w:rPr>
        <w:t>0760-</w:t>
      </w:r>
      <w:bookmarkEnd w:id="61"/>
      <w:r>
        <w:rPr>
          <w:rFonts w:ascii="宋体" w:hAnsi="宋体" w:cs="宋体"/>
        </w:rPr>
        <w:t>23320787</w:t>
      </w:r>
    </w:p>
    <w:p>
      <w:pPr>
        <w:spacing w:line="360" w:lineRule="auto"/>
        <w:ind w:left="899" w:leftChars="428"/>
        <w:rPr>
          <w:rFonts w:ascii="宋体" w:cs="Times New Roman"/>
        </w:rPr>
      </w:pPr>
      <w:r>
        <w:rPr>
          <w:rFonts w:hint="eastAsia" w:ascii="宋体" w:hAnsi="宋体" w:cs="宋体"/>
        </w:rPr>
        <w:t>传真：</w:t>
      </w:r>
      <w:r>
        <w:rPr>
          <w:rFonts w:ascii="宋体" w:hAnsi="宋体" w:cs="宋体"/>
        </w:rPr>
        <w:t xml:space="preserve">0760-23320787     </w:t>
      </w:r>
      <w:r>
        <w:rPr>
          <w:rFonts w:hint="eastAsia" w:ascii="宋体" w:hAnsi="宋体" w:cs="宋体"/>
        </w:rPr>
        <w:t>邮编：</w:t>
      </w:r>
      <w:r>
        <w:rPr>
          <w:rFonts w:ascii="宋体" w:hAnsi="宋体" w:cs="宋体"/>
        </w:rPr>
        <w:t>528403</w:t>
      </w:r>
    </w:p>
    <w:p>
      <w:pPr>
        <w:spacing w:line="360" w:lineRule="auto"/>
        <w:ind w:left="899" w:leftChars="428"/>
        <w:rPr>
          <w:rFonts w:ascii="宋体" w:cs="Times New Roman"/>
        </w:rPr>
      </w:pPr>
      <w:r>
        <w:rPr>
          <w:rFonts w:hint="eastAsia" w:ascii="宋体" w:hAnsi="宋体" w:cs="宋体"/>
        </w:rPr>
        <w:t>地址：中山市东区行文路</w:t>
      </w:r>
      <w:r>
        <w:rPr>
          <w:rFonts w:ascii="宋体" w:hAnsi="宋体" w:cs="宋体"/>
        </w:rPr>
        <w:t>72</w:t>
      </w:r>
      <w:r>
        <w:rPr>
          <w:rFonts w:hint="eastAsia" w:ascii="宋体" w:hAnsi="宋体" w:cs="宋体"/>
        </w:rPr>
        <w:t>号</w:t>
      </w:r>
    </w:p>
    <w:p>
      <w:pPr>
        <w:numPr>
          <w:ilvl w:val="0"/>
          <w:numId w:val="35"/>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质疑函格式</w:t>
      </w:r>
      <w:r>
        <w:rPr>
          <w:rFonts w:ascii="宋体" w:hAnsi="宋体" w:cs="宋体"/>
        </w:rPr>
        <w:t xml:space="preserve"> </w:t>
      </w:r>
    </w:p>
    <w:p>
      <w:pPr>
        <w:widowControl/>
        <w:jc w:val="center"/>
        <w:rPr>
          <w:rFonts w:cs="Times New Roman"/>
        </w:rPr>
      </w:pPr>
      <w:r>
        <w:rPr>
          <w:rFonts w:hint="eastAsia" w:ascii="宋体" w:hAnsi="宋体" w:cs="宋体"/>
          <w:color w:val="000000"/>
          <w:kern w:val="0"/>
        </w:rPr>
        <w:t>质疑函范本</w:t>
      </w:r>
    </w:p>
    <w:p>
      <w:pPr>
        <w:widowControl/>
        <w:spacing w:line="360" w:lineRule="auto"/>
        <w:jc w:val="left"/>
        <w:rPr>
          <w:rFonts w:cs="Times New Roman"/>
        </w:rPr>
      </w:pPr>
      <w:r>
        <w:rPr>
          <w:rFonts w:hint="eastAsia" w:ascii="宋体" w:hAnsi="宋体" w:cs="宋体"/>
          <w:color w:val="000000"/>
          <w:kern w:val="0"/>
        </w:rPr>
        <w:t>一、质疑供应商基本信息</w:t>
      </w:r>
      <w:r>
        <w:rPr>
          <w:rFonts w:ascii="宋体" w:hAnsi="宋体" w:cs="宋体"/>
          <w:color w:val="000000"/>
          <w:kern w:val="0"/>
        </w:rPr>
        <w:t xml:space="preserve"> </w:t>
      </w:r>
    </w:p>
    <w:p>
      <w:pPr>
        <w:widowControl/>
        <w:spacing w:line="360" w:lineRule="auto"/>
        <w:jc w:val="left"/>
        <w:rPr>
          <w:rFonts w:ascii="宋体" w:cs="Times New Roman"/>
          <w:color w:val="000000"/>
          <w:kern w:val="0"/>
          <w:u w:val="single"/>
        </w:rPr>
      </w:pPr>
      <w:r>
        <w:rPr>
          <w:rFonts w:hint="eastAsia" w:ascii="宋体" w:hAnsi="宋体" w:cs="宋体"/>
          <w:color w:val="000000"/>
          <w:kern w:val="0"/>
        </w:rPr>
        <w:t>质疑供应商：</w:t>
      </w:r>
      <w:r>
        <w:rPr>
          <w:rFonts w:ascii="宋体" w:hAnsi="宋体" w:cs="宋体"/>
          <w:color w:val="000000"/>
          <w:kern w:val="0"/>
          <w:u w:val="single"/>
        </w:rPr>
        <w:t xml:space="preserve">                 </w:t>
      </w:r>
    </w:p>
    <w:p>
      <w:pPr>
        <w:widowControl/>
        <w:spacing w:line="360" w:lineRule="auto"/>
        <w:jc w:val="left"/>
        <w:rPr>
          <w:rFonts w:cs="Times New Roman"/>
        </w:rPr>
      </w:pPr>
      <w:r>
        <w:rPr>
          <w:rFonts w:hint="eastAsia" w:ascii="宋体" w:hAnsi="宋体" w:cs="宋体"/>
          <w:color w:val="000000"/>
          <w:kern w:val="0"/>
        </w:rPr>
        <w:t>地址：</w:t>
      </w:r>
      <w:r>
        <w:rPr>
          <w:rFonts w:ascii="宋体" w:hAnsi="宋体" w:cs="宋体"/>
          <w:color w:val="000000"/>
          <w:kern w:val="0"/>
          <w:u w:val="single"/>
        </w:rPr>
        <w:t xml:space="preserve">                     </w:t>
      </w:r>
      <w:r>
        <w:rPr>
          <w:rFonts w:ascii="宋体" w:hAnsi="宋体" w:cs="宋体"/>
          <w:color w:val="000000"/>
          <w:kern w:val="0"/>
        </w:rPr>
        <w:t xml:space="preserve"> </w:t>
      </w:r>
      <w:r>
        <w:rPr>
          <w:rFonts w:hint="eastAsia" w:ascii="宋体" w:hAnsi="宋体" w:cs="宋体"/>
          <w:color w:val="000000"/>
          <w:kern w:val="0"/>
        </w:rPr>
        <w:t>邮编：</w:t>
      </w:r>
      <w:r>
        <w:rPr>
          <w:rFonts w:ascii="宋体" w:hAnsi="宋体" w:cs="宋体"/>
          <w:color w:val="000000"/>
          <w:kern w:val="0"/>
          <w:u w:val="single"/>
        </w:rPr>
        <w:t xml:space="preserve">                             </w:t>
      </w:r>
      <w:r>
        <w:rPr>
          <w:rFonts w:ascii="宋体" w:hAnsi="宋体" w:cs="宋体"/>
          <w:color w:val="000000"/>
          <w:kern w:val="0"/>
        </w:rPr>
        <w:t xml:space="preserve"> </w:t>
      </w:r>
    </w:p>
    <w:p>
      <w:pPr>
        <w:widowControl/>
        <w:spacing w:line="360" w:lineRule="auto"/>
        <w:jc w:val="left"/>
        <w:rPr>
          <w:rFonts w:cs="Times New Roman"/>
          <w:u w:val="single"/>
        </w:rPr>
      </w:pPr>
      <w:r>
        <w:rPr>
          <w:rFonts w:hint="eastAsia" w:ascii="宋体" w:hAnsi="宋体" w:cs="宋体"/>
          <w:color w:val="000000"/>
          <w:kern w:val="0"/>
        </w:rPr>
        <w:t>联系人：</w:t>
      </w:r>
      <w:r>
        <w:rPr>
          <w:rFonts w:ascii="宋体" w:hAnsi="宋体" w:cs="宋体"/>
          <w:color w:val="000000"/>
          <w:kern w:val="0"/>
          <w:u w:val="single"/>
        </w:rPr>
        <w:t xml:space="preserve">                   </w:t>
      </w:r>
      <w:r>
        <w:rPr>
          <w:rFonts w:ascii="宋体" w:hAnsi="宋体" w:cs="宋体"/>
          <w:color w:val="000000"/>
          <w:kern w:val="0"/>
        </w:rPr>
        <w:t xml:space="preserve"> </w:t>
      </w:r>
      <w:r>
        <w:rPr>
          <w:rFonts w:hint="eastAsia" w:ascii="宋体" w:hAnsi="宋体" w:cs="宋体"/>
          <w:color w:val="000000"/>
          <w:kern w:val="0"/>
        </w:rPr>
        <w:t>联系电话：</w:t>
      </w:r>
      <w:r>
        <w:rPr>
          <w:rFonts w:ascii="宋体" w:hAnsi="宋体" w:cs="宋体"/>
          <w:color w:val="000000"/>
          <w:kern w:val="0"/>
          <w:u w:val="single"/>
        </w:rPr>
        <w:t xml:space="preserve">                         </w:t>
      </w:r>
    </w:p>
    <w:p>
      <w:pPr>
        <w:widowControl/>
        <w:spacing w:line="360" w:lineRule="auto"/>
        <w:jc w:val="left"/>
        <w:rPr>
          <w:rFonts w:cs="Times New Roman"/>
        </w:rPr>
      </w:pPr>
      <w:r>
        <w:rPr>
          <w:rFonts w:hint="eastAsia" w:ascii="宋体" w:hAnsi="宋体" w:cs="宋体"/>
          <w:color w:val="000000"/>
          <w:kern w:val="0"/>
        </w:rPr>
        <w:t>授权代表：</w:t>
      </w:r>
      <w:r>
        <w:rPr>
          <w:rFonts w:ascii="宋体" w:hAnsi="宋体" w:cs="宋体"/>
          <w:color w:val="000000"/>
          <w:kern w:val="0"/>
          <w:u w:val="single"/>
        </w:rPr>
        <w:t xml:space="preserve">                             </w:t>
      </w:r>
      <w:r>
        <w:rPr>
          <w:rFonts w:ascii="宋体" w:hAnsi="宋体" w:cs="宋体"/>
          <w:color w:val="000000"/>
          <w:kern w:val="0"/>
        </w:rPr>
        <w:t xml:space="preserve"> </w:t>
      </w:r>
    </w:p>
    <w:p>
      <w:pPr>
        <w:widowControl/>
        <w:spacing w:line="360" w:lineRule="auto"/>
        <w:jc w:val="left"/>
        <w:rPr>
          <w:rFonts w:cs="Times New Roman"/>
        </w:rPr>
      </w:pPr>
      <w:r>
        <w:rPr>
          <w:rFonts w:hint="eastAsia" w:ascii="宋体" w:hAnsi="宋体" w:cs="宋体"/>
          <w:color w:val="000000"/>
          <w:kern w:val="0"/>
        </w:rPr>
        <w:t>联系电话：</w:t>
      </w:r>
      <w:r>
        <w:rPr>
          <w:rFonts w:ascii="宋体" w:hAnsi="宋体" w:cs="宋体"/>
          <w:color w:val="000000"/>
          <w:kern w:val="0"/>
          <w:u w:val="single"/>
        </w:rPr>
        <w:t xml:space="preserve">                            </w:t>
      </w:r>
      <w:r>
        <w:rPr>
          <w:rFonts w:ascii="宋体" w:hAnsi="宋体" w:cs="宋体"/>
          <w:color w:val="000000"/>
          <w:kern w:val="0"/>
        </w:rPr>
        <w:t xml:space="preserve"> </w:t>
      </w:r>
    </w:p>
    <w:p>
      <w:pPr>
        <w:widowControl/>
        <w:spacing w:line="360" w:lineRule="auto"/>
        <w:jc w:val="left"/>
        <w:rPr>
          <w:rFonts w:cs="Times New Roman"/>
        </w:rPr>
      </w:pPr>
      <w:r>
        <w:rPr>
          <w:rFonts w:hint="eastAsia" w:ascii="宋体" w:hAnsi="宋体" w:cs="宋体"/>
          <w:color w:val="000000"/>
          <w:kern w:val="0"/>
        </w:rPr>
        <w:t>二、质疑项目基本情况</w:t>
      </w:r>
      <w:r>
        <w:rPr>
          <w:rFonts w:ascii="宋体" w:hAnsi="宋体" w:cs="宋体"/>
          <w:color w:val="000000"/>
          <w:kern w:val="0"/>
        </w:rPr>
        <w:t xml:space="preserve"> </w:t>
      </w:r>
    </w:p>
    <w:p>
      <w:pPr>
        <w:widowControl/>
        <w:spacing w:line="360" w:lineRule="auto"/>
        <w:jc w:val="left"/>
        <w:rPr>
          <w:rFonts w:cs="Times New Roman"/>
        </w:rPr>
      </w:pPr>
      <w:r>
        <w:rPr>
          <w:rFonts w:hint="eastAsia" w:ascii="宋体" w:hAnsi="宋体" w:cs="宋体"/>
          <w:color w:val="000000"/>
          <w:kern w:val="0"/>
        </w:rPr>
        <w:t>质疑项目的名称：</w:t>
      </w:r>
      <w:r>
        <w:rPr>
          <w:rFonts w:ascii="宋体" w:hAnsi="宋体" w:cs="宋体"/>
          <w:color w:val="000000"/>
          <w:kern w:val="0"/>
          <w:u w:val="single"/>
        </w:rPr>
        <w:t xml:space="preserve">                                            </w:t>
      </w:r>
      <w:r>
        <w:rPr>
          <w:rFonts w:ascii="宋体" w:hAnsi="宋体" w:cs="宋体"/>
          <w:color w:val="000000"/>
          <w:kern w:val="0"/>
        </w:rPr>
        <w:t xml:space="preserve"> </w:t>
      </w:r>
    </w:p>
    <w:p>
      <w:pPr>
        <w:widowControl/>
        <w:spacing w:line="360" w:lineRule="auto"/>
        <w:jc w:val="left"/>
        <w:rPr>
          <w:rFonts w:cs="Times New Roman"/>
        </w:rPr>
      </w:pPr>
      <w:r>
        <w:rPr>
          <w:rFonts w:hint="eastAsia" w:ascii="宋体" w:hAnsi="宋体" w:cs="宋体"/>
          <w:color w:val="000000"/>
          <w:kern w:val="0"/>
        </w:rPr>
        <w:t>质疑项目的编号：</w:t>
      </w:r>
      <w:r>
        <w:rPr>
          <w:rFonts w:ascii="宋体" w:hAnsi="宋体" w:cs="宋体"/>
          <w:color w:val="000000"/>
          <w:kern w:val="0"/>
          <w:u w:val="single"/>
        </w:rPr>
        <w:t xml:space="preserve">                         </w:t>
      </w:r>
      <w:r>
        <w:rPr>
          <w:rFonts w:ascii="宋体" w:hAnsi="宋体" w:cs="宋体"/>
          <w:color w:val="000000"/>
          <w:kern w:val="0"/>
        </w:rPr>
        <w:t xml:space="preserve"> </w:t>
      </w:r>
      <w:r>
        <w:rPr>
          <w:rFonts w:hint="eastAsia" w:ascii="宋体" w:hAnsi="宋体" w:cs="宋体"/>
          <w:color w:val="000000"/>
          <w:kern w:val="0"/>
        </w:rPr>
        <w:t>包号：</w:t>
      </w:r>
      <w:r>
        <w:rPr>
          <w:rFonts w:ascii="宋体" w:hAnsi="宋体" w:cs="宋体"/>
          <w:color w:val="000000"/>
          <w:kern w:val="0"/>
          <w:u w:val="single"/>
        </w:rPr>
        <w:t xml:space="preserve">            </w:t>
      </w:r>
      <w:r>
        <w:rPr>
          <w:rFonts w:ascii="宋体" w:hAnsi="宋体" w:cs="宋体"/>
          <w:color w:val="000000"/>
          <w:kern w:val="0"/>
        </w:rPr>
        <w:t xml:space="preserve"> </w:t>
      </w:r>
      <w:r>
        <w:rPr>
          <w:rFonts w:ascii="宋体" w:hAnsi="宋体" w:cs="宋体"/>
          <w:color w:val="000000"/>
          <w:kern w:val="0"/>
          <w:u w:val="single"/>
        </w:rPr>
        <w:t xml:space="preserve">                                         </w:t>
      </w:r>
      <w:r>
        <w:rPr>
          <w:rFonts w:ascii="宋体" w:hAnsi="宋体" w:cs="宋体"/>
          <w:color w:val="000000"/>
          <w:kern w:val="0"/>
        </w:rPr>
        <w:t xml:space="preserve"> </w:t>
      </w:r>
    </w:p>
    <w:p>
      <w:pPr>
        <w:widowControl/>
        <w:spacing w:line="360" w:lineRule="auto"/>
        <w:jc w:val="left"/>
        <w:rPr>
          <w:rFonts w:cs="Times New Roman"/>
        </w:rPr>
      </w:pPr>
      <w:r>
        <w:rPr>
          <w:rFonts w:hint="eastAsia" w:ascii="宋体" w:hAnsi="宋体" w:cs="宋体"/>
          <w:color w:val="000000"/>
          <w:kern w:val="0"/>
        </w:rPr>
        <w:t>三、质疑事项具体内容</w:t>
      </w:r>
      <w:r>
        <w:rPr>
          <w:rFonts w:ascii="宋体" w:hAnsi="宋体" w:cs="宋体"/>
          <w:color w:val="000000"/>
          <w:kern w:val="0"/>
        </w:rPr>
        <w:t xml:space="preserve"> </w:t>
      </w:r>
    </w:p>
    <w:p>
      <w:pPr>
        <w:widowControl/>
        <w:spacing w:line="360" w:lineRule="auto"/>
        <w:jc w:val="left"/>
        <w:rPr>
          <w:rFonts w:cs="Times New Roman"/>
        </w:rPr>
      </w:pPr>
      <w:r>
        <w:rPr>
          <w:rFonts w:hint="eastAsia" w:ascii="宋体" w:hAnsi="宋体" w:cs="宋体"/>
          <w:color w:val="000000"/>
          <w:kern w:val="0"/>
        </w:rPr>
        <w:t>质疑事项</w:t>
      </w:r>
      <w:r>
        <w:rPr>
          <w:rFonts w:ascii="宋体" w:hAnsi="宋体" w:cs="宋体"/>
          <w:color w:val="000000"/>
          <w:kern w:val="0"/>
        </w:rPr>
        <w:t xml:space="preserve"> 1</w:t>
      </w:r>
      <w:r>
        <w:rPr>
          <w:rFonts w:hint="eastAsia" w:ascii="宋体" w:hAnsi="宋体" w:cs="宋体"/>
          <w:color w:val="000000"/>
          <w:kern w:val="0"/>
        </w:rPr>
        <w:t>：</w:t>
      </w:r>
      <w:r>
        <w:rPr>
          <w:rFonts w:ascii="宋体" w:hAnsi="宋体" w:cs="宋体"/>
          <w:color w:val="000000"/>
          <w:kern w:val="0"/>
          <w:u w:val="single"/>
        </w:rPr>
        <w:t xml:space="preserve">                                                 </w:t>
      </w:r>
      <w:r>
        <w:rPr>
          <w:rFonts w:ascii="宋体" w:hAnsi="宋体" w:cs="宋体"/>
          <w:color w:val="000000"/>
          <w:kern w:val="0"/>
        </w:rPr>
        <w:t xml:space="preserve"> </w:t>
      </w:r>
    </w:p>
    <w:p>
      <w:pPr>
        <w:widowControl/>
        <w:spacing w:line="360" w:lineRule="auto"/>
        <w:jc w:val="left"/>
        <w:rPr>
          <w:rFonts w:cs="Times New Roman"/>
        </w:rPr>
      </w:pPr>
      <w:r>
        <w:rPr>
          <w:rFonts w:hint="eastAsia" w:ascii="宋体" w:hAnsi="宋体" w:cs="宋体"/>
          <w:color w:val="000000"/>
          <w:kern w:val="0"/>
        </w:rPr>
        <w:t>事实依据：</w:t>
      </w:r>
      <w:r>
        <w:rPr>
          <w:rFonts w:ascii="宋体" w:hAnsi="宋体" w:cs="宋体"/>
          <w:color w:val="000000"/>
          <w:kern w:val="0"/>
          <w:u w:val="single"/>
        </w:rPr>
        <w:t xml:space="preserve">                                                   </w:t>
      </w:r>
    </w:p>
    <w:p>
      <w:pPr>
        <w:widowControl/>
        <w:spacing w:line="360" w:lineRule="auto"/>
        <w:jc w:val="left"/>
        <w:rPr>
          <w:rFonts w:cs="Times New Roman"/>
        </w:rPr>
      </w:pPr>
      <w:r>
        <w:rPr>
          <w:rFonts w:hint="eastAsia" w:ascii="宋体" w:hAnsi="宋体" w:cs="宋体"/>
          <w:color w:val="000000"/>
          <w:kern w:val="0"/>
        </w:rPr>
        <w:t>法律依据：</w:t>
      </w:r>
      <w:r>
        <w:rPr>
          <w:rFonts w:ascii="宋体" w:hAnsi="宋体" w:cs="宋体"/>
          <w:color w:val="000000"/>
          <w:kern w:val="0"/>
          <w:u w:val="single"/>
        </w:rPr>
        <w:t xml:space="preserve">                                                   </w:t>
      </w:r>
      <w:r>
        <w:rPr>
          <w:rFonts w:ascii="宋体" w:hAnsi="宋体" w:cs="宋体"/>
          <w:color w:val="000000"/>
          <w:kern w:val="0"/>
        </w:rPr>
        <w:t xml:space="preserve"> </w:t>
      </w:r>
    </w:p>
    <w:p>
      <w:pPr>
        <w:widowControl/>
        <w:spacing w:line="360" w:lineRule="auto"/>
        <w:jc w:val="left"/>
        <w:rPr>
          <w:rFonts w:cs="Times New Roman"/>
        </w:rPr>
      </w:pPr>
      <w:r>
        <w:rPr>
          <w:rFonts w:hint="eastAsia" w:ascii="宋体" w:hAnsi="宋体" w:cs="宋体"/>
          <w:color w:val="000000"/>
          <w:kern w:val="0"/>
        </w:rPr>
        <w:t>质疑事项</w:t>
      </w:r>
      <w:r>
        <w:rPr>
          <w:rFonts w:ascii="宋体" w:hAnsi="宋体" w:cs="宋体"/>
          <w:color w:val="000000"/>
          <w:kern w:val="0"/>
        </w:rPr>
        <w:t xml:space="preserve"> 2 </w:t>
      </w:r>
    </w:p>
    <w:p>
      <w:pPr>
        <w:widowControl/>
        <w:spacing w:line="360" w:lineRule="auto"/>
        <w:jc w:val="left"/>
        <w:rPr>
          <w:rFonts w:cs="Times New Roman"/>
        </w:rPr>
      </w:pPr>
      <w:r>
        <w:rPr>
          <w:rFonts w:hint="eastAsia" w:ascii="宋体" w:hAnsi="宋体" w:cs="宋体"/>
          <w:color w:val="000000"/>
          <w:kern w:val="0"/>
        </w:rPr>
        <w:t>……</w:t>
      </w:r>
      <w:r>
        <w:rPr>
          <w:rFonts w:ascii="宋体" w:hAnsi="宋体" w:cs="宋体"/>
          <w:color w:val="000000"/>
          <w:kern w:val="0"/>
        </w:rPr>
        <w:t xml:space="preserve"> </w:t>
      </w:r>
    </w:p>
    <w:p>
      <w:pPr>
        <w:widowControl/>
        <w:spacing w:line="360" w:lineRule="auto"/>
        <w:jc w:val="left"/>
        <w:rPr>
          <w:rFonts w:cs="Times New Roman"/>
        </w:rPr>
      </w:pPr>
      <w:r>
        <w:rPr>
          <w:rFonts w:hint="eastAsia" w:ascii="宋体" w:hAnsi="宋体" w:cs="宋体"/>
          <w:color w:val="000000"/>
          <w:kern w:val="0"/>
        </w:rPr>
        <w:t>四、与质疑事项相关的质疑请求</w:t>
      </w:r>
      <w:r>
        <w:rPr>
          <w:rFonts w:ascii="宋体" w:hAnsi="宋体" w:cs="宋体"/>
          <w:color w:val="000000"/>
          <w:kern w:val="0"/>
        </w:rPr>
        <w:t xml:space="preserve"> </w:t>
      </w:r>
    </w:p>
    <w:p>
      <w:pPr>
        <w:widowControl/>
        <w:spacing w:line="360" w:lineRule="auto"/>
        <w:jc w:val="left"/>
        <w:rPr>
          <w:rFonts w:cs="Times New Roman"/>
        </w:rPr>
      </w:pPr>
      <w:r>
        <w:rPr>
          <w:rFonts w:hint="eastAsia" w:ascii="宋体" w:hAnsi="宋体" w:cs="宋体"/>
          <w:color w:val="000000"/>
          <w:kern w:val="0"/>
        </w:rPr>
        <w:t>请求：</w:t>
      </w:r>
      <w:r>
        <w:rPr>
          <w:rFonts w:ascii="宋体" w:hAnsi="宋体" w:cs="宋体"/>
          <w:color w:val="000000"/>
          <w:kern w:val="0"/>
          <w:u w:val="single"/>
        </w:rPr>
        <w:t xml:space="preserve">                                                      </w:t>
      </w:r>
      <w:r>
        <w:rPr>
          <w:rFonts w:ascii="宋体" w:hAnsi="宋体" w:cs="宋体"/>
          <w:color w:val="000000"/>
          <w:kern w:val="0"/>
        </w:rPr>
        <w:t xml:space="preserve"> </w:t>
      </w:r>
    </w:p>
    <w:p>
      <w:pPr>
        <w:widowControl/>
        <w:spacing w:line="360" w:lineRule="auto"/>
        <w:jc w:val="left"/>
        <w:rPr>
          <w:rFonts w:cs="Times New Roman"/>
        </w:rPr>
      </w:pPr>
      <w:r>
        <w:rPr>
          <w:rFonts w:hint="eastAsia" w:ascii="宋体" w:hAnsi="宋体" w:cs="宋体"/>
          <w:color w:val="000000"/>
          <w:kern w:val="0"/>
        </w:rPr>
        <w:t>签字</w:t>
      </w:r>
      <w:r>
        <w:rPr>
          <w:rFonts w:ascii="宋体" w:hAnsi="宋体" w:cs="宋体"/>
          <w:color w:val="000000"/>
          <w:kern w:val="0"/>
        </w:rPr>
        <w:t>(</w:t>
      </w:r>
      <w:r>
        <w:rPr>
          <w:rFonts w:hint="eastAsia" w:ascii="宋体" w:hAnsi="宋体" w:cs="宋体"/>
          <w:color w:val="000000"/>
          <w:kern w:val="0"/>
        </w:rPr>
        <w:t>或签章</w:t>
      </w:r>
      <w:r>
        <w:rPr>
          <w:rFonts w:ascii="宋体" w:hAnsi="宋体" w:cs="宋体"/>
          <w:color w:val="000000"/>
          <w:kern w:val="0"/>
        </w:rPr>
        <w:t>)</w:t>
      </w:r>
      <w:r>
        <w:rPr>
          <w:rFonts w:hint="eastAsia" w:ascii="宋体" w:hAnsi="宋体" w:cs="宋体"/>
          <w:color w:val="000000"/>
          <w:kern w:val="0"/>
        </w:rPr>
        <w:t>：</w:t>
      </w:r>
      <w:r>
        <w:rPr>
          <w:rFonts w:ascii="宋体" w:hAnsi="宋体" w:cs="宋体"/>
          <w:color w:val="000000"/>
          <w:kern w:val="0"/>
          <w:u w:val="single"/>
        </w:rPr>
        <w:t xml:space="preserve">                     </w:t>
      </w:r>
      <w:r>
        <w:rPr>
          <w:rFonts w:ascii="宋体" w:hAnsi="宋体" w:cs="宋体"/>
          <w:color w:val="000000"/>
          <w:kern w:val="0"/>
        </w:rPr>
        <w:t xml:space="preserve">     </w:t>
      </w:r>
      <w:r>
        <w:rPr>
          <w:rFonts w:hint="eastAsia" w:ascii="宋体" w:hAnsi="宋体" w:cs="宋体"/>
          <w:color w:val="000000"/>
          <w:kern w:val="0"/>
        </w:rPr>
        <w:t>单位公章：</w:t>
      </w:r>
      <w:r>
        <w:rPr>
          <w:rFonts w:ascii="宋体" w:hAnsi="宋体" w:cs="宋体"/>
          <w:color w:val="000000"/>
          <w:kern w:val="0"/>
          <w:u w:val="single"/>
        </w:rPr>
        <w:t xml:space="preserve">                         </w:t>
      </w:r>
      <w:r>
        <w:rPr>
          <w:rFonts w:ascii="宋体" w:hAnsi="宋体" w:cs="宋体"/>
          <w:color w:val="000000"/>
          <w:kern w:val="0"/>
        </w:rPr>
        <w:t xml:space="preserve"> </w:t>
      </w:r>
    </w:p>
    <w:p>
      <w:pPr>
        <w:widowControl/>
        <w:spacing w:line="360" w:lineRule="auto"/>
        <w:jc w:val="left"/>
        <w:rPr>
          <w:rFonts w:cs="Times New Roman"/>
        </w:rPr>
      </w:pPr>
      <w:r>
        <w:rPr>
          <w:rFonts w:hint="eastAsia" w:ascii="宋体" w:hAnsi="宋体" w:cs="宋体"/>
          <w:color w:val="000000"/>
          <w:kern w:val="0"/>
        </w:rPr>
        <w:t>日期：</w:t>
      </w:r>
      <w:r>
        <w:rPr>
          <w:rFonts w:ascii="宋体" w:hAnsi="宋体" w:cs="宋体"/>
          <w:color w:val="000000"/>
          <w:kern w:val="0"/>
        </w:rPr>
        <w:t xml:space="preserve"> </w:t>
      </w:r>
    </w:p>
    <w:p>
      <w:pPr>
        <w:widowControl/>
        <w:spacing w:line="360" w:lineRule="auto"/>
        <w:jc w:val="left"/>
        <w:rPr>
          <w:rFonts w:cs="Times New Roman"/>
        </w:rPr>
      </w:pPr>
      <w:r>
        <w:rPr>
          <w:rFonts w:hint="eastAsia" w:ascii="宋体" w:hAnsi="宋体" w:cs="宋体"/>
          <w:color w:val="000000"/>
          <w:kern w:val="0"/>
        </w:rPr>
        <w:t>附件：</w:t>
      </w:r>
      <w:r>
        <w:rPr>
          <w:rFonts w:ascii="宋体" w:hAnsi="宋体" w:cs="宋体"/>
          <w:color w:val="000000"/>
          <w:kern w:val="0"/>
        </w:rPr>
        <w:t xml:space="preserve"> </w:t>
      </w:r>
    </w:p>
    <w:tbl>
      <w:tblPr>
        <w:tblStyle w:val="35"/>
        <w:tblW w:w="8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3225"/>
        <w:gridCol w:w="2415"/>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02" w:type="dxa"/>
          </w:tcPr>
          <w:p>
            <w:pPr>
              <w:keepNext w:val="0"/>
              <w:keepLines w:val="0"/>
              <w:widowControl/>
              <w:suppressLineNumbers w:val="0"/>
              <w:spacing w:before="0" w:beforeAutospacing="0" w:after="0" w:afterAutospacing="0"/>
              <w:ind w:left="0" w:right="0"/>
              <w:jc w:val="center"/>
              <w:rPr>
                <w:rFonts w:hint="default" w:ascii="宋体" w:cs="Times New Roman"/>
                <w:b/>
                <w:bCs/>
                <w:color w:val="000000"/>
                <w:kern w:val="0"/>
              </w:rPr>
            </w:pPr>
            <w:r>
              <w:rPr>
                <w:rFonts w:hint="eastAsia" w:ascii="宋体" w:hAnsi="宋体" w:cs="宋体"/>
                <w:color w:val="000000"/>
                <w:kern w:val="0"/>
              </w:rPr>
              <w:t>序号</w:t>
            </w:r>
          </w:p>
        </w:tc>
        <w:tc>
          <w:tcPr>
            <w:tcW w:w="3225" w:type="dxa"/>
          </w:tcPr>
          <w:p>
            <w:pPr>
              <w:keepNext w:val="0"/>
              <w:keepLines w:val="0"/>
              <w:widowControl/>
              <w:suppressLineNumbers w:val="0"/>
              <w:spacing w:before="0" w:beforeAutospacing="0" w:after="0" w:afterAutospacing="0"/>
              <w:ind w:left="0" w:right="0"/>
              <w:jc w:val="center"/>
              <w:rPr>
                <w:rFonts w:hint="default" w:ascii="宋体" w:cs="Times New Roman"/>
                <w:b/>
                <w:bCs/>
                <w:color w:val="000000"/>
                <w:kern w:val="0"/>
              </w:rPr>
            </w:pPr>
            <w:r>
              <w:rPr>
                <w:rFonts w:hint="eastAsia" w:ascii="宋体" w:hAnsi="宋体" w:cs="宋体"/>
                <w:color w:val="000000"/>
                <w:kern w:val="0"/>
              </w:rPr>
              <w:t>证明材料名称</w:t>
            </w:r>
          </w:p>
        </w:tc>
        <w:tc>
          <w:tcPr>
            <w:tcW w:w="2415" w:type="dxa"/>
          </w:tcPr>
          <w:p>
            <w:pPr>
              <w:keepNext w:val="0"/>
              <w:keepLines w:val="0"/>
              <w:widowControl/>
              <w:suppressLineNumbers w:val="0"/>
              <w:spacing w:before="0" w:beforeAutospacing="0" w:after="0" w:afterAutospacing="0"/>
              <w:ind w:left="0" w:right="0"/>
              <w:jc w:val="center"/>
              <w:rPr>
                <w:rFonts w:hint="default" w:ascii="宋体" w:cs="Times New Roman"/>
                <w:b/>
                <w:bCs/>
                <w:color w:val="000000"/>
                <w:kern w:val="0"/>
              </w:rPr>
            </w:pPr>
            <w:r>
              <w:rPr>
                <w:rFonts w:hint="eastAsia" w:ascii="宋体" w:hAnsi="宋体" w:cs="宋体"/>
                <w:color w:val="000000"/>
                <w:kern w:val="0"/>
              </w:rPr>
              <w:t>证明材料来源</w:t>
            </w:r>
          </w:p>
        </w:tc>
        <w:tc>
          <w:tcPr>
            <w:tcW w:w="2010" w:type="dxa"/>
          </w:tcPr>
          <w:p>
            <w:pPr>
              <w:keepNext w:val="0"/>
              <w:keepLines w:val="0"/>
              <w:widowControl/>
              <w:suppressLineNumbers w:val="0"/>
              <w:spacing w:before="0" w:beforeAutospacing="0" w:after="0" w:afterAutospacing="0"/>
              <w:ind w:left="0" w:right="0"/>
              <w:jc w:val="center"/>
              <w:rPr>
                <w:rFonts w:hint="default" w:ascii="宋体" w:cs="Times New Roman"/>
                <w:b/>
                <w:bCs/>
                <w:color w:val="000000"/>
                <w:kern w:val="0"/>
              </w:rPr>
            </w:pPr>
            <w:r>
              <w:rPr>
                <w:rFonts w:hint="eastAsia" w:ascii="宋体" w:hAnsi="宋体" w:cs="宋体"/>
                <w:color w:val="000000"/>
                <w:kern w:val="0"/>
              </w:rPr>
              <w:t>证明对象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pPr>
              <w:keepNext w:val="0"/>
              <w:keepLines w:val="0"/>
              <w:widowControl/>
              <w:suppressLineNumbers w:val="0"/>
              <w:spacing w:before="0" w:beforeAutospacing="0" w:after="0" w:afterAutospacing="0"/>
              <w:ind w:left="0" w:right="0"/>
              <w:jc w:val="center"/>
              <w:rPr>
                <w:rFonts w:hint="default" w:ascii="宋体" w:cs="Times New Roman"/>
                <w:color w:val="000000"/>
                <w:kern w:val="0"/>
              </w:rPr>
            </w:pPr>
            <w:r>
              <w:rPr>
                <w:rFonts w:hint="default" w:ascii="宋体" w:hAnsi="宋体" w:cs="宋体"/>
                <w:color w:val="000000"/>
                <w:kern w:val="0"/>
              </w:rPr>
              <w:t>1</w:t>
            </w:r>
          </w:p>
        </w:tc>
        <w:tc>
          <w:tcPr>
            <w:tcW w:w="3225" w:type="dxa"/>
          </w:tcPr>
          <w:p>
            <w:pPr>
              <w:keepNext w:val="0"/>
              <w:keepLines w:val="0"/>
              <w:widowControl/>
              <w:suppressLineNumbers w:val="0"/>
              <w:spacing w:before="0" w:beforeAutospacing="0" w:after="0" w:afterAutospacing="0"/>
              <w:ind w:left="0" w:right="0"/>
              <w:jc w:val="left"/>
              <w:rPr>
                <w:rFonts w:hint="default" w:ascii="宋体" w:cs="Times New Roman"/>
                <w:b/>
                <w:bCs/>
                <w:color w:val="000000"/>
                <w:kern w:val="0"/>
              </w:rPr>
            </w:pPr>
          </w:p>
        </w:tc>
        <w:tc>
          <w:tcPr>
            <w:tcW w:w="2415" w:type="dxa"/>
          </w:tcPr>
          <w:p>
            <w:pPr>
              <w:keepNext w:val="0"/>
              <w:keepLines w:val="0"/>
              <w:widowControl/>
              <w:suppressLineNumbers w:val="0"/>
              <w:spacing w:before="0" w:beforeAutospacing="0" w:after="0" w:afterAutospacing="0"/>
              <w:ind w:left="0" w:right="0"/>
              <w:jc w:val="left"/>
              <w:rPr>
                <w:rFonts w:hint="default" w:ascii="宋体" w:cs="Times New Roman"/>
                <w:b/>
                <w:bCs/>
                <w:color w:val="000000"/>
                <w:kern w:val="0"/>
              </w:rPr>
            </w:pPr>
          </w:p>
        </w:tc>
        <w:tc>
          <w:tcPr>
            <w:tcW w:w="2010" w:type="dxa"/>
          </w:tcPr>
          <w:p>
            <w:pPr>
              <w:keepNext w:val="0"/>
              <w:keepLines w:val="0"/>
              <w:widowControl/>
              <w:suppressLineNumbers w:val="0"/>
              <w:spacing w:before="0" w:beforeAutospacing="0" w:after="0" w:afterAutospacing="0"/>
              <w:ind w:left="0" w:right="0"/>
              <w:jc w:val="left"/>
              <w:rPr>
                <w:rFonts w:hint="default" w:ascii="宋体" w:cs="Times New Roman"/>
                <w:b/>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pPr>
              <w:keepNext w:val="0"/>
              <w:keepLines w:val="0"/>
              <w:widowControl/>
              <w:suppressLineNumbers w:val="0"/>
              <w:spacing w:before="0" w:beforeAutospacing="0" w:after="0" w:afterAutospacing="0"/>
              <w:ind w:left="0" w:right="0"/>
              <w:jc w:val="center"/>
              <w:rPr>
                <w:rFonts w:hint="default" w:ascii="宋体" w:cs="Times New Roman"/>
                <w:color w:val="000000"/>
                <w:kern w:val="0"/>
              </w:rPr>
            </w:pPr>
            <w:r>
              <w:rPr>
                <w:rFonts w:hint="default" w:ascii="宋体" w:hAnsi="宋体" w:cs="宋体"/>
                <w:color w:val="000000"/>
                <w:kern w:val="0"/>
              </w:rPr>
              <w:t>2</w:t>
            </w:r>
          </w:p>
        </w:tc>
        <w:tc>
          <w:tcPr>
            <w:tcW w:w="3225" w:type="dxa"/>
          </w:tcPr>
          <w:p>
            <w:pPr>
              <w:keepNext w:val="0"/>
              <w:keepLines w:val="0"/>
              <w:widowControl/>
              <w:suppressLineNumbers w:val="0"/>
              <w:spacing w:before="0" w:beforeAutospacing="0" w:after="0" w:afterAutospacing="0"/>
              <w:ind w:left="0" w:right="0"/>
              <w:jc w:val="left"/>
              <w:rPr>
                <w:rFonts w:hint="default" w:ascii="宋体" w:cs="Times New Roman"/>
                <w:b/>
                <w:bCs/>
                <w:color w:val="000000"/>
                <w:kern w:val="0"/>
              </w:rPr>
            </w:pPr>
          </w:p>
        </w:tc>
        <w:tc>
          <w:tcPr>
            <w:tcW w:w="2415" w:type="dxa"/>
          </w:tcPr>
          <w:p>
            <w:pPr>
              <w:keepNext w:val="0"/>
              <w:keepLines w:val="0"/>
              <w:widowControl/>
              <w:suppressLineNumbers w:val="0"/>
              <w:spacing w:before="0" w:beforeAutospacing="0" w:after="0" w:afterAutospacing="0"/>
              <w:ind w:left="0" w:right="0"/>
              <w:jc w:val="left"/>
              <w:rPr>
                <w:rFonts w:hint="default" w:ascii="宋体" w:cs="Times New Roman"/>
                <w:b/>
                <w:bCs/>
                <w:color w:val="000000"/>
                <w:kern w:val="0"/>
              </w:rPr>
            </w:pPr>
          </w:p>
        </w:tc>
        <w:tc>
          <w:tcPr>
            <w:tcW w:w="2010" w:type="dxa"/>
          </w:tcPr>
          <w:p>
            <w:pPr>
              <w:keepNext w:val="0"/>
              <w:keepLines w:val="0"/>
              <w:widowControl/>
              <w:suppressLineNumbers w:val="0"/>
              <w:spacing w:before="0" w:beforeAutospacing="0" w:after="0" w:afterAutospacing="0"/>
              <w:ind w:left="0" w:right="0"/>
              <w:jc w:val="left"/>
              <w:rPr>
                <w:rFonts w:hint="default" w:ascii="宋体" w:cs="Times New Roman"/>
                <w:b/>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pPr>
              <w:keepNext w:val="0"/>
              <w:keepLines w:val="0"/>
              <w:widowControl/>
              <w:suppressLineNumbers w:val="0"/>
              <w:spacing w:before="0" w:beforeAutospacing="0" w:after="0" w:afterAutospacing="0"/>
              <w:ind w:left="0" w:right="0"/>
              <w:jc w:val="center"/>
              <w:rPr>
                <w:rFonts w:hint="default" w:ascii="宋体" w:cs="宋体"/>
                <w:color w:val="000000"/>
                <w:kern w:val="0"/>
              </w:rPr>
            </w:pPr>
            <w:r>
              <w:rPr>
                <w:rFonts w:hint="default" w:ascii="宋体" w:cs="宋体"/>
                <w:color w:val="000000"/>
                <w:kern w:val="0"/>
              </w:rPr>
              <w:t>...</w:t>
            </w:r>
          </w:p>
        </w:tc>
        <w:tc>
          <w:tcPr>
            <w:tcW w:w="3225" w:type="dxa"/>
          </w:tcPr>
          <w:p>
            <w:pPr>
              <w:keepNext w:val="0"/>
              <w:keepLines w:val="0"/>
              <w:widowControl/>
              <w:suppressLineNumbers w:val="0"/>
              <w:spacing w:before="0" w:beforeAutospacing="0" w:after="0" w:afterAutospacing="0"/>
              <w:ind w:left="0" w:right="0"/>
              <w:jc w:val="left"/>
              <w:rPr>
                <w:rFonts w:hint="default" w:ascii="宋体" w:cs="Times New Roman"/>
                <w:b/>
                <w:bCs/>
                <w:color w:val="000000"/>
                <w:kern w:val="0"/>
              </w:rPr>
            </w:pPr>
          </w:p>
        </w:tc>
        <w:tc>
          <w:tcPr>
            <w:tcW w:w="2415" w:type="dxa"/>
          </w:tcPr>
          <w:p>
            <w:pPr>
              <w:keepNext w:val="0"/>
              <w:keepLines w:val="0"/>
              <w:widowControl/>
              <w:suppressLineNumbers w:val="0"/>
              <w:spacing w:before="0" w:beforeAutospacing="0" w:after="0" w:afterAutospacing="0"/>
              <w:ind w:left="0" w:right="0"/>
              <w:jc w:val="left"/>
              <w:rPr>
                <w:rFonts w:hint="default" w:ascii="宋体" w:cs="Times New Roman"/>
                <w:b/>
                <w:bCs/>
                <w:color w:val="000000"/>
                <w:kern w:val="0"/>
              </w:rPr>
            </w:pPr>
          </w:p>
        </w:tc>
        <w:tc>
          <w:tcPr>
            <w:tcW w:w="2010" w:type="dxa"/>
          </w:tcPr>
          <w:p>
            <w:pPr>
              <w:keepNext w:val="0"/>
              <w:keepLines w:val="0"/>
              <w:widowControl/>
              <w:suppressLineNumbers w:val="0"/>
              <w:spacing w:before="0" w:beforeAutospacing="0" w:after="0" w:afterAutospacing="0"/>
              <w:ind w:left="0" w:right="0"/>
              <w:jc w:val="left"/>
              <w:rPr>
                <w:rFonts w:hint="default" w:ascii="宋体" w:cs="Times New Roman"/>
                <w:b/>
                <w:bCs/>
                <w:color w:val="000000"/>
                <w:kern w:val="0"/>
              </w:rPr>
            </w:pPr>
          </w:p>
        </w:tc>
      </w:tr>
    </w:tbl>
    <w:p>
      <w:pPr>
        <w:pStyle w:val="3"/>
        <w:tabs>
          <w:tab w:val="left" w:pos="907"/>
        </w:tabs>
        <w:spacing w:before="0" w:after="0" w:line="360" w:lineRule="auto"/>
        <w:ind w:left="924"/>
        <w:rPr>
          <w:rStyle w:val="74"/>
          <w:rFonts w:ascii="宋体" w:eastAsia="宋体" w:cs="Times New Roman"/>
          <w:sz w:val="21"/>
          <w:szCs w:val="21"/>
        </w:rPr>
      </w:pPr>
    </w:p>
    <w:p>
      <w:pPr>
        <w:pStyle w:val="3"/>
        <w:numPr>
          <w:ilvl w:val="0"/>
          <w:numId w:val="5"/>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投诉</w:t>
      </w:r>
    </w:p>
    <w:p>
      <w:pPr>
        <w:numPr>
          <w:ilvl w:val="1"/>
          <w:numId w:val="36"/>
        </w:numPr>
        <w:spacing w:line="360" w:lineRule="auto"/>
        <w:rPr>
          <w:rFonts w:cs="Times New Roman"/>
        </w:rPr>
      </w:pPr>
      <w:r>
        <w:rPr>
          <w:rFonts w:hint="eastAsia" w:cs="宋体"/>
        </w:rPr>
        <w:t>质疑供应商对采购人的质疑答复不满意或在规定时间内未得到答复的，可以在答复期满后</w:t>
      </w:r>
      <w:r>
        <w:t>15</w:t>
      </w:r>
      <w:r>
        <w:rPr>
          <w:rFonts w:hint="eastAsia" w:cs="宋体"/>
        </w:rPr>
        <w:t>个工作日内，向采购人投诉。</w:t>
      </w:r>
    </w:p>
    <w:p>
      <w:pPr>
        <w:spacing w:line="360" w:lineRule="auto"/>
        <w:ind w:left="899" w:leftChars="428"/>
        <w:rPr>
          <w:rFonts w:ascii="宋体" w:cs="Times New Roman"/>
        </w:rPr>
      </w:pPr>
      <w:r>
        <w:rPr>
          <w:rFonts w:hint="eastAsia" w:ascii="宋体" w:hAnsi="宋体" w:cs="宋体"/>
        </w:rPr>
        <w:t>供应商投诉书范本详见中国政府采购网（</w:t>
      </w:r>
      <w:r>
        <w:rPr>
          <w:rFonts w:ascii="宋体" w:hAnsi="宋体" w:cs="宋体"/>
        </w:rPr>
        <w:t>http://www.ccgp.gov.cn/</w:t>
      </w:r>
      <w:r>
        <w:rPr>
          <w:rFonts w:hint="eastAsia" w:ascii="宋体" w:hAnsi="宋体" w:cs="宋体"/>
        </w:rPr>
        <w:t>）下载专区。</w:t>
      </w:r>
    </w:p>
    <w:p>
      <w:pPr>
        <w:pStyle w:val="2"/>
        <w:ind w:firstLine="240"/>
      </w:pPr>
    </w:p>
    <w:p>
      <w:pPr>
        <w:pStyle w:val="2"/>
        <w:ind w:firstLine="240"/>
      </w:pPr>
    </w:p>
    <w:p>
      <w:pPr>
        <w:pStyle w:val="2"/>
        <w:ind w:firstLine="240"/>
      </w:pPr>
    </w:p>
    <w:p>
      <w:pPr>
        <w:pStyle w:val="4"/>
        <w:spacing w:before="0" w:after="0" w:line="360" w:lineRule="auto"/>
        <w:jc w:val="center"/>
        <w:rPr>
          <w:color w:val="auto"/>
        </w:rPr>
      </w:pPr>
      <w:bookmarkStart w:id="62" w:name="_Toc16035"/>
      <w:bookmarkStart w:id="63" w:name="_Toc21552"/>
      <w:bookmarkStart w:id="64" w:name="_Ref179619574"/>
      <w:r>
        <w:rPr>
          <w:rFonts w:hint="eastAsia" w:cs="黑体"/>
          <w:color w:val="auto"/>
        </w:rPr>
        <w:t>六、授予合同</w:t>
      </w:r>
      <w:bookmarkEnd w:id="62"/>
      <w:bookmarkEnd w:id="63"/>
    </w:p>
    <w:p>
      <w:pPr>
        <w:pStyle w:val="3"/>
        <w:numPr>
          <w:ilvl w:val="0"/>
          <w:numId w:val="5"/>
        </w:numPr>
        <w:spacing w:before="0" w:after="0" w:line="360" w:lineRule="auto"/>
        <w:ind w:left="924" w:hanging="924"/>
        <w:rPr>
          <w:rStyle w:val="74"/>
          <w:rFonts w:ascii="宋体" w:eastAsia="宋体" w:cs="Times New Roman"/>
          <w:color w:val="auto"/>
          <w:sz w:val="21"/>
          <w:szCs w:val="21"/>
        </w:rPr>
      </w:pPr>
      <w:bookmarkStart w:id="65" w:name="_Ref179619923"/>
      <w:bookmarkStart w:id="66" w:name="_Toc14943"/>
      <w:bookmarkStart w:id="67" w:name="_Toc4190"/>
      <w:bookmarkStart w:id="68" w:name="_Toc30464"/>
      <w:r>
        <w:rPr>
          <w:rStyle w:val="74"/>
          <w:rFonts w:hint="eastAsia" w:ascii="宋体" w:hAnsi="宋体" w:eastAsia="宋体" w:cs="宋体"/>
          <w:color w:val="auto"/>
          <w:sz w:val="21"/>
          <w:szCs w:val="21"/>
        </w:rPr>
        <w:t>接受和拒绝任何或所有报价的权力</w:t>
      </w:r>
      <w:bookmarkEnd w:id="65"/>
      <w:bookmarkEnd w:id="66"/>
    </w:p>
    <w:p>
      <w:pPr>
        <w:numPr>
          <w:ilvl w:val="1"/>
          <w:numId w:val="37"/>
        </w:numPr>
        <w:spacing w:line="360" w:lineRule="auto"/>
        <w:ind w:left="907" w:leftChars="0" w:hanging="907" w:firstLineChars="0"/>
        <w:rPr>
          <w:rFonts w:ascii="宋体" w:cs="Times New Roman"/>
          <w:color w:val="auto"/>
        </w:rPr>
      </w:pPr>
      <w:r>
        <w:rPr>
          <w:rFonts w:hint="eastAsia" w:ascii="宋体" w:hAnsi="宋体" w:cs="宋体"/>
          <w:color w:val="auto"/>
        </w:rPr>
        <w:t>在特殊情况下，采购人保留在定标之前依法拒绝任何磋商报价以及宣布采购程序无效或拒绝所有磋商报价的权力，且对受影响的供应商不承担任何责任，也无义务向受影响的供应商解释采取这一行动的理由。</w:t>
      </w:r>
    </w:p>
    <w:p>
      <w:pPr>
        <w:pStyle w:val="3"/>
        <w:numPr>
          <w:ilvl w:val="0"/>
          <w:numId w:val="5"/>
        </w:numPr>
        <w:spacing w:before="0" w:after="0" w:line="360" w:lineRule="auto"/>
        <w:ind w:left="924" w:hanging="924"/>
        <w:rPr>
          <w:rStyle w:val="74"/>
          <w:rFonts w:ascii="宋体" w:eastAsia="宋体" w:cs="Times New Roman"/>
          <w:color w:val="auto"/>
          <w:sz w:val="21"/>
          <w:szCs w:val="21"/>
        </w:rPr>
      </w:pPr>
      <w:r>
        <w:rPr>
          <w:rStyle w:val="74"/>
          <w:rFonts w:hint="eastAsia" w:ascii="宋体" w:hAnsi="宋体" w:eastAsia="宋体" w:cs="宋体"/>
          <w:color w:val="auto"/>
          <w:sz w:val="21"/>
          <w:szCs w:val="21"/>
        </w:rPr>
        <w:t>合同的订立</w:t>
      </w:r>
    </w:p>
    <w:p>
      <w:pPr>
        <w:numPr>
          <w:ilvl w:val="1"/>
          <w:numId w:val="38"/>
        </w:numPr>
        <w:spacing w:line="360" w:lineRule="auto"/>
        <w:ind w:left="907" w:leftChars="0" w:hanging="907" w:firstLineChars="0"/>
        <w:rPr>
          <w:rFonts w:ascii="宋体" w:cs="Times New Roman"/>
          <w:color w:val="auto"/>
        </w:rPr>
      </w:pPr>
      <w:r>
        <w:rPr>
          <w:rFonts w:hint="eastAsia" w:ascii="宋体" w:hAnsi="宋体" w:cs="宋体"/>
          <w:color w:val="auto"/>
        </w:rPr>
        <w:t>采购人与成交供应商自成交通知书发出之日起</w:t>
      </w:r>
      <w:r>
        <w:rPr>
          <w:rFonts w:ascii="宋体" w:hAnsi="宋体" w:cs="宋体"/>
          <w:color w:val="auto"/>
        </w:rPr>
        <w:t>30</w:t>
      </w:r>
      <w:r>
        <w:rPr>
          <w:rFonts w:hint="eastAsia" w:ascii="宋体" w:hAnsi="宋体" w:cs="宋体"/>
          <w:color w:val="auto"/>
        </w:rPr>
        <w:t>日内，按磋商文件要求和成交供应商响应文件承诺签订采购合同，但不得超出磋商文件和成交供应商响应文件的范围、也不得再行订立背离合同实质性内容的其他协议。</w:t>
      </w:r>
    </w:p>
    <w:p>
      <w:pPr>
        <w:numPr>
          <w:ilvl w:val="1"/>
          <w:numId w:val="38"/>
        </w:numPr>
        <w:spacing w:line="360" w:lineRule="auto"/>
        <w:ind w:left="907" w:leftChars="0" w:hanging="907" w:firstLineChars="0"/>
        <w:rPr>
          <w:rFonts w:ascii="宋体" w:cs="Times New Roman"/>
          <w:color w:val="auto"/>
        </w:rPr>
      </w:pPr>
      <w:r>
        <w:rPr>
          <w:rFonts w:hint="eastAsia" w:ascii="宋体" w:hAnsi="宋体" w:cs="宋体"/>
          <w:color w:val="auto"/>
        </w:rPr>
        <w:t>磋商文件、成交供应商的响应文件及其澄清文件等，均为签订合同的依据。</w:t>
      </w:r>
    </w:p>
    <w:p>
      <w:pPr>
        <w:pStyle w:val="3"/>
        <w:numPr>
          <w:ilvl w:val="0"/>
          <w:numId w:val="5"/>
        </w:numPr>
        <w:spacing w:before="0" w:after="0" w:line="360" w:lineRule="auto"/>
        <w:ind w:left="924" w:hanging="924"/>
        <w:rPr>
          <w:rStyle w:val="74"/>
          <w:rFonts w:ascii="宋体" w:eastAsia="宋体" w:cs="Times New Roman"/>
          <w:color w:val="auto"/>
          <w:sz w:val="21"/>
          <w:szCs w:val="21"/>
        </w:rPr>
      </w:pPr>
      <w:r>
        <w:rPr>
          <w:rStyle w:val="74"/>
          <w:rFonts w:hint="eastAsia" w:ascii="宋体" w:hAnsi="宋体" w:eastAsia="宋体" w:cs="宋体"/>
          <w:color w:val="auto"/>
          <w:sz w:val="21"/>
          <w:szCs w:val="21"/>
        </w:rPr>
        <w:t>合同的履行</w:t>
      </w:r>
    </w:p>
    <w:p>
      <w:pPr>
        <w:numPr>
          <w:ilvl w:val="1"/>
          <w:numId w:val="39"/>
        </w:numPr>
        <w:spacing w:line="360" w:lineRule="auto"/>
        <w:ind w:left="907" w:leftChars="0" w:hanging="907" w:firstLineChars="0"/>
        <w:rPr>
          <w:rFonts w:ascii="宋体" w:cs="Times New Roman"/>
          <w:color w:val="auto"/>
        </w:rPr>
      </w:pPr>
      <w:r>
        <w:rPr>
          <w:rFonts w:hint="eastAsia" w:ascii="宋体" w:hAnsi="宋体" w:cs="宋体"/>
          <w:color w:val="auto"/>
        </w:rPr>
        <w:t>合同订立后，合同各方不得擅自变更、中止或者终止合同。合同需要变更的，采购人应将有关合同变更内容备案；因特殊情况需要中止或终止合同的，采购人应将中止或终止合同的理由以及相应措施备案。</w:t>
      </w:r>
    </w:p>
    <w:p>
      <w:pPr>
        <w:numPr>
          <w:ilvl w:val="1"/>
          <w:numId w:val="39"/>
        </w:numPr>
        <w:spacing w:line="360" w:lineRule="auto"/>
        <w:ind w:left="907" w:leftChars="0" w:hanging="907" w:firstLineChars="0"/>
        <w:rPr>
          <w:rFonts w:ascii="宋体" w:cs="Times New Roman"/>
          <w:color w:val="auto"/>
        </w:rPr>
      </w:pPr>
      <w:r>
        <w:rPr>
          <w:rFonts w:hint="eastAsia" w:ascii="宋体" w:hAnsi="宋体" w:cs="宋体"/>
          <w:color w:val="auto"/>
        </w:rPr>
        <w:t>采购合同履行中，采购人需追加与合同标的相同的货物、工程或者服务的，在不改变合同其他条款的前提下，可以与成交供应商签订补充合同，但所补充合同的采购金额不得超过原采购金额的</w:t>
      </w:r>
      <w:r>
        <w:rPr>
          <w:rFonts w:ascii="宋体" w:hAnsi="宋体" w:cs="宋体"/>
          <w:color w:val="auto"/>
        </w:rPr>
        <w:t>10%</w:t>
      </w:r>
      <w:r>
        <w:rPr>
          <w:rFonts w:hint="eastAsia" w:ascii="宋体" w:hAnsi="宋体" w:cs="宋体"/>
          <w:color w:val="auto"/>
        </w:rPr>
        <w:t>，签订补充合同的必须按规定备案。</w:t>
      </w:r>
    </w:p>
    <w:bookmarkEnd w:id="67"/>
    <w:bookmarkEnd w:id="68"/>
    <w:p>
      <w:pPr>
        <w:pStyle w:val="3"/>
        <w:numPr>
          <w:ilvl w:val="0"/>
          <w:numId w:val="5"/>
        </w:numPr>
        <w:spacing w:before="0" w:after="0" w:line="360" w:lineRule="auto"/>
        <w:ind w:left="924" w:hanging="924"/>
        <w:rPr>
          <w:rStyle w:val="74"/>
          <w:rFonts w:ascii="宋体" w:eastAsia="宋体" w:cs="Times New Roman"/>
          <w:color w:val="auto"/>
          <w:sz w:val="21"/>
          <w:szCs w:val="21"/>
        </w:rPr>
      </w:pPr>
      <w:r>
        <w:rPr>
          <w:rStyle w:val="74"/>
          <w:rFonts w:hint="eastAsia" w:ascii="宋体" w:hAnsi="宋体" w:eastAsia="宋体" w:cs="宋体"/>
          <w:color w:val="auto"/>
          <w:sz w:val="21"/>
          <w:szCs w:val="21"/>
        </w:rPr>
        <w:t>特别说明</w:t>
      </w:r>
    </w:p>
    <w:p>
      <w:pPr>
        <w:numPr>
          <w:ilvl w:val="1"/>
          <w:numId w:val="40"/>
        </w:numPr>
        <w:spacing w:line="360" w:lineRule="auto"/>
        <w:ind w:left="907" w:leftChars="0" w:hanging="907" w:firstLineChars="0"/>
        <w:rPr>
          <w:rFonts w:cs="Times New Roman"/>
          <w:b/>
          <w:bCs/>
          <w:color w:val="auto"/>
        </w:rPr>
      </w:pPr>
      <w:r>
        <w:rPr>
          <w:rFonts w:hint="eastAsia" w:cs="宋体"/>
          <w:b/>
          <w:bCs/>
          <w:color w:val="auto"/>
        </w:rPr>
        <w:t>有下列情形之一的，视为供应商串通磋商，其响应无效：</w:t>
      </w:r>
    </w:p>
    <w:p>
      <w:pPr>
        <w:numPr>
          <w:ilvl w:val="0"/>
          <w:numId w:val="41"/>
        </w:numPr>
        <w:tabs>
          <w:tab w:val="left" w:pos="993"/>
        </w:tabs>
        <w:autoSpaceDE w:val="0"/>
        <w:autoSpaceDN w:val="0"/>
        <w:adjustRightInd w:val="0"/>
        <w:snapToGrid w:val="0"/>
        <w:spacing w:line="360" w:lineRule="auto"/>
        <w:ind w:left="907" w:leftChars="0" w:hanging="907" w:firstLineChars="0"/>
        <w:rPr>
          <w:rFonts w:ascii="宋体" w:cs="Times New Roman"/>
          <w:color w:val="auto"/>
        </w:rPr>
      </w:pPr>
      <w:r>
        <w:rPr>
          <w:rFonts w:hint="eastAsia" w:ascii="宋体" w:hAnsi="宋体" w:cs="宋体"/>
          <w:color w:val="auto"/>
        </w:rPr>
        <w:t>不同供应商的响应文件由同一单位或者个人编制；</w:t>
      </w:r>
    </w:p>
    <w:p>
      <w:pPr>
        <w:numPr>
          <w:ilvl w:val="0"/>
          <w:numId w:val="41"/>
        </w:numPr>
        <w:tabs>
          <w:tab w:val="left" w:pos="993"/>
        </w:tabs>
        <w:autoSpaceDE w:val="0"/>
        <w:autoSpaceDN w:val="0"/>
        <w:adjustRightInd w:val="0"/>
        <w:snapToGrid w:val="0"/>
        <w:spacing w:line="360" w:lineRule="auto"/>
        <w:ind w:left="907" w:leftChars="0" w:hanging="907" w:firstLineChars="0"/>
        <w:rPr>
          <w:rFonts w:ascii="宋体" w:cs="Times New Roman"/>
          <w:color w:val="auto"/>
        </w:rPr>
      </w:pPr>
      <w:r>
        <w:rPr>
          <w:rFonts w:hint="eastAsia" w:ascii="宋体" w:hAnsi="宋体" w:cs="宋体"/>
          <w:color w:val="auto"/>
        </w:rPr>
        <w:t>不同供应商委托同一单位或者个人办理磋商报价事宜；</w:t>
      </w:r>
    </w:p>
    <w:p>
      <w:pPr>
        <w:numPr>
          <w:ilvl w:val="0"/>
          <w:numId w:val="41"/>
        </w:numPr>
        <w:tabs>
          <w:tab w:val="left" w:pos="993"/>
        </w:tabs>
        <w:autoSpaceDE w:val="0"/>
        <w:autoSpaceDN w:val="0"/>
        <w:adjustRightInd w:val="0"/>
        <w:snapToGrid w:val="0"/>
        <w:spacing w:line="360" w:lineRule="auto"/>
        <w:ind w:left="907" w:leftChars="0" w:hanging="907" w:firstLineChars="0"/>
        <w:rPr>
          <w:rFonts w:ascii="宋体" w:cs="Times New Roman"/>
          <w:color w:val="auto"/>
        </w:rPr>
      </w:pPr>
      <w:r>
        <w:rPr>
          <w:rFonts w:hint="eastAsia" w:ascii="宋体" w:hAnsi="宋体" w:cs="宋体"/>
          <w:color w:val="auto"/>
        </w:rPr>
        <w:t>不同供应商的响应文件载明的项目管理成员或者联系人员为同一人；</w:t>
      </w:r>
    </w:p>
    <w:p>
      <w:pPr>
        <w:numPr>
          <w:ilvl w:val="0"/>
          <w:numId w:val="41"/>
        </w:numPr>
        <w:tabs>
          <w:tab w:val="left" w:pos="993"/>
        </w:tabs>
        <w:autoSpaceDE w:val="0"/>
        <w:autoSpaceDN w:val="0"/>
        <w:adjustRightInd w:val="0"/>
        <w:snapToGrid w:val="0"/>
        <w:spacing w:line="360" w:lineRule="auto"/>
        <w:ind w:left="907" w:leftChars="0" w:hanging="907" w:firstLineChars="0"/>
        <w:rPr>
          <w:rFonts w:ascii="宋体" w:cs="Times New Roman"/>
          <w:color w:val="auto"/>
        </w:rPr>
      </w:pPr>
      <w:r>
        <w:rPr>
          <w:rFonts w:hint="eastAsia" w:ascii="宋体" w:hAnsi="宋体" w:cs="宋体"/>
          <w:color w:val="auto"/>
        </w:rPr>
        <w:t>不同供应商的响应文件异常一致或者报价呈规律性差异；</w:t>
      </w:r>
    </w:p>
    <w:p>
      <w:pPr>
        <w:numPr>
          <w:ilvl w:val="0"/>
          <w:numId w:val="41"/>
        </w:numPr>
        <w:tabs>
          <w:tab w:val="left" w:pos="993"/>
        </w:tabs>
        <w:autoSpaceDE w:val="0"/>
        <w:autoSpaceDN w:val="0"/>
        <w:adjustRightInd w:val="0"/>
        <w:snapToGrid w:val="0"/>
        <w:spacing w:line="360" w:lineRule="auto"/>
        <w:ind w:left="907" w:leftChars="0" w:hanging="907" w:firstLineChars="0"/>
        <w:rPr>
          <w:rFonts w:ascii="宋体" w:cs="Times New Roman"/>
          <w:color w:val="auto"/>
        </w:rPr>
      </w:pPr>
      <w:r>
        <w:rPr>
          <w:rFonts w:hint="eastAsia" w:ascii="宋体" w:hAnsi="宋体" w:cs="宋体"/>
          <w:color w:val="auto"/>
        </w:rPr>
        <w:t>不同供应商的响应文件相互混装；</w:t>
      </w:r>
    </w:p>
    <w:p>
      <w:pPr>
        <w:numPr>
          <w:ilvl w:val="1"/>
          <w:numId w:val="40"/>
        </w:numPr>
        <w:spacing w:line="360" w:lineRule="auto"/>
        <w:ind w:left="907" w:leftChars="0" w:hanging="907" w:firstLineChars="0"/>
        <w:rPr>
          <w:rFonts w:cs="Times New Roman"/>
          <w:b/>
          <w:bCs/>
          <w:color w:val="FF0000"/>
        </w:rPr>
      </w:pPr>
      <w:r>
        <w:rPr>
          <w:rFonts w:hint="eastAsia" w:cs="宋体"/>
          <w:b/>
          <w:bCs/>
          <w:color w:val="FF0000"/>
        </w:rPr>
        <w:t>供应商存在下列情况之一的，报价无效</w:t>
      </w:r>
    </w:p>
    <w:p>
      <w:pPr>
        <w:numPr>
          <w:ilvl w:val="2"/>
          <w:numId w:val="42"/>
        </w:numPr>
        <w:spacing w:line="360" w:lineRule="auto"/>
        <w:ind w:left="907" w:leftChars="0" w:hanging="907" w:firstLineChars="0"/>
        <w:rPr>
          <w:rFonts w:ascii="宋体" w:cs="Times New Roman"/>
          <w:color w:val="FF0000"/>
        </w:rPr>
      </w:pPr>
      <w:r>
        <w:rPr>
          <w:rFonts w:hint="eastAsia" w:ascii="宋体" w:hAnsi="宋体" w:cs="宋体"/>
          <w:color w:val="FF0000"/>
        </w:rPr>
        <w:t>响应文件未按磋商文件要求签署、盖章的；</w:t>
      </w:r>
    </w:p>
    <w:p>
      <w:pPr>
        <w:numPr>
          <w:ilvl w:val="2"/>
          <w:numId w:val="42"/>
        </w:numPr>
        <w:spacing w:line="360" w:lineRule="auto"/>
        <w:ind w:left="907" w:leftChars="0" w:hanging="907" w:firstLineChars="0"/>
        <w:rPr>
          <w:rFonts w:ascii="宋体" w:cs="Times New Roman"/>
          <w:color w:val="FF0000"/>
        </w:rPr>
      </w:pPr>
      <w:r>
        <w:rPr>
          <w:rFonts w:hint="eastAsia" w:ascii="宋体" w:hAnsi="宋体" w:cs="宋体"/>
          <w:color w:val="FF0000"/>
        </w:rPr>
        <w:t>不具备磋商文件中规定的资格要求的；</w:t>
      </w:r>
    </w:p>
    <w:p>
      <w:pPr>
        <w:numPr>
          <w:ilvl w:val="2"/>
          <w:numId w:val="42"/>
        </w:numPr>
        <w:spacing w:line="360" w:lineRule="auto"/>
        <w:ind w:left="907" w:leftChars="0" w:hanging="907" w:firstLineChars="0"/>
        <w:rPr>
          <w:rFonts w:ascii="宋体" w:cs="Times New Roman"/>
          <w:color w:val="FF0000"/>
        </w:rPr>
      </w:pPr>
      <w:r>
        <w:rPr>
          <w:rFonts w:hint="eastAsia" w:ascii="宋体" w:hAnsi="宋体" w:cs="宋体"/>
          <w:color w:val="FF0000"/>
        </w:rPr>
        <w:t>报价超过磋商文件中规定的预算金额或者最高限价的；</w:t>
      </w:r>
    </w:p>
    <w:p>
      <w:pPr>
        <w:numPr>
          <w:ilvl w:val="2"/>
          <w:numId w:val="42"/>
        </w:numPr>
        <w:spacing w:line="360" w:lineRule="auto"/>
        <w:ind w:left="907" w:leftChars="0" w:hanging="907" w:firstLineChars="0"/>
        <w:rPr>
          <w:rFonts w:ascii="宋体" w:cs="Times New Roman"/>
          <w:color w:val="FF0000"/>
        </w:rPr>
      </w:pPr>
      <w:r>
        <w:rPr>
          <w:rFonts w:hint="eastAsia" w:ascii="宋体" w:hAnsi="宋体" w:cs="宋体"/>
          <w:color w:val="FF0000"/>
        </w:rPr>
        <w:t>响应文件含有采购人不能接受的附加条件的；</w:t>
      </w:r>
    </w:p>
    <w:p>
      <w:pPr>
        <w:numPr>
          <w:ilvl w:val="2"/>
          <w:numId w:val="42"/>
        </w:numPr>
        <w:spacing w:line="360" w:lineRule="auto"/>
        <w:ind w:left="907" w:leftChars="0" w:hanging="907" w:firstLineChars="0"/>
        <w:rPr>
          <w:rFonts w:ascii="宋体" w:cs="Times New Roman"/>
          <w:color w:val="FF0000"/>
        </w:rPr>
      </w:pPr>
      <w:r>
        <w:rPr>
          <w:rFonts w:hint="eastAsia" w:ascii="宋体" w:hAnsi="宋体" w:cs="宋体"/>
          <w:color w:val="FF0000"/>
        </w:rPr>
        <w:t>法律、法规和磋商文件规定的其他无效情形。</w:t>
      </w:r>
    </w:p>
    <w:p>
      <w:pPr>
        <w:numPr>
          <w:ilvl w:val="1"/>
          <w:numId w:val="40"/>
        </w:numPr>
        <w:spacing w:line="360" w:lineRule="auto"/>
        <w:ind w:left="907" w:leftChars="0" w:hanging="907" w:firstLineChars="0"/>
        <w:rPr>
          <w:rFonts w:cs="Times New Roman"/>
          <w:b/>
          <w:bCs/>
          <w:color w:val="FF0000"/>
        </w:rPr>
      </w:pPr>
      <w:r>
        <w:rPr>
          <w:rFonts w:hint="eastAsia" w:cs="宋体"/>
          <w:b/>
          <w:bCs/>
          <w:color w:val="FF0000"/>
        </w:rPr>
        <w:t>在采购中，出现下列情形之一的，应予废标</w:t>
      </w:r>
    </w:p>
    <w:p>
      <w:pPr>
        <w:numPr>
          <w:ilvl w:val="2"/>
          <w:numId w:val="43"/>
        </w:numPr>
        <w:spacing w:line="360" w:lineRule="auto"/>
        <w:ind w:left="907" w:leftChars="0" w:hanging="907" w:firstLineChars="0"/>
        <w:rPr>
          <w:rFonts w:ascii="宋体" w:cs="Times New Roman"/>
          <w:color w:val="FF0000"/>
        </w:rPr>
      </w:pPr>
      <w:r>
        <w:rPr>
          <w:rFonts w:hint="eastAsia" w:ascii="宋体" w:hAnsi="宋体" w:cs="宋体"/>
          <w:color w:val="FF0000"/>
        </w:rPr>
        <w:t>通过资格性审查的供应商或者对磋商文件作实质响应的供应商不足三家的（有特别说明除外）；</w:t>
      </w:r>
      <w:r>
        <w:rPr>
          <w:rFonts w:ascii="宋体" w:hAnsi="宋体" w:cs="宋体"/>
          <w:color w:val="FF0000"/>
        </w:rPr>
        <w:t xml:space="preserve"> </w:t>
      </w:r>
    </w:p>
    <w:p>
      <w:pPr>
        <w:numPr>
          <w:ilvl w:val="2"/>
          <w:numId w:val="43"/>
        </w:numPr>
        <w:spacing w:line="360" w:lineRule="auto"/>
        <w:ind w:left="907" w:leftChars="0" w:hanging="907" w:firstLineChars="0"/>
        <w:rPr>
          <w:rFonts w:ascii="宋体" w:cs="Times New Roman"/>
          <w:color w:val="FF0000"/>
        </w:rPr>
      </w:pPr>
      <w:r>
        <w:rPr>
          <w:rFonts w:hint="eastAsia" w:ascii="宋体" w:hAnsi="宋体" w:cs="宋体"/>
          <w:color w:val="FF0000"/>
        </w:rPr>
        <w:t>出现影响采购公正的违法、违规行为的；</w:t>
      </w:r>
      <w:r>
        <w:rPr>
          <w:rFonts w:ascii="宋体" w:hAnsi="宋体" w:cs="宋体"/>
          <w:color w:val="FF0000"/>
        </w:rPr>
        <w:t xml:space="preserve"> </w:t>
      </w:r>
    </w:p>
    <w:p>
      <w:pPr>
        <w:numPr>
          <w:ilvl w:val="2"/>
          <w:numId w:val="43"/>
        </w:numPr>
        <w:spacing w:line="360" w:lineRule="auto"/>
        <w:ind w:left="907" w:leftChars="0" w:hanging="907" w:firstLineChars="0"/>
        <w:rPr>
          <w:rFonts w:ascii="宋体" w:cs="Times New Roman"/>
          <w:color w:val="FF0000"/>
        </w:rPr>
      </w:pPr>
      <w:r>
        <w:rPr>
          <w:rFonts w:hint="eastAsia" w:ascii="宋体" w:hAnsi="宋体" w:cs="宋体"/>
          <w:color w:val="FF0000"/>
        </w:rPr>
        <w:t>供应商的报价均超过了采购预算，采购人不能支付的；</w:t>
      </w:r>
      <w:r>
        <w:rPr>
          <w:rFonts w:ascii="宋体" w:hAnsi="宋体" w:cs="宋体"/>
          <w:color w:val="FF0000"/>
        </w:rPr>
        <w:t xml:space="preserve"> </w:t>
      </w:r>
    </w:p>
    <w:p>
      <w:pPr>
        <w:numPr>
          <w:ilvl w:val="2"/>
          <w:numId w:val="43"/>
        </w:numPr>
        <w:spacing w:line="360" w:lineRule="auto"/>
        <w:ind w:left="907" w:leftChars="0" w:hanging="907" w:firstLineChars="0"/>
        <w:rPr>
          <w:rFonts w:ascii="宋体" w:hAnsi="宋体" w:cs="宋体"/>
          <w:color w:val="FF0000"/>
        </w:rPr>
      </w:pPr>
      <w:r>
        <w:rPr>
          <w:rFonts w:hint="eastAsia" w:ascii="宋体" w:hAnsi="宋体" w:cs="宋体"/>
          <w:color w:val="FF0000"/>
        </w:rPr>
        <w:t>因重大变故，采购任务取消的。</w:t>
      </w:r>
    </w:p>
    <w:p>
      <w:pPr>
        <w:numPr>
          <w:ilvl w:val="1"/>
          <w:numId w:val="40"/>
        </w:numPr>
        <w:spacing w:line="360" w:lineRule="auto"/>
        <w:ind w:left="907" w:leftChars="0" w:hanging="907" w:firstLineChars="0"/>
        <w:rPr>
          <w:rFonts w:ascii="黑体" w:eastAsia="黑体" w:cs="黑体"/>
          <w:b w:val="0"/>
          <w:bCs w:val="0"/>
          <w:color w:val="auto"/>
          <w:kern w:val="2"/>
          <w:sz w:val="36"/>
          <w:szCs w:val="36"/>
        </w:rPr>
        <w:sectPr>
          <w:footerReference r:id="rId3" w:type="default"/>
          <w:pgSz w:w="11906" w:h="16838"/>
          <w:pgMar w:top="1440" w:right="1134" w:bottom="1440" w:left="1134" w:header="851" w:footer="992" w:gutter="0"/>
          <w:pgBorders>
            <w:top w:val="none" w:sz="0" w:space="0"/>
            <w:left w:val="none" w:sz="0" w:space="0"/>
            <w:bottom w:val="none" w:sz="0" w:space="0"/>
            <w:right w:val="none" w:sz="0" w:space="0"/>
          </w:pgBorders>
          <w:cols w:space="0" w:num="1"/>
          <w:rtlGutter w:val="0"/>
          <w:docGrid w:type="lines" w:linePitch="321" w:charSpace="0"/>
        </w:sectPr>
      </w:pPr>
      <w:r>
        <w:rPr>
          <w:rFonts w:ascii="宋体" w:hAnsi="宋体" w:cs="宋体"/>
          <w:b/>
          <w:bCs/>
          <w:color w:val="FF0000"/>
        </w:rPr>
        <w:t>《财政部关于政府采购竞争性磋商采购方式管理暂行办法有关问题的补充通知》中规定，采用竞争性磋商采购方式采购的项目，在采购过程中符合要求的供应商只有2家的，竞争性磋商采购活动可以继续进行。采购过程中符合要求的供应商只有1家的，采购人应当终止竞争性磋商采购活动，发布项目终止公告并说明原因，重新开展采购活动</w:t>
      </w:r>
    </w:p>
    <w:bookmarkEnd w:id="64"/>
    <w:p>
      <w:pPr>
        <w:spacing w:line="360" w:lineRule="auto"/>
        <w:rPr>
          <w:rFonts w:cs="Times New Roman"/>
          <w:sz w:val="24"/>
          <w:szCs w:val="24"/>
        </w:rPr>
      </w:pPr>
    </w:p>
    <w:p>
      <w:pPr>
        <w:pStyle w:val="3"/>
        <w:numPr>
          <w:ilvl w:val="0"/>
          <w:numId w:val="4"/>
        </w:numPr>
        <w:spacing w:before="0" w:after="0" w:line="360" w:lineRule="auto"/>
        <w:jc w:val="center"/>
        <w:rPr>
          <w:rFonts w:ascii="黑体" w:eastAsia="黑体" w:cs="黑体"/>
          <w:b w:val="0"/>
          <w:bCs w:val="0"/>
          <w:kern w:val="2"/>
          <w:sz w:val="36"/>
          <w:szCs w:val="36"/>
        </w:rPr>
      </w:pPr>
      <w:r>
        <w:rPr>
          <w:rFonts w:hint="eastAsia" w:ascii="黑体" w:eastAsia="黑体" w:cs="黑体"/>
          <w:b w:val="0"/>
          <w:bCs w:val="0"/>
          <w:kern w:val="2"/>
          <w:sz w:val="36"/>
          <w:szCs w:val="36"/>
        </w:rPr>
        <w:t>　磋商、评审、成交</w:t>
      </w:r>
    </w:p>
    <w:p>
      <w:pPr>
        <w:numPr>
          <w:ilvl w:val="0"/>
          <w:numId w:val="44"/>
        </w:numPr>
        <w:spacing w:line="360" w:lineRule="auto"/>
        <w:jc w:val="left"/>
        <w:rPr>
          <w:rFonts w:ascii="宋体" w:cs="Times New Roman"/>
          <w:b/>
          <w:bCs/>
        </w:rPr>
      </w:pPr>
      <w:r>
        <w:rPr>
          <w:rFonts w:hint="eastAsia" w:ascii="宋体" w:hAnsi="宋体" w:cs="宋体"/>
          <w:b/>
          <w:bCs/>
        </w:rPr>
        <w:t>评审方法</w:t>
      </w:r>
    </w:p>
    <w:p>
      <w:pPr>
        <w:numPr>
          <w:ilvl w:val="0"/>
          <w:numId w:val="45"/>
        </w:numPr>
        <w:tabs>
          <w:tab w:val="left" w:pos="851"/>
        </w:tabs>
        <w:spacing w:line="360" w:lineRule="auto"/>
        <w:jc w:val="left"/>
        <w:rPr>
          <w:rFonts w:ascii="宋体" w:cs="Times New Roman"/>
        </w:rPr>
      </w:pPr>
      <w:r>
        <w:rPr>
          <w:rFonts w:hint="eastAsia" w:ascii="宋体" w:hAnsi="宋体" w:cs="宋体"/>
        </w:rPr>
        <w:t>评审方法：本次磋商的评标方式为综合评分法，评审意见不一致时采用少数服从多数的评标方式，详细评审采用百分制综合评分法，分数按四舍五入原则计至小数点后两位。</w:t>
      </w:r>
    </w:p>
    <w:p>
      <w:pPr>
        <w:numPr>
          <w:ilvl w:val="0"/>
          <w:numId w:val="45"/>
        </w:numPr>
        <w:tabs>
          <w:tab w:val="left" w:pos="851"/>
        </w:tabs>
        <w:spacing w:line="360" w:lineRule="auto"/>
        <w:jc w:val="left"/>
        <w:rPr>
          <w:rFonts w:ascii="宋体" w:cs="Times New Roman"/>
        </w:rPr>
      </w:pPr>
      <w:r>
        <w:rPr>
          <w:rFonts w:hint="eastAsia" w:ascii="宋体" w:hAnsi="宋体" w:cs="宋体"/>
        </w:rPr>
        <w:t>磋商小组成员对需要共同认定的事项存在争议的，应当按照少数服从多数的原则作出结论。持不同意见的磋商小组成员应当在评审报告上签署不同意见及理由，否则视为同意评审报告。</w:t>
      </w:r>
    </w:p>
    <w:p>
      <w:pPr>
        <w:numPr>
          <w:ilvl w:val="0"/>
          <w:numId w:val="44"/>
        </w:numPr>
        <w:spacing w:line="360" w:lineRule="auto"/>
        <w:jc w:val="left"/>
        <w:rPr>
          <w:rFonts w:ascii="宋体" w:cs="Times New Roman"/>
          <w:b/>
          <w:bCs/>
        </w:rPr>
      </w:pPr>
      <w:r>
        <w:rPr>
          <w:rFonts w:hint="eastAsia" w:ascii="宋体" w:hAnsi="宋体" w:cs="宋体"/>
          <w:b/>
          <w:bCs/>
        </w:rPr>
        <w:t>评审原则</w:t>
      </w:r>
    </w:p>
    <w:p>
      <w:pPr>
        <w:numPr>
          <w:ilvl w:val="0"/>
          <w:numId w:val="46"/>
        </w:numPr>
        <w:tabs>
          <w:tab w:val="left" w:pos="851"/>
        </w:tabs>
        <w:spacing w:line="360" w:lineRule="auto"/>
        <w:jc w:val="left"/>
        <w:rPr>
          <w:rFonts w:ascii="宋体" w:cs="Times New Roman"/>
        </w:rPr>
      </w:pPr>
      <w:r>
        <w:rPr>
          <w:rFonts w:hint="eastAsia" w:ascii="宋体" w:hAnsi="宋体" w:cs="宋体"/>
        </w:rPr>
        <w:t>评审基本原则：磋商小组按照《中华人民共和国政府采购法》以及国家和地方政府有关政府采购的有关法规，遵循“公开、公平、公正、择优、信用”的原则进行磋商及评审。</w:t>
      </w:r>
    </w:p>
    <w:p>
      <w:pPr>
        <w:numPr>
          <w:ilvl w:val="0"/>
          <w:numId w:val="46"/>
        </w:numPr>
        <w:tabs>
          <w:tab w:val="left" w:pos="851"/>
        </w:tabs>
        <w:spacing w:line="360" w:lineRule="auto"/>
        <w:jc w:val="left"/>
        <w:rPr>
          <w:rFonts w:ascii="宋体" w:cs="Times New Roman"/>
        </w:rPr>
      </w:pPr>
      <w:r>
        <w:rPr>
          <w:rFonts w:hint="eastAsia" w:ascii="宋体" w:hAnsi="宋体" w:cs="宋体"/>
        </w:rPr>
        <w:t>磋商小组将按照规定只对通过资格审查和符合性审查合格的响应文件进行最终评审和比较。如磋商小组成员评审意见不一致时，磋商小组的结论以少数服从多数原则确定。</w:t>
      </w:r>
    </w:p>
    <w:p>
      <w:pPr>
        <w:numPr>
          <w:ilvl w:val="0"/>
          <w:numId w:val="46"/>
        </w:numPr>
        <w:tabs>
          <w:tab w:val="left" w:pos="851"/>
        </w:tabs>
        <w:spacing w:line="360" w:lineRule="auto"/>
        <w:jc w:val="left"/>
        <w:rPr>
          <w:rFonts w:ascii="宋体" w:cs="Times New Roman"/>
        </w:rPr>
      </w:pPr>
      <w:r>
        <w:rPr>
          <w:rFonts w:hint="eastAsia" w:ascii="宋体" w:hAnsi="宋体" w:cs="宋体"/>
        </w:rPr>
        <w:t>在磋商中，磋商的任何一方不得透露与磋商有关的其他供应商的技术资料、价格和其他信息。</w:t>
      </w:r>
    </w:p>
    <w:p>
      <w:pPr>
        <w:numPr>
          <w:ilvl w:val="0"/>
          <w:numId w:val="46"/>
        </w:numPr>
        <w:tabs>
          <w:tab w:val="left" w:pos="851"/>
        </w:tabs>
        <w:spacing w:line="360" w:lineRule="auto"/>
        <w:jc w:val="left"/>
        <w:rPr>
          <w:rFonts w:ascii="宋体" w:cs="Times New Roman"/>
          <w:color w:val="FF0000"/>
        </w:rPr>
      </w:pPr>
      <w:r>
        <w:rPr>
          <w:rFonts w:hint="eastAsia" w:ascii="宋体" w:hAnsi="宋体" w:cs="宋体"/>
          <w:color w:val="FF0000"/>
        </w:rPr>
        <w:t>凡两家或以上公司同一法人代表或其中一家公司为另一家公司单一最大股东的，不能同时参与同一采购项目相同标段的采购活动，一经发现，将视同串标处理。</w:t>
      </w:r>
    </w:p>
    <w:p>
      <w:pPr>
        <w:numPr>
          <w:ilvl w:val="0"/>
          <w:numId w:val="46"/>
        </w:numPr>
        <w:tabs>
          <w:tab w:val="left" w:pos="851"/>
        </w:tabs>
        <w:spacing w:line="360" w:lineRule="auto"/>
        <w:jc w:val="left"/>
        <w:rPr>
          <w:rFonts w:ascii="宋体" w:cs="Times New Roman"/>
        </w:rPr>
      </w:pPr>
      <w:r>
        <w:rPr>
          <w:rFonts w:hint="eastAsia" w:ascii="宋体" w:hAnsi="宋体" w:cs="宋体"/>
        </w:rPr>
        <w:t>本项目以供应商递交的纸质响应文件作为评审依据。</w:t>
      </w:r>
    </w:p>
    <w:p>
      <w:pPr>
        <w:numPr>
          <w:ilvl w:val="0"/>
          <w:numId w:val="44"/>
        </w:numPr>
        <w:spacing w:line="360" w:lineRule="auto"/>
        <w:jc w:val="left"/>
        <w:rPr>
          <w:rFonts w:ascii="宋体" w:cs="Times New Roman"/>
          <w:b/>
          <w:bCs/>
        </w:rPr>
      </w:pPr>
      <w:r>
        <w:rPr>
          <w:rFonts w:hint="eastAsia" w:ascii="宋体" w:hAnsi="宋体" w:cs="宋体"/>
          <w:b/>
          <w:bCs/>
        </w:rPr>
        <w:t>磋商小组</w:t>
      </w:r>
    </w:p>
    <w:p>
      <w:pPr>
        <w:numPr>
          <w:ilvl w:val="0"/>
          <w:numId w:val="47"/>
        </w:numPr>
        <w:tabs>
          <w:tab w:val="left" w:pos="851"/>
        </w:tabs>
        <w:spacing w:line="360" w:lineRule="auto"/>
        <w:jc w:val="left"/>
        <w:rPr>
          <w:rFonts w:ascii="宋体" w:cs="Times New Roman"/>
        </w:rPr>
      </w:pPr>
      <w:r>
        <w:rPr>
          <w:rFonts w:hint="eastAsia" w:ascii="宋体" w:hAnsi="宋体" w:cs="宋体"/>
        </w:rPr>
        <w:t>本次采购依法组建</w:t>
      </w:r>
      <w:bookmarkStart w:id="69" w:name="OLE_LINK59"/>
      <w:r>
        <w:rPr>
          <w:rFonts w:hint="eastAsia" w:ascii="宋体" w:hAnsi="宋体" w:cs="宋体"/>
        </w:rPr>
        <w:t>磋商小组</w:t>
      </w:r>
      <w:bookmarkEnd w:id="69"/>
      <w:r>
        <w:rPr>
          <w:rFonts w:hint="eastAsia" w:ascii="宋体" w:hAnsi="宋体" w:cs="宋体"/>
        </w:rPr>
        <w:t>，磋商小组由有关技术、经济等方面的评审专家共</w:t>
      </w:r>
      <w:r>
        <w:rPr>
          <w:rFonts w:ascii="宋体" w:hAnsi="宋体" w:cs="宋体"/>
        </w:rPr>
        <w:t>3</w:t>
      </w:r>
      <w:r>
        <w:rPr>
          <w:rFonts w:hint="eastAsia" w:ascii="宋体" w:hAnsi="宋体" w:cs="宋体"/>
        </w:rPr>
        <w:t>人单数组成，其中评审专家人数不得少于磋商小组成员总数的</w:t>
      </w:r>
      <w:r>
        <w:rPr>
          <w:rFonts w:ascii="宋体" w:hAnsi="宋体" w:cs="宋体"/>
        </w:rPr>
        <w:t>2/3</w:t>
      </w:r>
      <w:r>
        <w:rPr>
          <w:rFonts w:hint="eastAsia" w:ascii="宋体" w:hAnsi="宋体" w:cs="宋体"/>
        </w:rPr>
        <w:t>。</w:t>
      </w:r>
    </w:p>
    <w:p>
      <w:pPr>
        <w:numPr>
          <w:ilvl w:val="0"/>
          <w:numId w:val="47"/>
        </w:numPr>
        <w:tabs>
          <w:tab w:val="left" w:pos="851"/>
        </w:tabs>
        <w:spacing w:line="360" w:lineRule="auto"/>
        <w:jc w:val="left"/>
        <w:rPr>
          <w:rFonts w:ascii="宋体" w:cs="Times New Roman"/>
          <w:b/>
          <w:bCs/>
        </w:rPr>
      </w:pPr>
      <w:r>
        <w:rPr>
          <w:rFonts w:hint="eastAsia" w:ascii="宋体" w:hAnsi="宋体" w:cs="宋体"/>
          <w:b/>
          <w:bCs/>
        </w:rPr>
        <w:t>磋商小组负责全部的评审工作，任何人不得干预磋商小组的工作。采购人员及相关人员与供应商有下列利害关系之一的，应当回避：</w:t>
      </w:r>
    </w:p>
    <w:p>
      <w:pPr>
        <w:numPr>
          <w:ilvl w:val="0"/>
          <w:numId w:val="48"/>
        </w:numPr>
        <w:spacing w:line="360" w:lineRule="auto"/>
        <w:ind w:left="0" w:firstLine="567"/>
        <w:rPr>
          <w:rFonts w:ascii="宋体" w:cs="Times New Roman"/>
        </w:rPr>
      </w:pPr>
      <w:r>
        <w:rPr>
          <w:rFonts w:hint="eastAsia" w:ascii="宋体" w:hAnsi="宋体" w:cs="宋体"/>
        </w:rPr>
        <w:t>参加采购活动前</w:t>
      </w:r>
      <w:r>
        <w:rPr>
          <w:rFonts w:ascii="宋体" w:hAnsi="宋体" w:cs="宋体"/>
        </w:rPr>
        <w:t>3</w:t>
      </w:r>
      <w:r>
        <w:rPr>
          <w:rFonts w:hint="eastAsia" w:ascii="宋体" w:hAnsi="宋体" w:cs="宋体"/>
        </w:rPr>
        <w:t>年内与供应商存在劳动关系；</w:t>
      </w:r>
    </w:p>
    <w:p>
      <w:pPr>
        <w:numPr>
          <w:ilvl w:val="0"/>
          <w:numId w:val="48"/>
        </w:numPr>
        <w:spacing w:line="360" w:lineRule="auto"/>
        <w:ind w:left="0" w:firstLine="567"/>
        <w:rPr>
          <w:rFonts w:ascii="宋体" w:cs="Times New Roman"/>
        </w:rPr>
      </w:pPr>
      <w:r>
        <w:rPr>
          <w:rFonts w:hint="eastAsia" w:ascii="宋体" w:hAnsi="宋体" w:cs="宋体"/>
        </w:rPr>
        <w:t>参加采购活动前</w:t>
      </w:r>
      <w:r>
        <w:rPr>
          <w:rFonts w:ascii="宋体" w:hAnsi="宋体" w:cs="宋体"/>
        </w:rPr>
        <w:t>3</w:t>
      </w:r>
      <w:r>
        <w:rPr>
          <w:rFonts w:hint="eastAsia" w:ascii="宋体" w:hAnsi="宋体" w:cs="宋体"/>
        </w:rPr>
        <w:t>年内担任供应商的董事、监事；</w:t>
      </w:r>
    </w:p>
    <w:p>
      <w:pPr>
        <w:numPr>
          <w:ilvl w:val="0"/>
          <w:numId w:val="48"/>
        </w:numPr>
        <w:spacing w:line="360" w:lineRule="auto"/>
        <w:ind w:left="0" w:firstLine="567"/>
        <w:rPr>
          <w:rFonts w:ascii="宋体" w:cs="Times New Roman"/>
        </w:rPr>
      </w:pPr>
      <w:r>
        <w:rPr>
          <w:rFonts w:hint="eastAsia" w:ascii="宋体" w:hAnsi="宋体" w:cs="宋体"/>
        </w:rPr>
        <w:t>参加采购活动前</w:t>
      </w:r>
      <w:r>
        <w:rPr>
          <w:rFonts w:ascii="宋体" w:hAnsi="宋体" w:cs="宋体"/>
        </w:rPr>
        <w:t>3</w:t>
      </w:r>
      <w:r>
        <w:rPr>
          <w:rFonts w:hint="eastAsia" w:ascii="宋体" w:hAnsi="宋体" w:cs="宋体"/>
        </w:rPr>
        <w:t>年内是供应商的控股股东或者实际控制人；</w:t>
      </w:r>
    </w:p>
    <w:p>
      <w:pPr>
        <w:numPr>
          <w:ilvl w:val="0"/>
          <w:numId w:val="48"/>
        </w:numPr>
        <w:spacing w:line="360" w:lineRule="auto"/>
        <w:ind w:left="0" w:firstLine="567"/>
        <w:rPr>
          <w:rFonts w:ascii="宋体" w:cs="Times New Roman"/>
        </w:rPr>
      </w:pPr>
      <w:r>
        <w:rPr>
          <w:rFonts w:hint="eastAsia" w:ascii="宋体" w:hAnsi="宋体" w:cs="宋体"/>
        </w:rPr>
        <w:t>与供应商的法定代表人或者负责人有夫妻、直系血亲、三代以内旁系血亲或者近姻亲关系；</w:t>
      </w:r>
    </w:p>
    <w:p>
      <w:pPr>
        <w:numPr>
          <w:ilvl w:val="0"/>
          <w:numId w:val="48"/>
        </w:numPr>
        <w:tabs>
          <w:tab w:val="left" w:pos="851"/>
        </w:tabs>
        <w:spacing w:line="360" w:lineRule="auto"/>
        <w:ind w:left="0" w:firstLine="567"/>
        <w:jc w:val="left"/>
        <w:rPr>
          <w:rFonts w:ascii="宋体" w:cs="Times New Roman"/>
        </w:rPr>
      </w:pPr>
      <w:r>
        <w:rPr>
          <w:rFonts w:hint="eastAsia" w:ascii="宋体" w:hAnsi="宋体" w:cs="宋体"/>
        </w:rPr>
        <w:t>与供应商有其他可能影响采购活动公平、公正进行的关系。</w:t>
      </w:r>
    </w:p>
    <w:p>
      <w:pPr>
        <w:numPr>
          <w:ilvl w:val="0"/>
          <w:numId w:val="47"/>
        </w:numPr>
        <w:tabs>
          <w:tab w:val="left" w:pos="851"/>
        </w:tabs>
        <w:spacing w:line="360" w:lineRule="auto"/>
        <w:jc w:val="left"/>
        <w:rPr>
          <w:rFonts w:ascii="宋体" w:cs="Times New Roman"/>
          <w:b/>
          <w:bCs/>
        </w:rPr>
      </w:pPr>
      <w:r>
        <w:rPr>
          <w:rFonts w:hint="eastAsia" w:ascii="宋体" w:hAnsi="宋体" w:cs="宋体"/>
          <w:b/>
          <w:bCs/>
        </w:rPr>
        <w:t>磋商小组负责具体评审事务，并独立履行下列职责：</w:t>
      </w:r>
    </w:p>
    <w:p>
      <w:pPr>
        <w:numPr>
          <w:ilvl w:val="0"/>
          <w:numId w:val="49"/>
        </w:numPr>
        <w:spacing w:line="360" w:lineRule="auto"/>
        <w:ind w:left="0" w:firstLine="567"/>
        <w:rPr>
          <w:rFonts w:ascii="宋体" w:cs="Times New Roman"/>
        </w:rPr>
      </w:pPr>
      <w:r>
        <w:rPr>
          <w:rFonts w:hint="eastAsia" w:ascii="宋体" w:hAnsi="宋体" w:cs="宋体"/>
        </w:rPr>
        <w:t>审查、评价响应文件是否符合磋商文件的商务、技术等实质性要求；</w:t>
      </w:r>
    </w:p>
    <w:p>
      <w:pPr>
        <w:numPr>
          <w:ilvl w:val="0"/>
          <w:numId w:val="49"/>
        </w:numPr>
        <w:spacing w:line="360" w:lineRule="auto"/>
        <w:ind w:left="0" w:firstLine="567"/>
        <w:rPr>
          <w:rFonts w:ascii="宋体" w:cs="Times New Roman"/>
        </w:rPr>
      </w:pPr>
      <w:r>
        <w:rPr>
          <w:rFonts w:hint="eastAsia" w:ascii="宋体" w:hAnsi="宋体" w:cs="宋体"/>
        </w:rPr>
        <w:t>要求供应商对响应文件有关事项作出澄清或者说明；</w:t>
      </w:r>
    </w:p>
    <w:p>
      <w:pPr>
        <w:numPr>
          <w:ilvl w:val="0"/>
          <w:numId w:val="49"/>
        </w:numPr>
        <w:spacing w:line="360" w:lineRule="auto"/>
        <w:ind w:left="0" w:firstLine="567"/>
        <w:rPr>
          <w:rFonts w:ascii="宋体" w:cs="Times New Roman"/>
        </w:rPr>
      </w:pPr>
      <w:r>
        <w:rPr>
          <w:rFonts w:hint="eastAsia" w:ascii="宋体" w:hAnsi="宋体" w:cs="宋体"/>
        </w:rPr>
        <w:t>对响应文件进行比较和评价；</w:t>
      </w:r>
    </w:p>
    <w:p>
      <w:pPr>
        <w:numPr>
          <w:ilvl w:val="0"/>
          <w:numId w:val="49"/>
        </w:numPr>
        <w:spacing w:line="360" w:lineRule="auto"/>
        <w:ind w:left="0" w:firstLine="567"/>
        <w:rPr>
          <w:rFonts w:ascii="宋体" w:cs="Times New Roman"/>
        </w:rPr>
      </w:pPr>
      <w:r>
        <w:rPr>
          <w:rFonts w:hint="eastAsia" w:ascii="宋体" w:hAnsi="宋体" w:cs="宋体"/>
        </w:rPr>
        <w:t>确定成交候选人名单，以及根据采购人委托直接确定成交供应商；</w:t>
      </w:r>
    </w:p>
    <w:p>
      <w:pPr>
        <w:numPr>
          <w:ilvl w:val="0"/>
          <w:numId w:val="49"/>
        </w:numPr>
        <w:spacing w:line="360" w:lineRule="auto"/>
        <w:ind w:left="0" w:firstLine="567"/>
        <w:rPr>
          <w:rFonts w:ascii="宋体" w:cs="Times New Roman"/>
        </w:rPr>
      </w:pPr>
      <w:r>
        <w:rPr>
          <w:rFonts w:hint="eastAsia" w:ascii="宋体" w:hAnsi="宋体" w:cs="宋体"/>
        </w:rPr>
        <w:t>向采购人或者有关部门报告评标中发现的违法行为。</w:t>
      </w:r>
    </w:p>
    <w:p>
      <w:pPr>
        <w:numPr>
          <w:ilvl w:val="0"/>
          <w:numId w:val="47"/>
        </w:numPr>
        <w:tabs>
          <w:tab w:val="left" w:pos="851"/>
        </w:tabs>
        <w:spacing w:line="360" w:lineRule="auto"/>
        <w:jc w:val="left"/>
        <w:rPr>
          <w:rFonts w:ascii="宋体" w:cs="Times New Roman"/>
        </w:rPr>
      </w:pPr>
      <w:r>
        <w:rPr>
          <w:rFonts w:hint="eastAsia" w:ascii="宋体" w:hAnsi="宋体" w:cs="宋体"/>
        </w:rPr>
        <w:t>评审专家应当遵守评审工作纪律，不得泄露评审情况和评审中获悉的商业秘密。磋商小组在评审过程中发现供应商有行贿、提供虚假材料或在串通等违法行为的，应当及时向采购人报告。评审专家在评审过程中受到非法干涉的，应当及时向采购人举报。</w:t>
      </w:r>
    </w:p>
    <w:p>
      <w:pPr>
        <w:numPr>
          <w:ilvl w:val="0"/>
          <w:numId w:val="47"/>
        </w:numPr>
        <w:tabs>
          <w:tab w:val="left" w:pos="851"/>
        </w:tabs>
        <w:spacing w:line="360" w:lineRule="auto"/>
        <w:jc w:val="left"/>
        <w:rPr>
          <w:rFonts w:ascii="宋体" w:cs="Times New Roman"/>
        </w:rPr>
      </w:pPr>
      <w:r>
        <w:rPr>
          <w:rFonts w:hint="eastAsia" w:ascii="宋体" w:hAnsi="宋体" w:cs="宋体"/>
        </w:rPr>
        <w:t>磋商小组成员应当按照客观、公正、审慎的原则，根据磋商文件规定的程序、评审方法和评审标准进行独立评审。未实质性响应磋商文件的响应文件按无效响应处理，磋商小组应当告知提交响应文件的供应商。</w:t>
      </w:r>
    </w:p>
    <w:p>
      <w:pPr>
        <w:numPr>
          <w:ilvl w:val="0"/>
          <w:numId w:val="47"/>
        </w:numPr>
        <w:tabs>
          <w:tab w:val="left" w:pos="851"/>
        </w:tabs>
        <w:spacing w:line="360" w:lineRule="auto"/>
        <w:jc w:val="left"/>
        <w:rPr>
          <w:rFonts w:ascii="宋体" w:cs="Times New Roman"/>
        </w:rPr>
      </w:pPr>
      <w:r>
        <w:rPr>
          <w:rFonts w:hint="eastAsia" w:ascii="宋体" w:hAnsi="宋体" w:cs="宋体"/>
        </w:rPr>
        <w:t>在磋商之前，磋商小组要审查每份响应文件是否实质上响应了磋商文件的要求。实质上响应的响应文件应该是与磋商文件要求的关键条款、条件和规格相符没有实质偏离的响应文件。磋商小组决定响应文件的响应程度只依据响应文件本身的真实无误的内容，而不依据外部的证据。但响应文件有不真实、不正确内容的除外。</w:t>
      </w:r>
    </w:p>
    <w:p>
      <w:pPr>
        <w:numPr>
          <w:ilvl w:val="0"/>
          <w:numId w:val="47"/>
        </w:numPr>
        <w:tabs>
          <w:tab w:val="left" w:pos="851"/>
        </w:tabs>
        <w:spacing w:line="360" w:lineRule="auto"/>
        <w:jc w:val="left"/>
        <w:rPr>
          <w:rFonts w:ascii="宋体" w:cs="Times New Roman"/>
        </w:rPr>
      </w:pPr>
      <w:r>
        <w:rPr>
          <w:rFonts w:hint="eastAsia" w:ascii="宋体" w:hAnsi="宋体" w:cs="宋体"/>
        </w:rPr>
        <w:t>磋商小组应当按照磋商文件中规定的评标方法和标准，对符合性审查合格的响应文件进行商务和技术评估，综合比较与评价，提交评标报告并推荐成交候选人。</w:t>
      </w:r>
    </w:p>
    <w:p>
      <w:pPr>
        <w:numPr>
          <w:ilvl w:val="0"/>
          <w:numId w:val="44"/>
        </w:numPr>
        <w:spacing w:line="360" w:lineRule="auto"/>
        <w:jc w:val="left"/>
        <w:rPr>
          <w:rFonts w:ascii="宋体" w:cs="Times New Roman"/>
          <w:b/>
          <w:bCs/>
        </w:rPr>
      </w:pPr>
      <w:r>
        <w:rPr>
          <w:rFonts w:hint="eastAsia" w:ascii="宋体" w:hAnsi="宋体" w:cs="宋体"/>
          <w:b/>
          <w:bCs/>
        </w:rPr>
        <w:t>资格性和符合性评审</w:t>
      </w:r>
    </w:p>
    <w:p>
      <w:pPr>
        <w:numPr>
          <w:ilvl w:val="0"/>
          <w:numId w:val="50"/>
        </w:numPr>
        <w:tabs>
          <w:tab w:val="left" w:pos="851"/>
        </w:tabs>
        <w:spacing w:line="360" w:lineRule="auto"/>
        <w:jc w:val="left"/>
        <w:rPr>
          <w:rFonts w:ascii="宋体" w:cs="Times New Roman"/>
        </w:rPr>
      </w:pPr>
      <w:r>
        <w:rPr>
          <w:rFonts w:hint="eastAsia" w:ascii="宋体" w:hAnsi="宋体" w:cs="宋体"/>
        </w:rPr>
        <w:t>磋商小组根据《资格性及符合性审查表》（附表三）的内容逐条对响应文件进行评审，审查每份响应文件的相关资格证明文件是否齐全有效。审查每份响应文件是否实质上响应了磋商文件的要求，只要不满足《资格性及符合性审查表》所列各项要求之一的，将被认定为无效响应。对响应有效性认定意见不一致的，遵循少数服从多数原则。</w:t>
      </w:r>
    </w:p>
    <w:p>
      <w:pPr>
        <w:numPr>
          <w:ilvl w:val="0"/>
          <w:numId w:val="50"/>
        </w:numPr>
        <w:tabs>
          <w:tab w:val="left" w:pos="851"/>
        </w:tabs>
        <w:spacing w:line="360" w:lineRule="auto"/>
        <w:jc w:val="left"/>
        <w:rPr>
          <w:rFonts w:ascii="宋体" w:cs="Times New Roman"/>
        </w:rPr>
      </w:pPr>
      <w:r>
        <w:rPr>
          <w:rFonts w:hint="eastAsia" w:ascii="宋体" w:hAnsi="宋体" w:cs="宋体"/>
        </w:rPr>
        <w:t>磋商小组对各供应商进行资格性和符合性审查过程中，对初步被认定为初审不合格或无效响应者应实行及时告知，由磋商小组组长或采购人代表将集体意见现场及时告知该供应商，以让其核证、澄清事实。</w:t>
      </w:r>
    </w:p>
    <w:p>
      <w:pPr>
        <w:numPr>
          <w:ilvl w:val="0"/>
          <w:numId w:val="44"/>
        </w:numPr>
        <w:spacing w:line="360" w:lineRule="auto"/>
        <w:jc w:val="left"/>
        <w:rPr>
          <w:rFonts w:ascii="宋体" w:cs="Times New Roman"/>
          <w:b/>
          <w:bCs/>
        </w:rPr>
      </w:pPr>
      <w:r>
        <w:rPr>
          <w:rFonts w:hint="eastAsia" w:ascii="宋体" w:hAnsi="宋体" w:cs="宋体"/>
          <w:b/>
          <w:bCs/>
        </w:rPr>
        <w:t>磋商</w:t>
      </w:r>
    </w:p>
    <w:p>
      <w:pPr>
        <w:numPr>
          <w:ilvl w:val="0"/>
          <w:numId w:val="51"/>
        </w:numPr>
        <w:tabs>
          <w:tab w:val="left" w:pos="851"/>
        </w:tabs>
        <w:spacing w:line="360" w:lineRule="auto"/>
        <w:jc w:val="left"/>
        <w:rPr>
          <w:rFonts w:ascii="宋体" w:cs="Times New Roman"/>
        </w:rPr>
      </w:pPr>
      <w:r>
        <w:rPr>
          <w:rFonts w:hint="eastAsia" w:ascii="宋体" w:hAnsi="宋体" w:cs="宋体"/>
        </w:rPr>
        <w:t>磋商小组所有成员应当集中与单一供应商（以供应商签到的先后顺序为准）分别进行磋商，并给予所有参加磋商的供应商平等的磋商机会。</w:t>
      </w:r>
    </w:p>
    <w:p>
      <w:pPr>
        <w:numPr>
          <w:ilvl w:val="0"/>
          <w:numId w:val="51"/>
        </w:numPr>
        <w:tabs>
          <w:tab w:val="left" w:pos="851"/>
        </w:tabs>
        <w:spacing w:line="360" w:lineRule="auto"/>
        <w:jc w:val="left"/>
        <w:rPr>
          <w:rFonts w:ascii="宋体" w:cs="Times New Roman"/>
        </w:rPr>
      </w:pPr>
      <w:r>
        <w:rPr>
          <w:rFonts w:hint="eastAsia" w:ascii="宋体" w:hAnsi="宋体" w:cs="宋体"/>
        </w:rPr>
        <w:t>磋商小组与</w:t>
      </w:r>
      <w:bookmarkStart w:id="70" w:name="OLE_LINK23"/>
      <w:r>
        <w:rPr>
          <w:rFonts w:hint="eastAsia" w:ascii="宋体" w:hAnsi="宋体" w:cs="宋体"/>
        </w:rPr>
        <w:t>供应商</w:t>
      </w:r>
      <w:bookmarkEnd w:id="70"/>
      <w:r>
        <w:rPr>
          <w:rFonts w:hint="eastAsia" w:ascii="宋体" w:hAnsi="宋体" w:cs="宋体"/>
        </w:rPr>
        <w:t>应围绕资格条件、技术、商务、合同条款等内容分别进行一轮或多轮的磋商。在磋商过程中，磋商小组应当严格遵循保密原则，未经供应商同意不得向任何人透露当事人技术、价格和其他重要信息。</w:t>
      </w:r>
    </w:p>
    <w:p>
      <w:pPr>
        <w:numPr>
          <w:ilvl w:val="0"/>
          <w:numId w:val="50"/>
        </w:numPr>
        <w:tabs>
          <w:tab w:val="left" w:pos="851"/>
        </w:tabs>
        <w:spacing w:line="360" w:lineRule="auto"/>
        <w:jc w:val="left"/>
        <w:rPr>
          <w:rFonts w:ascii="宋体" w:cs="Times New Roman"/>
        </w:rPr>
      </w:pPr>
      <w:r>
        <w:rPr>
          <w:rFonts w:hint="eastAsia" w:ascii="宋体" w:hAnsi="宋体" w:cs="宋体"/>
        </w:rPr>
        <w:t>竞争性磋商文件能够详细列明采购标的的技术、服务要求的，磋商结束后，磋商小组要求所有作出实质性响应的有效供应商应在规定的时间内提交最后报价；</w:t>
      </w:r>
    </w:p>
    <w:p>
      <w:pPr>
        <w:numPr>
          <w:ilvl w:val="0"/>
          <w:numId w:val="50"/>
        </w:numPr>
        <w:tabs>
          <w:tab w:val="left" w:pos="851"/>
        </w:tabs>
        <w:spacing w:line="360" w:lineRule="auto"/>
        <w:jc w:val="left"/>
        <w:rPr>
          <w:rFonts w:ascii="宋体" w:cs="Times New Roman"/>
        </w:rPr>
      </w:pPr>
      <w:r>
        <w:rPr>
          <w:rFonts w:hint="eastAsia" w:ascii="宋体" w:hAnsi="宋体" w:cs="宋体"/>
        </w:rPr>
        <w:t>如出现竞争性磋商文件不能详细列明采购标的的技术、服务要求，需经磋商由供应商最终设计方案或解决方案的，磋商结束后，磋商小组按照少数服从多数的原则，投票推荐</w:t>
      </w:r>
      <w:r>
        <w:rPr>
          <w:rFonts w:ascii="宋体" w:hAnsi="宋体" w:cs="宋体"/>
        </w:rPr>
        <w:t>3</w:t>
      </w:r>
      <w:r>
        <w:rPr>
          <w:rFonts w:hint="eastAsia" w:ascii="宋体" w:hAnsi="宋体" w:cs="宋体"/>
        </w:rPr>
        <w:t>家以上供应商的设计方案或者解决方案在规定的时间内提交最后报价（最后报价时间由磋商小组视磋商进程决定）。</w:t>
      </w:r>
    </w:p>
    <w:p>
      <w:pPr>
        <w:numPr>
          <w:ilvl w:val="0"/>
          <w:numId w:val="50"/>
        </w:numPr>
        <w:tabs>
          <w:tab w:val="left" w:pos="851"/>
        </w:tabs>
        <w:spacing w:line="360" w:lineRule="auto"/>
        <w:jc w:val="left"/>
        <w:rPr>
          <w:rFonts w:ascii="宋体" w:cs="Times New Roman"/>
        </w:rPr>
      </w:pPr>
      <w:r>
        <w:rPr>
          <w:rFonts w:hint="eastAsia" w:ascii="宋体" w:hAnsi="宋体" w:cs="宋体"/>
          <w:b/>
          <w:bCs/>
        </w:rPr>
        <w:t>除非在磋商中磋商小组调整或修改采购需求内容，后一轮磋商总报价不得高于前面轮次的响应磋商总报价，否则视为无效报价，不再进入下一轮评审。</w:t>
      </w:r>
    </w:p>
    <w:p>
      <w:pPr>
        <w:numPr>
          <w:ilvl w:val="0"/>
          <w:numId w:val="50"/>
        </w:numPr>
        <w:tabs>
          <w:tab w:val="left" w:pos="851"/>
        </w:tabs>
        <w:spacing w:line="360" w:lineRule="auto"/>
        <w:jc w:val="left"/>
        <w:rPr>
          <w:rFonts w:ascii="宋体" w:cs="Times New Roman"/>
          <w:b/>
          <w:bCs/>
        </w:rPr>
      </w:pPr>
      <w:r>
        <w:rPr>
          <w:rFonts w:hint="eastAsia" w:ascii="宋体" w:hAnsi="宋体" w:cs="宋体"/>
          <w:b/>
          <w:bCs/>
        </w:rPr>
        <w:t>在评审过程中，当磋商小组认为通过资格性及符合性审查的供应商的报价明显低于其他通过资格性及符合性审查供应商的报价，有可能影响质量或者不能诚信履约的，磋商小组应当要求其在磋商现场合理的时间内提供书面说明，必要时提交相关证明材料；供应商不能证明其报价合理性的，磋商小组应当将其作为无效报价（供应商没有在磋商小组规定的时间内说明的，该供应商按无效报价处理）。</w:t>
      </w:r>
    </w:p>
    <w:p>
      <w:pPr>
        <w:numPr>
          <w:ilvl w:val="0"/>
          <w:numId w:val="50"/>
        </w:numPr>
        <w:tabs>
          <w:tab w:val="left" w:pos="851"/>
        </w:tabs>
        <w:spacing w:line="360" w:lineRule="auto"/>
        <w:jc w:val="left"/>
        <w:rPr>
          <w:rFonts w:cs="Times New Roman"/>
        </w:rPr>
      </w:pPr>
      <w:r>
        <w:rPr>
          <w:rFonts w:hint="eastAsia" w:cs="宋体"/>
        </w:rPr>
        <w:t>已提交响应文件的供应商，在提交最后报价之前，可以根据磋商情况退出磋商。</w:t>
      </w:r>
    </w:p>
    <w:p>
      <w:pPr>
        <w:numPr>
          <w:ilvl w:val="0"/>
          <w:numId w:val="50"/>
        </w:numPr>
        <w:tabs>
          <w:tab w:val="left" w:pos="851"/>
        </w:tabs>
        <w:spacing w:line="360" w:lineRule="auto"/>
        <w:jc w:val="left"/>
        <w:rPr>
          <w:rFonts w:cs="Times New Roman"/>
        </w:rPr>
      </w:pPr>
      <w:r>
        <w:rPr>
          <w:rFonts w:hint="eastAsia" w:cs="宋体"/>
        </w:rPr>
        <w:t>经磋商确定最终采购需求和提交最后报价的供应商后，由磋商小组采用综合评分法对提交最后报价的供应商的响应文件和最后报价进行综合评分。</w:t>
      </w:r>
    </w:p>
    <w:p>
      <w:pPr>
        <w:numPr>
          <w:ilvl w:val="0"/>
          <w:numId w:val="44"/>
        </w:numPr>
        <w:spacing w:line="360" w:lineRule="auto"/>
        <w:jc w:val="left"/>
        <w:rPr>
          <w:rFonts w:ascii="宋体" w:cs="Times New Roman"/>
          <w:b/>
          <w:bCs/>
        </w:rPr>
      </w:pPr>
      <w:r>
        <w:rPr>
          <w:rFonts w:hint="eastAsia" w:ascii="宋体" w:hAnsi="宋体" w:cs="宋体"/>
          <w:b/>
          <w:bCs/>
        </w:rPr>
        <w:t>技术商务及价格综合评审</w:t>
      </w:r>
    </w:p>
    <w:p>
      <w:pPr>
        <w:numPr>
          <w:ilvl w:val="0"/>
          <w:numId w:val="52"/>
        </w:numPr>
        <w:tabs>
          <w:tab w:val="left" w:pos="851"/>
        </w:tabs>
        <w:spacing w:line="360" w:lineRule="auto"/>
        <w:jc w:val="left"/>
        <w:rPr>
          <w:rFonts w:ascii="宋体" w:cs="Times New Roman"/>
        </w:rPr>
      </w:pPr>
      <w:r>
        <w:rPr>
          <w:rFonts w:hint="eastAsia" w:ascii="宋体" w:hAnsi="宋体" w:cs="宋体"/>
        </w:rPr>
        <w:t>评分总值最高为</w:t>
      </w:r>
      <w:r>
        <w:rPr>
          <w:rFonts w:ascii="宋体" w:hAnsi="宋体" w:cs="宋体"/>
        </w:rPr>
        <w:t>100</w:t>
      </w:r>
      <w:r>
        <w:rPr>
          <w:rFonts w:hint="eastAsia" w:ascii="宋体" w:hAnsi="宋体" w:cs="宋体"/>
        </w:rPr>
        <w:t>分，评分分值分配详见附表一：《评审项目的分值分配》；</w:t>
      </w:r>
    </w:p>
    <w:p>
      <w:pPr>
        <w:numPr>
          <w:ilvl w:val="0"/>
          <w:numId w:val="52"/>
        </w:numPr>
        <w:tabs>
          <w:tab w:val="left" w:pos="851"/>
        </w:tabs>
        <w:spacing w:line="360" w:lineRule="auto"/>
        <w:jc w:val="left"/>
        <w:rPr>
          <w:rFonts w:ascii="宋体" w:cs="Times New Roman"/>
        </w:rPr>
      </w:pPr>
      <w:r>
        <w:rPr>
          <w:rFonts w:hint="eastAsia" w:ascii="宋体" w:hAnsi="宋体" w:cs="宋体"/>
        </w:rPr>
        <w:t>价格评审</w:t>
      </w:r>
    </w:p>
    <w:p>
      <w:pPr>
        <w:numPr>
          <w:ilvl w:val="0"/>
          <w:numId w:val="53"/>
        </w:numPr>
        <w:spacing w:line="360" w:lineRule="auto"/>
        <w:ind w:left="0" w:firstLine="420" w:firstLineChars="200"/>
        <w:rPr>
          <w:rFonts w:ascii="宋体" w:cs="Times New Roman"/>
        </w:rPr>
      </w:pPr>
      <w:r>
        <w:rPr>
          <w:rFonts w:hint="eastAsia" w:ascii="宋体" w:hAnsi="宋体" w:cs="宋体"/>
        </w:rPr>
        <w:t>最后报价：所有作出实质性响应的有效供应商应在规定的时间内集中密封提交最后报价（最后报价时间视磋商进程由磋商小组决定）。</w:t>
      </w:r>
    </w:p>
    <w:p>
      <w:pPr>
        <w:numPr>
          <w:ilvl w:val="0"/>
          <w:numId w:val="53"/>
        </w:numPr>
        <w:spacing w:line="360" w:lineRule="auto"/>
        <w:ind w:left="0" w:firstLine="420" w:firstLineChars="200"/>
        <w:rPr>
          <w:rFonts w:ascii="宋体" w:cs="Times New Roman"/>
        </w:rPr>
      </w:pPr>
      <w:r>
        <w:rPr>
          <w:rFonts w:hint="eastAsia" w:ascii="宋体" w:hAnsi="宋体" w:cs="宋体"/>
        </w:rPr>
        <w:t>核实价的确定：磋商小组对各供应商的最后报价按下述原则进行校核、评审或作出必要的修正后的价格为核实价，如果出现多种处理原则所产生的结果不一致的情况，以最高的修正价作为核实价。</w:t>
      </w:r>
    </w:p>
    <w:p>
      <w:pPr>
        <w:numPr>
          <w:ilvl w:val="0"/>
          <w:numId w:val="53"/>
        </w:numPr>
        <w:spacing w:line="360" w:lineRule="auto"/>
        <w:ind w:left="0" w:firstLine="420" w:firstLineChars="200"/>
        <w:rPr>
          <w:rFonts w:ascii="宋体" w:cs="Times New Roman"/>
        </w:rPr>
      </w:pPr>
      <w:r>
        <w:rPr>
          <w:rFonts w:hint="eastAsia" w:ascii="宋体" w:hAnsi="宋体" w:cs="宋体"/>
        </w:rPr>
        <w:t>报价出现前后不一致的，按照下列规定修正：</w:t>
      </w:r>
    </w:p>
    <w:p>
      <w:pPr>
        <w:numPr>
          <w:ilvl w:val="0"/>
          <w:numId w:val="54"/>
        </w:numPr>
        <w:tabs>
          <w:tab w:val="left" w:pos="425"/>
        </w:tabs>
        <w:spacing w:line="360" w:lineRule="auto"/>
        <w:ind w:firstLine="420" w:firstLineChars="200"/>
        <w:rPr>
          <w:rFonts w:ascii="宋体" w:cs="Times New Roman"/>
        </w:rPr>
      </w:pPr>
      <w:r>
        <w:rPr>
          <w:rFonts w:hint="eastAsia" w:ascii="宋体" w:hAnsi="宋体" w:cs="宋体"/>
        </w:rPr>
        <w:t>响应文件中报价一览表内容与响应文件中明细表内容不一致的，以报价一览表为准；</w:t>
      </w:r>
    </w:p>
    <w:p>
      <w:pPr>
        <w:numPr>
          <w:ilvl w:val="0"/>
          <w:numId w:val="54"/>
        </w:numPr>
        <w:tabs>
          <w:tab w:val="left" w:pos="425"/>
        </w:tabs>
        <w:spacing w:line="360" w:lineRule="auto"/>
        <w:ind w:firstLine="420" w:firstLineChars="200"/>
        <w:rPr>
          <w:rFonts w:ascii="宋体" w:cs="Times New Roman"/>
        </w:rPr>
      </w:pPr>
      <w:r>
        <w:rPr>
          <w:rFonts w:hint="eastAsia" w:ascii="宋体" w:hAnsi="宋体" w:cs="宋体"/>
        </w:rPr>
        <w:t>大写金额和小写金额不一致的，以大写金额为准；</w:t>
      </w:r>
    </w:p>
    <w:p>
      <w:pPr>
        <w:numPr>
          <w:ilvl w:val="0"/>
          <w:numId w:val="54"/>
        </w:numPr>
        <w:tabs>
          <w:tab w:val="left" w:pos="425"/>
        </w:tabs>
        <w:spacing w:line="360" w:lineRule="auto"/>
        <w:ind w:firstLine="420" w:firstLineChars="200"/>
        <w:rPr>
          <w:rFonts w:ascii="宋体" w:cs="Times New Roman"/>
        </w:rPr>
      </w:pPr>
      <w:r>
        <w:rPr>
          <w:rFonts w:hint="eastAsia" w:ascii="宋体" w:hAnsi="宋体" w:cs="宋体"/>
        </w:rPr>
        <w:t>单价金额小数点或百分比有明显错位的，以报价一览表的总价为准，并修改单价；</w:t>
      </w:r>
    </w:p>
    <w:p>
      <w:pPr>
        <w:numPr>
          <w:ilvl w:val="0"/>
          <w:numId w:val="54"/>
        </w:numPr>
        <w:tabs>
          <w:tab w:val="left" w:pos="425"/>
        </w:tabs>
        <w:spacing w:line="360" w:lineRule="auto"/>
        <w:ind w:firstLine="420" w:firstLineChars="200"/>
        <w:rPr>
          <w:rFonts w:ascii="宋体" w:cs="Times New Roman"/>
        </w:rPr>
      </w:pPr>
      <w:r>
        <w:rPr>
          <w:rFonts w:hint="eastAsia" w:ascii="宋体" w:hAnsi="宋体" w:cs="宋体"/>
        </w:rPr>
        <w:t>总价金额与按单价汇总金额不一致的，以单价金额计算结果为准。</w:t>
      </w:r>
    </w:p>
    <w:p>
      <w:pPr>
        <w:spacing w:line="360" w:lineRule="auto"/>
        <w:ind w:firstLine="210" w:firstLineChars="100"/>
        <w:jc w:val="left"/>
        <w:rPr>
          <w:rFonts w:ascii="宋体" w:cs="Times New Roman"/>
        </w:rPr>
      </w:pPr>
      <w:r>
        <w:rPr>
          <w:rFonts w:hint="eastAsia" w:ascii="宋体" w:hAnsi="宋体" w:cs="宋体"/>
        </w:rPr>
        <w:t>同时出现两种以上不一致的，按照前款规定的顺序修正。修正后的报价经供应商确认后产生约束力，供应商不确认的，其报价无效。</w:t>
      </w:r>
    </w:p>
    <w:p>
      <w:pPr>
        <w:numPr>
          <w:ilvl w:val="0"/>
          <w:numId w:val="53"/>
        </w:numPr>
        <w:spacing w:line="360" w:lineRule="auto"/>
        <w:ind w:left="0" w:firstLine="420" w:firstLineChars="200"/>
        <w:rPr>
          <w:rFonts w:ascii="宋体" w:cs="Times New Roman"/>
        </w:rPr>
      </w:pPr>
      <w:r>
        <w:rPr>
          <w:rFonts w:hint="eastAsia" w:ascii="宋体" w:hAnsi="宋体" w:cs="宋体"/>
        </w:rPr>
        <w:t>响应文件中的缺漏项将按以下方法更正：</w:t>
      </w:r>
    </w:p>
    <w:p>
      <w:pPr>
        <w:spacing w:line="360" w:lineRule="auto"/>
        <w:ind w:firstLine="420" w:firstLineChars="200"/>
        <w:rPr>
          <w:rFonts w:ascii="宋体" w:cs="Times New Roman"/>
        </w:rPr>
      </w:pPr>
      <w:r>
        <w:rPr>
          <w:rFonts w:hint="eastAsia" w:ascii="宋体" w:hAnsi="宋体" w:cs="宋体"/>
        </w:rPr>
        <w:t>以所有报价中该项最高报价核算其缺漏项金额，缺漏项金额大于或等于其总价的</w:t>
      </w:r>
      <w:r>
        <w:rPr>
          <w:rFonts w:ascii="宋体" w:hAnsi="宋体" w:cs="宋体"/>
        </w:rPr>
        <w:t>1%</w:t>
      </w:r>
      <w:r>
        <w:rPr>
          <w:rFonts w:hint="eastAsia" w:ascii="宋体" w:hAnsi="宋体" w:cs="宋体"/>
        </w:rPr>
        <w:t>时，视为重大漏项，该报价作无效报价处理；缺漏项金额小于其总价的</w:t>
      </w:r>
      <w:r>
        <w:rPr>
          <w:rFonts w:ascii="宋体" w:hAnsi="宋体" w:cs="宋体"/>
        </w:rPr>
        <w:t>1%</w:t>
      </w:r>
      <w:r>
        <w:rPr>
          <w:rFonts w:hint="eastAsia" w:ascii="宋体" w:hAnsi="宋体" w:cs="宋体"/>
        </w:rPr>
        <w:t>时，磋商小组将视为其总价已包括缺漏项内容，若其成交，有关该内容的合同价格不予调整，但评标时将对该报价作不利的评标价调整或评审分数量化。如果供应商不接受对其缺漏项的更正，其报价将被拒绝。</w:t>
      </w:r>
    </w:p>
    <w:p>
      <w:pPr>
        <w:numPr>
          <w:ilvl w:val="0"/>
          <w:numId w:val="52"/>
        </w:numPr>
        <w:tabs>
          <w:tab w:val="left" w:pos="851"/>
        </w:tabs>
        <w:spacing w:line="360" w:lineRule="auto"/>
        <w:jc w:val="left"/>
        <w:rPr>
          <w:rFonts w:ascii="宋体" w:cs="Times New Roman"/>
        </w:rPr>
      </w:pPr>
      <w:r>
        <w:rPr>
          <w:rFonts w:hint="eastAsia" w:ascii="宋体" w:hAnsi="宋体" w:cs="宋体"/>
        </w:rPr>
        <w:t>技术评审</w:t>
      </w:r>
    </w:p>
    <w:p>
      <w:pPr>
        <w:numPr>
          <w:ilvl w:val="0"/>
          <w:numId w:val="55"/>
        </w:numPr>
        <w:spacing w:line="360" w:lineRule="auto"/>
        <w:ind w:left="0" w:firstLine="420" w:firstLineChars="200"/>
        <w:rPr>
          <w:rFonts w:ascii="宋体" w:cs="Times New Roman"/>
        </w:rPr>
      </w:pPr>
      <w:r>
        <w:rPr>
          <w:rFonts w:hint="eastAsia" w:ascii="宋体" w:hAnsi="宋体" w:cs="宋体"/>
        </w:rPr>
        <w:t>技术评分项明细及各单项所占分值详见附表四：</w:t>
      </w:r>
      <w:bookmarkStart w:id="71" w:name="_Hlk38033529"/>
      <w:r>
        <w:rPr>
          <w:rFonts w:hint="eastAsia" w:ascii="宋体" w:hAnsi="宋体" w:cs="宋体"/>
        </w:rPr>
        <w:t>《技术商务评审表》</w:t>
      </w:r>
      <w:bookmarkEnd w:id="71"/>
    </w:p>
    <w:p>
      <w:pPr>
        <w:numPr>
          <w:ilvl w:val="0"/>
          <w:numId w:val="52"/>
        </w:numPr>
        <w:tabs>
          <w:tab w:val="left" w:pos="851"/>
        </w:tabs>
        <w:spacing w:line="360" w:lineRule="auto"/>
        <w:jc w:val="left"/>
        <w:rPr>
          <w:rFonts w:ascii="宋体" w:cs="Times New Roman"/>
        </w:rPr>
      </w:pPr>
      <w:r>
        <w:rPr>
          <w:rFonts w:hint="eastAsia" w:ascii="宋体" w:hAnsi="宋体" w:cs="宋体"/>
        </w:rPr>
        <w:t>商务评审</w:t>
      </w:r>
    </w:p>
    <w:p>
      <w:pPr>
        <w:numPr>
          <w:ilvl w:val="0"/>
          <w:numId w:val="56"/>
        </w:numPr>
        <w:spacing w:line="360" w:lineRule="auto"/>
        <w:ind w:left="0" w:firstLine="420" w:firstLineChars="200"/>
        <w:rPr>
          <w:rFonts w:ascii="宋体" w:cs="Times New Roman"/>
        </w:rPr>
      </w:pPr>
      <w:r>
        <w:rPr>
          <w:rFonts w:hint="eastAsia" w:ascii="宋体" w:hAnsi="宋体" w:cs="宋体"/>
        </w:rPr>
        <w:t>商务评分项明细及各单项所占分值详见附表四：《技术商务评审表》</w:t>
      </w:r>
    </w:p>
    <w:p>
      <w:pPr>
        <w:numPr>
          <w:ilvl w:val="0"/>
          <w:numId w:val="52"/>
        </w:numPr>
        <w:tabs>
          <w:tab w:val="left" w:pos="851"/>
        </w:tabs>
        <w:spacing w:line="360" w:lineRule="auto"/>
        <w:jc w:val="left"/>
        <w:rPr>
          <w:rFonts w:ascii="宋体" w:cs="Times New Roman"/>
        </w:rPr>
      </w:pPr>
      <w:r>
        <w:rPr>
          <w:rFonts w:hint="eastAsia" w:ascii="宋体" w:hAnsi="宋体" w:cs="宋体"/>
        </w:rPr>
        <w:t>评审总得分及统计：按照详细评标的规定，磋商小组成员分别就各有效供应商的技术状况、商务状况及其对磋商文件要求的响应情况进行评分。将各评委打分的算术平均值作为该供应商的技术商务评分。然后，根据比价原则评出价格评分。将技术商务综合评分和价格评分相加得出评标总得分（评标总得分分值按四舍五入原则精确到小数点后两位）。</w:t>
      </w:r>
    </w:p>
    <w:p>
      <w:pPr>
        <w:numPr>
          <w:ilvl w:val="0"/>
          <w:numId w:val="44"/>
        </w:numPr>
        <w:spacing w:line="360" w:lineRule="auto"/>
        <w:jc w:val="left"/>
        <w:rPr>
          <w:rFonts w:ascii="宋体" w:cs="Times New Roman"/>
          <w:b/>
          <w:bCs/>
        </w:rPr>
      </w:pPr>
      <w:r>
        <w:rPr>
          <w:rFonts w:hint="eastAsia" w:ascii="宋体" w:hAnsi="宋体" w:cs="宋体"/>
          <w:b/>
          <w:bCs/>
        </w:rPr>
        <w:t>磋商文件的修正和澄清</w:t>
      </w:r>
    </w:p>
    <w:p>
      <w:pPr>
        <w:numPr>
          <w:ilvl w:val="0"/>
          <w:numId w:val="57"/>
        </w:numPr>
        <w:tabs>
          <w:tab w:val="left" w:pos="851"/>
        </w:tabs>
        <w:spacing w:line="360" w:lineRule="auto"/>
        <w:jc w:val="left"/>
        <w:rPr>
          <w:rFonts w:ascii="宋体" w:cs="Times New Roman"/>
        </w:rPr>
      </w:pPr>
      <w:r>
        <w:rPr>
          <w:rFonts w:hint="eastAsia" w:ascii="宋体" w:hAnsi="宋体" w:cs="宋体"/>
        </w:rPr>
        <w:t>磋商文件的修正：磋商小组调整或修改采购需求内容时，应取得磋商小组的一致同意，并以书面形式通知所有参加磋商的供应商。但任何形式的决定须以符合公平、公正原则和有利于项目的顺利实施为前提。</w:t>
      </w:r>
    </w:p>
    <w:p>
      <w:pPr>
        <w:numPr>
          <w:ilvl w:val="0"/>
          <w:numId w:val="57"/>
        </w:numPr>
        <w:tabs>
          <w:tab w:val="left" w:pos="851"/>
        </w:tabs>
        <w:spacing w:line="360" w:lineRule="auto"/>
        <w:jc w:val="left"/>
        <w:rPr>
          <w:rFonts w:ascii="宋体" w:cs="Times New Roman"/>
        </w:rPr>
      </w:pPr>
      <w:r>
        <w:rPr>
          <w:rFonts w:hint="eastAsia" w:ascii="宋体" w:hAnsi="宋体" w:cs="宋体"/>
        </w:rPr>
        <w:t>磋商小组在对响应文件的有效性、完整性和响应程度进行审查时，可以要求供应商对响应文件中含义不明确、同类问题表述不一致或者有明显文字和计算错误的内容作出必要的澄清、说明或者更正。供应商的澄清、说明或者更正不的超出响应文件的范围或者改变响应文件的实质性内容。</w:t>
      </w:r>
    </w:p>
    <w:p>
      <w:pPr>
        <w:numPr>
          <w:ilvl w:val="0"/>
          <w:numId w:val="57"/>
        </w:numPr>
        <w:tabs>
          <w:tab w:val="left" w:pos="851"/>
        </w:tabs>
        <w:spacing w:line="360" w:lineRule="auto"/>
        <w:jc w:val="left"/>
        <w:rPr>
          <w:rFonts w:ascii="宋体" w:cs="Times New Roman"/>
        </w:rPr>
      </w:pPr>
      <w:r>
        <w:rPr>
          <w:rFonts w:hint="eastAsia" w:ascii="宋体" w:hAnsi="宋体" w:cs="宋体"/>
        </w:rPr>
        <w:t>在磋商过程中，供应商提交的澄清文件和最终响应文件，由供应商法定代表人或授权代表签署后生效，供应商应受其约束。因此，该签字人参加磋商时需出示有效的身份证明文件，否则，其签字的澄清文件和最终响应文件无效。</w:t>
      </w:r>
    </w:p>
    <w:p>
      <w:pPr>
        <w:numPr>
          <w:ilvl w:val="0"/>
          <w:numId w:val="44"/>
        </w:numPr>
        <w:spacing w:line="360" w:lineRule="auto"/>
        <w:jc w:val="left"/>
        <w:rPr>
          <w:rFonts w:ascii="宋体" w:cs="Times New Roman"/>
          <w:b/>
          <w:bCs/>
        </w:rPr>
      </w:pPr>
      <w:r>
        <w:rPr>
          <w:rFonts w:hint="eastAsia" w:ascii="宋体" w:hAnsi="宋体" w:cs="宋体"/>
          <w:b/>
          <w:bCs/>
        </w:rPr>
        <w:t>成交供应商的确定</w:t>
      </w:r>
    </w:p>
    <w:p>
      <w:pPr>
        <w:numPr>
          <w:ilvl w:val="0"/>
          <w:numId w:val="58"/>
        </w:numPr>
        <w:tabs>
          <w:tab w:val="left" w:pos="851"/>
        </w:tabs>
        <w:spacing w:line="360" w:lineRule="auto"/>
        <w:jc w:val="left"/>
        <w:rPr>
          <w:rFonts w:ascii="宋体" w:cs="Times New Roman"/>
        </w:rPr>
      </w:pPr>
      <w:r>
        <w:rPr>
          <w:rFonts w:hint="eastAsia" w:ascii="宋体" w:hAnsi="宋体" w:cs="宋体"/>
        </w:rPr>
        <w:t>磋商小组按照磋商文件确定的评审方法、步骤、标准，对响应文件进行评审，提出书面评标报告，按综合得分排名由高到低推荐三名成交候选供应商，排名第一的供应商为第一成交候选人，排名第二的供应商为第二成交候选人，以此类推。评审总得分相同的，按下列顺序比较确定：（</w:t>
      </w:r>
      <w:r>
        <w:rPr>
          <w:rFonts w:ascii="宋体" w:hAnsi="宋体" w:cs="宋体"/>
        </w:rPr>
        <w:t>1</w:t>
      </w:r>
      <w:r>
        <w:rPr>
          <w:rFonts w:hint="eastAsia" w:ascii="宋体" w:hAnsi="宋体" w:cs="宋体"/>
        </w:rPr>
        <w:t>）磋商报价（由低到高）；（</w:t>
      </w:r>
      <w:r>
        <w:rPr>
          <w:rFonts w:ascii="宋体" w:hAnsi="宋体" w:cs="宋体"/>
        </w:rPr>
        <w:t>2</w:t>
      </w:r>
      <w:r>
        <w:rPr>
          <w:rFonts w:hint="eastAsia" w:ascii="宋体" w:hAnsi="宋体" w:cs="宋体"/>
        </w:rPr>
        <w:t>）技术部分（或技术商务部分）得分（由高到低）；若磋商报价及技术部分（或技术商务部分）均相同的，名次由磋商小组随机抽取确定。</w:t>
      </w:r>
    </w:p>
    <w:p>
      <w:pPr>
        <w:numPr>
          <w:ilvl w:val="0"/>
          <w:numId w:val="58"/>
        </w:numPr>
        <w:tabs>
          <w:tab w:val="left" w:pos="851"/>
        </w:tabs>
        <w:spacing w:line="360" w:lineRule="auto"/>
        <w:jc w:val="left"/>
        <w:rPr>
          <w:rFonts w:ascii="宋体" w:cs="Times New Roman"/>
        </w:rPr>
      </w:pPr>
      <w:r>
        <w:rPr>
          <w:rFonts w:hint="eastAsia" w:ascii="宋体" w:hAnsi="宋体" w:cs="宋体"/>
        </w:rPr>
        <w:t>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numPr>
          <w:ilvl w:val="0"/>
          <w:numId w:val="44"/>
        </w:numPr>
        <w:spacing w:line="360" w:lineRule="auto"/>
        <w:jc w:val="left"/>
        <w:rPr>
          <w:rFonts w:ascii="宋体" w:cs="Times New Roman"/>
          <w:b/>
          <w:bCs/>
        </w:rPr>
      </w:pPr>
      <w:r>
        <w:rPr>
          <w:rFonts w:hint="eastAsia" w:ascii="宋体" w:hAnsi="宋体" w:cs="宋体"/>
          <w:b/>
          <w:bCs/>
        </w:rPr>
        <w:t>发布成交结果</w:t>
      </w:r>
    </w:p>
    <w:p>
      <w:pPr>
        <w:numPr>
          <w:ilvl w:val="0"/>
          <w:numId w:val="59"/>
        </w:numPr>
        <w:tabs>
          <w:tab w:val="left" w:pos="851"/>
        </w:tabs>
        <w:spacing w:line="360" w:lineRule="auto"/>
        <w:jc w:val="left"/>
        <w:rPr>
          <w:rFonts w:ascii="宋体" w:cs="Times New Roman"/>
        </w:rPr>
      </w:pPr>
      <w:r>
        <w:rPr>
          <w:rFonts w:hint="eastAsia" w:ascii="宋体" w:hAnsi="宋体" w:cs="宋体"/>
        </w:rPr>
        <w:t>采购人将在下列媒体公告成交结果：</w:t>
      </w:r>
      <w:r>
        <w:rPr>
          <w:rFonts w:hint="eastAsia" w:ascii="宋体" w:hAnsi="宋体" w:cs="宋体"/>
          <w:b/>
          <w:bCs/>
          <w:u w:val="single"/>
        </w:rPr>
        <w:t>中山市技师学院网站</w:t>
      </w:r>
      <w:r>
        <w:rPr>
          <w:rFonts w:hint="eastAsia" w:ascii="宋体" w:hAnsi="宋体" w:cs="宋体"/>
        </w:rPr>
        <w:t>，在《成交结果公告》发布的同时，采购人以书面形式向成交供应商发出《成交通知书》。</w:t>
      </w:r>
    </w:p>
    <w:p>
      <w:pPr>
        <w:numPr>
          <w:ilvl w:val="0"/>
          <w:numId w:val="59"/>
        </w:numPr>
        <w:tabs>
          <w:tab w:val="left" w:pos="851"/>
        </w:tabs>
        <w:spacing w:line="360" w:lineRule="auto"/>
        <w:jc w:val="left"/>
        <w:rPr>
          <w:rFonts w:cs="Times New Roman"/>
        </w:rPr>
      </w:pPr>
      <w:r>
        <w:rPr>
          <w:rFonts w:hint="eastAsia" w:ascii="宋体" w:hAnsi="宋体" w:cs="宋体"/>
        </w:rPr>
        <w:t>《成交通知书》是合同的一个组成部分，对采购人和成交供应商具有同等法律效力；《成交通知书》发出后，采购人改变成交结果，或者成交供应商放弃成交的，均应承担相应的法律责任。</w:t>
      </w:r>
    </w:p>
    <w:p>
      <w:pPr>
        <w:numPr>
          <w:ilvl w:val="0"/>
          <w:numId w:val="59"/>
        </w:numPr>
        <w:tabs>
          <w:tab w:val="left" w:pos="851"/>
        </w:tabs>
        <w:spacing w:line="360" w:lineRule="auto"/>
        <w:jc w:val="left"/>
        <w:rPr>
          <w:rFonts w:ascii="宋体" w:cs="Times New Roman"/>
        </w:rPr>
      </w:pPr>
      <w:r>
        <w:rPr>
          <w:rFonts w:hint="eastAsia" w:ascii="宋体" w:hAnsi="宋体" w:cs="宋体"/>
        </w:rPr>
        <w:t>附件</w:t>
      </w:r>
    </w:p>
    <w:p>
      <w:pPr>
        <w:spacing w:line="360" w:lineRule="auto"/>
        <w:ind w:left="420" w:leftChars="200"/>
        <w:rPr>
          <w:rFonts w:cs="Times New Roman"/>
        </w:rPr>
      </w:pPr>
      <w:r>
        <w:t xml:space="preserve">    </w:t>
      </w:r>
      <w:r>
        <w:rPr>
          <w:rFonts w:hint="eastAsia" w:cs="宋体"/>
        </w:rPr>
        <w:t>附件一：评审项目的分值分配</w:t>
      </w:r>
    </w:p>
    <w:p>
      <w:pPr>
        <w:spacing w:line="360" w:lineRule="auto"/>
        <w:ind w:left="420" w:leftChars="200"/>
        <w:rPr>
          <w:rFonts w:cs="Times New Roman"/>
        </w:rPr>
      </w:pPr>
      <w:r>
        <w:t xml:space="preserve">    </w:t>
      </w:r>
      <w:r>
        <w:rPr>
          <w:rFonts w:hint="eastAsia" w:cs="宋体"/>
        </w:rPr>
        <w:t>附件二：</w:t>
      </w:r>
      <w:bookmarkStart w:id="72" w:name="_Hlk38035320"/>
      <w:r>
        <w:rPr>
          <w:rFonts w:hint="eastAsia" w:cs="宋体"/>
        </w:rPr>
        <w:t>价格评审表</w:t>
      </w:r>
      <w:bookmarkEnd w:id="72"/>
    </w:p>
    <w:p>
      <w:pPr>
        <w:spacing w:line="360" w:lineRule="auto"/>
        <w:ind w:left="420" w:leftChars="200" w:firstLine="420"/>
        <w:rPr>
          <w:rFonts w:cs="Times New Roman"/>
        </w:rPr>
      </w:pPr>
      <w:r>
        <w:rPr>
          <w:rFonts w:hint="eastAsia" w:cs="宋体"/>
        </w:rPr>
        <w:t>附件三：</w:t>
      </w:r>
      <w:bookmarkStart w:id="73" w:name="_Hlk38036232"/>
      <w:r>
        <w:rPr>
          <w:rFonts w:hint="eastAsia" w:cs="宋体"/>
        </w:rPr>
        <w:t>资格性及符合性审查表</w:t>
      </w:r>
      <w:bookmarkEnd w:id="73"/>
    </w:p>
    <w:p>
      <w:pPr>
        <w:spacing w:line="360" w:lineRule="auto"/>
        <w:ind w:left="420" w:leftChars="200" w:firstLine="420"/>
        <w:rPr>
          <w:rFonts w:cs="Times New Roman"/>
          <w:b/>
          <w:bCs/>
        </w:rPr>
      </w:pPr>
      <w:r>
        <w:rPr>
          <w:rFonts w:hint="eastAsia" w:cs="宋体"/>
        </w:rPr>
        <w:t>附件四：技术商务评审表</w:t>
      </w:r>
      <w:r>
        <w:rPr>
          <w:rFonts w:cs="Times New Roman"/>
          <w:b/>
          <w:bCs/>
        </w:rPr>
        <w:t xml:space="preserve"> </w:t>
      </w:r>
    </w:p>
    <w:p>
      <w:pPr>
        <w:spacing w:line="440" w:lineRule="exact"/>
        <w:rPr>
          <w:rFonts w:cs="Times New Roman"/>
          <w:b/>
          <w:bCs/>
        </w:rPr>
      </w:pPr>
    </w:p>
    <w:p>
      <w:pPr>
        <w:spacing w:line="360" w:lineRule="auto"/>
        <w:rPr>
          <w:rFonts w:cs="Times New Roman"/>
          <w:b/>
          <w:bCs/>
        </w:rPr>
      </w:pPr>
      <w:bookmarkStart w:id="74" w:name="_Hlk38035208"/>
      <w:r>
        <w:rPr>
          <w:rFonts w:hint="eastAsia" w:cs="宋体"/>
          <w:b/>
          <w:bCs/>
        </w:rPr>
        <w:t>附件一：评标项目的分值分配</w:t>
      </w:r>
    </w:p>
    <w:bookmarkEnd w:id="74"/>
    <w:tbl>
      <w:tblPr>
        <w:tblStyle w:val="35"/>
        <w:tblW w:w="7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1926"/>
        <w:gridCol w:w="2065"/>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8" w:type="dxa"/>
            <w:shd w:val="clear" w:color="auto" w:fill="D9D9D9"/>
            <w:vAlign w:val="center"/>
          </w:tcPr>
          <w:p>
            <w:pPr>
              <w:keepNext w:val="0"/>
              <w:keepLines w:val="0"/>
              <w:suppressLineNumbers w:val="0"/>
              <w:spacing w:before="0" w:beforeAutospacing="0" w:after="0" w:afterAutospacing="0"/>
              <w:ind w:left="0" w:right="0"/>
              <w:jc w:val="center"/>
              <w:rPr>
                <w:rFonts w:hint="default" w:ascii="宋体" w:cs="Times New Roman"/>
                <w:b/>
                <w:bCs/>
              </w:rPr>
            </w:pPr>
            <w:r>
              <w:rPr>
                <w:rFonts w:hint="eastAsia" w:ascii="宋体" w:hAnsi="宋体" w:cs="宋体"/>
                <w:b/>
                <w:bCs/>
              </w:rPr>
              <w:t>评分项目</w:t>
            </w:r>
          </w:p>
        </w:tc>
        <w:tc>
          <w:tcPr>
            <w:tcW w:w="1926" w:type="dxa"/>
            <w:shd w:val="clear" w:color="auto" w:fill="D9D9D9"/>
            <w:vAlign w:val="center"/>
          </w:tcPr>
          <w:p>
            <w:pPr>
              <w:keepNext w:val="0"/>
              <w:keepLines w:val="0"/>
              <w:suppressLineNumbers w:val="0"/>
              <w:spacing w:before="0" w:beforeAutospacing="0" w:after="0" w:afterAutospacing="0"/>
              <w:ind w:left="0" w:right="0"/>
              <w:jc w:val="center"/>
              <w:rPr>
                <w:rFonts w:hint="default" w:ascii="宋体" w:cs="Times New Roman"/>
                <w:b/>
                <w:bCs/>
              </w:rPr>
            </w:pPr>
            <w:r>
              <w:rPr>
                <w:rFonts w:hint="eastAsia" w:ascii="宋体" w:hAnsi="宋体" w:cs="宋体"/>
                <w:b/>
                <w:bCs/>
              </w:rPr>
              <w:t>技术商务部分</w:t>
            </w:r>
          </w:p>
        </w:tc>
        <w:tc>
          <w:tcPr>
            <w:tcW w:w="2065" w:type="dxa"/>
            <w:shd w:val="clear" w:color="auto" w:fill="D9D9D9"/>
            <w:vAlign w:val="center"/>
          </w:tcPr>
          <w:p>
            <w:pPr>
              <w:keepNext w:val="0"/>
              <w:keepLines w:val="0"/>
              <w:suppressLineNumbers w:val="0"/>
              <w:spacing w:before="0" w:beforeAutospacing="0" w:after="0" w:afterAutospacing="0"/>
              <w:ind w:left="0" w:right="0"/>
              <w:jc w:val="center"/>
              <w:rPr>
                <w:rFonts w:hint="default" w:ascii="宋体" w:cs="Times New Roman"/>
                <w:b/>
                <w:bCs/>
              </w:rPr>
            </w:pPr>
            <w:r>
              <w:rPr>
                <w:rFonts w:hint="eastAsia" w:ascii="宋体" w:hAnsi="宋体" w:cs="宋体"/>
                <w:b/>
                <w:bCs/>
              </w:rPr>
              <w:t>价格部分</w:t>
            </w:r>
          </w:p>
        </w:tc>
        <w:tc>
          <w:tcPr>
            <w:tcW w:w="1715" w:type="dxa"/>
            <w:shd w:val="clear" w:color="auto" w:fill="D9D9D9"/>
            <w:vAlign w:val="center"/>
          </w:tcPr>
          <w:p>
            <w:pPr>
              <w:keepNext w:val="0"/>
              <w:keepLines w:val="0"/>
              <w:suppressLineNumbers w:val="0"/>
              <w:spacing w:before="0" w:beforeAutospacing="0" w:after="0" w:afterAutospacing="0"/>
              <w:ind w:left="0" w:right="0"/>
              <w:jc w:val="center"/>
              <w:rPr>
                <w:rFonts w:hint="default" w:ascii="宋体" w:cs="Times New Roman"/>
                <w:b/>
                <w:bCs/>
              </w:rPr>
            </w:pPr>
            <w:r>
              <w:rPr>
                <w:rFonts w:hint="eastAsia" w:ascii="宋体" w:hAnsi="宋体" w:cs="宋体"/>
                <w:b/>
                <w:bCs/>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8" w:type="dxa"/>
            <w:vAlign w:val="center"/>
          </w:tcPr>
          <w:p>
            <w:pPr>
              <w:keepNext w:val="0"/>
              <w:keepLines w:val="0"/>
              <w:suppressLineNumbers w:val="0"/>
              <w:spacing w:before="0" w:beforeAutospacing="0" w:after="0" w:afterAutospacing="0"/>
              <w:ind w:left="0" w:right="0"/>
              <w:jc w:val="center"/>
              <w:rPr>
                <w:rFonts w:hint="default" w:ascii="宋体" w:cs="Times New Roman"/>
              </w:rPr>
            </w:pPr>
            <w:r>
              <w:rPr>
                <w:rFonts w:hint="eastAsia" w:ascii="宋体" w:hAnsi="宋体" w:cs="宋体"/>
              </w:rPr>
              <w:t>分值</w:t>
            </w:r>
          </w:p>
        </w:tc>
        <w:tc>
          <w:tcPr>
            <w:tcW w:w="1926" w:type="dxa"/>
            <w:vAlign w:val="center"/>
          </w:tcPr>
          <w:p>
            <w:pPr>
              <w:keepNext w:val="0"/>
              <w:keepLines w:val="0"/>
              <w:suppressLineNumbers w:val="0"/>
              <w:spacing w:before="0" w:beforeAutospacing="0" w:after="0" w:afterAutospacing="0"/>
              <w:ind w:left="0" w:right="0"/>
              <w:jc w:val="center"/>
              <w:rPr>
                <w:rFonts w:hint="default" w:ascii="宋体" w:hAnsi="宋体"/>
                <w:color w:val="0000FF"/>
              </w:rPr>
            </w:pPr>
            <w:r>
              <w:rPr>
                <w:rFonts w:hint="eastAsia" w:ascii="宋体" w:hAnsi="宋体" w:cs="宋体"/>
                <w:lang w:val="en-US" w:eastAsia="zh-CN"/>
              </w:rPr>
              <w:t>7</w:t>
            </w:r>
            <w:r>
              <w:rPr>
                <w:rFonts w:hint="eastAsia" w:ascii="宋体" w:hAnsi="宋体" w:cs="宋体"/>
              </w:rPr>
              <w:t>0分</w:t>
            </w:r>
          </w:p>
        </w:tc>
        <w:tc>
          <w:tcPr>
            <w:tcW w:w="2065" w:type="dxa"/>
            <w:vAlign w:val="center"/>
          </w:tcPr>
          <w:p>
            <w:pPr>
              <w:keepNext w:val="0"/>
              <w:keepLines w:val="0"/>
              <w:suppressLineNumbers w:val="0"/>
              <w:spacing w:before="0" w:beforeAutospacing="0" w:after="0" w:afterAutospacing="0"/>
              <w:ind w:left="0" w:right="0"/>
              <w:jc w:val="center"/>
              <w:rPr>
                <w:rFonts w:hint="default" w:ascii="宋体" w:hAnsi="宋体"/>
                <w:color w:val="0000FF"/>
              </w:rPr>
            </w:pPr>
            <w:r>
              <w:rPr>
                <w:rFonts w:hint="eastAsia" w:ascii="宋体" w:hAnsi="宋体" w:cs="宋体"/>
                <w:lang w:val="en-US" w:eastAsia="zh-CN"/>
              </w:rPr>
              <w:t>30</w:t>
            </w:r>
            <w:r>
              <w:rPr>
                <w:rFonts w:hint="eastAsia" w:ascii="宋体" w:hAnsi="宋体" w:cs="宋体"/>
              </w:rPr>
              <w:t>分</w:t>
            </w:r>
          </w:p>
        </w:tc>
        <w:tc>
          <w:tcPr>
            <w:tcW w:w="1715" w:type="dxa"/>
            <w:vAlign w:val="center"/>
          </w:tcPr>
          <w:p>
            <w:pPr>
              <w:keepNext w:val="0"/>
              <w:keepLines w:val="0"/>
              <w:suppressLineNumbers w:val="0"/>
              <w:spacing w:before="0" w:beforeAutospacing="0" w:after="0" w:afterAutospacing="0"/>
              <w:ind w:left="0" w:right="0"/>
              <w:jc w:val="center"/>
              <w:rPr>
                <w:rFonts w:hint="default" w:ascii="宋体" w:cs="Times New Roman"/>
              </w:rPr>
            </w:pPr>
            <w:r>
              <w:rPr>
                <w:rFonts w:hint="default" w:ascii="宋体" w:hAnsi="宋体" w:cs="宋体"/>
              </w:rPr>
              <w:t>100</w:t>
            </w:r>
            <w:r>
              <w:rPr>
                <w:rFonts w:hint="eastAsia" w:ascii="宋体" w:hAnsi="宋体" w:cs="宋体"/>
              </w:rPr>
              <w:t>分</w:t>
            </w:r>
          </w:p>
        </w:tc>
      </w:tr>
    </w:tbl>
    <w:p>
      <w:pPr>
        <w:spacing w:line="440" w:lineRule="exact"/>
        <w:rPr>
          <w:rFonts w:cs="Times New Roman"/>
          <w:b/>
          <w:bCs/>
        </w:rPr>
      </w:pPr>
    </w:p>
    <w:p>
      <w:pPr>
        <w:pStyle w:val="2"/>
        <w:rPr>
          <w:rFonts w:cs="Times New Roman"/>
          <w:b/>
          <w:bCs/>
        </w:rPr>
      </w:pPr>
    </w:p>
    <w:p>
      <w:pPr>
        <w:pStyle w:val="2"/>
        <w:rPr>
          <w:rFonts w:cs="Times New Roman"/>
          <w:b/>
          <w:bCs/>
        </w:rPr>
      </w:pPr>
    </w:p>
    <w:p>
      <w:pPr>
        <w:pStyle w:val="2"/>
        <w:rPr>
          <w:rFonts w:cs="Times New Roman"/>
          <w:b/>
          <w:bCs/>
        </w:rPr>
      </w:pPr>
    </w:p>
    <w:p>
      <w:pPr>
        <w:pStyle w:val="2"/>
        <w:rPr>
          <w:rFonts w:cs="Times New Roman"/>
          <w:b/>
          <w:bCs/>
        </w:rPr>
      </w:pPr>
    </w:p>
    <w:p>
      <w:pPr>
        <w:pStyle w:val="2"/>
        <w:rPr>
          <w:rFonts w:cs="Times New Roman"/>
          <w:b/>
          <w:bCs/>
        </w:rPr>
      </w:pPr>
    </w:p>
    <w:p>
      <w:pPr>
        <w:pStyle w:val="2"/>
        <w:rPr>
          <w:rFonts w:cs="Times New Roman"/>
          <w:b/>
          <w:bCs/>
        </w:rPr>
      </w:pPr>
    </w:p>
    <w:p>
      <w:pPr>
        <w:pStyle w:val="2"/>
        <w:rPr>
          <w:rFonts w:cs="Times New Roman"/>
          <w:b/>
          <w:bCs/>
        </w:rPr>
      </w:pPr>
    </w:p>
    <w:p>
      <w:pPr>
        <w:pStyle w:val="2"/>
        <w:rPr>
          <w:rFonts w:cs="Times New Roman"/>
          <w:b/>
          <w:bCs/>
        </w:rPr>
      </w:pPr>
    </w:p>
    <w:p>
      <w:pPr>
        <w:pStyle w:val="2"/>
        <w:rPr>
          <w:rFonts w:cs="Times New Roman"/>
          <w:b/>
          <w:bCs/>
        </w:rPr>
      </w:pPr>
    </w:p>
    <w:p>
      <w:pPr>
        <w:spacing w:line="440" w:lineRule="exact"/>
        <w:rPr>
          <w:rFonts w:cs="Times New Roman"/>
          <w:b/>
          <w:bCs/>
        </w:rPr>
      </w:pPr>
    </w:p>
    <w:p>
      <w:pPr>
        <w:rPr>
          <w:rFonts w:cs="Times New Roman"/>
          <w:b/>
          <w:bCs/>
        </w:rPr>
      </w:pPr>
      <w:r>
        <w:rPr>
          <w:rFonts w:hint="eastAsia" w:cs="宋体"/>
          <w:b/>
          <w:bCs/>
        </w:rPr>
        <w:t>附件二：价格评审表</w:t>
      </w:r>
    </w:p>
    <w:p>
      <w:pPr>
        <w:rPr>
          <w:rFonts w:cs="Times New Roman"/>
        </w:rPr>
      </w:pPr>
    </w:p>
    <w:tbl>
      <w:tblPr>
        <w:tblStyle w:val="35"/>
        <w:tblW w:w="87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75"/>
        <w:gridCol w:w="65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 w:hRule="atLeast"/>
          <w:tblHeader/>
          <w:jc w:val="center"/>
        </w:trPr>
        <w:tc>
          <w:tcPr>
            <w:tcW w:w="2175" w:type="dxa"/>
            <w:shd w:val="clear" w:color="auto" w:fill="D9D9D9"/>
            <w:vAlign w:val="center"/>
          </w:tcPr>
          <w:p>
            <w:pPr>
              <w:keepNext w:val="0"/>
              <w:keepLines w:val="0"/>
              <w:suppressLineNumbers w:val="0"/>
              <w:spacing w:before="0" w:beforeAutospacing="0" w:after="0" w:afterAutospacing="0"/>
              <w:ind w:left="0" w:right="0"/>
              <w:jc w:val="center"/>
              <w:rPr>
                <w:rFonts w:hint="default" w:cs="Times New Roman"/>
              </w:rPr>
            </w:pPr>
            <w:r>
              <w:rPr>
                <w:rFonts w:hint="eastAsia" w:cs="宋体"/>
              </w:rPr>
              <w:t>评分项目</w:t>
            </w:r>
          </w:p>
        </w:tc>
        <w:tc>
          <w:tcPr>
            <w:tcW w:w="6556" w:type="dxa"/>
            <w:shd w:val="clear" w:color="auto" w:fill="D9D9D9"/>
            <w:vAlign w:val="center"/>
          </w:tcPr>
          <w:p>
            <w:pPr>
              <w:keepNext w:val="0"/>
              <w:keepLines w:val="0"/>
              <w:suppressLineNumbers w:val="0"/>
              <w:spacing w:before="0" w:beforeAutospacing="0" w:after="0" w:afterAutospacing="0"/>
              <w:ind w:left="0" w:right="0"/>
              <w:jc w:val="center"/>
              <w:rPr>
                <w:rFonts w:hint="default" w:cs="Times New Roman"/>
              </w:rPr>
            </w:pPr>
            <w:r>
              <w:rPr>
                <w:rFonts w:hint="eastAsia" w:cs="宋体"/>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tblHeader/>
          <w:jc w:val="center"/>
        </w:trPr>
        <w:tc>
          <w:tcPr>
            <w:tcW w:w="2175" w:type="dxa"/>
            <w:vAlign w:val="center"/>
          </w:tcPr>
          <w:p>
            <w:pPr>
              <w:keepNext w:val="0"/>
              <w:keepLines w:val="0"/>
              <w:suppressLineNumbers w:val="0"/>
              <w:spacing w:before="0" w:beforeAutospacing="0" w:after="0" w:afterAutospacing="0"/>
              <w:ind w:left="0" w:right="0"/>
              <w:jc w:val="center"/>
              <w:rPr>
                <w:rFonts w:hint="default" w:cs="Times New Roman"/>
              </w:rPr>
            </w:pPr>
            <w:r>
              <w:rPr>
                <w:rFonts w:hint="eastAsia" w:cs="宋体"/>
              </w:rPr>
              <w:t>磋商报价</w:t>
            </w:r>
          </w:p>
        </w:tc>
        <w:tc>
          <w:tcPr>
            <w:tcW w:w="6556" w:type="dxa"/>
            <w:vAlign w:val="center"/>
          </w:tcPr>
          <w:p>
            <w:pPr>
              <w:pStyle w:val="18"/>
              <w:keepNext w:val="0"/>
              <w:keepLines w:val="0"/>
              <w:suppressLineNumbers w:val="0"/>
              <w:adjustRightInd w:val="0"/>
              <w:snapToGrid w:val="0"/>
              <w:spacing w:before="0" w:beforeAutospacing="0" w:after="0" w:afterAutospacing="0"/>
              <w:ind w:left="0" w:right="0"/>
              <w:jc w:val="center"/>
              <w:rPr>
                <w:rFonts w:hint="default" w:hAnsi="宋体"/>
                <w:kern w:val="2"/>
                <w:sz w:val="21"/>
                <w:lang w:val="en-US" w:eastAsia="zh-CN"/>
              </w:rPr>
            </w:pPr>
            <w:r>
              <w:rPr>
                <w:rFonts w:hint="eastAsia" w:hAnsi="宋体" w:cs="宋体"/>
                <w:kern w:val="2"/>
                <w:sz w:val="21"/>
                <w:lang w:val="en-US" w:eastAsia="zh-CN"/>
              </w:rPr>
              <w:t>价格得分</w:t>
            </w:r>
            <w:r>
              <w:rPr>
                <w:rFonts w:hint="default" w:hAnsi="宋体" w:cs="宋体"/>
                <w:kern w:val="2"/>
                <w:sz w:val="21"/>
                <w:lang w:val="en-US" w:eastAsia="zh-CN"/>
              </w:rPr>
              <w:t>=(</w:t>
            </w:r>
            <w:r>
              <w:rPr>
                <w:rFonts w:hint="eastAsia" w:hAnsi="宋体" w:cs="宋体"/>
                <w:kern w:val="2"/>
                <w:sz w:val="21"/>
                <w:lang w:val="en-US" w:eastAsia="zh-CN"/>
              </w:rPr>
              <w:t>评标基准价</w:t>
            </w:r>
            <w:r>
              <w:rPr>
                <w:rFonts w:hint="default" w:hAnsi="宋体" w:cs="宋体"/>
                <w:kern w:val="2"/>
                <w:sz w:val="21"/>
                <w:lang w:val="en-US" w:eastAsia="zh-CN"/>
              </w:rPr>
              <w:t>/</w:t>
            </w:r>
            <w:r>
              <w:rPr>
                <w:rFonts w:hint="eastAsia" w:hAnsi="宋体" w:cs="宋体"/>
                <w:kern w:val="2"/>
                <w:sz w:val="21"/>
                <w:lang w:val="en-US" w:eastAsia="zh-CN"/>
              </w:rPr>
              <w:t>磋商报价</w:t>
            </w:r>
            <w:r>
              <w:rPr>
                <w:rFonts w:hint="default" w:hAnsi="宋体" w:cs="宋体"/>
                <w:kern w:val="2"/>
                <w:sz w:val="21"/>
                <w:lang w:val="en-US" w:eastAsia="zh-CN"/>
              </w:rPr>
              <w:t>)</w:t>
            </w:r>
            <w:r>
              <w:rPr>
                <w:rFonts w:hint="eastAsia" w:hAnsi="宋体" w:cs="宋体"/>
                <w:kern w:val="2"/>
                <w:sz w:val="21"/>
                <w:lang w:val="en-US" w:eastAsia="zh-CN"/>
              </w:rPr>
              <w:t>×价格分值</w:t>
            </w:r>
          </w:p>
        </w:tc>
      </w:tr>
    </w:tbl>
    <w:p>
      <w:pPr>
        <w:spacing w:line="360" w:lineRule="auto"/>
        <w:ind w:firstLine="420" w:firstLineChars="200"/>
        <w:rPr>
          <w:rFonts w:cs="Times New Roman"/>
          <w:b/>
          <w:bCs/>
        </w:rPr>
      </w:pPr>
      <w:r>
        <w:rPr>
          <w:rFonts w:hint="eastAsia" w:ascii="宋体" w:hAnsi="宋体" w:cs="宋体"/>
        </w:rPr>
        <w:t>价格分计算方法：满足磋商文件要求且磋商价格最低的磋商报价（修正后价格为准）为评标基准价，其价格分为满分。其他供应商的价格分统一按照</w:t>
      </w:r>
      <w:r>
        <w:rPr>
          <w:rFonts w:hint="eastAsia" w:cs="宋体"/>
        </w:rPr>
        <w:t>评分标准</w:t>
      </w:r>
      <w:r>
        <w:rPr>
          <w:rFonts w:hint="eastAsia" w:ascii="宋体" w:hAnsi="宋体" w:cs="宋体"/>
        </w:rPr>
        <w:t>计算。</w:t>
      </w:r>
      <w:r>
        <w:rPr>
          <w:rFonts w:ascii="宋体" w:hAnsi="宋体" w:cs="宋体"/>
          <w:sz w:val="24"/>
          <w:szCs w:val="24"/>
        </w:rPr>
        <w:t xml:space="preserve"> </w:t>
      </w:r>
    </w:p>
    <w:p>
      <w:pPr>
        <w:spacing w:line="440" w:lineRule="exact"/>
        <w:rPr>
          <w:rFonts w:cs="Times New Roman"/>
          <w:b/>
          <w:bCs/>
        </w:rPr>
      </w:pPr>
    </w:p>
    <w:p>
      <w:pPr>
        <w:spacing w:line="440" w:lineRule="exact"/>
        <w:rPr>
          <w:rFonts w:cs="Times New Roman"/>
          <w:b/>
          <w:bCs/>
        </w:rPr>
      </w:pPr>
    </w:p>
    <w:p>
      <w:pPr>
        <w:pStyle w:val="2"/>
        <w:ind w:firstLine="240"/>
      </w:pPr>
    </w:p>
    <w:p>
      <w:pPr>
        <w:pStyle w:val="2"/>
        <w:ind w:firstLine="240"/>
      </w:pPr>
    </w:p>
    <w:p>
      <w:pPr>
        <w:pStyle w:val="2"/>
        <w:ind w:firstLine="0" w:firstLineChars="0"/>
      </w:pPr>
    </w:p>
    <w:p>
      <w:pPr>
        <w:spacing w:line="360" w:lineRule="auto"/>
        <w:rPr>
          <w:rFonts w:cs="Times New Roman"/>
          <w:b/>
          <w:bCs/>
          <w:sz w:val="24"/>
          <w:szCs w:val="24"/>
        </w:rPr>
        <w:sectPr>
          <w:headerReference r:id="rId4" w:type="default"/>
          <w:footerReference r:id="rId5" w:type="default"/>
          <w:pgSz w:w="11906" w:h="16838"/>
          <w:pgMar w:top="1361" w:right="1644" w:bottom="1361" w:left="1644" w:header="851" w:footer="992" w:gutter="0"/>
          <w:cols w:space="425" w:num="1"/>
          <w:docGrid w:type="lines" w:linePitch="312" w:charSpace="0"/>
        </w:sectPr>
      </w:pPr>
    </w:p>
    <w:p>
      <w:pPr>
        <w:spacing w:line="360" w:lineRule="auto"/>
        <w:rPr>
          <w:rFonts w:cs="Times New Roman"/>
          <w:b/>
          <w:bCs/>
        </w:rPr>
      </w:pPr>
      <w:r>
        <w:rPr>
          <w:rFonts w:ascii="宋体" w:hAnsi="宋体" w:cs="宋体"/>
          <w:b/>
          <w:bCs/>
          <w:sz w:val="48"/>
          <w:szCs w:val="48"/>
        </w:rPr>
        <w:tab/>
      </w:r>
      <w:r>
        <w:rPr>
          <w:rFonts w:hint="eastAsia" w:cs="宋体"/>
          <w:b/>
          <w:bCs/>
        </w:rPr>
        <w:t>附件三：资格性及符合性审查表</w:t>
      </w:r>
    </w:p>
    <w:p>
      <w:pPr>
        <w:tabs>
          <w:tab w:val="left" w:pos="210"/>
          <w:tab w:val="center" w:pos="6979"/>
        </w:tabs>
        <w:adjustRightInd w:val="0"/>
        <w:snapToGrid w:val="0"/>
        <w:spacing w:line="460" w:lineRule="atLeast"/>
        <w:ind w:firstLine="480" w:firstLineChars="100"/>
        <w:jc w:val="left"/>
        <w:rPr>
          <w:rFonts w:ascii="宋体" w:cs="宋体"/>
          <w:b/>
          <w:bCs/>
          <w:sz w:val="48"/>
          <w:szCs w:val="48"/>
        </w:rPr>
      </w:pPr>
      <w:r>
        <w:rPr>
          <w:rFonts w:ascii="宋体" w:hAnsi="宋体" w:cs="宋体"/>
          <w:b/>
          <w:bCs/>
          <w:sz w:val="48"/>
          <w:szCs w:val="48"/>
        </w:rPr>
        <w:tab/>
      </w:r>
      <w:r>
        <w:rPr>
          <w:rFonts w:hint="eastAsia" w:ascii="宋体" w:hAnsi="宋体" w:cs="宋体"/>
          <w:b/>
          <w:bCs/>
          <w:sz w:val="48"/>
          <w:szCs w:val="48"/>
        </w:rPr>
        <w:t>中山市技师学院</w:t>
      </w:r>
    </w:p>
    <w:p>
      <w:pPr>
        <w:spacing w:afterLines="100"/>
        <w:jc w:val="center"/>
        <w:rPr>
          <w:rFonts w:ascii="宋体" w:cs="宋体"/>
          <w:sz w:val="36"/>
          <w:szCs w:val="36"/>
        </w:rPr>
      </w:pPr>
      <w:r>
        <w:rPr>
          <w:rFonts w:hint="eastAsia" w:ascii="宋体" w:hAnsi="宋体" w:cs="宋体"/>
          <w:sz w:val="36"/>
          <w:szCs w:val="36"/>
        </w:rPr>
        <w:t>资格性及符合性审查表</w:t>
      </w:r>
    </w:p>
    <w:p>
      <w:pPr>
        <w:spacing w:afterLines="50" w:line="400" w:lineRule="exact"/>
        <w:rPr>
          <w:rFonts w:ascii="宋体" w:cs="宋体"/>
          <w:b/>
          <w:bCs/>
          <w:kern w:val="0"/>
          <w:sz w:val="24"/>
          <w:szCs w:val="24"/>
        </w:rPr>
      </w:pPr>
      <w:r>
        <w:rPr>
          <w:rFonts w:hint="eastAsia" w:cs="宋体"/>
          <w:b/>
          <w:bCs/>
          <w:sz w:val="24"/>
          <w:szCs w:val="24"/>
        </w:rPr>
        <w:t>采购项目：</w:t>
      </w:r>
    </w:p>
    <w:tbl>
      <w:tblPr>
        <w:tblStyle w:val="35"/>
        <w:tblpPr w:leftFromText="180" w:rightFromText="180" w:vertAnchor="text" w:horzAnchor="margin" w:tblpXSpec="center" w:tblpY="43"/>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ayout w:type="fixed"/>
        <w:tblCellMar>
          <w:top w:w="0" w:type="dxa"/>
          <w:left w:w="108" w:type="dxa"/>
          <w:bottom w:w="0" w:type="dxa"/>
          <w:right w:w="108" w:type="dxa"/>
        </w:tblCellMar>
      </w:tblPr>
      <w:tblGrid>
        <w:gridCol w:w="635"/>
        <w:gridCol w:w="2848"/>
        <w:gridCol w:w="1303"/>
        <w:gridCol w:w="1843"/>
        <w:gridCol w:w="1134"/>
        <w:gridCol w:w="1984"/>
        <w:gridCol w:w="851"/>
        <w:gridCol w:w="850"/>
        <w:gridCol w:w="1560"/>
        <w:gridCol w:w="127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17" w:hRule="atLeast"/>
          <w:jc w:val="center"/>
        </w:trPr>
        <w:tc>
          <w:tcPr>
            <w:tcW w:w="635" w:type="dxa"/>
            <w:vMerge w:val="restart"/>
            <w:shd w:val="clear" w:color="auto" w:fill="D9D9D9"/>
            <w:vAlign w:val="center"/>
          </w:tcPr>
          <w:p>
            <w:pPr>
              <w:keepNext w:val="0"/>
              <w:keepLines w:val="0"/>
              <w:suppressLineNumbers w:val="0"/>
              <w:spacing w:before="0" w:beforeAutospacing="0" w:after="0" w:afterAutospacing="0"/>
              <w:ind w:left="0" w:right="0"/>
              <w:jc w:val="center"/>
              <w:rPr>
                <w:rFonts w:hint="default" w:ascii="宋体" w:cs="宋体"/>
                <w:spacing w:val="-12"/>
              </w:rPr>
            </w:pPr>
            <w:r>
              <w:rPr>
                <w:rFonts w:hint="eastAsia" w:ascii="宋体" w:hAnsi="宋体" w:cs="宋体"/>
                <w:spacing w:val="-12"/>
              </w:rPr>
              <w:t>序号</w:t>
            </w:r>
          </w:p>
        </w:tc>
        <w:tc>
          <w:tcPr>
            <w:tcW w:w="2848" w:type="dxa"/>
            <w:vMerge w:val="restart"/>
            <w:tcBorders>
              <w:tl2br w:val="single" w:color="auto" w:sz="4" w:space="0"/>
            </w:tcBorders>
            <w:shd w:val="clear" w:color="auto" w:fill="D9D9D9"/>
            <w:vAlign w:val="center"/>
          </w:tcPr>
          <w:p>
            <w:pPr>
              <w:keepNext w:val="0"/>
              <w:keepLines w:val="0"/>
              <w:suppressLineNumbers w:val="0"/>
              <w:spacing w:before="0" w:beforeAutospacing="0" w:after="0" w:afterAutospacing="0"/>
              <w:ind w:left="0" w:right="0" w:firstLine="1575" w:firstLineChars="750"/>
              <w:rPr>
                <w:rFonts w:hint="default" w:ascii="宋体" w:cs="宋体"/>
              </w:rPr>
            </w:pPr>
            <w:r>
              <w:rPr>
                <w:rFonts w:hint="eastAsia" w:ascii="宋体" w:hAnsi="宋体" w:cs="宋体"/>
              </w:rPr>
              <w:t>检查项目</w:t>
            </w:r>
          </w:p>
          <w:p>
            <w:pPr>
              <w:keepNext w:val="0"/>
              <w:keepLines w:val="0"/>
              <w:suppressLineNumbers w:val="0"/>
              <w:spacing w:before="0" w:beforeAutospacing="0" w:after="0" w:afterAutospacing="0"/>
              <w:ind w:left="0" w:right="0"/>
              <w:rPr>
                <w:rFonts w:hint="default" w:ascii="宋体" w:cs="宋体"/>
                <w:spacing w:val="-12"/>
              </w:rPr>
            </w:pPr>
            <w:r>
              <w:rPr>
                <w:rFonts w:hint="eastAsia" w:ascii="宋体" w:hAnsi="宋体" w:cs="宋体"/>
              </w:rPr>
              <w:t>供应商名称</w:t>
            </w:r>
          </w:p>
        </w:tc>
        <w:tc>
          <w:tcPr>
            <w:tcW w:w="1303" w:type="dxa"/>
            <w:shd w:val="clear" w:color="auto" w:fill="D9D9D9"/>
            <w:vAlign w:val="center"/>
          </w:tcPr>
          <w:p>
            <w:pPr>
              <w:keepNext w:val="0"/>
              <w:keepLines w:val="0"/>
              <w:suppressLineNumbers w:val="0"/>
              <w:spacing w:before="0" w:beforeAutospacing="0" w:after="0" w:afterAutospacing="0"/>
              <w:ind w:left="0" w:right="0"/>
              <w:jc w:val="center"/>
              <w:rPr>
                <w:rFonts w:hint="default" w:ascii="宋体" w:cs="宋体"/>
              </w:rPr>
            </w:pPr>
            <w:r>
              <w:rPr>
                <w:rFonts w:hint="eastAsia" w:ascii="宋体" w:hAnsi="宋体" w:cs="宋体"/>
              </w:rPr>
              <w:t>资格性审查</w:t>
            </w:r>
          </w:p>
        </w:tc>
        <w:tc>
          <w:tcPr>
            <w:tcW w:w="9497" w:type="dxa"/>
            <w:gridSpan w:val="7"/>
            <w:shd w:val="clear" w:color="auto" w:fill="D9D9D9"/>
            <w:vAlign w:val="center"/>
          </w:tcPr>
          <w:p>
            <w:pPr>
              <w:keepNext w:val="0"/>
              <w:keepLines w:val="0"/>
              <w:suppressLineNumbers w:val="0"/>
              <w:spacing w:before="0" w:beforeAutospacing="0" w:after="0" w:afterAutospacing="0"/>
              <w:ind w:left="0" w:right="0"/>
              <w:jc w:val="center"/>
              <w:rPr>
                <w:rFonts w:hint="default" w:ascii="宋体" w:cs="宋体"/>
              </w:rPr>
            </w:pPr>
            <w:r>
              <w:rPr>
                <w:rFonts w:hint="eastAsia" w:ascii="宋体" w:hAnsi="宋体" w:cs="宋体"/>
              </w:rPr>
              <w:t>符合性审查</w:t>
            </w:r>
          </w:p>
        </w:tc>
        <w:tc>
          <w:tcPr>
            <w:tcW w:w="851" w:type="dxa"/>
            <w:vMerge w:val="restart"/>
            <w:shd w:val="clear" w:color="auto" w:fill="D9D9D9"/>
            <w:vAlign w:val="center"/>
          </w:tcPr>
          <w:p>
            <w:pPr>
              <w:keepNext w:val="0"/>
              <w:keepLines w:val="0"/>
              <w:suppressLineNumbers w:val="0"/>
              <w:spacing w:before="0" w:beforeAutospacing="0" w:after="0" w:afterAutospacing="0"/>
              <w:ind w:left="0" w:right="0"/>
              <w:jc w:val="center"/>
              <w:rPr>
                <w:rFonts w:hint="default" w:ascii="宋体" w:cs="宋体"/>
              </w:rPr>
            </w:pPr>
            <w:r>
              <w:rPr>
                <w:rFonts w:hint="eastAsia" w:ascii="宋体" w:hAnsi="宋体" w:cs="宋体"/>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564" w:hRule="atLeast"/>
          <w:jc w:val="center"/>
        </w:trPr>
        <w:tc>
          <w:tcPr>
            <w:tcW w:w="635" w:type="dxa"/>
            <w:vMerge w:val="continue"/>
            <w:shd w:val="clear" w:color="auto" w:fill="D9D9D9"/>
            <w:vAlign w:val="center"/>
          </w:tcPr>
          <w:p>
            <w:pPr>
              <w:keepNext w:val="0"/>
              <w:keepLines w:val="0"/>
              <w:suppressLineNumbers w:val="0"/>
              <w:spacing w:before="0" w:beforeAutospacing="0" w:after="0" w:afterAutospacing="0"/>
              <w:ind w:left="0" w:right="0"/>
              <w:jc w:val="center"/>
              <w:rPr>
                <w:rFonts w:hint="default" w:ascii="宋体" w:cs="宋体"/>
                <w:spacing w:val="-12"/>
              </w:rPr>
            </w:pPr>
          </w:p>
        </w:tc>
        <w:tc>
          <w:tcPr>
            <w:tcW w:w="2848" w:type="dxa"/>
            <w:vMerge w:val="continue"/>
            <w:tcBorders>
              <w:tl2br w:val="single" w:color="auto" w:sz="4" w:space="0"/>
            </w:tcBorders>
            <w:shd w:val="clear" w:color="auto" w:fill="D9D9D9"/>
            <w:vAlign w:val="center"/>
          </w:tcPr>
          <w:p>
            <w:pPr>
              <w:keepNext w:val="0"/>
              <w:keepLines w:val="0"/>
              <w:suppressLineNumbers w:val="0"/>
              <w:spacing w:before="0" w:beforeAutospacing="0" w:after="0" w:afterAutospacing="0"/>
              <w:ind w:left="0" w:right="0" w:firstLine="1575" w:firstLineChars="750"/>
              <w:rPr>
                <w:rFonts w:hint="default" w:ascii="宋体" w:cs="宋体"/>
              </w:rPr>
            </w:pPr>
          </w:p>
        </w:tc>
        <w:tc>
          <w:tcPr>
            <w:tcW w:w="1303" w:type="dxa"/>
            <w:shd w:val="clear" w:color="auto" w:fill="D9D9D9"/>
            <w:vAlign w:val="center"/>
          </w:tcPr>
          <w:p>
            <w:pPr>
              <w:keepNext w:val="0"/>
              <w:keepLines w:val="0"/>
              <w:suppressLineNumbers w:val="0"/>
              <w:spacing w:before="0" w:beforeAutospacing="0" w:after="0" w:afterAutospacing="0"/>
              <w:ind w:left="0" w:right="0"/>
              <w:jc w:val="center"/>
              <w:rPr>
                <w:rFonts w:hint="default" w:ascii="宋体" w:cs="宋体"/>
              </w:rPr>
            </w:pPr>
            <w:r>
              <w:rPr>
                <w:rFonts w:hint="eastAsia" w:ascii="宋体" w:hAnsi="宋体" w:cs="宋体"/>
              </w:rPr>
              <w:t>合格供应商</w:t>
            </w:r>
          </w:p>
        </w:tc>
        <w:tc>
          <w:tcPr>
            <w:tcW w:w="1843" w:type="dxa"/>
            <w:shd w:val="clear" w:color="auto" w:fill="D9D9D9"/>
            <w:vAlign w:val="center"/>
          </w:tcPr>
          <w:p>
            <w:pPr>
              <w:keepNext w:val="0"/>
              <w:keepLines w:val="0"/>
              <w:suppressLineNumbers w:val="0"/>
              <w:spacing w:before="0" w:beforeAutospacing="0" w:after="0" w:afterAutospacing="0"/>
              <w:ind w:left="0" w:right="0"/>
              <w:jc w:val="center"/>
              <w:rPr>
                <w:rFonts w:hint="default" w:ascii="宋体" w:cs="宋体"/>
              </w:rPr>
            </w:pPr>
            <w:r>
              <w:rPr>
                <w:rFonts w:hint="eastAsia" w:ascii="宋体" w:hAnsi="宋体" w:cs="宋体"/>
              </w:rPr>
              <w:t>响应文件</w:t>
            </w:r>
          </w:p>
          <w:p>
            <w:pPr>
              <w:keepNext w:val="0"/>
              <w:keepLines w:val="0"/>
              <w:suppressLineNumbers w:val="0"/>
              <w:spacing w:before="0" w:beforeAutospacing="0" w:after="0" w:afterAutospacing="0"/>
              <w:ind w:left="0" w:right="0"/>
              <w:jc w:val="center"/>
              <w:rPr>
                <w:rFonts w:hint="default" w:ascii="宋体" w:cs="宋体"/>
              </w:rPr>
            </w:pPr>
            <w:r>
              <w:rPr>
                <w:rFonts w:hint="eastAsia" w:ascii="宋体" w:hAnsi="宋体" w:cs="宋体"/>
              </w:rPr>
              <w:t>签署合格</w:t>
            </w:r>
          </w:p>
        </w:tc>
        <w:tc>
          <w:tcPr>
            <w:tcW w:w="1134" w:type="dxa"/>
            <w:shd w:val="clear" w:color="auto" w:fill="D9D9D9"/>
            <w:vAlign w:val="center"/>
          </w:tcPr>
          <w:p>
            <w:pPr>
              <w:keepNext w:val="0"/>
              <w:keepLines w:val="0"/>
              <w:suppressLineNumbers w:val="0"/>
              <w:spacing w:before="0" w:beforeAutospacing="0" w:after="0" w:afterAutospacing="0"/>
              <w:ind w:left="0" w:right="0"/>
              <w:jc w:val="center"/>
              <w:rPr>
                <w:rFonts w:hint="default" w:ascii="宋体" w:cs="宋体"/>
              </w:rPr>
            </w:pPr>
            <w:r>
              <w:rPr>
                <w:rFonts w:hint="eastAsia" w:ascii="宋体" w:hAnsi="宋体" w:cs="宋体"/>
              </w:rPr>
              <w:t>报价要求</w:t>
            </w:r>
          </w:p>
        </w:tc>
        <w:tc>
          <w:tcPr>
            <w:tcW w:w="1984" w:type="dxa"/>
            <w:shd w:val="clear" w:color="auto" w:fill="D9D9D9"/>
            <w:vAlign w:val="center"/>
          </w:tcPr>
          <w:p>
            <w:pPr>
              <w:keepNext w:val="0"/>
              <w:keepLines w:val="0"/>
              <w:suppressLineNumbers w:val="0"/>
              <w:spacing w:before="0" w:beforeAutospacing="0" w:after="0" w:afterAutospacing="0"/>
              <w:ind w:left="0" w:right="0"/>
              <w:jc w:val="center"/>
              <w:rPr>
                <w:rFonts w:hint="default" w:ascii="宋体" w:cs="宋体"/>
              </w:rPr>
            </w:pPr>
            <w:r>
              <w:rPr>
                <w:rFonts w:hint="eastAsia" w:ascii="宋体" w:hAnsi="宋体" w:cs="宋体"/>
              </w:rPr>
              <w:t>响应文件的完整性</w:t>
            </w:r>
          </w:p>
        </w:tc>
        <w:tc>
          <w:tcPr>
            <w:tcW w:w="851" w:type="dxa"/>
            <w:shd w:val="clear" w:color="auto" w:fill="D9D9D9"/>
            <w:vAlign w:val="center"/>
          </w:tcPr>
          <w:p>
            <w:pPr>
              <w:keepNext w:val="0"/>
              <w:keepLines w:val="0"/>
              <w:suppressLineNumbers w:val="0"/>
              <w:spacing w:before="0" w:beforeAutospacing="0" w:after="0" w:afterAutospacing="0"/>
              <w:ind w:left="0" w:right="0"/>
              <w:jc w:val="center"/>
              <w:rPr>
                <w:rFonts w:hint="default" w:ascii="宋体" w:cs="宋体"/>
              </w:rPr>
            </w:pPr>
            <w:r>
              <w:rPr>
                <w:rFonts w:hint="eastAsia" w:ascii="宋体" w:hAnsi="宋体" w:cs="宋体"/>
              </w:rPr>
              <w:t>磋商有效期</w:t>
            </w:r>
          </w:p>
        </w:tc>
        <w:tc>
          <w:tcPr>
            <w:tcW w:w="850" w:type="dxa"/>
            <w:shd w:val="clear" w:color="auto" w:fill="D9D9D9"/>
            <w:vAlign w:val="center"/>
          </w:tcPr>
          <w:p>
            <w:pPr>
              <w:keepNext w:val="0"/>
              <w:keepLines w:val="0"/>
              <w:suppressLineNumbers w:val="0"/>
              <w:spacing w:before="0" w:beforeAutospacing="0" w:after="0" w:afterAutospacing="0"/>
              <w:ind w:left="0" w:right="0"/>
              <w:jc w:val="center"/>
              <w:rPr>
                <w:rFonts w:hint="default" w:ascii="宋体" w:cs="宋体"/>
              </w:rPr>
            </w:pPr>
            <w:r>
              <w:rPr>
                <w:rFonts w:hint="eastAsia" w:ascii="宋体" w:hAnsi="宋体" w:cs="宋体"/>
              </w:rPr>
              <w:t>带★条款</w:t>
            </w:r>
          </w:p>
        </w:tc>
        <w:tc>
          <w:tcPr>
            <w:tcW w:w="2835" w:type="dxa"/>
            <w:gridSpan w:val="2"/>
            <w:shd w:val="clear" w:color="auto" w:fill="D9D9D9"/>
            <w:vAlign w:val="center"/>
          </w:tcPr>
          <w:p>
            <w:pPr>
              <w:keepNext w:val="0"/>
              <w:keepLines w:val="0"/>
              <w:suppressLineNumbers w:val="0"/>
              <w:spacing w:before="0" w:beforeAutospacing="0" w:after="0" w:afterAutospacing="0"/>
              <w:ind w:left="0" w:right="0"/>
              <w:jc w:val="center"/>
              <w:rPr>
                <w:rFonts w:hint="default" w:ascii="宋体" w:cs="宋体"/>
              </w:rPr>
            </w:pPr>
            <w:r>
              <w:rPr>
                <w:rFonts w:hint="eastAsia" w:ascii="宋体" w:hAnsi="宋体" w:cs="宋体"/>
              </w:rPr>
              <w:t>其他情形</w:t>
            </w:r>
          </w:p>
        </w:tc>
        <w:tc>
          <w:tcPr>
            <w:tcW w:w="851" w:type="dxa"/>
            <w:vMerge w:val="continue"/>
            <w:shd w:val="clear" w:color="auto" w:fill="D9D9D9"/>
            <w:vAlign w:val="center"/>
          </w:tcPr>
          <w:p>
            <w:pPr>
              <w:keepNext w:val="0"/>
              <w:keepLines w:val="0"/>
              <w:suppressLineNumbers w:val="0"/>
              <w:spacing w:before="0" w:beforeAutospacing="0" w:after="0" w:afterAutospacing="0"/>
              <w:ind w:left="0" w:right="0"/>
              <w:jc w:val="center"/>
              <w:rPr>
                <w:rFonts w:hint="default"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635" w:type="dxa"/>
            <w:vMerge w:val="continue"/>
            <w:tcBorders>
              <w:bottom w:val="single" w:color="auto" w:sz="4" w:space="0"/>
            </w:tcBorders>
            <w:shd w:val="clear" w:color="auto" w:fill="D9D9D9"/>
            <w:vAlign w:val="center"/>
          </w:tcPr>
          <w:p>
            <w:pPr>
              <w:keepNext w:val="0"/>
              <w:keepLines w:val="0"/>
              <w:suppressLineNumbers w:val="0"/>
              <w:spacing w:before="0" w:beforeAutospacing="0" w:after="0" w:afterAutospacing="0"/>
              <w:ind w:left="0" w:right="0"/>
              <w:jc w:val="center"/>
              <w:rPr>
                <w:rFonts w:hint="default" w:ascii="宋体" w:cs="宋体"/>
                <w:spacing w:val="-12"/>
              </w:rPr>
            </w:pPr>
          </w:p>
        </w:tc>
        <w:tc>
          <w:tcPr>
            <w:tcW w:w="2848" w:type="dxa"/>
            <w:vMerge w:val="continue"/>
            <w:tcBorders>
              <w:bottom w:val="single" w:color="auto" w:sz="4" w:space="0"/>
              <w:tl2br w:val="single" w:color="auto" w:sz="4" w:space="0"/>
            </w:tcBorders>
            <w:shd w:val="clear" w:color="auto" w:fill="D9D9D9"/>
            <w:vAlign w:val="center"/>
          </w:tcPr>
          <w:p>
            <w:pPr>
              <w:keepNext w:val="0"/>
              <w:keepLines w:val="0"/>
              <w:suppressLineNumbers w:val="0"/>
              <w:spacing w:before="0" w:beforeAutospacing="0" w:after="0" w:afterAutospacing="0"/>
              <w:ind w:left="0" w:right="0" w:firstLine="1575" w:firstLineChars="750"/>
              <w:rPr>
                <w:rFonts w:hint="default" w:ascii="宋体" w:cs="宋体"/>
              </w:rPr>
            </w:pPr>
          </w:p>
        </w:tc>
        <w:tc>
          <w:tcPr>
            <w:tcW w:w="1303" w:type="dxa"/>
            <w:tcBorders>
              <w:bottom w:val="single" w:color="auto" w:sz="4" w:space="0"/>
            </w:tcBorders>
            <w:shd w:val="clear" w:color="auto" w:fill="D9D9D9"/>
            <w:vAlign w:val="center"/>
          </w:tcPr>
          <w:p>
            <w:pPr>
              <w:keepNext w:val="0"/>
              <w:keepLines w:val="0"/>
              <w:suppressLineNumbers w:val="0"/>
              <w:spacing w:before="0" w:beforeAutospacing="0" w:after="0" w:afterAutospacing="0"/>
              <w:ind w:left="0" w:right="0"/>
              <w:jc w:val="center"/>
              <w:rPr>
                <w:rFonts w:hint="default" w:ascii="宋体" w:cs="宋体"/>
              </w:rPr>
            </w:pPr>
            <w:r>
              <w:rPr>
                <w:rFonts w:hint="eastAsia" w:ascii="宋体" w:hAnsi="宋体" w:cs="宋体"/>
              </w:rPr>
              <w:t>详见磋商邀请函中“供应商资格”</w:t>
            </w:r>
          </w:p>
        </w:tc>
        <w:tc>
          <w:tcPr>
            <w:tcW w:w="1843" w:type="dxa"/>
            <w:tcBorders>
              <w:bottom w:val="single" w:color="auto" w:sz="4" w:space="0"/>
            </w:tcBorders>
            <w:shd w:val="clear" w:color="auto" w:fill="D9D9D9"/>
            <w:vAlign w:val="center"/>
          </w:tcPr>
          <w:p>
            <w:pPr>
              <w:keepNext w:val="0"/>
              <w:keepLines w:val="0"/>
              <w:suppressLineNumbers w:val="0"/>
              <w:spacing w:before="0" w:beforeAutospacing="0" w:after="0" w:afterAutospacing="0"/>
              <w:ind w:left="0" w:right="0"/>
              <w:jc w:val="center"/>
              <w:rPr>
                <w:rFonts w:hint="default" w:ascii="宋体" w:cs="宋体"/>
              </w:rPr>
            </w:pPr>
            <w:r>
              <w:rPr>
                <w:rFonts w:hint="eastAsia" w:ascii="宋体" w:hAnsi="宋体" w:cs="宋体"/>
                <w:color w:val="000000"/>
              </w:rPr>
              <w:t>响应文件已按照磋商文件规定要求签署、盖章</w:t>
            </w:r>
          </w:p>
        </w:tc>
        <w:tc>
          <w:tcPr>
            <w:tcW w:w="1134" w:type="dxa"/>
            <w:tcBorders>
              <w:bottom w:val="single" w:color="auto" w:sz="4" w:space="0"/>
            </w:tcBorders>
            <w:shd w:val="clear" w:color="auto" w:fill="D9D9D9"/>
            <w:vAlign w:val="center"/>
          </w:tcPr>
          <w:p>
            <w:pPr>
              <w:keepNext w:val="0"/>
              <w:keepLines w:val="0"/>
              <w:suppressLineNumbers w:val="0"/>
              <w:spacing w:before="0" w:beforeAutospacing="0" w:after="0" w:afterAutospacing="0"/>
              <w:ind w:left="0" w:right="0"/>
              <w:jc w:val="center"/>
              <w:rPr>
                <w:rFonts w:hint="default" w:ascii="宋体" w:cs="宋体"/>
              </w:rPr>
            </w:pPr>
            <w:r>
              <w:rPr>
                <w:rFonts w:hint="eastAsia" w:ascii="宋体" w:hAnsi="宋体" w:cs="宋体"/>
                <w:color w:val="000000"/>
              </w:rPr>
              <w:t>报价未超过本项目预算金额</w:t>
            </w:r>
          </w:p>
        </w:tc>
        <w:tc>
          <w:tcPr>
            <w:tcW w:w="1984" w:type="dxa"/>
            <w:tcBorders>
              <w:bottom w:val="single" w:color="auto" w:sz="4" w:space="0"/>
            </w:tcBorders>
            <w:shd w:val="clear" w:color="auto" w:fill="D9D9D9"/>
            <w:vAlign w:val="center"/>
          </w:tcPr>
          <w:p>
            <w:pPr>
              <w:keepNext w:val="0"/>
              <w:keepLines w:val="0"/>
              <w:suppressLineNumbers w:val="0"/>
              <w:spacing w:before="0" w:beforeAutospacing="0" w:after="0" w:afterAutospacing="0"/>
              <w:ind w:left="0" w:right="0"/>
              <w:jc w:val="center"/>
              <w:rPr>
                <w:rFonts w:hint="default" w:ascii="宋体" w:cs="宋体"/>
              </w:rPr>
            </w:pPr>
            <w:r>
              <w:rPr>
                <w:rFonts w:hint="eastAsia" w:ascii="宋体" w:hAnsi="宋体" w:cs="宋体"/>
              </w:rPr>
              <w:t>报价没有重大错漏或重大不合理，并按要求签署、盖章</w:t>
            </w:r>
          </w:p>
        </w:tc>
        <w:tc>
          <w:tcPr>
            <w:tcW w:w="851" w:type="dxa"/>
            <w:tcBorders>
              <w:bottom w:val="single" w:color="auto" w:sz="4" w:space="0"/>
            </w:tcBorders>
            <w:shd w:val="clear" w:color="auto" w:fill="D9D9D9"/>
            <w:vAlign w:val="center"/>
          </w:tcPr>
          <w:p>
            <w:pPr>
              <w:keepNext w:val="0"/>
              <w:keepLines w:val="0"/>
              <w:suppressLineNumbers w:val="0"/>
              <w:spacing w:before="0" w:beforeAutospacing="0" w:after="0" w:afterAutospacing="0"/>
              <w:ind w:left="0" w:right="0"/>
              <w:jc w:val="center"/>
              <w:rPr>
                <w:rFonts w:hint="default" w:ascii="宋体" w:cs="宋体"/>
              </w:rPr>
            </w:pPr>
            <w:r>
              <w:rPr>
                <w:rFonts w:hint="eastAsia" w:ascii="宋体" w:hAnsi="宋体" w:cs="宋体"/>
              </w:rPr>
              <w:t>磋商截止日起</w:t>
            </w:r>
            <w:r>
              <w:rPr>
                <w:rFonts w:hint="default" w:ascii="宋体" w:hAnsi="宋体" w:cs="宋体"/>
              </w:rPr>
              <w:t>90</w:t>
            </w:r>
            <w:r>
              <w:rPr>
                <w:rFonts w:hint="eastAsia" w:ascii="宋体" w:hAnsi="宋体" w:cs="宋体"/>
              </w:rPr>
              <w:t>天</w:t>
            </w:r>
          </w:p>
        </w:tc>
        <w:tc>
          <w:tcPr>
            <w:tcW w:w="850" w:type="dxa"/>
            <w:tcBorders>
              <w:bottom w:val="single" w:color="auto" w:sz="4" w:space="0"/>
            </w:tcBorders>
            <w:shd w:val="clear" w:color="auto" w:fill="D9D9D9"/>
            <w:vAlign w:val="center"/>
          </w:tcPr>
          <w:p>
            <w:pPr>
              <w:keepNext w:val="0"/>
              <w:keepLines w:val="0"/>
              <w:suppressLineNumbers w:val="0"/>
              <w:spacing w:before="0" w:beforeAutospacing="0" w:after="0" w:afterAutospacing="0"/>
              <w:ind w:left="0" w:right="0"/>
              <w:jc w:val="center"/>
              <w:rPr>
                <w:rFonts w:hint="default" w:ascii="宋体" w:cs="宋体"/>
              </w:rPr>
            </w:pPr>
            <w:r>
              <w:rPr>
                <w:rFonts w:hint="eastAsia" w:ascii="宋体" w:hAnsi="宋体" w:cs="宋体"/>
              </w:rPr>
              <w:t>满足磋商文件要求</w:t>
            </w:r>
          </w:p>
        </w:tc>
        <w:tc>
          <w:tcPr>
            <w:tcW w:w="1560" w:type="dxa"/>
            <w:tcBorders>
              <w:bottom w:val="single" w:color="auto" w:sz="4" w:space="0"/>
            </w:tcBorders>
            <w:shd w:val="clear" w:color="auto" w:fill="D9D9D9"/>
            <w:vAlign w:val="center"/>
          </w:tcPr>
          <w:p>
            <w:pPr>
              <w:keepNext w:val="0"/>
              <w:keepLines w:val="0"/>
              <w:suppressLineNumbers w:val="0"/>
              <w:spacing w:before="0" w:beforeAutospacing="0" w:after="0" w:afterAutospacing="0"/>
              <w:ind w:left="0" w:right="0"/>
              <w:jc w:val="center"/>
              <w:rPr>
                <w:rFonts w:hint="default" w:ascii="宋体" w:cs="宋体"/>
              </w:rPr>
            </w:pPr>
            <w:r>
              <w:rPr>
                <w:rFonts w:hint="eastAsia" w:ascii="宋体" w:hAnsi="宋体" w:cs="宋体"/>
              </w:rPr>
              <w:t>没有其他未实质性响应磋商文件要求的</w:t>
            </w:r>
          </w:p>
        </w:tc>
        <w:tc>
          <w:tcPr>
            <w:tcW w:w="1275" w:type="dxa"/>
            <w:tcBorders>
              <w:bottom w:val="single" w:color="auto" w:sz="4" w:space="0"/>
            </w:tcBorders>
            <w:shd w:val="clear" w:color="auto" w:fill="D9D9D9"/>
            <w:vAlign w:val="center"/>
          </w:tcPr>
          <w:p>
            <w:pPr>
              <w:keepNext w:val="0"/>
              <w:keepLines w:val="0"/>
              <w:suppressLineNumbers w:val="0"/>
              <w:spacing w:before="0" w:beforeAutospacing="0" w:after="0" w:afterAutospacing="0"/>
              <w:ind w:left="0" w:right="0"/>
              <w:jc w:val="center"/>
              <w:rPr>
                <w:rFonts w:hint="default" w:ascii="宋体" w:cs="宋体"/>
              </w:rPr>
            </w:pPr>
            <w:r>
              <w:rPr>
                <w:rFonts w:hint="eastAsia" w:ascii="宋体" w:hAnsi="宋体" w:cs="宋体"/>
                <w:color w:val="000000"/>
              </w:rPr>
              <w:t>按法律法规不属于无效响应的</w:t>
            </w:r>
          </w:p>
        </w:tc>
        <w:tc>
          <w:tcPr>
            <w:tcW w:w="851" w:type="dxa"/>
            <w:vMerge w:val="continue"/>
            <w:tcBorders>
              <w:bottom w:val="single" w:color="auto" w:sz="4" w:space="0"/>
            </w:tcBorders>
            <w:shd w:val="clear" w:color="auto" w:fill="D9D9D9"/>
            <w:vAlign w:val="center"/>
          </w:tcPr>
          <w:p>
            <w:pPr>
              <w:keepNext w:val="0"/>
              <w:keepLines w:val="0"/>
              <w:suppressLineNumbers w:val="0"/>
              <w:spacing w:before="0" w:beforeAutospacing="0" w:after="0" w:afterAutospacing="0"/>
              <w:ind w:left="0" w:right="0"/>
              <w:jc w:val="center"/>
              <w:rPr>
                <w:rFonts w:hint="default"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83" w:hRule="atLeast"/>
          <w:jc w:val="center"/>
        </w:trPr>
        <w:tc>
          <w:tcPr>
            <w:tcW w:w="635" w:type="dxa"/>
            <w:shd w:val="clear" w:color="auto" w:fill="auto"/>
            <w:vAlign w:val="center"/>
          </w:tcPr>
          <w:p>
            <w:pPr>
              <w:keepNext w:val="0"/>
              <w:keepLines w:val="0"/>
              <w:suppressLineNumbers w:val="0"/>
              <w:tabs>
                <w:tab w:val="left" w:pos="654"/>
                <w:tab w:val="left" w:pos="1734"/>
                <w:tab w:val="left" w:pos="2814"/>
                <w:tab w:val="left" w:pos="3894"/>
                <w:tab w:val="left" w:pos="5334"/>
                <w:tab w:val="left" w:pos="6414"/>
                <w:tab w:val="left" w:pos="7254"/>
                <w:tab w:val="left" w:pos="8574"/>
                <w:tab w:val="left" w:pos="9654"/>
              </w:tabs>
              <w:spacing w:before="0" w:beforeAutospacing="0" w:after="0" w:afterAutospacing="0" w:line="400" w:lineRule="exact"/>
              <w:ind w:left="0" w:right="0"/>
              <w:jc w:val="center"/>
              <w:rPr>
                <w:rFonts w:hint="default" w:ascii="宋体" w:cs="宋体"/>
                <w:spacing w:val="-12"/>
                <w:sz w:val="24"/>
                <w:szCs w:val="24"/>
              </w:rPr>
            </w:pPr>
            <w:r>
              <w:rPr>
                <w:rFonts w:hint="default" w:ascii="宋体" w:hAnsi="宋体" w:cs="宋体"/>
                <w:spacing w:val="-12"/>
                <w:sz w:val="24"/>
                <w:szCs w:val="24"/>
              </w:rPr>
              <w:t>1</w:t>
            </w:r>
          </w:p>
        </w:tc>
        <w:tc>
          <w:tcPr>
            <w:tcW w:w="2848"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cs="宋体"/>
              </w:rPr>
            </w:pPr>
          </w:p>
        </w:tc>
        <w:tc>
          <w:tcPr>
            <w:tcW w:w="1303" w:type="dxa"/>
            <w:shd w:val="clear" w:color="auto" w:fill="auto"/>
            <w:vAlign w:val="center"/>
          </w:tcPr>
          <w:p>
            <w:pPr>
              <w:keepNext w:val="0"/>
              <w:keepLines w:val="0"/>
              <w:suppressLineNumbers w:val="0"/>
              <w:spacing w:before="0" w:beforeAutospacing="0" w:after="0" w:afterAutospacing="0"/>
              <w:ind w:left="0" w:right="0"/>
              <w:jc w:val="center"/>
              <w:rPr>
                <w:rFonts w:hint="default" w:ascii="宋体" w:cs="宋体"/>
              </w:rPr>
            </w:pPr>
          </w:p>
        </w:tc>
        <w:tc>
          <w:tcPr>
            <w:tcW w:w="1843" w:type="dxa"/>
            <w:shd w:val="clear" w:color="auto" w:fill="auto"/>
            <w:vAlign w:val="center"/>
          </w:tcPr>
          <w:p>
            <w:pPr>
              <w:keepNext w:val="0"/>
              <w:keepLines w:val="0"/>
              <w:suppressLineNumbers w:val="0"/>
              <w:spacing w:before="0" w:beforeAutospacing="0" w:after="0" w:afterAutospacing="0"/>
              <w:ind w:left="0" w:right="0"/>
              <w:jc w:val="center"/>
              <w:rPr>
                <w:rFonts w:hint="default" w:ascii="宋体" w:cs="宋体"/>
              </w:rPr>
            </w:pPr>
          </w:p>
        </w:tc>
        <w:tc>
          <w:tcPr>
            <w:tcW w:w="1134" w:type="dxa"/>
            <w:shd w:val="clear" w:color="auto" w:fill="auto"/>
            <w:vAlign w:val="center"/>
          </w:tcPr>
          <w:p>
            <w:pPr>
              <w:keepNext w:val="0"/>
              <w:keepLines w:val="0"/>
              <w:suppressLineNumbers w:val="0"/>
              <w:spacing w:before="0" w:beforeAutospacing="0" w:after="0" w:afterAutospacing="0"/>
              <w:ind w:left="0" w:right="0"/>
              <w:jc w:val="center"/>
              <w:rPr>
                <w:rFonts w:hint="default" w:ascii="宋体" w:cs="宋体"/>
              </w:rPr>
            </w:pPr>
          </w:p>
        </w:tc>
        <w:tc>
          <w:tcPr>
            <w:tcW w:w="1984" w:type="dxa"/>
            <w:shd w:val="clear" w:color="auto" w:fill="auto"/>
          </w:tcPr>
          <w:p>
            <w:pPr>
              <w:keepNext w:val="0"/>
              <w:keepLines w:val="0"/>
              <w:suppressLineNumbers w:val="0"/>
              <w:spacing w:before="0" w:beforeAutospacing="0" w:after="0" w:afterAutospacing="0"/>
              <w:ind w:left="0" w:right="0"/>
              <w:jc w:val="center"/>
              <w:rPr>
                <w:rFonts w:hint="default" w:ascii="宋体" w:cs="宋体"/>
              </w:rPr>
            </w:pPr>
          </w:p>
        </w:tc>
        <w:tc>
          <w:tcPr>
            <w:tcW w:w="851" w:type="dxa"/>
            <w:shd w:val="clear" w:color="auto" w:fill="auto"/>
            <w:vAlign w:val="center"/>
          </w:tcPr>
          <w:p>
            <w:pPr>
              <w:keepNext w:val="0"/>
              <w:keepLines w:val="0"/>
              <w:suppressLineNumbers w:val="0"/>
              <w:spacing w:before="0" w:beforeAutospacing="0" w:after="0" w:afterAutospacing="0"/>
              <w:ind w:left="0" w:right="0"/>
              <w:jc w:val="center"/>
              <w:rPr>
                <w:rFonts w:hint="default" w:ascii="宋体" w:cs="宋体"/>
              </w:rPr>
            </w:pPr>
          </w:p>
        </w:tc>
        <w:tc>
          <w:tcPr>
            <w:tcW w:w="850" w:type="dxa"/>
            <w:shd w:val="clear" w:color="auto" w:fill="auto"/>
            <w:vAlign w:val="center"/>
          </w:tcPr>
          <w:p>
            <w:pPr>
              <w:keepNext w:val="0"/>
              <w:keepLines w:val="0"/>
              <w:suppressLineNumbers w:val="0"/>
              <w:spacing w:before="0" w:beforeAutospacing="0" w:after="0" w:afterAutospacing="0"/>
              <w:ind w:left="0" w:right="0"/>
              <w:jc w:val="center"/>
              <w:rPr>
                <w:rFonts w:hint="default" w:ascii="宋体" w:cs="宋体"/>
              </w:rPr>
            </w:pPr>
          </w:p>
        </w:tc>
        <w:tc>
          <w:tcPr>
            <w:tcW w:w="1560" w:type="dxa"/>
            <w:shd w:val="clear" w:color="auto" w:fill="auto"/>
            <w:vAlign w:val="center"/>
          </w:tcPr>
          <w:p>
            <w:pPr>
              <w:keepNext w:val="0"/>
              <w:keepLines w:val="0"/>
              <w:suppressLineNumbers w:val="0"/>
              <w:spacing w:before="0" w:beforeAutospacing="0" w:after="0" w:afterAutospacing="0"/>
              <w:ind w:left="0" w:right="0"/>
              <w:jc w:val="center"/>
              <w:rPr>
                <w:rFonts w:hint="default" w:ascii="宋体" w:cs="宋体"/>
              </w:rPr>
            </w:pPr>
          </w:p>
        </w:tc>
        <w:tc>
          <w:tcPr>
            <w:tcW w:w="1275" w:type="dxa"/>
            <w:shd w:val="clear" w:color="auto" w:fill="auto"/>
          </w:tcPr>
          <w:p>
            <w:pPr>
              <w:keepNext w:val="0"/>
              <w:keepLines w:val="0"/>
              <w:suppressLineNumbers w:val="0"/>
              <w:spacing w:before="0" w:beforeAutospacing="0" w:after="0" w:afterAutospacing="0"/>
              <w:ind w:left="0" w:right="0"/>
              <w:jc w:val="center"/>
              <w:rPr>
                <w:rFonts w:hint="default" w:ascii="宋体" w:cs="宋体"/>
              </w:rPr>
            </w:pPr>
          </w:p>
        </w:tc>
        <w:tc>
          <w:tcPr>
            <w:tcW w:w="851" w:type="dxa"/>
            <w:shd w:val="clear" w:color="auto" w:fill="auto"/>
            <w:vAlign w:val="center"/>
          </w:tcPr>
          <w:p>
            <w:pPr>
              <w:keepNext w:val="0"/>
              <w:keepLines w:val="0"/>
              <w:suppressLineNumbers w:val="0"/>
              <w:spacing w:before="0" w:beforeAutospacing="0" w:after="0" w:afterAutospacing="0"/>
              <w:ind w:left="0" w:right="0"/>
              <w:jc w:val="center"/>
              <w:rPr>
                <w:rFonts w:hint="default"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61" w:hRule="atLeast"/>
          <w:jc w:val="center"/>
        </w:trPr>
        <w:tc>
          <w:tcPr>
            <w:tcW w:w="635" w:type="dxa"/>
            <w:shd w:val="clear" w:color="auto" w:fill="auto"/>
            <w:vAlign w:val="center"/>
          </w:tcPr>
          <w:p>
            <w:pPr>
              <w:keepNext w:val="0"/>
              <w:keepLines w:val="0"/>
              <w:suppressLineNumbers w:val="0"/>
              <w:tabs>
                <w:tab w:val="left" w:pos="654"/>
                <w:tab w:val="left" w:pos="1734"/>
                <w:tab w:val="left" w:pos="2814"/>
                <w:tab w:val="left" w:pos="3894"/>
                <w:tab w:val="left" w:pos="5334"/>
                <w:tab w:val="left" w:pos="6414"/>
                <w:tab w:val="left" w:pos="7254"/>
                <w:tab w:val="left" w:pos="8574"/>
                <w:tab w:val="left" w:pos="9654"/>
              </w:tabs>
              <w:spacing w:before="0" w:beforeAutospacing="0" w:after="0" w:afterAutospacing="0" w:line="400" w:lineRule="exact"/>
              <w:ind w:left="0" w:right="0"/>
              <w:jc w:val="center"/>
              <w:rPr>
                <w:rFonts w:hint="default" w:ascii="宋体" w:cs="宋体"/>
                <w:spacing w:val="-12"/>
                <w:sz w:val="24"/>
                <w:szCs w:val="24"/>
              </w:rPr>
            </w:pPr>
            <w:r>
              <w:rPr>
                <w:rFonts w:hint="default" w:ascii="宋体" w:hAnsi="宋体" w:cs="宋体"/>
                <w:spacing w:val="-12"/>
                <w:sz w:val="24"/>
                <w:szCs w:val="24"/>
              </w:rPr>
              <w:t>2</w:t>
            </w:r>
          </w:p>
        </w:tc>
        <w:tc>
          <w:tcPr>
            <w:tcW w:w="2848"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cs="宋体"/>
              </w:rPr>
            </w:pPr>
          </w:p>
        </w:tc>
        <w:tc>
          <w:tcPr>
            <w:tcW w:w="1303" w:type="dxa"/>
            <w:shd w:val="clear" w:color="auto" w:fill="auto"/>
            <w:vAlign w:val="center"/>
          </w:tcPr>
          <w:p>
            <w:pPr>
              <w:keepNext w:val="0"/>
              <w:keepLines w:val="0"/>
              <w:suppressLineNumbers w:val="0"/>
              <w:spacing w:before="0" w:beforeAutospacing="0" w:after="0" w:afterAutospacing="0"/>
              <w:ind w:left="0" w:right="0"/>
              <w:jc w:val="center"/>
              <w:rPr>
                <w:rFonts w:hint="default" w:ascii="宋体" w:cs="宋体"/>
              </w:rPr>
            </w:pPr>
          </w:p>
        </w:tc>
        <w:tc>
          <w:tcPr>
            <w:tcW w:w="1843" w:type="dxa"/>
            <w:shd w:val="clear" w:color="auto" w:fill="auto"/>
            <w:vAlign w:val="center"/>
          </w:tcPr>
          <w:p>
            <w:pPr>
              <w:keepNext w:val="0"/>
              <w:keepLines w:val="0"/>
              <w:suppressLineNumbers w:val="0"/>
              <w:spacing w:before="0" w:beforeAutospacing="0" w:after="0" w:afterAutospacing="0"/>
              <w:ind w:left="0" w:right="0"/>
              <w:jc w:val="center"/>
              <w:rPr>
                <w:rFonts w:hint="default" w:ascii="宋体" w:cs="宋体"/>
              </w:rPr>
            </w:pPr>
          </w:p>
        </w:tc>
        <w:tc>
          <w:tcPr>
            <w:tcW w:w="1134" w:type="dxa"/>
            <w:shd w:val="clear" w:color="auto" w:fill="auto"/>
            <w:vAlign w:val="center"/>
          </w:tcPr>
          <w:p>
            <w:pPr>
              <w:keepNext w:val="0"/>
              <w:keepLines w:val="0"/>
              <w:suppressLineNumbers w:val="0"/>
              <w:spacing w:before="0" w:beforeAutospacing="0" w:after="0" w:afterAutospacing="0"/>
              <w:ind w:left="0" w:right="0"/>
              <w:jc w:val="center"/>
              <w:rPr>
                <w:rFonts w:hint="default" w:ascii="宋体" w:cs="宋体"/>
              </w:rPr>
            </w:pPr>
          </w:p>
        </w:tc>
        <w:tc>
          <w:tcPr>
            <w:tcW w:w="1984" w:type="dxa"/>
            <w:shd w:val="clear" w:color="auto" w:fill="auto"/>
          </w:tcPr>
          <w:p>
            <w:pPr>
              <w:keepNext w:val="0"/>
              <w:keepLines w:val="0"/>
              <w:suppressLineNumbers w:val="0"/>
              <w:spacing w:before="0" w:beforeAutospacing="0" w:after="0" w:afterAutospacing="0"/>
              <w:ind w:left="0" w:right="0"/>
              <w:jc w:val="center"/>
              <w:rPr>
                <w:rFonts w:hint="default" w:ascii="宋体" w:cs="宋体"/>
              </w:rPr>
            </w:pPr>
          </w:p>
        </w:tc>
        <w:tc>
          <w:tcPr>
            <w:tcW w:w="851" w:type="dxa"/>
            <w:shd w:val="clear" w:color="auto" w:fill="auto"/>
            <w:vAlign w:val="center"/>
          </w:tcPr>
          <w:p>
            <w:pPr>
              <w:keepNext w:val="0"/>
              <w:keepLines w:val="0"/>
              <w:suppressLineNumbers w:val="0"/>
              <w:spacing w:before="0" w:beforeAutospacing="0" w:after="0" w:afterAutospacing="0"/>
              <w:ind w:left="0" w:right="0"/>
              <w:jc w:val="center"/>
              <w:rPr>
                <w:rFonts w:hint="default" w:ascii="宋体" w:cs="宋体"/>
              </w:rPr>
            </w:pPr>
          </w:p>
        </w:tc>
        <w:tc>
          <w:tcPr>
            <w:tcW w:w="850" w:type="dxa"/>
            <w:shd w:val="clear" w:color="auto" w:fill="auto"/>
            <w:vAlign w:val="center"/>
          </w:tcPr>
          <w:p>
            <w:pPr>
              <w:keepNext w:val="0"/>
              <w:keepLines w:val="0"/>
              <w:suppressLineNumbers w:val="0"/>
              <w:spacing w:before="0" w:beforeAutospacing="0" w:after="0" w:afterAutospacing="0"/>
              <w:ind w:left="0" w:right="0"/>
              <w:jc w:val="center"/>
              <w:rPr>
                <w:rFonts w:hint="default" w:ascii="宋体" w:cs="宋体"/>
              </w:rPr>
            </w:pPr>
          </w:p>
        </w:tc>
        <w:tc>
          <w:tcPr>
            <w:tcW w:w="1560" w:type="dxa"/>
            <w:shd w:val="clear" w:color="auto" w:fill="auto"/>
            <w:vAlign w:val="center"/>
          </w:tcPr>
          <w:p>
            <w:pPr>
              <w:keepNext w:val="0"/>
              <w:keepLines w:val="0"/>
              <w:suppressLineNumbers w:val="0"/>
              <w:spacing w:before="0" w:beforeAutospacing="0" w:after="0" w:afterAutospacing="0"/>
              <w:ind w:left="0" w:right="0"/>
              <w:jc w:val="center"/>
              <w:rPr>
                <w:rFonts w:hint="default" w:ascii="宋体" w:cs="宋体"/>
              </w:rPr>
            </w:pPr>
          </w:p>
        </w:tc>
        <w:tc>
          <w:tcPr>
            <w:tcW w:w="1275" w:type="dxa"/>
            <w:shd w:val="clear" w:color="auto" w:fill="auto"/>
          </w:tcPr>
          <w:p>
            <w:pPr>
              <w:keepNext w:val="0"/>
              <w:keepLines w:val="0"/>
              <w:suppressLineNumbers w:val="0"/>
              <w:spacing w:before="0" w:beforeAutospacing="0" w:after="0" w:afterAutospacing="0"/>
              <w:ind w:left="0" w:right="0"/>
              <w:jc w:val="center"/>
              <w:rPr>
                <w:rFonts w:hint="default" w:ascii="宋体" w:cs="宋体"/>
              </w:rPr>
            </w:pPr>
          </w:p>
        </w:tc>
        <w:tc>
          <w:tcPr>
            <w:tcW w:w="851" w:type="dxa"/>
            <w:shd w:val="clear" w:color="auto" w:fill="auto"/>
            <w:vAlign w:val="center"/>
          </w:tcPr>
          <w:p>
            <w:pPr>
              <w:keepNext w:val="0"/>
              <w:keepLines w:val="0"/>
              <w:suppressLineNumbers w:val="0"/>
              <w:spacing w:before="0" w:beforeAutospacing="0" w:after="0" w:afterAutospacing="0"/>
              <w:ind w:left="0" w:right="0"/>
              <w:jc w:val="center"/>
              <w:rPr>
                <w:rFonts w:hint="default"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55" w:hRule="atLeast"/>
          <w:jc w:val="center"/>
        </w:trPr>
        <w:tc>
          <w:tcPr>
            <w:tcW w:w="635" w:type="dxa"/>
            <w:shd w:val="clear" w:color="auto" w:fill="auto"/>
            <w:vAlign w:val="center"/>
          </w:tcPr>
          <w:p>
            <w:pPr>
              <w:keepNext w:val="0"/>
              <w:keepLines w:val="0"/>
              <w:suppressLineNumbers w:val="0"/>
              <w:tabs>
                <w:tab w:val="left" w:pos="654"/>
                <w:tab w:val="left" w:pos="1734"/>
                <w:tab w:val="left" w:pos="2814"/>
                <w:tab w:val="left" w:pos="3894"/>
                <w:tab w:val="left" w:pos="5334"/>
                <w:tab w:val="left" w:pos="6414"/>
                <w:tab w:val="left" w:pos="7254"/>
                <w:tab w:val="left" w:pos="8574"/>
                <w:tab w:val="left" w:pos="9654"/>
              </w:tabs>
              <w:spacing w:before="0" w:beforeAutospacing="0" w:after="0" w:afterAutospacing="0" w:line="400" w:lineRule="exact"/>
              <w:ind w:left="0" w:right="0"/>
              <w:jc w:val="center"/>
              <w:rPr>
                <w:rFonts w:hint="default" w:ascii="宋体" w:cs="宋体"/>
                <w:spacing w:val="-12"/>
                <w:sz w:val="24"/>
                <w:szCs w:val="24"/>
              </w:rPr>
            </w:pPr>
            <w:r>
              <w:rPr>
                <w:rFonts w:hint="default" w:ascii="宋体" w:hAnsi="宋体" w:cs="宋体"/>
                <w:spacing w:val="-12"/>
                <w:sz w:val="24"/>
                <w:szCs w:val="24"/>
              </w:rPr>
              <w:t>3</w:t>
            </w:r>
          </w:p>
        </w:tc>
        <w:tc>
          <w:tcPr>
            <w:tcW w:w="2848"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cs="宋体"/>
              </w:rPr>
            </w:pPr>
          </w:p>
        </w:tc>
        <w:tc>
          <w:tcPr>
            <w:tcW w:w="1303" w:type="dxa"/>
            <w:shd w:val="clear" w:color="auto" w:fill="auto"/>
            <w:vAlign w:val="center"/>
          </w:tcPr>
          <w:p>
            <w:pPr>
              <w:keepNext w:val="0"/>
              <w:keepLines w:val="0"/>
              <w:suppressLineNumbers w:val="0"/>
              <w:spacing w:before="0" w:beforeAutospacing="0" w:after="0" w:afterAutospacing="0"/>
              <w:ind w:left="0" w:right="0"/>
              <w:jc w:val="center"/>
              <w:rPr>
                <w:rFonts w:hint="default" w:ascii="宋体" w:cs="宋体"/>
              </w:rPr>
            </w:pPr>
          </w:p>
        </w:tc>
        <w:tc>
          <w:tcPr>
            <w:tcW w:w="1843" w:type="dxa"/>
            <w:shd w:val="clear" w:color="auto" w:fill="auto"/>
            <w:vAlign w:val="center"/>
          </w:tcPr>
          <w:p>
            <w:pPr>
              <w:keepNext w:val="0"/>
              <w:keepLines w:val="0"/>
              <w:suppressLineNumbers w:val="0"/>
              <w:spacing w:before="0" w:beforeAutospacing="0" w:after="0" w:afterAutospacing="0"/>
              <w:ind w:left="0" w:right="0"/>
              <w:jc w:val="center"/>
              <w:rPr>
                <w:rFonts w:hint="default" w:ascii="宋体" w:cs="宋体"/>
              </w:rPr>
            </w:pPr>
          </w:p>
        </w:tc>
        <w:tc>
          <w:tcPr>
            <w:tcW w:w="1134" w:type="dxa"/>
            <w:shd w:val="clear" w:color="auto" w:fill="auto"/>
            <w:vAlign w:val="center"/>
          </w:tcPr>
          <w:p>
            <w:pPr>
              <w:keepNext w:val="0"/>
              <w:keepLines w:val="0"/>
              <w:suppressLineNumbers w:val="0"/>
              <w:spacing w:before="0" w:beforeAutospacing="0" w:after="0" w:afterAutospacing="0"/>
              <w:ind w:left="0" w:right="0"/>
              <w:jc w:val="center"/>
              <w:rPr>
                <w:rFonts w:hint="default" w:ascii="宋体" w:cs="宋体"/>
              </w:rPr>
            </w:pPr>
          </w:p>
        </w:tc>
        <w:tc>
          <w:tcPr>
            <w:tcW w:w="1984" w:type="dxa"/>
            <w:shd w:val="clear" w:color="auto" w:fill="auto"/>
          </w:tcPr>
          <w:p>
            <w:pPr>
              <w:keepNext w:val="0"/>
              <w:keepLines w:val="0"/>
              <w:suppressLineNumbers w:val="0"/>
              <w:spacing w:before="0" w:beforeAutospacing="0" w:after="0" w:afterAutospacing="0"/>
              <w:ind w:left="0" w:right="0"/>
              <w:jc w:val="center"/>
              <w:rPr>
                <w:rFonts w:hint="default" w:ascii="宋体" w:cs="宋体"/>
              </w:rPr>
            </w:pPr>
          </w:p>
        </w:tc>
        <w:tc>
          <w:tcPr>
            <w:tcW w:w="851" w:type="dxa"/>
            <w:shd w:val="clear" w:color="auto" w:fill="auto"/>
            <w:vAlign w:val="center"/>
          </w:tcPr>
          <w:p>
            <w:pPr>
              <w:keepNext w:val="0"/>
              <w:keepLines w:val="0"/>
              <w:suppressLineNumbers w:val="0"/>
              <w:spacing w:before="0" w:beforeAutospacing="0" w:after="0" w:afterAutospacing="0"/>
              <w:ind w:left="0" w:right="0"/>
              <w:jc w:val="center"/>
              <w:rPr>
                <w:rFonts w:hint="default" w:ascii="宋体" w:cs="宋体"/>
              </w:rPr>
            </w:pPr>
          </w:p>
        </w:tc>
        <w:tc>
          <w:tcPr>
            <w:tcW w:w="850" w:type="dxa"/>
            <w:shd w:val="clear" w:color="auto" w:fill="auto"/>
            <w:vAlign w:val="center"/>
          </w:tcPr>
          <w:p>
            <w:pPr>
              <w:keepNext w:val="0"/>
              <w:keepLines w:val="0"/>
              <w:suppressLineNumbers w:val="0"/>
              <w:spacing w:before="0" w:beforeAutospacing="0" w:after="0" w:afterAutospacing="0"/>
              <w:ind w:left="0" w:right="0"/>
              <w:jc w:val="center"/>
              <w:rPr>
                <w:rFonts w:hint="default" w:ascii="宋体" w:cs="宋体"/>
              </w:rPr>
            </w:pPr>
          </w:p>
        </w:tc>
        <w:tc>
          <w:tcPr>
            <w:tcW w:w="1560" w:type="dxa"/>
            <w:shd w:val="clear" w:color="auto" w:fill="auto"/>
            <w:vAlign w:val="center"/>
          </w:tcPr>
          <w:p>
            <w:pPr>
              <w:keepNext w:val="0"/>
              <w:keepLines w:val="0"/>
              <w:suppressLineNumbers w:val="0"/>
              <w:spacing w:before="0" w:beforeAutospacing="0" w:after="0" w:afterAutospacing="0"/>
              <w:ind w:left="0" w:right="0"/>
              <w:jc w:val="center"/>
              <w:rPr>
                <w:rFonts w:hint="default" w:ascii="宋体" w:cs="宋体"/>
              </w:rPr>
            </w:pPr>
          </w:p>
        </w:tc>
        <w:tc>
          <w:tcPr>
            <w:tcW w:w="1275" w:type="dxa"/>
            <w:shd w:val="clear" w:color="auto" w:fill="auto"/>
          </w:tcPr>
          <w:p>
            <w:pPr>
              <w:keepNext w:val="0"/>
              <w:keepLines w:val="0"/>
              <w:suppressLineNumbers w:val="0"/>
              <w:spacing w:before="0" w:beforeAutospacing="0" w:after="0" w:afterAutospacing="0"/>
              <w:ind w:left="0" w:right="0"/>
              <w:jc w:val="center"/>
              <w:rPr>
                <w:rFonts w:hint="default" w:ascii="宋体" w:cs="宋体"/>
              </w:rPr>
            </w:pPr>
          </w:p>
        </w:tc>
        <w:tc>
          <w:tcPr>
            <w:tcW w:w="851" w:type="dxa"/>
            <w:shd w:val="clear" w:color="auto" w:fill="auto"/>
            <w:vAlign w:val="center"/>
          </w:tcPr>
          <w:p>
            <w:pPr>
              <w:keepNext w:val="0"/>
              <w:keepLines w:val="0"/>
              <w:suppressLineNumbers w:val="0"/>
              <w:spacing w:before="0" w:beforeAutospacing="0" w:after="0" w:afterAutospacing="0"/>
              <w:ind w:left="0" w:right="0"/>
              <w:jc w:val="center"/>
              <w:rPr>
                <w:rFonts w:hint="default"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49" w:hRule="atLeast"/>
          <w:jc w:val="center"/>
        </w:trPr>
        <w:tc>
          <w:tcPr>
            <w:tcW w:w="635" w:type="dxa"/>
            <w:shd w:val="clear" w:color="auto" w:fill="auto"/>
            <w:vAlign w:val="center"/>
          </w:tcPr>
          <w:p>
            <w:pPr>
              <w:keepNext w:val="0"/>
              <w:keepLines w:val="0"/>
              <w:suppressLineNumbers w:val="0"/>
              <w:tabs>
                <w:tab w:val="left" w:pos="654"/>
                <w:tab w:val="left" w:pos="1734"/>
                <w:tab w:val="left" w:pos="2814"/>
                <w:tab w:val="left" w:pos="3894"/>
                <w:tab w:val="left" w:pos="5334"/>
                <w:tab w:val="left" w:pos="6414"/>
                <w:tab w:val="left" w:pos="7254"/>
                <w:tab w:val="left" w:pos="8574"/>
                <w:tab w:val="left" w:pos="9654"/>
              </w:tabs>
              <w:spacing w:before="0" w:beforeAutospacing="0" w:after="0" w:afterAutospacing="0" w:line="400" w:lineRule="exact"/>
              <w:ind w:left="0" w:right="0"/>
              <w:jc w:val="center"/>
              <w:rPr>
                <w:rFonts w:hint="default" w:ascii="宋体" w:cs="宋体"/>
                <w:spacing w:val="-12"/>
                <w:sz w:val="24"/>
                <w:szCs w:val="24"/>
              </w:rPr>
            </w:pPr>
            <w:r>
              <w:rPr>
                <w:rFonts w:hint="default" w:ascii="宋体" w:hAnsi="宋体" w:cs="宋体"/>
                <w:spacing w:val="-12"/>
                <w:sz w:val="24"/>
                <w:szCs w:val="24"/>
              </w:rPr>
              <w:t>4</w:t>
            </w:r>
          </w:p>
        </w:tc>
        <w:tc>
          <w:tcPr>
            <w:tcW w:w="2848"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cs="宋体"/>
              </w:rPr>
            </w:pPr>
          </w:p>
        </w:tc>
        <w:tc>
          <w:tcPr>
            <w:tcW w:w="1303" w:type="dxa"/>
            <w:shd w:val="clear" w:color="auto" w:fill="auto"/>
            <w:vAlign w:val="center"/>
          </w:tcPr>
          <w:p>
            <w:pPr>
              <w:keepNext w:val="0"/>
              <w:keepLines w:val="0"/>
              <w:suppressLineNumbers w:val="0"/>
              <w:spacing w:before="0" w:beforeAutospacing="0" w:after="0" w:afterAutospacing="0"/>
              <w:ind w:left="0" w:right="0"/>
              <w:jc w:val="center"/>
              <w:rPr>
                <w:rFonts w:hint="default" w:ascii="宋体" w:cs="宋体"/>
              </w:rPr>
            </w:pPr>
          </w:p>
        </w:tc>
        <w:tc>
          <w:tcPr>
            <w:tcW w:w="1843" w:type="dxa"/>
            <w:shd w:val="clear" w:color="auto" w:fill="auto"/>
            <w:vAlign w:val="center"/>
          </w:tcPr>
          <w:p>
            <w:pPr>
              <w:keepNext w:val="0"/>
              <w:keepLines w:val="0"/>
              <w:suppressLineNumbers w:val="0"/>
              <w:spacing w:before="0" w:beforeAutospacing="0" w:after="0" w:afterAutospacing="0"/>
              <w:ind w:left="0" w:right="0"/>
              <w:jc w:val="center"/>
              <w:rPr>
                <w:rFonts w:hint="default" w:ascii="宋体" w:cs="宋体"/>
              </w:rPr>
            </w:pPr>
          </w:p>
        </w:tc>
        <w:tc>
          <w:tcPr>
            <w:tcW w:w="1134" w:type="dxa"/>
            <w:shd w:val="clear" w:color="auto" w:fill="auto"/>
            <w:vAlign w:val="center"/>
          </w:tcPr>
          <w:p>
            <w:pPr>
              <w:keepNext w:val="0"/>
              <w:keepLines w:val="0"/>
              <w:suppressLineNumbers w:val="0"/>
              <w:spacing w:before="0" w:beforeAutospacing="0" w:after="0" w:afterAutospacing="0"/>
              <w:ind w:left="0" w:right="0"/>
              <w:jc w:val="center"/>
              <w:rPr>
                <w:rFonts w:hint="default" w:ascii="宋体" w:cs="宋体"/>
              </w:rPr>
            </w:pPr>
          </w:p>
        </w:tc>
        <w:tc>
          <w:tcPr>
            <w:tcW w:w="1984" w:type="dxa"/>
            <w:shd w:val="clear" w:color="auto" w:fill="auto"/>
          </w:tcPr>
          <w:p>
            <w:pPr>
              <w:keepNext w:val="0"/>
              <w:keepLines w:val="0"/>
              <w:suppressLineNumbers w:val="0"/>
              <w:spacing w:before="0" w:beforeAutospacing="0" w:after="0" w:afterAutospacing="0"/>
              <w:ind w:left="0" w:right="0"/>
              <w:jc w:val="center"/>
              <w:rPr>
                <w:rFonts w:hint="default" w:ascii="宋体" w:cs="宋体"/>
              </w:rPr>
            </w:pPr>
          </w:p>
        </w:tc>
        <w:tc>
          <w:tcPr>
            <w:tcW w:w="851" w:type="dxa"/>
            <w:shd w:val="clear" w:color="auto" w:fill="auto"/>
            <w:vAlign w:val="center"/>
          </w:tcPr>
          <w:p>
            <w:pPr>
              <w:keepNext w:val="0"/>
              <w:keepLines w:val="0"/>
              <w:suppressLineNumbers w:val="0"/>
              <w:spacing w:before="0" w:beforeAutospacing="0" w:after="0" w:afterAutospacing="0"/>
              <w:ind w:left="0" w:right="0"/>
              <w:jc w:val="center"/>
              <w:rPr>
                <w:rFonts w:hint="default" w:ascii="宋体" w:cs="宋体"/>
              </w:rPr>
            </w:pPr>
          </w:p>
        </w:tc>
        <w:tc>
          <w:tcPr>
            <w:tcW w:w="850" w:type="dxa"/>
            <w:shd w:val="clear" w:color="auto" w:fill="auto"/>
            <w:vAlign w:val="center"/>
          </w:tcPr>
          <w:p>
            <w:pPr>
              <w:keepNext w:val="0"/>
              <w:keepLines w:val="0"/>
              <w:suppressLineNumbers w:val="0"/>
              <w:spacing w:before="0" w:beforeAutospacing="0" w:after="0" w:afterAutospacing="0"/>
              <w:ind w:left="0" w:right="0"/>
              <w:jc w:val="center"/>
              <w:rPr>
                <w:rFonts w:hint="default" w:ascii="宋体" w:cs="宋体"/>
              </w:rPr>
            </w:pPr>
          </w:p>
        </w:tc>
        <w:tc>
          <w:tcPr>
            <w:tcW w:w="1560" w:type="dxa"/>
            <w:shd w:val="clear" w:color="auto" w:fill="auto"/>
            <w:vAlign w:val="center"/>
          </w:tcPr>
          <w:p>
            <w:pPr>
              <w:keepNext w:val="0"/>
              <w:keepLines w:val="0"/>
              <w:suppressLineNumbers w:val="0"/>
              <w:spacing w:before="0" w:beforeAutospacing="0" w:after="0" w:afterAutospacing="0"/>
              <w:ind w:left="0" w:right="0"/>
              <w:jc w:val="center"/>
              <w:rPr>
                <w:rFonts w:hint="default" w:ascii="宋体" w:cs="宋体"/>
              </w:rPr>
            </w:pPr>
          </w:p>
        </w:tc>
        <w:tc>
          <w:tcPr>
            <w:tcW w:w="1275" w:type="dxa"/>
            <w:shd w:val="clear" w:color="auto" w:fill="auto"/>
          </w:tcPr>
          <w:p>
            <w:pPr>
              <w:keepNext w:val="0"/>
              <w:keepLines w:val="0"/>
              <w:suppressLineNumbers w:val="0"/>
              <w:spacing w:before="0" w:beforeAutospacing="0" w:after="0" w:afterAutospacing="0"/>
              <w:ind w:left="0" w:right="0"/>
              <w:jc w:val="center"/>
              <w:rPr>
                <w:rFonts w:hint="default" w:ascii="宋体" w:cs="宋体"/>
              </w:rPr>
            </w:pPr>
          </w:p>
        </w:tc>
        <w:tc>
          <w:tcPr>
            <w:tcW w:w="851" w:type="dxa"/>
            <w:shd w:val="clear" w:color="auto" w:fill="auto"/>
            <w:vAlign w:val="center"/>
          </w:tcPr>
          <w:p>
            <w:pPr>
              <w:keepNext w:val="0"/>
              <w:keepLines w:val="0"/>
              <w:suppressLineNumbers w:val="0"/>
              <w:spacing w:before="0" w:beforeAutospacing="0" w:after="0" w:afterAutospacing="0"/>
              <w:ind w:left="0" w:right="0"/>
              <w:jc w:val="center"/>
              <w:rPr>
                <w:rFonts w:hint="default"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29" w:hRule="atLeast"/>
          <w:jc w:val="center"/>
        </w:trPr>
        <w:tc>
          <w:tcPr>
            <w:tcW w:w="635" w:type="dxa"/>
            <w:shd w:val="clear" w:color="auto" w:fill="auto"/>
            <w:vAlign w:val="center"/>
          </w:tcPr>
          <w:p>
            <w:pPr>
              <w:keepNext w:val="0"/>
              <w:keepLines w:val="0"/>
              <w:suppressLineNumbers w:val="0"/>
              <w:tabs>
                <w:tab w:val="left" w:pos="654"/>
                <w:tab w:val="left" w:pos="1734"/>
                <w:tab w:val="left" w:pos="2814"/>
                <w:tab w:val="left" w:pos="3894"/>
                <w:tab w:val="left" w:pos="5334"/>
                <w:tab w:val="left" w:pos="6414"/>
                <w:tab w:val="left" w:pos="7254"/>
                <w:tab w:val="left" w:pos="8574"/>
                <w:tab w:val="left" w:pos="9654"/>
              </w:tabs>
              <w:spacing w:before="0" w:beforeAutospacing="0" w:after="0" w:afterAutospacing="0" w:line="400" w:lineRule="exact"/>
              <w:ind w:left="0" w:right="0"/>
              <w:jc w:val="center"/>
              <w:rPr>
                <w:rFonts w:hint="default" w:ascii="宋体" w:cs="宋体"/>
                <w:spacing w:val="-12"/>
                <w:sz w:val="24"/>
                <w:szCs w:val="24"/>
              </w:rPr>
            </w:pPr>
            <w:r>
              <w:rPr>
                <w:rFonts w:hint="default" w:ascii="宋体" w:hAnsi="宋体" w:cs="宋体"/>
                <w:spacing w:val="-12"/>
                <w:sz w:val="24"/>
                <w:szCs w:val="24"/>
              </w:rPr>
              <w:t>5</w:t>
            </w:r>
          </w:p>
        </w:tc>
        <w:tc>
          <w:tcPr>
            <w:tcW w:w="2848"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cs="宋体"/>
              </w:rPr>
            </w:pPr>
          </w:p>
        </w:tc>
        <w:tc>
          <w:tcPr>
            <w:tcW w:w="1303" w:type="dxa"/>
            <w:shd w:val="clear" w:color="auto" w:fill="auto"/>
            <w:vAlign w:val="center"/>
          </w:tcPr>
          <w:p>
            <w:pPr>
              <w:keepNext w:val="0"/>
              <w:keepLines w:val="0"/>
              <w:suppressLineNumbers w:val="0"/>
              <w:spacing w:before="0" w:beforeAutospacing="0" w:after="0" w:afterAutospacing="0"/>
              <w:ind w:left="0" w:right="0"/>
              <w:jc w:val="center"/>
              <w:rPr>
                <w:rFonts w:hint="default" w:ascii="宋体" w:cs="宋体"/>
              </w:rPr>
            </w:pPr>
          </w:p>
        </w:tc>
        <w:tc>
          <w:tcPr>
            <w:tcW w:w="1843" w:type="dxa"/>
            <w:shd w:val="clear" w:color="auto" w:fill="auto"/>
            <w:vAlign w:val="center"/>
          </w:tcPr>
          <w:p>
            <w:pPr>
              <w:keepNext w:val="0"/>
              <w:keepLines w:val="0"/>
              <w:suppressLineNumbers w:val="0"/>
              <w:spacing w:before="0" w:beforeAutospacing="0" w:after="0" w:afterAutospacing="0"/>
              <w:ind w:left="0" w:right="0"/>
              <w:jc w:val="center"/>
              <w:rPr>
                <w:rFonts w:hint="default" w:ascii="宋体" w:cs="宋体"/>
              </w:rPr>
            </w:pPr>
          </w:p>
        </w:tc>
        <w:tc>
          <w:tcPr>
            <w:tcW w:w="1134" w:type="dxa"/>
            <w:shd w:val="clear" w:color="auto" w:fill="auto"/>
            <w:vAlign w:val="center"/>
          </w:tcPr>
          <w:p>
            <w:pPr>
              <w:keepNext w:val="0"/>
              <w:keepLines w:val="0"/>
              <w:suppressLineNumbers w:val="0"/>
              <w:spacing w:before="0" w:beforeAutospacing="0" w:after="0" w:afterAutospacing="0"/>
              <w:ind w:left="0" w:right="0"/>
              <w:jc w:val="center"/>
              <w:rPr>
                <w:rFonts w:hint="default" w:ascii="宋体" w:cs="宋体"/>
              </w:rPr>
            </w:pPr>
          </w:p>
        </w:tc>
        <w:tc>
          <w:tcPr>
            <w:tcW w:w="1984" w:type="dxa"/>
            <w:shd w:val="clear" w:color="auto" w:fill="auto"/>
          </w:tcPr>
          <w:p>
            <w:pPr>
              <w:keepNext w:val="0"/>
              <w:keepLines w:val="0"/>
              <w:suppressLineNumbers w:val="0"/>
              <w:spacing w:before="0" w:beforeAutospacing="0" w:after="0" w:afterAutospacing="0"/>
              <w:ind w:left="0" w:right="0"/>
              <w:jc w:val="center"/>
              <w:rPr>
                <w:rFonts w:hint="default" w:ascii="宋体" w:cs="宋体"/>
              </w:rPr>
            </w:pPr>
          </w:p>
        </w:tc>
        <w:tc>
          <w:tcPr>
            <w:tcW w:w="851" w:type="dxa"/>
            <w:shd w:val="clear" w:color="auto" w:fill="auto"/>
            <w:vAlign w:val="center"/>
          </w:tcPr>
          <w:p>
            <w:pPr>
              <w:keepNext w:val="0"/>
              <w:keepLines w:val="0"/>
              <w:suppressLineNumbers w:val="0"/>
              <w:spacing w:before="0" w:beforeAutospacing="0" w:after="0" w:afterAutospacing="0"/>
              <w:ind w:left="0" w:right="0"/>
              <w:jc w:val="center"/>
              <w:rPr>
                <w:rFonts w:hint="default" w:ascii="宋体" w:cs="宋体"/>
              </w:rPr>
            </w:pPr>
          </w:p>
        </w:tc>
        <w:tc>
          <w:tcPr>
            <w:tcW w:w="850" w:type="dxa"/>
            <w:shd w:val="clear" w:color="auto" w:fill="auto"/>
            <w:vAlign w:val="center"/>
          </w:tcPr>
          <w:p>
            <w:pPr>
              <w:keepNext w:val="0"/>
              <w:keepLines w:val="0"/>
              <w:suppressLineNumbers w:val="0"/>
              <w:spacing w:before="0" w:beforeAutospacing="0" w:after="0" w:afterAutospacing="0"/>
              <w:ind w:left="0" w:right="0"/>
              <w:jc w:val="center"/>
              <w:rPr>
                <w:rFonts w:hint="default" w:ascii="宋体" w:cs="宋体"/>
              </w:rPr>
            </w:pPr>
          </w:p>
        </w:tc>
        <w:tc>
          <w:tcPr>
            <w:tcW w:w="1560" w:type="dxa"/>
            <w:shd w:val="clear" w:color="auto" w:fill="auto"/>
            <w:vAlign w:val="center"/>
          </w:tcPr>
          <w:p>
            <w:pPr>
              <w:keepNext w:val="0"/>
              <w:keepLines w:val="0"/>
              <w:suppressLineNumbers w:val="0"/>
              <w:spacing w:before="0" w:beforeAutospacing="0" w:after="0" w:afterAutospacing="0"/>
              <w:ind w:left="0" w:right="0"/>
              <w:jc w:val="center"/>
              <w:rPr>
                <w:rFonts w:hint="default" w:ascii="宋体" w:cs="宋体"/>
              </w:rPr>
            </w:pPr>
          </w:p>
        </w:tc>
        <w:tc>
          <w:tcPr>
            <w:tcW w:w="1275" w:type="dxa"/>
            <w:shd w:val="clear" w:color="auto" w:fill="auto"/>
          </w:tcPr>
          <w:p>
            <w:pPr>
              <w:keepNext w:val="0"/>
              <w:keepLines w:val="0"/>
              <w:suppressLineNumbers w:val="0"/>
              <w:spacing w:before="0" w:beforeAutospacing="0" w:after="0" w:afterAutospacing="0"/>
              <w:ind w:left="0" w:right="0"/>
              <w:jc w:val="center"/>
              <w:rPr>
                <w:rFonts w:hint="default" w:ascii="宋体" w:cs="宋体"/>
              </w:rPr>
            </w:pPr>
          </w:p>
        </w:tc>
        <w:tc>
          <w:tcPr>
            <w:tcW w:w="851" w:type="dxa"/>
            <w:shd w:val="clear" w:color="auto" w:fill="auto"/>
            <w:vAlign w:val="center"/>
          </w:tcPr>
          <w:p>
            <w:pPr>
              <w:keepNext w:val="0"/>
              <w:keepLines w:val="0"/>
              <w:suppressLineNumbers w:val="0"/>
              <w:spacing w:before="0" w:beforeAutospacing="0" w:after="0" w:afterAutospacing="0"/>
              <w:ind w:left="0" w:right="0"/>
              <w:jc w:val="center"/>
              <w:rPr>
                <w:rFonts w:hint="default" w:ascii="宋体" w:cs="宋体"/>
              </w:rPr>
            </w:pPr>
          </w:p>
        </w:tc>
      </w:tr>
    </w:tbl>
    <w:p>
      <w:pPr>
        <w:spacing w:line="400" w:lineRule="exact"/>
        <w:rPr>
          <w:rFonts w:ascii="宋体" w:cs="宋体"/>
          <w:b/>
          <w:bCs/>
          <w:sz w:val="28"/>
          <w:szCs w:val="28"/>
        </w:rPr>
      </w:pPr>
      <w:r>
        <w:rPr>
          <w:rFonts w:hint="eastAsia" w:ascii="宋体" w:hAnsi="宋体" w:cs="宋体"/>
          <w:b/>
          <w:bCs/>
        </w:rPr>
        <w:t>注：</w:t>
      </w:r>
      <w:r>
        <w:rPr>
          <w:rFonts w:ascii="宋体" w:hAnsi="宋体" w:cs="宋体"/>
        </w:rPr>
        <w:t>1</w:t>
      </w:r>
      <w:r>
        <w:rPr>
          <w:rFonts w:hint="eastAsia" w:ascii="宋体" w:hAnsi="宋体" w:cs="宋体"/>
        </w:rPr>
        <w:t>、符合审查表的打“Ο”，不符合审查表的打“×”。全部打“Ο”的结论填写通过，出现一个“×”的结论填写不通过。</w:t>
      </w:r>
    </w:p>
    <w:p>
      <w:pPr>
        <w:spacing w:line="400" w:lineRule="exact"/>
        <w:ind w:left="-359" w:leftChars="-171" w:right="-233" w:rightChars="-111" w:firstLine="2" w:firstLineChars="1"/>
        <w:rPr>
          <w:rFonts w:ascii="宋体" w:hAnsi="宋体" w:cs="宋体"/>
        </w:rPr>
      </w:pPr>
      <w:r>
        <w:rPr>
          <w:rFonts w:ascii="宋体" w:hAnsi="宋体" w:cs="宋体"/>
        </w:rPr>
        <w:t xml:space="preserve">        2</w:t>
      </w:r>
      <w:r>
        <w:rPr>
          <w:rFonts w:hint="eastAsia" w:ascii="宋体" w:hAnsi="宋体" w:cs="宋体"/>
        </w:rPr>
        <w:t>、结论为通过的供应商可以进入下一阶段的评审。</w:t>
      </w:r>
    </w:p>
    <w:p>
      <w:pPr>
        <w:pStyle w:val="2"/>
        <w:ind w:firstLine="0" w:firstLineChars="0"/>
      </w:pPr>
    </w:p>
    <w:p>
      <w:pPr>
        <w:rPr>
          <w:rFonts w:cs="宋体"/>
          <w:b/>
          <w:bCs/>
        </w:rPr>
      </w:pPr>
      <w:r>
        <w:rPr>
          <w:rFonts w:hint="eastAsia" w:cs="宋体"/>
          <w:b/>
          <w:bCs/>
        </w:rPr>
        <w:t>附件四：技术商务评审表</w:t>
      </w:r>
    </w:p>
    <w:p>
      <w:r>
        <w:rPr>
          <w:rFonts w:hint="eastAsia" w:ascii="宋体" w:hAnsi="宋体"/>
          <w:b/>
          <w:lang w:val="zh-CN"/>
        </w:rPr>
        <w:t xml:space="preserve">          </w:t>
      </w:r>
      <w:r>
        <w:rPr>
          <w:rFonts w:hint="eastAsia" w:ascii="宋体" w:hAnsi="宋体" w:cs="宋体"/>
          <w:b/>
          <w:bCs/>
          <w:sz w:val="28"/>
          <w:szCs w:val="28"/>
          <w:lang w:val="zh-TW"/>
        </w:rPr>
        <w:t xml:space="preserve">                         </w:t>
      </w:r>
      <w:r>
        <w:rPr>
          <w:rFonts w:hint="eastAsia" w:hAnsi="宋体"/>
          <w:b/>
          <w:sz w:val="28"/>
          <w:szCs w:val="28"/>
        </w:rPr>
        <w:t xml:space="preserve">         技术商务评分表</w:t>
      </w:r>
    </w:p>
    <w:tbl>
      <w:tblPr>
        <w:tblStyle w:val="35"/>
        <w:tblW w:w="1516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86"/>
        <w:gridCol w:w="1457"/>
        <w:gridCol w:w="811"/>
        <w:gridCol w:w="8249"/>
        <w:gridCol w:w="1387"/>
        <w:gridCol w:w="1387"/>
        <w:gridCol w:w="138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486" w:type="dxa"/>
            <w:tcBorders>
              <w:top w:val="double" w:color="auto" w:sz="4" w:space="0"/>
              <w:left w:val="double" w:color="auto" w:sz="4" w:space="0"/>
              <w:bottom w:val="single" w:color="auto" w:sz="6" w:space="0"/>
              <w:right w:val="single" w:color="auto" w:sz="6" w:space="0"/>
            </w:tcBorders>
            <w:shd w:val="clear" w:color="auto" w:fill="D9D9D9"/>
            <w:vAlign w:val="center"/>
          </w:tcPr>
          <w:p>
            <w:pPr>
              <w:keepNext w:val="0"/>
              <w:keepLines w:val="0"/>
              <w:suppressLineNumbers w:val="0"/>
              <w:spacing w:before="0" w:beforeAutospacing="0" w:after="0" w:afterAutospacing="0" w:line="360" w:lineRule="exact"/>
              <w:ind w:left="0" w:right="0"/>
              <w:jc w:val="center"/>
              <w:rPr>
                <w:rFonts w:hint="default" w:ascii="宋体" w:hAnsi="宋体"/>
              </w:rPr>
            </w:pPr>
            <w:r>
              <w:rPr>
                <w:rFonts w:hint="eastAsia" w:ascii="宋体" w:hAnsi="宋体"/>
              </w:rPr>
              <w:t>序号</w:t>
            </w:r>
          </w:p>
        </w:tc>
        <w:tc>
          <w:tcPr>
            <w:tcW w:w="1457" w:type="dxa"/>
            <w:tcBorders>
              <w:top w:val="double" w:color="auto" w:sz="4" w:space="0"/>
              <w:left w:val="single" w:color="auto" w:sz="6" w:space="0"/>
              <w:bottom w:val="single" w:color="auto" w:sz="6" w:space="0"/>
              <w:right w:val="single" w:color="auto" w:sz="6" w:space="0"/>
            </w:tcBorders>
            <w:shd w:val="clear" w:color="auto" w:fill="D9D9D9"/>
            <w:vAlign w:val="center"/>
          </w:tcPr>
          <w:p>
            <w:pPr>
              <w:keepNext w:val="0"/>
              <w:keepLines w:val="0"/>
              <w:suppressLineNumbers w:val="0"/>
              <w:spacing w:before="0" w:beforeAutospacing="0" w:after="0" w:afterAutospacing="0" w:line="360" w:lineRule="exact"/>
              <w:ind w:left="0" w:right="0"/>
              <w:jc w:val="center"/>
              <w:rPr>
                <w:rFonts w:hint="default" w:ascii="宋体" w:hAnsi="宋体"/>
              </w:rPr>
            </w:pPr>
            <w:r>
              <w:rPr>
                <w:rFonts w:hint="eastAsia" w:ascii="宋体" w:hAnsi="宋体"/>
              </w:rPr>
              <w:t>评审项目</w:t>
            </w:r>
          </w:p>
        </w:tc>
        <w:tc>
          <w:tcPr>
            <w:tcW w:w="811" w:type="dxa"/>
            <w:tcBorders>
              <w:top w:val="double" w:color="auto" w:sz="4" w:space="0"/>
              <w:left w:val="single" w:color="auto" w:sz="6" w:space="0"/>
              <w:bottom w:val="single" w:color="auto" w:sz="6" w:space="0"/>
              <w:right w:val="single" w:color="auto" w:sz="6" w:space="0"/>
            </w:tcBorders>
            <w:shd w:val="clear" w:color="auto" w:fill="D9D9D9"/>
            <w:vAlign w:val="center"/>
          </w:tcPr>
          <w:p>
            <w:pPr>
              <w:keepNext w:val="0"/>
              <w:keepLines w:val="0"/>
              <w:suppressLineNumbers w:val="0"/>
              <w:spacing w:before="0" w:beforeAutospacing="0" w:after="0" w:afterAutospacing="0" w:line="360" w:lineRule="exact"/>
              <w:ind w:left="0" w:right="0"/>
              <w:jc w:val="center"/>
              <w:rPr>
                <w:rFonts w:hint="default" w:ascii="宋体" w:hAnsi="宋体"/>
              </w:rPr>
            </w:pPr>
            <w:r>
              <w:rPr>
                <w:rFonts w:hint="eastAsia" w:ascii="宋体" w:hAnsi="宋体"/>
              </w:rPr>
              <w:t>分配分数</w:t>
            </w:r>
          </w:p>
        </w:tc>
        <w:tc>
          <w:tcPr>
            <w:tcW w:w="8249" w:type="dxa"/>
            <w:tcBorders>
              <w:top w:val="double" w:color="auto" w:sz="4" w:space="0"/>
              <w:left w:val="single" w:color="auto" w:sz="6" w:space="0"/>
              <w:bottom w:val="single" w:color="auto" w:sz="6" w:space="0"/>
              <w:right w:val="single" w:color="auto" w:sz="6" w:space="0"/>
            </w:tcBorders>
            <w:shd w:val="clear" w:color="auto" w:fill="D9D9D9"/>
            <w:vAlign w:val="center"/>
          </w:tcPr>
          <w:p>
            <w:pPr>
              <w:keepNext w:val="0"/>
              <w:keepLines w:val="0"/>
              <w:suppressLineNumbers w:val="0"/>
              <w:spacing w:before="0" w:beforeAutospacing="0" w:after="0" w:afterAutospacing="0" w:line="360" w:lineRule="exact"/>
              <w:ind w:left="0" w:right="0" w:firstLine="1260" w:firstLineChars="600"/>
              <w:rPr>
                <w:rFonts w:hint="default" w:ascii="宋体" w:hAnsi="宋体"/>
              </w:rPr>
            </w:pPr>
            <w:r>
              <w:rPr>
                <w:rFonts w:hint="eastAsia" w:ascii="宋体" w:hAnsi="宋体"/>
              </w:rPr>
              <w:t>评议内容</w:t>
            </w:r>
          </w:p>
        </w:tc>
        <w:tc>
          <w:tcPr>
            <w:tcW w:w="1387" w:type="dxa"/>
            <w:tcBorders>
              <w:top w:val="double" w:color="auto" w:sz="4" w:space="0"/>
              <w:left w:val="single" w:color="auto" w:sz="6" w:space="0"/>
              <w:bottom w:val="single" w:color="auto" w:sz="6" w:space="0"/>
              <w:right w:val="single" w:color="auto" w:sz="6" w:space="0"/>
            </w:tcBorders>
            <w:shd w:val="clear" w:color="auto" w:fill="D9D9D9"/>
            <w:vAlign w:val="center"/>
          </w:tcPr>
          <w:p>
            <w:pPr>
              <w:keepNext w:val="0"/>
              <w:keepLines w:val="0"/>
              <w:suppressLineNumbers w:val="0"/>
              <w:spacing w:before="0" w:beforeAutospacing="0" w:after="0" w:afterAutospacing="0" w:line="360" w:lineRule="exact"/>
              <w:ind w:left="0" w:right="210"/>
              <w:jc w:val="center"/>
              <w:rPr>
                <w:rFonts w:hint="default" w:ascii="宋体" w:hAnsi="宋体"/>
              </w:rPr>
            </w:pPr>
            <w:r>
              <w:rPr>
                <w:rFonts w:hint="eastAsia" w:ascii="宋体" w:hAnsi="宋体"/>
              </w:rPr>
              <w:t>报价人</w:t>
            </w:r>
          </w:p>
          <w:p>
            <w:pPr>
              <w:keepNext w:val="0"/>
              <w:keepLines w:val="0"/>
              <w:suppressLineNumbers w:val="0"/>
              <w:spacing w:before="0" w:beforeAutospacing="0" w:after="0" w:afterAutospacing="0" w:line="360" w:lineRule="exact"/>
              <w:ind w:left="0" w:right="0"/>
              <w:jc w:val="center"/>
              <w:rPr>
                <w:rFonts w:hint="default" w:ascii="宋体" w:hAnsi="宋体"/>
              </w:rPr>
            </w:pPr>
            <w:r>
              <w:rPr>
                <w:rFonts w:hint="eastAsia" w:ascii="宋体" w:hAnsi="宋体"/>
              </w:rPr>
              <w:t>（一）</w:t>
            </w:r>
          </w:p>
        </w:tc>
        <w:tc>
          <w:tcPr>
            <w:tcW w:w="1387" w:type="dxa"/>
            <w:tcBorders>
              <w:top w:val="double" w:color="auto" w:sz="4" w:space="0"/>
              <w:left w:val="single" w:color="auto" w:sz="6" w:space="0"/>
              <w:bottom w:val="single" w:color="auto" w:sz="6" w:space="0"/>
              <w:right w:val="single" w:color="auto" w:sz="6" w:space="0"/>
            </w:tcBorders>
            <w:shd w:val="clear" w:color="auto" w:fill="D9D9D9"/>
            <w:vAlign w:val="center"/>
          </w:tcPr>
          <w:p>
            <w:pPr>
              <w:keepNext w:val="0"/>
              <w:keepLines w:val="0"/>
              <w:suppressLineNumbers w:val="0"/>
              <w:spacing w:before="0" w:beforeAutospacing="0" w:after="0" w:afterAutospacing="0" w:line="360" w:lineRule="exact"/>
              <w:ind w:left="0" w:right="210"/>
              <w:jc w:val="center"/>
              <w:rPr>
                <w:rFonts w:hint="default" w:ascii="宋体" w:hAnsi="宋体"/>
              </w:rPr>
            </w:pPr>
            <w:r>
              <w:rPr>
                <w:rFonts w:hint="eastAsia" w:ascii="宋体" w:hAnsi="宋体"/>
              </w:rPr>
              <w:t>报价人</w:t>
            </w:r>
          </w:p>
          <w:p>
            <w:pPr>
              <w:keepNext w:val="0"/>
              <w:keepLines w:val="0"/>
              <w:suppressLineNumbers w:val="0"/>
              <w:spacing w:before="0" w:beforeAutospacing="0" w:after="0" w:afterAutospacing="0" w:line="360" w:lineRule="exact"/>
              <w:ind w:left="0" w:right="210"/>
              <w:jc w:val="center"/>
              <w:rPr>
                <w:rFonts w:hint="default" w:ascii="宋体" w:hAnsi="宋体"/>
              </w:rPr>
            </w:pPr>
            <w:r>
              <w:rPr>
                <w:rFonts w:hint="eastAsia" w:ascii="宋体" w:hAnsi="宋体"/>
              </w:rPr>
              <w:t>（二）</w:t>
            </w:r>
          </w:p>
        </w:tc>
        <w:tc>
          <w:tcPr>
            <w:tcW w:w="1388" w:type="dxa"/>
            <w:tcBorders>
              <w:top w:val="double" w:color="auto" w:sz="4" w:space="0"/>
              <w:left w:val="single" w:color="auto" w:sz="6" w:space="0"/>
              <w:bottom w:val="single" w:color="auto" w:sz="6" w:space="0"/>
              <w:right w:val="double" w:color="auto" w:sz="4" w:space="0"/>
            </w:tcBorders>
            <w:shd w:val="clear" w:color="auto" w:fill="D9D9D9"/>
            <w:vAlign w:val="center"/>
          </w:tcPr>
          <w:p>
            <w:pPr>
              <w:keepNext w:val="0"/>
              <w:keepLines w:val="0"/>
              <w:suppressLineNumbers w:val="0"/>
              <w:spacing w:before="0" w:beforeAutospacing="0" w:after="0" w:afterAutospacing="0" w:line="360" w:lineRule="exact"/>
              <w:ind w:left="0" w:right="210"/>
              <w:jc w:val="center"/>
              <w:rPr>
                <w:rFonts w:hint="default" w:ascii="宋体" w:hAnsi="宋体"/>
              </w:rPr>
            </w:pPr>
            <w:r>
              <w:rPr>
                <w:rFonts w:hint="eastAsia" w:ascii="宋体" w:hAnsi="宋体"/>
              </w:rPr>
              <w:t>报价人（三）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1" w:hRule="atLeast"/>
          <w:jc w:val="center"/>
        </w:trPr>
        <w:tc>
          <w:tcPr>
            <w:tcW w:w="486" w:type="dxa"/>
            <w:tcBorders>
              <w:top w:val="single" w:color="auto" w:sz="6" w:space="0"/>
              <w:left w:val="doub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1</w:t>
            </w:r>
          </w:p>
        </w:tc>
        <w:tc>
          <w:tcPr>
            <w:tcW w:w="1457" w:type="dxa"/>
            <w:tcBorders>
              <w:top w:val="single" w:color="auto" w:sz="6" w:space="0"/>
              <w:left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用户需求</w:t>
            </w:r>
          </w:p>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响应程度</w:t>
            </w:r>
          </w:p>
        </w:tc>
        <w:tc>
          <w:tcPr>
            <w:tcW w:w="811"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1</w:t>
            </w:r>
            <w:r>
              <w:rPr>
                <w:rFonts w:hint="default" w:ascii="宋体" w:hAnsi="宋体"/>
              </w:rPr>
              <w:t>5</w:t>
            </w:r>
          </w:p>
        </w:tc>
        <w:tc>
          <w:tcPr>
            <w:tcW w:w="8249"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left"/>
              <w:rPr>
                <w:rFonts w:hint="default" w:ascii="宋体" w:hAnsi="宋体"/>
              </w:rPr>
            </w:pPr>
            <w:r>
              <w:rPr>
                <w:rFonts w:hint="eastAsia" w:ascii="宋体" w:hAnsi="宋体"/>
              </w:rPr>
              <w:t>对响应文件中响应情况进行评分，带“▲”的条款不符合要求或负偏离的一项扣</w:t>
            </w:r>
            <w:r>
              <w:rPr>
                <w:rFonts w:hint="default" w:ascii="宋体" w:hAnsi="宋体"/>
              </w:rPr>
              <w:t>5</w:t>
            </w:r>
            <w:r>
              <w:rPr>
                <w:rFonts w:hint="eastAsia" w:ascii="宋体" w:hAnsi="宋体"/>
              </w:rPr>
              <w:t>分，非“▲”的条款不符合要求或负偏离的一项扣</w:t>
            </w:r>
            <w:r>
              <w:rPr>
                <w:rFonts w:hint="default" w:ascii="宋体" w:hAnsi="宋体"/>
              </w:rPr>
              <w:t>3</w:t>
            </w:r>
            <w:r>
              <w:rPr>
                <w:rFonts w:hint="eastAsia" w:ascii="宋体" w:hAnsi="宋体"/>
              </w:rPr>
              <w:t>分，扣完为止。</w:t>
            </w:r>
          </w:p>
        </w:tc>
        <w:tc>
          <w:tcPr>
            <w:tcW w:w="1387"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1387"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1388" w:type="dxa"/>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87" w:hRule="atLeast"/>
          <w:jc w:val="center"/>
        </w:trPr>
        <w:tc>
          <w:tcPr>
            <w:tcW w:w="486" w:type="dxa"/>
            <w:tcBorders>
              <w:top w:val="single" w:color="auto" w:sz="6" w:space="0"/>
              <w:left w:val="doub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2</w:t>
            </w:r>
          </w:p>
        </w:tc>
        <w:tc>
          <w:tcPr>
            <w:tcW w:w="1457" w:type="dxa"/>
            <w:tcBorders>
              <w:top w:val="single" w:color="auto" w:sz="6" w:space="0"/>
              <w:left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项目实施</w:t>
            </w:r>
          </w:p>
          <w:p>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cs="宋体"/>
              </w:rPr>
              <w:t>方案</w:t>
            </w:r>
          </w:p>
        </w:tc>
        <w:tc>
          <w:tcPr>
            <w:tcW w:w="811"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lang w:eastAsia="zh-CN"/>
              </w:rPr>
            </w:pPr>
            <w:r>
              <w:rPr>
                <w:rFonts w:hint="default" w:ascii="宋体" w:hAnsi="宋体"/>
              </w:rPr>
              <w:t>1</w:t>
            </w:r>
            <w:r>
              <w:rPr>
                <w:rFonts w:hint="eastAsia" w:ascii="宋体" w:hAnsi="宋体"/>
                <w:lang w:val="en-US" w:eastAsia="zh-CN"/>
              </w:rPr>
              <w:t>5</w:t>
            </w:r>
          </w:p>
        </w:tc>
        <w:tc>
          <w:tcPr>
            <w:tcW w:w="8249"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left"/>
              <w:rPr>
                <w:rFonts w:hint="default" w:ascii="宋体" w:hAnsi="宋体"/>
              </w:rPr>
            </w:pPr>
            <w:r>
              <w:rPr>
                <w:rFonts w:hint="eastAsia" w:ascii="宋体" w:hAnsi="宋体"/>
              </w:rPr>
              <w:t>1）项目实施方案全面、优秀、具体得</w:t>
            </w:r>
            <w:r>
              <w:rPr>
                <w:rFonts w:hint="default" w:ascii="宋体" w:hAnsi="宋体"/>
              </w:rPr>
              <w:t>1</w:t>
            </w:r>
            <w:r>
              <w:rPr>
                <w:rFonts w:hint="eastAsia" w:ascii="宋体" w:hAnsi="宋体"/>
                <w:lang w:val="en-US" w:eastAsia="zh-CN"/>
              </w:rPr>
              <w:t>5</w:t>
            </w:r>
            <w:r>
              <w:rPr>
                <w:rFonts w:hint="eastAsia" w:ascii="宋体" w:hAnsi="宋体"/>
              </w:rPr>
              <w:t>分；</w:t>
            </w:r>
          </w:p>
          <w:p>
            <w:pPr>
              <w:pStyle w:val="2"/>
              <w:keepNext w:val="0"/>
              <w:keepLines w:val="0"/>
              <w:suppressLineNumbers w:val="0"/>
              <w:spacing w:before="0" w:beforeAutospacing="0" w:after="0" w:afterAutospacing="0"/>
              <w:ind w:left="0" w:right="0" w:firstLine="0" w:firstLineChars="0"/>
              <w:rPr>
                <w:rFonts w:hint="default" w:ascii="宋体" w:hAnsi="宋体" w:cs="Calibri"/>
                <w:sz w:val="21"/>
              </w:rPr>
            </w:pPr>
            <w:r>
              <w:rPr>
                <w:rFonts w:hint="default" w:ascii="宋体" w:hAnsi="宋体"/>
                <w:sz w:val="21"/>
              </w:rPr>
              <w:t>2</w:t>
            </w:r>
            <w:r>
              <w:rPr>
                <w:rFonts w:hint="eastAsia" w:ascii="宋体" w:hAnsi="宋体"/>
                <w:sz w:val="21"/>
              </w:rPr>
              <w:t>）</w:t>
            </w:r>
            <w:r>
              <w:rPr>
                <w:rFonts w:hint="eastAsia" w:ascii="宋体" w:hAnsi="宋体" w:cs="Calibri"/>
                <w:sz w:val="21"/>
              </w:rPr>
              <w:t>项目实施方案较全面、较具体、可行性较好得</w:t>
            </w:r>
            <w:r>
              <w:rPr>
                <w:rFonts w:hint="eastAsia" w:ascii="宋体" w:hAnsi="宋体" w:cs="Calibri"/>
                <w:sz w:val="21"/>
                <w:lang w:val="en-US" w:eastAsia="zh-CN"/>
              </w:rPr>
              <w:t>10</w:t>
            </w:r>
            <w:r>
              <w:rPr>
                <w:rFonts w:hint="eastAsia" w:ascii="宋体" w:hAnsi="宋体" w:cs="Calibri"/>
                <w:sz w:val="21"/>
              </w:rPr>
              <w:t>分；</w:t>
            </w:r>
          </w:p>
          <w:p>
            <w:pPr>
              <w:keepNext w:val="0"/>
              <w:keepLines w:val="0"/>
              <w:suppressLineNumbers w:val="0"/>
              <w:spacing w:before="0" w:beforeAutospacing="0" w:after="0" w:afterAutospacing="0"/>
              <w:ind w:left="0" w:right="0"/>
              <w:jc w:val="left"/>
              <w:rPr>
                <w:rFonts w:hint="default" w:ascii="宋体" w:hAnsi="宋体"/>
              </w:rPr>
            </w:pPr>
            <w:r>
              <w:rPr>
                <w:rFonts w:hint="default" w:ascii="宋体" w:hAnsi="宋体"/>
              </w:rPr>
              <w:t>3</w:t>
            </w:r>
            <w:r>
              <w:rPr>
                <w:rFonts w:hint="eastAsia" w:ascii="宋体" w:hAnsi="宋体"/>
              </w:rPr>
              <w:t>）项目实施方案一般、但可行、能满足要求得</w:t>
            </w:r>
            <w:r>
              <w:rPr>
                <w:rFonts w:hint="default" w:ascii="宋体" w:hAnsi="宋体"/>
              </w:rPr>
              <w:t>5</w:t>
            </w:r>
            <w:r>
              <w:rPr>
                <w:rFonts w:hint="eastAsia" w:ascii="宋体" w:hAnsi="宋体"/>
              </w:rPr>
              <w:t>分；</w:t>
            </w:r>
          </w:p>
          <w:p>
            <w:pPr>
              <w:keepNext w:val="0"/>
              <w:keepLines w:val="0"/>
              <w:suppressLineNumbers w:val="0"/>
              <w:spacing w:before="0" w:beforeAutospacing="0" w:after="0" w:afterAutospacing="0"/>
              <w:ind w:left="0" w:right="0"/>
              <w:jc w:val="left"/>
              <w:rPr>
                <w:rFonts w:hint="default" w:ascii="宋体" w:hAnsi="宋体"/>
              </w:rPr>
            </w:pPr>
            <w:r>
              <w:rPr>
                <w:rFonts w:hint="default" w:ascii="宋体" w:hAnsi="宋体"/>
              </w:rPr>
              <w:t>4</w:t>
            </w:r>
            <w:r>
              <w:rPr>
                <w:rFonts w:hint="eastAsia" w:ascii="宋体" w:hAnsi="宋体"/>
              </w:rPr>
              <w:t>）项目实施方案较差、缺乏可行性、合理性不足得0分。</w:t>
            </w:r>
          </w:p>
        </w:tc>
        <w:tc>
          <w:tcPr>
            <w:tcW w:w="1387"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1387"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1388" w:type="dxa"/>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07" w:hRule="atLeast"/>
          <w:jc w:val="center"/>
        </w:trPr>
        <w:tc>
          <w:tcPr>
            <w:tcW w:w="486" w:type="dxa"/>
            <w:tcBorders>
              <w:top w:val="single" w:color="auto" w:sz="6" w:space="0"/>
              <w:left w:val="doub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宋体" w:hAnsi="宋体"/>
              </w:rPr>
            </w:pPr>
            <w:r>
              <w:rPr>
                <w:rFonts w:hint="default" w:ascii="宋体" w:hAnsi="宋体"/>
              </w:rPr>
              <w:t>3</w:t>
            </w:r>
          </w:p>
        </w:tc>
        <w:tc>
          <w:tcPr>
            <w:tcW w:w="1457" w:type="dxa"/>
            <w:tcBorders>
              <w:top w:val="single" w:color="auto" w:sz="6" w:space="0"/>
              <w:left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防制服务</w:t>
            </w:r>
          </w:p>
          <w:p>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能力</w:t>
            </w:r>
          </w:p>
        </w:tc>
        <w:tc>
          <w:tcPr>
            <w:tcW w:w="811"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宋体" w:hAnsi="宋体"/>
              </w:rPr>
            </w:pPr>
            <w:r>
              <w:rPr>
                <w:rFonts w:hint="default" w:ascii="宋体" w:hAnsi="宋体"/>
              </w:rPr>
              <w:t>10</w:t>
            </w:r>
          </w:p>
        </w:tc>
        <w:tc>
          <w:tcPr>
            <w:tcW w:w="8249"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left"/>
              <w:rPr>
                <w:rFonts w:hint="default" w:ascii="宋体" w:hAnsi="宋体"/>
              </w:rPr>
            </w:pPr>
            <w:r>
              <w:rPr>
                <w:rFonts w:hint="eastAsia" w:ascii="宋体" w:hAnsi="宋体"/>
              </w:rPr>
              <w:t>报价人具有有害生物防制服务能力、环境消毒清洁服务能力、创卫生城市相关能力，</w:t>
            </w:r>
          </w:p>
          <w:p>
            <w:pPr>
              <w:keepNext w:val="0"/>
              <w:keepLines w:val="0"/>
              <w:suppressLineNumbers w:val="0"/>
              <w:spacing w:before="0" w:beforeAutospacing="0" w:after="0" w:afterAutospacing="0"/>
              <w:ind w:left="0" w:right="0"/>
              <w:jc w:val="left"/>
              <w:rPr>
                <w:rFonts w:hint="default" w:ascii="宋体" w:hAnsi="宋体"/>
              </w:rPr>
            </w:pPr>
            <w:r>
              <w:rPr>
                <w:rFonts w:hint="eastAsia" w:ascii="宋体" w:hAnsi="宋体"/>
              </w:rPr>
              <w:t>优秀得</w:t>
            </w:r>
            <w:r>
              <w:rPr>
                <w:rFonts w:hint="default" w:ascii="宋体" w:hAnsi="宋体"/>
              </w:rPr>
              <w:t>10</w:t>
            </w:r>
            <w:r>
              <w:rPr>
                <w:rFonts w:hint="eastAsia" w:ascii="宋体" w:hAnsi="宋体"/>
              </w:rPr>
              <w:t>分，良好得</w:t>
            </w:r>
            <w:r>
              <w:rPr>
                <w:rFonts w:hint="default" w:ascii="宋体" w:hAnsi="宋体"/>
              </w:rPr>
              <w:t>6</w:t>
            </w:r>
            <w:r>
              <w:rPr>
                <w:rFonts w:hint="eastAsia" w:ascii="宋体" w:hAnsi="宋体"/>
              </w:rPr>
              <w:t>分，一般得2分（提供相关证书或合同等复印件加盖公章作为证明材料）。</w:t>
            </w:r>
          </w:p>
        </w:tc>
        <w:tc>
          <w:tcPr>
            <w:tcW w:w="1387"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1387"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1388" w:type="dxa"/>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81" w:hRule="atLeast"/>
          <w:jc w:val="center"/>
        </w:trPr>
        <w:tc>
          <w:tcPr>
            <w:tcW w:w="486" w:type="dxa"/>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4</w:t>
            </w:r>
          </w:p>
        </w:tc>
        <w:tc>
          <w:tcPr>
            <w:tcW w:w="1457"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投入人员</w:t>
            </w:r>
          </w:p>
        </w:tc>
        <w:tc>
          <w:tcPr>
            <w:tcW w:w="8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10</w:t>
            </w:r>
          </w:p>
        </w:tc>
        <w:tc>
          <w:tcPr>
            <w:tcW w:w="8249" w:type="dxa"/>
            <w:tcBorders>
              <w:top w:val="single" w:color="auto" w:sz="6" w:space="0"/>
              <w:left w:val="single" w:color="auto" w:sz="6" w:space="0"/>
              <w:bottom w:val="single" w:color="auto" w:sz="6" w:space="0"/>
              <w:right w:val="single" w:color="auto" w:sz="6" w:space="0"/>
            </w:tcBorders>
            <w:vAlign w:val="center"/>
          </w:tcPr>
          <w:p>
            <w:pPr>
              <w:pStyle w:val="2"/>
              <w:keepNext w:val="0"/>
              <w:keepLines w:val="0"/>
              <w:suppressLineNumbers w:val="0"/>
              <w:spacing w:before="0" w:beforeAutospacing="0" w:after="0" w:afterAutospacing="0"/>
              <w:ind w:left="0" w:right="0" w:firstLine="0" w:firstLineChars="0"/>
              <w:rPr>
                <w:rFonts w:hint="default" w:ascii="宋体" w:hAnsi="宋体" w:cs="Calibri"/>
                <w:sz w:val="21"/>
              </w:rPr>
            </w:pPr>
            <w:r>
              <w:rPr>
                <w:rFonts w:hint="eastAsia" w:ascii="宋体" w:hAnsi="宋体" w:cs="Calibri"/>
                <w:sz w:val="21"/>
              </w:rPr>
              <w:t>拟投入本项目的人员满足项目需要，分工明确，专业性强，优秀得</w:t>
            </w:r>
            <w:r>
              <w:rPr>
                <w:rFonts w:hint="default" w:ascii="宋体" w:hAnsi="宋体" w:cs="Calibri"/>
                <w:sz w:val="21"/>
              </w:rPr>
              <w:t>10</w:t>
            </w:r>
            <w:r>
              <w:rPr>
                <w:rFonts w:hint="eastAsia" w:ascii="宋体" w:hAnsi="宋体" w:cs="Calibri"/>
                <w:sz w:val="21"/>
              </w:rPr>
              <w:t>分，良好得</w:t>
            </w:r>
            <w:r>
              <w:rPr>
                <w:rFonts w:hint="default" w:ascii="宋体" w:hAnsi="宋体" w:cs="Calibri"/>
                <w:sz w:val="21"/>
              </w:rPr>
              <w:t>6</w:t>
            </w:r>
            <w:r>
              <w:rPr>
                <w:rFonts w:hint="eastAsia" w:ascii="宋体" w:hAnsi="宋体" w:cs="Calibri"/>
                <w:sz w:val="21"/>
              </w:rPr>
              <w:t>分，一般得2分（提供以上人员证书及202</w:t>
            </w:r>
            <w:r>
              <w:rPr>
                <w:rFonts w:hint="eastAsia" w:ascii="宋体" w:hAnsi="宋体" w:cs="Calibri"/>
                <w:sz w:val="21"/>
                <w:lang w:val="en-US" w:eastAsia="zh-CN"/>
              </w:rPr>
              <w:t>3</w:t>
            </w:r>
            <w:r>
              <w:rPr>
                <w:rFonts w:hint="eastAsia" w:ascii="宋体" w:hAnsi="宋体" w:cs="Calibri"/>
                <w:sz w:val="21"/>
              </w:rPr>
              <w:t>年01月至今任意三个月由供应商为其购买的社保证明复印件加盖公章，无社保证明或相应证书不得分）。</w:t>
            </w:r>
          </w:p>
        </w:tc>
        <w:tc>
          <w:tcPr>
            <w:tcW w:w="138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138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1388" w:type="dxa"/>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7" w:hRule="atLeast"/>
          <w:jc w:val="center"/>
        </w:trPr>
        <w:tc>
          <w:tcPr>
            <w:tcW w:w="486" w:type="dxa"/>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5</w:t>
            </w:r>
          </w:p>
        </w:tc>
        <w:tc>
          <w:tcPr>
            <w:tcW w:w="1457"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同类业绩</w:t>
            </w:r>
          </w:p>
        </w:tc>
        <w:tc>
          <w:tcPr>
            <w:tcW w:w="8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olor w:val="4F81BD"/>
                <w:lang w:val="en-US" w:eastAsia="zh-CN"/>
              </w:rPr>
            </w:pPr>
            <w:r>
              <w:rPr>
                <w:rFonts w:hint="eastAsia" w:ascii="宋体" w:hAnsi="宋体"/>
                <w:lang w:val="en-US" w:eastAsia="zh-CN"/>
              </w:rPr>
              <w:t>10</w:t>
            </w:r>
          </w:p>
        </w:tc>
        <w:tc>
          <w:tcPr>
            <w:tcW w:w="824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left"/>
              <w:rPr>
                <w:rFonts w:hint="default" w:ascii="宋体" w:hAnsi="宋体"/>
              </w:rPr>
            </w:pPr>
            <w:r>
              <w:rPr>
                <w:rFonts w:hint="eastAsia" w:ascii="宋体" w:hAnsi="宋体"/>
              </w:rPr>
              <w:t>报价人20</w:t>
            </w:r>
            <w:r>
              <w:rPr>
                <w:rFonts w:hint="eastAsia" w:ascii="宋体" w:hAnsi="宋体"/>
                <w:lang w:val="en-US" w:eastAsia="zh-CN"/>
              </w:rPr>
              <w:t>22</w:t>
            </w:r>
            <w:r>
              <w:rPr>
                <w:rFonts w:hint="eastAsia" w:ascii="宋体" w:hAnsi="宋体"/>
              </w:rPr>
              <w:t>年1月1日以来（以合同签订时间为准）完成同类项目业绩情况，每提供一份，得</w:t>
            </w:r>
            <w:r>
              <w:rPr>
                <w:rFonts w:hint="eastAsia" w:ascii="宋体" w:hAnsi="宋体"/>
                <w:lang w:val="en-US" w:eastAsia="zh-CN"/>
              </w:rPr>
              <w:t>2</w:t>
            </w:r>
            <w:r>
              <w:rPr>
                <w:rFonts w:hint="eastAsia" w:ascii="宋体" w:hAnsi="宋体"/>
              </w:rPr>
              <w:t>分，最高</w:t>
            </w:r>
            <w:r>
              <w:rPr>
                <w:rFonts w:hint="eastAsia" w:ascii="宋体" w:hAnsi="宋体"/>
                <w:lang w:val="en-US" w:eastAsia="zh-CN"/>
              </w:rPr>
              <w:t>10</w:t>
            </w:r>
            <w:r>
              <w:rPr>
                <w:rFonts w:hint="eastAsia" w:ascii="宋体" w:hAnsi="宋体"/>
              </w:rPr>
              <w:t>分（提供业绩合同复印件加盖公章）。</w:t>
            </w:r>
          </w:p>
        </w:tc>
        <w:tc>
          <w:tcPr>
            <w:tcW w:w="138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138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1388" w:type="dxa"/>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7" w:hRule="atLeast"/>
          <w:jc w:val="center"/>
        </w:trPr>
        <w:tc>
          <w:tcPr>
            <w:tcW w:w="486" w:type="dxa"/>
            <w:tcBorders>
              <w:top w:val="single" w:color="auto" w:sz="6" w:space="0"/>
              <w:left w:val="doub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6</w:t>
            </w:r>
          </w:p>
        </w:tc>
        <w:tc>
          <w:tcPr>
            <w:tcW w:w="1457"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售后服务</w:t>
            </w:r>
          </w:p>
          <w:p>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cs="宋体"/>
              </w:rPr>
              <w:t>能力</w:t>
            </w:r>
          </w:p>
        </w:tc>
        <w:tc>
          <w:tcPr>
            <w:tcW w:w="81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lang w:val="en-US" w:eastAsia="zh-CN"/>
              </w:rPr>
            </w:pPr>
            <w:r>
              <w:rPr>
                <w:rFonts w:hint="eastAsia" w:ascii="宋体" w:hAnsi="宋体"/>
                <w:lang w:val="en-US" w:eastAsia="zh-CN"/>
              </w:rPr>
              <w:t>10</w:t>
            </w:r>
          </w:p>
        </w:tc>
        <w:tc>
          <w:tcPr>
            <w:tcW w:w="824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77" w:leftChars="-37" w:right="-73" w:rightChars="-35"/>
              <w:jc w:val="left"/>
              <w:rPr>
                <w:rFonts w:hint="default" w:ascii="宋体" w:hAnsi="宋体"/>
              </w:rPr>
            </w:pPr>
            <w:r>
              <w:rPr>
                <w:rFonts w:hint="eastAsia" w:ascii="宋体" w:hAnsi="宋体"/>
              </w:rPr>
              <w:t>优：售后服务响应时间及时、专业、解决问题效率高，不影响正常工作，得</w:t>
            </w:r>
            <w:r>
              <w:rPr>
                <w:rFonts w:hint="eastAsia" w:ascii="宋体" w:hAnsi="宋体"/>
                <w:lang w:val="en-US" w:eastAsia="zh-CN"/>
              </w:rPr>
              <w:t>10</w:t>
            </w:r>
            <w:r>
              <w:rPr>
                <w:rFonts w:hint="eastAsia" w:ascii="宋体" w:hAnsi="宋体"/>
              </w:rPr>
              <w:t>分；</w:t>
            </w:r>
          </w:p>
          <w:p>
            <w:pPr>
              <w:keepNext w:val="0"/>
              <w:keepLines w:val="0"/>
              <w:suppressLineNumbers w:val="0"/>
              <w:spacing w:before="0" w:beforeAutospacing="0" w:after="0" w:afterAutospacing="0"/>
              <w:ind w:left="-77" w:leftChars="-37" w:right="-73" w:rightChars="-35"/>
              <w:jc w:val="left"/>
              <w:rPr>
                <w:rFonts w:hint="default" w:ascii="宋体" w:hAnsi="宋体"/>
              </w:rPr>
            </w:pPr>
            <w:r>
              <w:rPr>
                <w:rFonts w:hint="eastAsia" w:ascii="宋体" w:hAnsi="宋体"/>
              </w:rPr>
              <w:t>良：售后服务基本满足，响应时间不及时、解决问题效率一般，影响正常工作，得</w:t>
            </w:r>
            <w:r>
              <w:rPr>
                <w:rFonts w:hint="eastAsia" w:ascii="宋体" w:hAnsi="宋体"/>
                <w:lang w:val="en-US" w:eastAsia="zh-CN"/>
              </w:rPr>
              <w:t>5</w:t>
            </w:r>
            <w:r>
              <w:rPr>
                <w:rFonts w:hint="eastAsia" w:ascii="宋体" w:hAnsi="宋体"/>
              </w:rPr>
              <w:t>分；</w:t>
            </w:r>
          </w:p>
          <w:p>
            <w:pPr>
              <w:keepNext w:val="0"/>
              <w:keepLines w:val="0"/>
              <w:suppressLineNumbers w:val="0"/>
              <w:spacing w:before="0" w:beforeAutospacing="0" w:after="0" w:afterAutospacing="0"/>
              <w:ind w:left="-77" w:leftChars="-37" w:right="-73" w:rightChars="-35"/>
              <w:jc w:val="left"/>
              <w:rPr>
                <w:rFonts w:hint="default" w:ascii="宋体" w:hAnsi="宋体"/>
              </w:rPr>
            </w:pPr>
            <w:r>
              <w:rPr>
                <w:rFonts w:hint="eastAsia" w:ascii="宋体" w:hAnsi="宋体"/>
              </w:rPr>
              <w:t>差：售后服务缺位，响应时间不及时、解决问题进度慢，严重影响正常工作，得</w:t>
            </w:r>
            <w:r>
              <w:rPr>
                <w:rFonts w:hint="eastAsia" w:ascii="宋体" w:hAnsi="宋体"/>
                <w:lang w:val="en-US" w:eastAsia="zh-CN"/>
              </w:rPr>
              <w:t>0</w:t>
            </w:r>
            <w:r>
              <w:rPr>
                <w:rFonts w:hint="eastAsia" w:ascii="宋体" w:hAnsi="宋体"/>
              </w:rPr>
              <w:t>分。</w:t>
            </w:r>
          </w:p>
        </w:tc>
        <w:tc>
          <w:tcPr>
            <w:tcW w:w="138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138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c>
          <w:tcPr>
            <w:tcW w:w="1388" w:type="dxa"/>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4" w:hRule="atLeast"/>
          <w:jc w:val="center"/>
        </w:trPr>
        <w:tc>
          <w:tcPr>
            <w:tcW w:w="1943" w:type="dxa"/>
            <w:gridSpan w:val="2"/>
            <w:tcBorders>
              <w:top w:val="single" w:color="auto" w:sz="6" w:space="0"/>
              <w:left w:val="double" w:color="auto" w:sz="4" w:space="0"/>
              <w:bottom w:val="double" w:color="auto" w:sz="4" w:space="0"/>
              <w:right w:val="single" w:color="auto" w:sz="6" w:space="0"/>
            </w:tcBorders>
            <w:vAlign w:val="center"/>
          </w:tcPr>
          <w:p>
            <w:pPr>
              <w:keepNext w:val="0"/>
              <w:keepLines w:val="0"/>
              <w:suppressLineNumbers w:val="0"/>
              <w:spacing w:before="0" w:beforeAutospacing="0" w:after="0" w:afterAutospacing="0" w:line="360" w:lineRule="exact"/>
              <w:ind w:left="0" w:right="0" w:firstLine="210" w:firstLineChars="100"/>
              <w:jc w:val="center"/>
              <w:rPr>
                <w:rFonts w:hint="default" w:ascii="宋体" w:hAnsi="宋体"/>
              </w:rPr>
            </w:pPr>
            <w:r>
              <w:rPr>
                <w:rFonts w:hint="eastAsia" w:ascii="宋体" w:hAnsi="宋体"/>
              </w:rPr>
              <w:t>合计</w:t>
            </w:r>
          </w:p>
        </w:tc>
        <w:tc>
          <w:tcPr>
            <w:tcW w:w="811" w:type="dxa"/>
            <w:tcBorders>
              <w:top w:val="single" w:color="auto" w:sz="6" w:space="0"/>
              <w:left w:val="single" w:color="auto" w:sz="6" w:space="0"/>
              <w:bottom w:val="double" w:color="auto" w:sz="4" w:space="0"/>
              <w:right w:val="single" w:color="auto" w:sz="6" w:space="0"/>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lang w:val="en-US"/>
              </w:rPr>
            </w:pPr>
            <w:r>
              <w:rPr>
                <w:rFonts w:hint="eastAsia" w:ascii="宋体" w:hAnsi="宋体"/>
                <w:lang w:val="en-US" w:eastAsia="zh-CN"/>
              </w:rPr>
              <w:t>70</w:t>
            </w:r>
          </w:p>
        </w:tc>
        <w:tc>
          <w:tcPr>
            <w:tcW w:w="8249" w:type="dxa"/>
            <w:tcBorders>
              <w:top w:val="single" w:color="auto" w:sz="4" w:space="0"/>
              <w:left w:val="single" w:color="auto" w:sz="6" w:space="0"/>
              <w:bottom w:val="double" w:color="auto" w:sz="4" w:space="0"/>
              <w:right w:val="single" w:color="auto" w:sz="6" w:space="0"/>
            </w:tcBorders>
            <w:vAlign w:val="center"/>
          </w:tcPr>
          <w:p>
            <w:pPr>
              <w:keepNext w:val="0"/>
              <w:keepLines w:val="0"/>
              <w:suppressLineNumbers w:val="0"/>
              <w:spacing w:before="0" w:beforeAutospacing="0" w:after="0" w:afterAutospacing="0" w:line="360" w:lineRule="exact"/>
              <w:ind w:left="0" w:right="0" w:firstLine="1260" w:firstLineChars="600"/>
              <w:rPr>
                <w:rFonts w:hint="default" w:ascii="宋体" w:hAnsi="宋体"/>
              </w:rPr>
            </w:pPr>
          </w:p>
        </w:tc>
        <w:tc>
          <w:tcPr>
            <w:tcW w:w="1387" w:type="dxa"/>
            <w:tcBorders>
              <w:top w:val="single" w:color="auto" w:sz="6" w:space="0"/>
              <w:left w:val="single" w:color="auto" w:sz="6" w:space="0"/>
              <w:bottom w:val="double" w:color="auto" w:sz="4" w:space="0"/>
              <w:right w:val="single" w:color="auto" w:sz="6" w:space="0"/>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rPr>
            </w:pPr>
          </w:p>
        </w:tc>
        <w:tc>
          <w:tcPr>
            <w:tcW w:w="1387" w:type="dxa"/>
            <w:tcBorders>
              <w:top w:val="single" w:color="auto" w:sz="6" w:space="0"/>
              <w:left w:val="single" w:color="auto" w:sz="6" w:space="0"/>
              <w:bottom w:val="double" w:color="auto" w:sz="4" w:space="0"/>
              <w:right w:val="single" w:color="auto" w:sz="6" w:space="0"/>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rPr>
            </w:pPr>
          </w:p>
        </w:tc>
        <w:tc>
          <w:tcPr>
            <w:tcW w:w="1388" w:type="dxa"/>
            <w:tcBorders>
              <w:top w:val="single" w:color="auto" w:sz="6" w:space="0"/>
              <w:left w:val="single" w:color="auto" w:sz="6" w:space="0"/>
              <w:bottom w:val="double" w:color="auto" w:sz="4" w:space="0"/>
              <w:right w:val="doub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rPr>
            </w:pPr>
          </w:p>
        </w:tc>
      </w:tr>
    </w:tbl>
    <w:p>
      <w:pPr>
        <w:pStyle w:val="2"/>
        <w:ind w:firstLine="0" w:firstLineChars="0"/>
        <w:sectPr>
          <w:pgSz w:w="16838" w:h="11906" w:orient="landscape"/>
          <w:pgMar w:top="1797" w:right="1440" w:bottom="1797" w:left="1440" w:header="851" w:footer="992" w:gutter="0"/>
          <w:cols w:space="425" w:num="1"/>
          <w:docGrid w:type="linesAndChars" w:linePitch="312" w:charSpace="0"/>
        </w:sectPr>
      </w:pPr>
    </w:p>
    <w:p>
      <w:pPr>
        <w:rPr>
          <w:rFonts w:cs="Times New Roman"/>
        </w:rPr>
      </w:pPr>
    </w:p>
    <w:p>
      <w:pPr>
        <w:pStyle w:val="2"/>
        <w:ind w:firstLine="240"/>
      </w:pPr>
    </w:p>
    <w:p>
      <w:pPr>
        <w:pStyle w:val="3"/>
        <w:jc w:val="center"/>
        <w:rPr>
          <w:rFonts w:ascii="宋体"/>
          <w:b w:val="0"/>
          <w:bCs w:val="0"/>
        </w:rPr>
      </w:pPr>
      <w:bookmarkStart w:id="75" w:name="_Toc15294"/>
      <w:bookmarkStart w:id="76" w:name="_Toc19827"/>
      <w:r>
        <w:rPr>
          <w:rFonts w:hint="eastAsia" w:cs="宋体"/>
        </w:rPr>
        <w:t>第五章　合同格式</w:t>
      </w:r>
      <w:bookmarkEnd w:id="75"/>
      <w:bookmarkEnd w:id="76"/>
    </w:p>
    <w:p>
      <w:pPr>
        <w:pStyle w:val="3"/>
        <w:spacing w:after="0" w:line="360" w:lineRule="auto"/>
        <w:jc w:val="center"/>
        <w:rPr>
          <w:rFonts w:ascii="宋体"/>
          <w:sz w:val="52"/>
          <w:szCs w:val="52"/>
        </w:rPr>
      </w:pPr>
      <w:r>
        <w:rPr>
          <w:rFonts w:hint="eastAsia" w:ascii="宋体" w:hAnsi="宋体" w:cs="宋体"/>
          <w:sz w:val="52"/>
          <w:szCs w:val="52"/>
        </w:rPr>
        <w:t>合　同　书</w:t>
      </w:r>
    </w:p>
    <w:p>
      <w:pPr>
        <w:tabs>
          <w:tab w:val="left" w:pos="720"/>
        </w:tabs>
        <w:spacing w:line="360" w:lineRule="auto"/>
        <w:jc w:val="center"/>
        <w:rPr>
          <w:rFonts w:ascii="宋体" w:cs="Times New Roman"/>
          <w:b/>
          <w:bCs/>
          <w:sz w:val="36"/>
          <w:szCs w:val="36"/>
        </w:rPr>
      </w:pPr>
    </w:p>
    <w:p>
      <w:pPr>
        <w:tabs>
          <w:tab w:val="left" w:pos="720"/>
        </w:tabs>
        <w:spacing w:line="360" w:lineRule="auto"/>
        <w:rPr>
          <w:rFonts w:ascii="宋体" w:cs="Times New Roman"/>
          <w:b/>
          <w:bCs/>
        </w:rPr>
      </w:pPr>
    </w:p>
    <w:p>
      <w:pPr>
        <w:tabs>
          <w:tab w:val="left" w:pos="720"/>
        </w:tabs>
        <w:spacing w:line="360" w:lineRule="auto"/>
        <w:rPr>
          <w:rFonts w:ascii="宋体" w:cs="Times New Roman"/>
          <w:b/>
          <w:bCs/>
        </w:rPr>
      </w:pPr>
    </w:p>
    <w:p>
      <w:pPr>
        <w:tabs>
          <w:tab w:val="left" w:pos="720"/>
        </w:tabs>
        <w:spacing w:line="360" w:lineRule="auto"/>
        <w:rPr>
          <w:rFonts w:ascii="宋体" w:cs="Times New Roman"/>
          <w:b/>
          <w:bCs/>
        </w:rPr>
      </w:pPr>
    </w:p>
    <w:p>
      <w:pPr>
        <w:tabs>
          <w:tab w:val="left" w:pos="720"/>
        </w:tabs>
        <w:spacing w:line="360" w:lineRule="auto"/>
        <w:rPr>
          <w:rFonts w:ascii="宋体" w:cs="Times New Roman"/>
          <w:b/>
          <w:bCs/>
        </w:rPr>
      </w:pPr>
    </w:p>
    <w:p>
      <w:pPr>
        <w:tabs>
          <w:tab w:val="left" w:pos="720"/>
        </w:tabs>
        <w:spacing w:line="360" w:lineRule="auto"/>
        <w:rPr>
          <w:rFonts w:ascii="宋体" w:cs="Times New Roman"/>
          <w:b/>
          <w:bCs/>
        </w:rPr>
      </w:pPr>
    </w:p>
    <w:tbl>
      <w:tblPr>
        <w:tblStyle w:val="35"/>
        <w:tblW w:w="5400" w:type="dxa"/>
        <w:jc w:val="center"/>
        <w:tblLayout w:type="fixed"/>
        <w:tblCellMar>
          <w:top w:w="0" w:type="dxa"/>
          <w:left w:w="108" w:type="dxa"/>
          <w:bottom w:w="0" w:type="dxa"/>
          <w:right w:w="108" w:type="dxa"/>
        </w:tblCellMar>
      </w:tblPr>
      <w:tblGrid>
        <w:gridCol w:w="5400"/>
      </w:tblGrid>
      <w:tr>
        <w:tblPrEx>
          <w:tblCellMar>
            <w:top w:w="0" w:type="dxa"/>
            <w:left w:w="108" w:type="dxa"/>
            <w:bottom w:w="0" w:type="dxa"/>
            <w:right w:w="108" w:type="dxa"/>
          </w:tblCellMar>
        </w:tblPrEx>
        <w:trPr>
          <w:trHeight w:val="446" w:hRule="atLeast"/>
          <w:jc w:val="center"/>
        </w:trPr>
        <w:tc>
          <w:tcPr>
            <w:tcW w:w="5400" w:type="dxa"/>
          </w:tcPr>
          <w:p>
            <w:pPr>
              <w:keepNext w:val="0"/>
              <w:keepLines w:val="0"/>
              <w:suppressLineNumbers w:val="0"/>
              <w:tabs>
                <w:tab w:val="left" w:pos="720"/>
              </w:tabs>
              <w:spacing w:before="0" w:beforeAutospacing="0" w:after="0" w:afterAutospacing="0" w:line="360" w:lineRule="auto"/>
              <w:ind w:left="0" w:right="0"/>
              <w:rPr>
                <w:rFonts w:hint="default" w:ascii="宋体" w:cs="Times New Roman"/>
                <w:b/>
                <w:bCs/>
                <w:sz w:val="24"/>
                <w:szCs w:val="24"/>
                <w:u w:val="single"/>
              </w:rPr>
            </w:pPr>
            <w:r>
              <w:rPr>
                <w:rFonts w:hint="eastAsia" w:ascii="宋体" w:hAnsi="宋体" w:cs="宋体"/>
                <w:b/>
                <w:bCs/>
                <w:sz w:val="24"/>
                <w:szCs w:val="24"/>
              </w:rPr>
              <w:t>采购编号：</w:t>
            </w:r>
            <w:r>
              <w:rPr>
                <w:rFonts w:hint="default" w:ascii="宋体" w:hAnsi="宋体" w:cs="宋体"/>
                <w:b/>
                <w:bCs/>
                <w:sz w:val="24"/>
                <w:szCs w:val="24"/>
                <w:u w:val="single"/>
              </w:rPr>
              <w:t xml:space="preserve">                          </w:t>
            </w:r>
          </w:p>
        </w:tc>
      </w:tr>
      <w:tr>
        <w:tblPrEx>
          <w:tblCellMar>
            <w:top w:w="0" w:type="dxa"/>
            <w:left w:w="108" w:type="dxa"/>
            <w:bottom w:w="0" w:type="dxa"/>
            <w:right w:w="108" w:type="dxa"/>
          </w:tblCellMar>
        </w:tblPrEx>
        <w:trPr>
          <w:trHeight w:val="446" w:hRule="atLeast"/>
          <w:jc w:val="center"/>
        </w:trPr>
        <w:tc>
          <w:tcPr>
            <w:tcW w:w="5400" w:type="dxa"/>
          </w:tcPr>
          <w:p>
            <w:pPr>
              <w:keepNext w:val="0"/>
              <w:keepLines w:val="0"/>
              <w:suppressLineNumbers w:val="0"/>
              <w:tabs>
                <w:tab w:val="left" w:pos="720"/>
              </w:tabs>
              <w:spacing w:before="0" w:beforeAutospacing="0" w:after="0" w:afterAutospacing="0" w:line="360" w:lineRule="auto"/>
              <w:ind w:left="0" w:right="0"/>
              <w:rPr>
                <w:rFonts w:hint="default" w:ascii="宋体" w:cs="Times New Roman"/>
                <w:b/>
                <w:bCs/>
                <w:sz w:val="24"/>
                <w:szCs w:val="24"/>
                <w:u w:val="single"/>
              </w:rPr>
            </w:pPr>
          </w:p>
        </w:tc>
      </w:tr>
      <w:tr>
        <w:tblPrEx>
          <w:tblCellMar>
            <w:top w:w="0" w:type="dxa"/>
            <w:left w:w="108" w:type="dxa"/>
            <w:bottom w:w="0" w:type="dxa"/>
            <w:right w:w="108" w:type="dxa"/>
          </w:tblCellMar>
        </w:tblPrEx>
        <w:trPr>
          <w:trHeight w:val="446" w:hRule="atLeast"/>
          <w:jc w:val="center"/>
        </w:trPr>
        <w:tc>
          <w:tcPr>
            <w:tcW w:w="5400" w:type="dxa"/>
          </w:tcPr>
          <w:p>
            <w:pPr>
              <w:keepNext w:val="0"/>
              <w:keepLines w:val="0"/>
              <w:suppressLineNumbers w:val="0"/>
              <w:tabs>
                <w:tab w:val="left" w:pos="720"/>
              </w:tabs>
              <w:spacing w:before="0" w:beforeAutospacing="0" w:after="0" w:afterAutospacing="0" w:line="360" w:lineRule="auto"/>
              <w:ind w:left="0" w:right="0"/>
              <w:rPr>
                <w:rFonts w:hint="default" w:ascii="宋体" w:cs="Times New Roman"/>
                <w:b/>
                <w:bCs/>
                <w:sz w:val="24"/>
                <w:szCs w:val="24"/>
              </w:rPr>
            </w:pPr>
            <w:r>
              <w:rPr>
                <w:rFonts w:hint="eastAsia" w:ascii="宋体" w:hAnsi="宋体" w:cs="宋体"/>
                <w:b/>
                <w:bCs/>
                <w:sz w:val="24"/>
                <w:szCs w:val="24"/>
              </w:rPr>
              <w:t>项目名称：</w:t>
            </w:r>
            <w:r>
              <w:rPr>
                <w:rFonts w:hint="default" w:ascii="宋体" w:hAnsi="宋体" w:cs="宋体"/>
                <w:b/>
                <w:bCs/>
                <w:sz w:val="24"/>
                <w:szCs w:val="24"/>
                <w:u w:val="single"/>
              </w:rPr>
              <w:t xml:space="preserve">                          </w:t>
            </w:r>
          </w:p>
        </w:tc>
      </w:tr>
      <w:tr>
        <w:tblPrEx>
          <w:tblCellMar>
            <w:top w:w="0" w:type="dxa"/>
            <w:left w:w="108" w:type="dxa"/>
            <w:bottom w:w="0" w:type="dxa"/>
            <w:right w:w="108" w:type="dxa"/>
          </w:tblCellMar>
        </w:tblPrEx>
        <w:trPr>
          <w:trHeight w:val="460" w:hRule="atLeast"/>
          <w:jc w:val="center"/>
        </w:trPr>
        <w:tc>
          <w:tcPr>
            <w:tcW w:w="5400" w:type="dxa"/>
          </w:tcPr>
          <w:p>
            <w:pPr>
              <w:keepNext w:val="0"/>
              <w:keepLines w:val="0"/>
              <w:suppressLineNumbers w:val="0"/>
              <w:tabs>
                <w:tab w:val="left" w:pos="720"/>
              </w:tabs>
              <w:spacing w:before="0" w:beforeAutospacing="0" w:after="0" w:afterAutospacing="0" w:line="360" w:lineRule="auto"/>
              <w:ind w:left="0" w:right="0"/>
              <w:rPr>
                <w:rFonts w:hint="default" w:ascii="宋体" w:cs="Times New Roman"/>
                <w:b/>
                <w:bCs/>
              </w:rPr>
            </w:pPr>
          </w:p>
        </w:tc>
      </w:tr>
    </w:tbl>
    <w:p>
      <w:pPr>
        <w:spacing w:line="360" w:lineRule="auto"/>
        <w:rPr>
          <w:rFonts w:ascii="宋体" w:cs="Times New Roman"/>
        </w:rPr>
      </w:pPr>
    </w:p>
    <w:p>
      <w:pPr>
        <w:spacing w:line="360" w:lineRule="auto"/>
        <w:rPr>
          <w:rFonts w:ascii="宋体" w:cs="Times New Roman"/>
        </w:rPr>
      </w:pPr>
    </w:p>
    <w:p>
      <w:pPr>
        <w:spacing w:line="360" w:lineRule="auto"/>
        <w:rPr>
          <w:rFonts w:ascii="宋体" w:cs="Times New Roman"/>
        </w:rPr>
      </w:pPr>
    </w:p>
    <w:p>
      <w:pPr>
        <w:spacing w:line="360" w:lineRule="auto"/>
        <w:rPr>
          <w:rFonts w:ascii="宋体" w:cs="Times New Roman"/>
        </w:rPr>
      </w:pPr>
    </w:p>
    <w:p>
      <w:pPr>
        <w:spacing w:line="360" w:lineRule="auto"/>
        <w:rPr>
          <w:rFonts w:ascii="宋体" w:cs="Times New Roman"/>
        </w:rPr>
      </w:pPr>
    </w:p>
    <w:p>
      <w:pPr>
        <w:spacing w:line="360" w:lineRule="auto"/>
        <w:rPr>
          <w:rFonts w:ascii="宋体" w:cs="Times New Roman"/>
        </w:rPr>
      </w:pPr>
    </w:p>
    <w:p>
      <w:pPr>
        <w:spacing w:line="360" w:lineRule="auto"/>
        <w:rPr>
          <w:rFonts w:ascii="宋体" w:cs="Times New Roman"/>
        </w:rPr>
      </w:pPr>
    </w:p>
    <w:p>
      <w:pPr>
        <w:spacing w:line="360" w:lineRule="auto"/>
        <w:rPr>
          <w:rFonts w:ascii="宋体" w:cs="Times New Roman"/>
        </w:rPr>
      </w:pPr>
    </w:p>
    <w:p>
      <w:pPr>
        <w:spacing w:line="360" w:lineRule="auto"/>
        <w:rPr>
          <w:rFonts w:ascii="宋体" w:cs="Times New Roman"/>
        </w:rPr>
      </w:pPr>
    </w:p>
    <w:p>
      <w:pPr>
        <w:spacing w:line="360" w:lineRule="auto"/>
        <w:rPr>
          <w:rFonts w:ascii="宋体" w:cs="Times New Roman"/>
          <w:b/>
          <w:bCs/>
          <w:color w:val="FF0000"/>
        </w:rPr>
      </w:pPr>
      <w:bookmarkStart w:id="77" w:name="_Hlk38299433"/>
      <w:r>
        <w:rPr>
          <w:rFonts w:hint="eastAsia" w:ascii="宋体" w:hAnsi="宋体" w:cs="宋体"/>
          <w:b/>
          <w:bCs/>
          <w:color w:val="FF0000"/>
        </w:rPr>
        <w:t>注：合同签订双方根据项目的具体要求进行修订，不作统一格式要求。</w:t>
      </w:r>
    </w:p>
    <w:bookmarkEnd w:id="77"/>
    <w:p>
      <w:pPr>
        <w:spacing w:line="420" w:lineRule="exact"/>
        <w:rPr>
          <w:rFonts w:cs="Times New Roman"/>
        </w:rPr>
      </w:pPr>
    </w:p>
    <w:p>
      <w:pPr>
        <w:pStyle w:val="3"/>
        <w:jc w:val="center"/>
      </w:pPr>
      <w:bookmarkStart w:id="78" w:name="_Toc15910"/>
      <w:bookmarkStart w:id="79" w:name="_Toc17126"/>
      <w:r>
        <w:rPr>
          <w:rFonts w:hint="eastAsia" w:cs="宋体"/>
        </w:rPr>
        <w:t>第六章　响应文件格式</w:t>
      </w:r>
      <w:bookmarkEnd w:id="78"/>
      <w:bookmarkEnd w:id="79"/>
    </w:p>
    <w:p>
      <w:pPr>
        <w:pStyle w:val="18"/>
        <w:tabs>
          <w:tab w:val="left" w:pos="1260"/>
        </w:tabs>
        <w:spacing w:line="360" w:lineRule="auto"/>
        <w:jc w:val="center"/>
        <w:rPr>
          <w:rFonts w:hAnsi="宋体"/>
          <w:b/>
          <w:bCs/>
          <w:spacing w:val="100"/>
          <w:w w:val="110"/>
          <w:sz w:val="36"/>
          <w:szCs w:val="36"/>
        </w:rPr>
      </w:pPr>
      <w:r>
        <w:rPr>
          <w:rFonts w:hint="eastAsia" w:hAnsi="宋体"/>
          <w:b/>
          <w:bCs/>
          <w:spacing w:val="100"/>
          <w:w w:val="110"/>
          <w:sz w:val="36"/>
          <w:szCs w:val="36"/>
        </w:rPr>
        <w:t>中山市技师学院</w:t>
      </w:r>
      <w:r>
        <w:rPr>
          <w:rFonts w:hAnsi="宋体"/>
          <w:b/>
          <w:bCs/>
          <w:spacing w:val="100"/>
          <w:w w:val="110"/>
          <w:sz w:val="36"/>
          <w:szCs w:val="36"/>
        </w:rPr>
        <w:t>XXXX</w:t>
      </w:r>
      <w:r>
        <w:rPr>
          <w:rFonts w:hint="eastAsia" w:hAnsi="宋体"/>
          <w:b/>
          <w:bCs/>
          <w:spacing w:val="100"/>
          <w:w w:val="110"/>
          <w:sz w:val="36"/>
          <w:szCs w:val="36"/>
        </w:rPr>
        <w:t>采购项目</w:t>
      </w:r>
      <w:r>
        <w:rPr>
          <w:rFonts w:hAnsi="宋体"/>
          <w:b/>
          <w:bCs/>
          <w:spacing w:val="100"/>
          <w:w w:val="110"/>
          <w:sz w:val="36"/>
          <w:szCs w:val="36"/>
        </w:rPr>
        <w:br w:type="textWrapping"/>
      </w:r>
    </w:p>
    <w:p>
      <w:pPr>
        <w:pStyle w:val="18"/>
        <w:tabs>
          <w:tab w:val="left" w:pos="1260"/>
        </w:tabs>
        <w:spacing w:line="360" w:lineRule="auto"/>
        <w:jc w:val="center"/>
        <w:rPr>
          <w:rFonts w:hAnsi="宋体"/>
          <w:b/>
          <w:bCs/>
          <w:spacing w:val="100"/>
          <w:w w:val="110"/>
          <w:sz w:val="36"/>
          <w:szCs w:val="36"/>
        </w:rPr>
      </w:pPr>
    </w:p>
    <w:p>
      <w:pPr>
        <w:pStyle w:val="18"/>
        <w:tabs>
          <w:tab w:val="left" w:pos="1260"/>
        </w:tabs>
        <w:spacing w:line="360" w:lineRule="auto"/>
        <w:jc w:val="center"/>
        <w:rPr>
          <w:rFonts w:hAnsi="宋体"/>
          <w:b/>
          <w:bCs/>
          <w:spacing w:val="100"/>
          <w:w w:val="110"/>
          <w:sz w:val="48"/>
          <w:szCs w:val="48"/>
        </w:rPr>
      </w:pPr>
      <w:r>
        <w:rPr>
          <w:rFonts w:hint="eastAsia" w:hAnsi="宋体"/>
          <w:b/>
          <w:bCs/>
          <w:spacing w:val="100"/>
          <w:w w:val="110"/>
          <w:sz w:val="48"/>
          <w:szCs w:val="48"/>
        </w:rPr>
        <w:t>竞争性磋商</w:t>
      </w:r>
    </w:p>
    <w:p>
      <w:pPr>
        <w:pStyle w:val="18"/>
        <w:tabs>
          <w:tab w:val="left" w:pos="1260"/>
        </w:tabs>
        <w:spacing w:line="360" w:lineRule="auto"/>
        <w:jc w:val="center"/>
        <w:rPr>
          <w:rFonts w:hAnsi="宋体"/>
          <w:b/>
          <w:bCs/>
          <w:spacing w:val="100"/>
          <w:w w:val="110"/>
          <w:sz w:val="48"/>
          <w:szCs w:val="48"/>
        </w:rPr>
      </w:pPr>
      <w:r>
        <w:rPr>
          <w:rFonts w:hint="eastAsia" w:hAnsi="宋体"/>
          <w:b/>
          <w:bCs/>
          <w:spacing w:val="100"/>
          <w:w w:val="110"/>
          <w:sz w:val="48"/>
          <w:szCs w:val="48"/>
        </w:rPr>
        <w:t>响应文件</w:t>
      </w:r>
    </w:p>
    <w:p>
      <w:pPr>
        <w:pStyle w:val="18"/>
        <w:spacing w:line="360" w:lineRule="auto"/>
        <w:jc w:val="center"/>
        <w:rPr>
          <w:rFonts w:hAnsi="宋体"/>
          <w:b/>
          <w:bCs/>
          <w:sz w:val="28"/>
          <w:szCs w:val="28"/>
        </w:rPr>
      </w:pPr>
      <w:r>
        <w:rPr>
          <w:rFonts w:hint="eastAsia" w:hAnsi="宋体"/>
          <w:b/>
          <w:bCs/>
          <w:sz w:val="28"/>
          <w:szCs w:val="28"/>
        </w:rPr>
        <w:t>（正本</w:t>
      </w:r>
      <w:r>
        <w:rPr>
          <w:rFonts w:hAnsi="宋体"/>
          <w:b/>
          <w:bCs/>
          <w:sz w:val="28"/>
          <w:szCs w:val="28"/>
        </w:rPr>
        <w:t>/</w:t>
      </w:r>
      <w:r>
        <w:rPr>
          <w:rFonts w:hint="eastAsia" w:hAnsi="宋体"/>
          <w:b/>
          <w:bCs/>
          <w:sz w:val="28"/>
          <w:szCs w:val="28"/>
        </w:rPr>
        <w:t>副本）</w:t>
      </w:r>
    </w:p>
    <w:p>
      <w:pPr>
        <w:pStyle w:val="18"/>
        <w:spacing w:line="360" w:lineRule="auto"/>
        <w:jc w:val="center"/>
        <w:rPr>
          <w:rFonts w:hAnsi="宋体"/>
          <w:b/>
          <w:bCs/>
        </w:rPr>
      </w:pPr>
    </w:p>
    <w:p>
      <w:pPr>
        <w:pStyle w:val="18"/>
        <w:spacing w:line="360" w:lineRule="auto"/>
        <w:jc w:val="center"/>
        <w:rPr>
          <w:rFonts w:hAnsi="宋体"/>
          <w:b/>
          <w:bCs/>
        </w:rPr>
      </w:pPr>
    </w:p>
    <w:p>
      <w:pPr>
        <w:pStyle w:val="16"/>
        <w:spacing w:line="360" w:lineRule="auto"/>
        <w:ind w:firstLine="967" w:firstLineChars="344"/>
        <w:rPr>
          <w:rFonts w:ascii="宋体"/>
          <w:b/>
          <w:bCs/>
          <w:sz w:val="28"/>
          <w:szCs w:val="28"/>
        </w:rPr>
      </w:pPr>
    </w:p>
    <w:p>
      <w:pPr>
        <w:pStyle w:val="16"/>
        <w:spacing w:line="360" w:lineRule="auto"/>
        <w:ind w:firstLine="967" w:firstLineChars="344"/>
        <w:rPr>
          <w:rFonts w:ascii="宋体"/>
          <w:b/>
          <w:bCs/>
          <w:sz w:val="28"/>
          <w:szCs w:val="28"/>
          <w:u w:val="single"/>
        </w:rPr>
      </w:pPr>
      <w:r>
        <w:rPr>
          <w:rFonts w:hint="eastAsia" w:ascii="宋体" w:hAnsi="宋体" w:cs="宋体"/>
          <w:b/>
          <w:bCs/>
          <w:sz w:val="28"/>
          <w:szCs w:val="28"/>
        </w:rPr>
        <w:t>采购项目名称：</w:t>
      </w:r>
      <w:r>
        <w:rPr>
          <w:rFonts w:ascii="宋体" w:hAnsi="宋体" w:cs="宋体"/>
          <w:b/>
          <w:bCs/>
          <w:sz w:val="28"/>
          <w:szCs w:val="28"/>
          <w:u w:val="thick"/>
        </w:rPr>
        <w:t xml:space="preserve">                    </w:t>
      </w:r>
    </w:p>
    <w:p>
      <w:pPr>
        <w:pStyle w:val="18"/>
        <w:spacing w:line="360" w:lineRule="auto"/>
        <w:ind w:firstLine="967" w:firstLineChars="344"/>
        <w:rPr>
          <w:rFonts w:hAnsi="宋体"/>
          <w:b/>
          <w:bCs/>
          <w:sz w:val="28"/>
          <w:szCs w:val="28"/>
          <w:u w:val="single"/>
        </w:rPr>
      </w:pPr>
      <w:r>
        <w:rPr>
          <w:rFonts w:hAnsi="宋体"/>
          <w:b/>
          <w:bCs/>
          <w:sz w:val="28"/>
          <w:szCs w:val="28"/>
        </w:rPr>
        <w:t xml:space="preserve">   </w:t>
      </w:r>
      <w:r>
        <w:rPr>
          <w:rFonts w:hint="eastAsia" w:hAnsi="宋体"/>
          <w:b/>
          <w:bCs/>
          <w:sz w:val="28"/>
          <w:szCs w:val="28"/>
        </w:rPr>
        <w:t>采购项目编号：</w:t>
      </w:r>
      <w:r>
        <w:rPr>
          <w:rFonts w:hAnsi="宋体"/>
          <w:b/>
          <w:bCs/>
          <w:sz w:val="30"/>
          <w:szCs w:val="30"/>
          <w:u w:val="single"/>
        </w:rPr>
        <w:t xml:space="preserve">                  </w:t>
      </w:r>
    </w:p>
    <w:p>
      <w:pPr>
        <w:pStyle w:val="18"/>
        <w:spacing w:line="360" w:lineRule="auto"/>
        <w:ind w:firstLine="602" w:firstLineChars="300"/>
        <w:rPr>
          <w:rFonts w:hAnsi="宋体"/>
          <w:b/>
          <w:bCs/>
        </w:rPr>
      </w:pPr>
    </w:p>
    <w:p>
      <w:pPr>
        <w:pStyle w:val="18"/>
        <w:spacing w:line="360" w:lineRule="auto"/>
        <w:rPr>
          <w:rFonts w:hAnsi="宋体"/>
          <w:b/>
          <w:bCs/>
        </w:rPr>
      </w:pPr>
    </w:p>
    <w:p>
      <w:pPr>
        <w:pStyle w:val="18"/>
        <w:spacing w:line="360" w:lineRule="auto"/>
        <w:ind w:firstLine="602" w:firstLineChars="300"/>
        <w:rPr>
          <w:rFonts w:hAnsi="宋体"/>
          <w:b/>
          <w:bCs/>
        </w:rPr>
      </w:pPr>
    </w:p>
    <w:p>
      <w:pPr>
        <w:pStyle w:val="18"/>
        <w:spacing w:line="360" w:lineRule="auto"/>
        <w:rPr>
          <w:rFonts w:hAnsi="宋体"/>
          <w:b/>
          <w:bCs/>
        </w:rPr>
      </w:pPr>
    </w:p>
    <w:p>
      <w:pPr>
        <w:pStyle w:val="18"/>
        <w:spacing w:line="360" w:lineRule="auto"/>
        <w:ind w:firstLine="602" w:firstLineChars="300"/>
        <w:rPr>
          <w:rFonts w:hAnsi="宋体"/>
          <w:b/>
          <w:bCs/>
        </w:rPr>
      </w:pPr>
    </w:p>
    <w:p>
      <w:pPr>
        <w:pStyle w:val="16"/>
        <w:spacing w:line="360" w:lineRule="auto"/>
        <w:ind w:firstLine="967" w:firstLineChars="344"/>
        <w:rPr>
          <w:rFonts w:ascii="宋体"/>
          <w:b/>
          <w:bCs/>
          <w:sz w:val="28"/>
          <w:szCs w:val="28"/>
        </w:rPr>
      </w:pPr>
      <w:r>
        <w:rPr>
          <w:rFonts w:hint="eastAsia" w:ascii="宋体" w:hAnsi="宋体" w:cs="宋体"/>
          <w:b/>
          <w:bCs/>
          <w:sz w:val="28"/>
          <w:szCs w:val="28"/>
        </w:rPr>
        <w:t>供应商名称：</w:t>
      </w:r>
      <w:r>
        <w:rPr>
          <w:rFonts w:ascii="宋体" w:hAnsi="宋体" w:cs="宋体"/>
          <w:b/>
          <w:bCs/>
          <w:sz w:val="28"/>
          <w:szCs w:val="28"/>
          <w:u w:val="single"/>
        </w:rPr>
        <w:t xml:space="preserve">                  </w:t>
      </w:r>
    </w:p>
    <w:p>
      <w:pPr>
        <w:pStyle w:val="16"/>
        <w:spacing w:line="360" w:lineRule="auto"/>
        <w:ind w:firstLine="967" w:firstLineChars="344"/>
        <w:rPr>
          <w:rFonts w:ascii="宋体"/>
          <w:b/>
          <w:bCs/>
          <w:sz w:val="28"/>
          <w:szCs w:val="28"/>
          <w:u w:val="single"/>
        </w:rPr>
      </w:pPr>
      <w:r>
        <w:rPr>
          <w:rFonts w:hint="eastAsia" w:ascii="宋体" w:hAnsi="宋体" w:cs="宋体"/>
          <w:b/>
          <w:bCs/>
          <w:sz w:val="28"/>
          <w:szCs w:val="28"/>
        </w:rPr>
        <w:t>供应商地址：</w:t>
      </w:r>
      <w:r>
        <w:rPr>
          <w:rFonts w:ascii="宋体" w:hAnsi="宋体" w:cs="宋体"/>
          <w:b/>
          <w:bCs/>
          <w:sz w:val="28"/>
          <w:szCs w:val="28"/>
          <w:u w:val="single"/>
        </w:rPr>
        <w:t xml:space="preserve">                   </w:t>
      </w:r>
    </w:p>
    <w:p>
      <w:pPr>
        <w:pStyle w:val="16"/>
        <w:spacing w:line="360" w:lineRule="auto"/>
        <w:ind w:firstLine="967" w:firstLineChars="344"/>
        <w:rPr>
          <w:rFonts w:ascii="宋体"/>
          <w:b/>
          <w:bCs/>
          <w:sz w:val="28"/>
          <w:szCs w:val="28"/>
        </w:rPr>
      </w:pPr>
      <w:r>
        <w:rPr>
          <w:rFonts w:hint="eastAsia" w:ascii="宋体" w:hAnsi="宋体" w:cs="宋体"/>
          <w:b/>
          <w:bCs/>
          <w:sz w:val="28"/>
          <w:szCs w:val="28"/>
        </w:rPr>
        <w:t>日期：</w:t>
      </w:r>
      <w:r>
        <w:rPr>
          <w:rFonts w:ascii="宋体" w:hAnsi="宋体" w:cs="宋体"/>
          <w:b/>
          <w:bCs/>
          <w:sz w:val="28"/>
          <w:szCs w:val="28"/>
          <w:u w:val="single"/>
        </w:rPr>
        <w:t xml:space="preserve">             </w:t>
      </w:r>
      <w:r>
        <w:rPr>
          <w:rFonts w:hint="eastAsia" w:ascii="宋体" w:hAnsi="宋体" w:cs="宋体"/>
          <w:b/>
          <w:bCs/>
          <w:sz w:val="28"/>
          <w:szCs w:val="28"/>
        </w:rPr>
        <w:t>年</w:t>
      </w:r>
      <w:r>
        <w:rPr>
          <w:rFonts w:ascii="宋体" w:hAnsi="宋体" w:cs="宋体"/>
          <w:b/>
          <w:bCs/>
          <w:sz w:val="28"/>
          <w:szCs w:val="28"/>
          <w:u w:val="single"/>
        </w:rPr>
        <w:t xml:space="preserve">      </w:t>
      </w:r>
      <w:r>
        <w:rPr>
          <w:rFonts w:hint="eastAsia" w:ascii="宋体" w:hAnsi="宋体" w:cs="宋体"/>
          <w:b/>
          <w:bCs/>
          <w:sz w:val="28"/>
          <w:szCs w:val="28"/>
        </w:rPr>
        <w:t>月</w:t>
      </w:r>
      <w:r>
        <w:rPr>
          <w:rFonts w:ascii="宋体" w:hAnsi="宋体" w:cs="宋体"/>
          <w:b/>
          <w:bCs/>
          <w:sz w:val="28"/>
          <w:szCs w:val="28"/>
          <w:u w:val="single"/>
        </w:rPr>
        <w:t xml:space="preserve">      </w:t>
      </w:r>
      <w:r>
        <w:rPr>
          <w:rFonts w:hint="eastAsia" w:ascii="宋体" w:hAnsi="宋体" w:cs="宋体"/>
          <w:b/>
          <w:bCs/>
          <w:sz w:val="28"/>
          <w:szCs w:val="28"/>
        </w:rPr>
        <w:t>日</w:t>
      </w:r>
    </w:p>
    <w:p>
      <w:pPr>
        <w:pStyle w:val="16"/>
        <w:spacing w:line="360" w:lineRule="auto"/>
        <w:ind w:left="0" w:leftChars="0"/>
        <w:rPr>
          <w:rFonts w:ascii="宋体"/>
          <w:b/>
          <w:bCs/>
          <w:sz w:val="28"/>
          <w:szCs w:val="28"/>
        </w:rPr>
      </w:pPr>
    </w:p>
    <w:p>
      <w:pPr>
        <w:spacing w:line="360" w:lineRule="auto"/>
        <w:rPr>
          <w:rFonts w:ascii="宋体" w:cs="Times New Roman"/>
          <w:b/>
          <w:bCs/>
          <w:color w:val="FF0000"/>
        </w:rPr>
      </w:pPr>
      <w:r>
        <w:rPr>
          <w:rFonts w:hint="eastAsia" w:ascii="宋体" w:hAnsi="宋体" w:cs="宋体"/>
          <w:b/>
          <w:bCs/>
          <w:color w:val="FF0000"/>
        </w:rPr>
        <w:t>注：响应文件由供应商自行编制，本响应文件格式仅供参考，不作统一格式要求。</w:t>
      </w:r>
    </w:p>
    <w:p>
      <w:pPr>
        <w:pStyle w:val="4"/>
        <w:keepLines w:val="0"/>
        <w:numPr>
          <w:ilvl w:val="0"/>
          <w:numId w:val="60"/>
        </w:numPr>
        <w:tabs>
          <w:tab w:val="left" w:pos="851"/>
        </w:tabs>
        <w:spacing w:before="0" w:after="0" w:line="360" w:lineRule="auto"/>
        <w:ind w:firstLine="0"/>
        <w:jc w:val="center"/>
        <w:rPr>
          <w:rFonts w:ascii="宋体" w:hAnsi="宋体" w:eastAsia="宋体"/>
        </w:rPr>
      </w:pPr>
      <w:bookmarkStart w:id="80" w:name="_Toc31068"/>
      <w:bookmarkStart w:id="81" w:name="_Toc27385"/>
      <w:r>
        <w:rPr>
          <w:rFonts w:hint="eastAsia" w:ascii="宋体" w:hAnsi="宋体" w:eastAsia="宋体" w:cs="宋体"/>
        </w:rPr>
        <w:t>报价函</w:t>
      </w:r>
      <w:bookmarkEnd w:id="80"/>
      <w:bookmarkEnd w:id="81"/>
    </w:p>
    <w:p>
      <w:pPr>
        <w:spacing w:line="360" w:lineRule="auto"/>
        <w:rPr>
          <w:rFonts w:ascii="宋体" w:cs="Times New Roman"/>
        </w:rPr>
      </w:pPr>
      <w:r>
        <w:rPr>
          <w:rFonts w:hint="eastAsia" w:ascii="宋体" w:hAnsi="宋体" w:cs="宋体"/>
        </w:rPr>
        <w:t>致：中山市技师学院</w:t>
      </w:r>
    </w:p>
    <w:p>
      <w:pPr>
        <w:widowControl/>
        <w:spacing w:line="360" w:lineRule="auto"/>
        <w:ind w:firstLine="420" w:firstLineChars="200"/>
        <w:jc w:val="left"/>
        <w:rPr>
          <w:rFonts w:ascii="宋体" w:cs="Times New Roman"/>
        </w:rPr>
      </w:pPr>
      <w:r>
        <w:rPr>
          <w:rFonts w:hint="eastAsia" w:ascii="宋体" w:hAnsi="宋体" w:cs="宋体"/>
          <w:color w:val="000000"/>
          <w:kern w:val="0"/>
        </w:rPr>
        <w:t>我方确认收到贵方</w:t>
      </w:r>
      <w:r>
        <w:rPr>
          <w:rFonts w:ascii="宋体" w:hAnsi="宋体" w:cs="宋体"/>
          <w:color w:val="000000"/>
          <w:kern w:val="0"/>
          <w:u w:val="single"/>
        </w:rPr>
        <w:t xml:space="preserve"> </w:t>
      </w:r>
      <w:r>
        <w:rPr>
          <w:rFonts w:hint="eastAsia" w:ascii="宋体" w:hAnsi="宋体" w:cs="宋体"/>
          <w:color w:val="000000"/>
          <w:kern w:val="0"/>
          <w:u w:val="single"/>
        </w:rPr>
        <w:t>（项目名称）</w:t>
      </w:r>
      <w:r>
        <w:rPr>
          <w:rFonts w:hint="eastAsia" w:ascii="宋体" w:hAnsi="宋体" w:cs="宋体"/>
          <w:color w:val="000000"/>
          <w:kern w:val="0"/>
        </w:rPr>
        <w:t>的磋商文件（项目编号：</w:t>
      </w:r>
      <w:r>
        <w:rPr>
          <w:rFonts w:ascii="宋体" w:hAnsi="宋体" w:cs="宋体"/>
          <w:color w:val="000000"/>
          <w:kern w:val="0"/>
          <w:u w:val="single"/>
        </w:rPr>
        <w:t xml:space="preserve">           </w:t>
      </w:r>
      <w:r>
        <w:rPr>
          <w:rFonts w:hint="eastAsia" w:ascii="宋体" w:hAnsi="宋体" w:cs="宋体"/>
          <w:color w:val="000000"/>
          <w:kern w:val="0"/>
        </w:rPr>
        <w:t>），</w:t>
      </w:r>
      <w:r>
        <w:rPr>
          <w:rFonts w:ascii="宋体" w:hAnsi="宋体" w:cs="宋体"/>
          <w:color w:val="000000"/>
          <w:kern w:val="0"/>
          <w:u w:val="single"/>
        </w:rPr>
        <w:t xml:space="preserve">   (</w:t>
      </w:r>
      <w:r>
        <w:rPr>
          <w:rFonts w:hint="eastAsia" w:ascii="宋体" w:hAnsi="宋体" w:cs="宋体"/>
          <w:color w:val="000000"/>
          <w:kern w:val="0"/>
          <w:u w:val="single"/>
        </w:rPr>
        <w:t>供应商名称、地址</w:t>
      </w:r>
      <w:r>
        <w:rPr>
          <w:rFonts w:ascii="宋体" w:hAnsi="宋体" w:cs="宋体"/>
          <w:color w:val="000000"/>
          <w:kern w:val="0"/>
          <w:u w:val="single"/>
        </w:rPr>
        <w:t xml:space="preserve">)   </w:t>
      </w:r>
      <w:r>
        <w:rPr>
          <w:rFonts w:hint="eastAsia" w:ascii="宋体" w:hAnsi="宋体" w:cs="宋体"/>
          <w:color w:val="000000"/>
          <w:kern w:val="0"/>
        </w:rPr>
        <w:t>作为供应商已正式授权《法定代表人授权委托书》中的授权代表为我方签名代表，签名代表在此声明并同意：</w:t>
      </w:r>
      <w:r>
        <w:rPr>
          <w:rFonts w:ascii="宋体" w:hAnsi="宋体" w:cs="宋体"/>
        </w:rPr>
        <w:t xml:space="preserve"> </w:t>
      </w:r>
    </w:p>
    <w:p>
      <w:pPr>
        <w:widowControl/>
        <w:numPr>
          <w:ilvl w:val="0"/>
          <w:numId w:val="61"/>
        </w:numPr>
        <w:spacing w:line="360" w:lineRule="auto"/>
        <w:jc w:val="left"/>
        <w:rPr>
          <w:rFonts w:cs="Times New Roman"/>
        </w:rPr>
      </w:pPr>
      <w:r>
        <w:rPr>
          <w:rFonts w:hint="eastAsia" w:ascii="宋体" w:hAnsi="宋体" w:cs="宋体"/>
          <w:color w:val="000000"/>
          <w:kern w:val="0"/>
        </w:rPr>
        <w:t>我们愿意遵守磋商文件的各项规定，自愿参加投标，并已清楚磋商文件的要求及有关文件规定，并严格按照磋商文件的规定履行全部责任和义务。</w:t>
      </w:r>
      <w:r>
        <w:rPr>
          <w:rFonts w:ascii="宋体" w:hAnsi="宋体" w:cs="宋体"/>
          <w:color w:val="000000"/>
          <w:kern w:val="0"/>
        </w:rPr>
        <w:t xml:space="preserve"> </w:t>
      </w:r>
    </w:p>
    <w:p>
      <w:pPr>
        <w:widowControl/>
        <w:numPr>
          <w:ilvl w:val="0"/>
          <w:numId w:val="61"/>
        </w:numPr>
        <w:spacing w:line="360" w:lineRule="auto"/>
        <w:jc w:val="left"/>
        <w:rPr>
          <w:rFonts w:ascii="宋体" w:cs="Times New Roman"/>
          <w:color w:val="000000"/>
          <w:kern w:val="0"/>
        </w:rPr>
      </w:pPr>
      <w:r>
        <w:rPr>
          <w:rFonts w:hint="eastAsia" w:ascii="宋体" w:hAnsi="宋体" w:cs="宋体"/>
          <w:color w:val="000000"/>
          <w:kern w:val="0"/>
        </w:rPr>
        <w:t>我们同意本响应文件的磋商有效期从提交响应文件的截止之日起</w:t>
      </w:r>
      <w:r>
        <w:rPr>
          <w:rFonts w:ascii="宋体" w:hAnsi="宋体" w:cs="宋体"/>
          <w:b/>
          <w:bCs/>
          <w:color w:val="000000"/>
          <w:kern w:val="0"/>
          <w:u w:val="single"/>
        </w:rPr>
        <w:t xml:space="preserve"> 90 </w:t>
      </w:r>
      <w:r>
        <w:rPr>
          <w:rFonts w:hint="eastAsia" w:ascii="宋体" w:hAnsi="宋体" w:cs="宋体"/>
          <w:b/>
          <w:bCs/>
          <w:color w:val="000000"/>
          <w:kern w:val="0"/>
          <w:u w:val="single"/>
        </w:rPr>
        <w:t>日历日</w:t>
      </w:r>
      <w:r>
        <w:rPr>
          <w:rFonts w:hint="eastAsia" w:ascii="宋体" w:hAnsi="宋体" w:cs="宋体"/>
          <w:color w:val="000000"/>
          <w:kern w:val="0"/>
        </w:rPr>
        <w:t>内有效。</w:t>
      </w:r>
      <w:r>
        <w:rPr>
          <w:rFonts w:ascii="宋体" w:hAnsi="宋体" w:cs="宋体"/>
          <w:color w:val="000000"/>
          <w:kern w:val="0"/>
        </w:rPr>
        <w:t xml:space="preserve"> </w:t>
      </w:r>
    </w:p>
    <w:p>
      <w:pPr>
        <w:widowControl/>
        <w:numPr>
          <w:ilvl w:val="0"/>
          <w:numId w:val="61"/>
        </w:numPr>
        <w:spacing w:line="360" w:lineRule="auto"/>
        <w:jc w:val="left"/>
        <w:rPr>
          <w:rFonts w:ascii="宋体" w:cs="Times New Roman"/>
          <w:color w:val="000000"/>
          <w:kern w:val="0"/>
        </w:rPr>
      </w:pPr>
      <w:r>
        <w:rPr>
          <w:rFonts w:hint="eastAsia" w:ascii="宋体" w:hAnsi="宋体" w:cs="宋体"/>
          <w:color w:val="000000"/>
          <w:kern w:val="0"/>
        </w:rPr>
        <w:t>我们承诺从本项目响应文件递交截止时间起，本磋商始终有效且不予撤销已递交的响应文件。</w:t>
      </w:r>
      <w:r>
        <w:rPr>
          <w:rFonts w:ascii="宋体" w:hAnsi="宋体" w:cs="宋体"/>
          <w:color w:val="000000"/>
          <w:kern w:val="0"/>
        </w:rPr>
        <w:t xml:space="preserve"> </w:t>
      </w:r>
    </w:p>
    <w:p>
      <w:pPr>
        <w:widowControl/>
        <w:numPr>
          <w:ilvl w:val="0"/>
          <w:numId w:val="61"/>
        </w:numPr>
        <w:spacing w:line="360" w:lineRule="auto"/>
        <w:jc w:val="left"/>
        <w:rPr>
          <w:rFonts w:ascii="宋体" w:cs="Times New Roman"/>
          <w:color w:val="000000"/>
          <w:kern w:val="0"/>
        </w:rPr>
      </w:pPr>
      <w:r>
        <w:rPr>
          <w:rFonts w:hint="eastAsia" w:ascii="宋体" w:hAnsi="宋体" w:cs="宋体"/>
          <w:color w:val="000000"/>
          <w:kern w:val="0"/>
        </w:rPr>
        <w:t>我们已经详细地阅读并完全明白了全部磋商文件及附件，包括澄清（如有）及参考文件，我们完全理解本磋商文件的要求，我们同意放弃对磋商文件提出不明或误解的一切权力。</w:t>
      </w:r>
      <w:r>
        <w:rPr>
          <w:rFonts w:ascii="宋体" w:hAnsi="宋体" w:cs="宋体"/>
          <w:color w:val="000000"/>
          <w:kern w:val="0"/>
        </w:rPr>
        <w:t xml:space="preserve"> </w:t>
      </w:r>
    </w:p>
    <w:p>
      <w:pPr>
        <w:widowControl/>
        <w:numPr>
          <w:ilvl w:val="0"/>
          <w:numId w:val="61"/>
        </w:numPr>
        <w:spacing w:line="360" w:lineRule="auto"/>
        <w:jc w:val="left"/>
        <w:rPr>
          <w:rFonts w:ascii="宋体" w:cs="Times New Roman"/>
          <w:color w:val="000000"/>
          <w:kern w:val="0"/>
        </w:rPr>
      </w:pPr>
      <w:r>
        <w:rPr>
          <w:rFonts w:hint="eastAsia" w:ascii="宋体" w:hAnsi="宋体" w:cs="宋体"/>
          <w:color w:val="000000"/>
          <w:kern w:val="0"/>
        </w:rPr>
        <w:t>我们同意提供采购人与磋商小组要求的有关投标的一切数据或资料。</w:t>
      </w:r>
      <w:r>
        <w:rPr>
          <w:rFonts w:ascii="宋体" w:hAnsi="宋体" w:cs="宋体"/>
          <w:color w:val="000000"/>
          <w:kern w:val="0"/>
        </w:rPr>
        <w:t xml:space="preserve"> </w:t>
      </w:r>
    </w:p>
    <w:p>
      <w:pPr>
        <w:widowControl/>
        <w:numPr>
          <w:ilvl w:val="0"/>
          <w:numId w:val="61"/>
        </w:numPr>
        <w:spacing w:line="360" w:lineRule="auto"/>
        <w:jc w:val="left"/>
        <w:rPr>
          <w:rFonts w:ascii="宋体" w:cs="Times New Roman"/>
          <w:color w:val="000000"/>
          <w:kern w:val="0"/>
        </w:rPr>
      </w:pPr>
      <w:r>
        <w:rPr>
          <w:rFonts w:hint="eastAsia" w:ascii="宋体" w:hAnsi="宋体" w:cs="宋体"/>
          <w:color w:val="000000"/>
          <w:kern w:val="0"/>
        </w:rPr>
        <w:t>我们理解采购人与磋商小组并无义务必须接受最低报价的投标或其它任何投标，完全理解采购人拒绝迟到的任何投标和最低磋商报价不是被授予成交的唯一条件。</w:t>
      </w:r>
      <w:r>
        <w:rPr>
          <w:rFonts w:ascii="宋体" w:hAnsi="宋体" w:cs="宋体"/>
          <w:color w:val="000000"/>
          <w:kern w:val="0"/>
        </w:rPr>
        <w:t xml:space="preserve"> </w:t>
      </w:r>
    </w:p>
    <w:p>
      <w:pPr>
        <w:widowControl/>
        <w:numPr>
          <w:ilvl w:val="0"/>
          <w:numId w:val="61"/>
        </w:numPr>
        <w:spacing w:line="360" w:lineRule="auto"/>
        <w:jc w:val="left"/>
        <w:rPr>
          <w:rFonts w:ascii="宋体" w:cs="Times New Roman"/>
          <w:color w:val="000000"/>
          <w:kern w:val="0"/>
        </w:rPr>
      </w:pPr>
      <w:r>
        <w:rPr>
          <w:rFonts w:hint="eastAsia" w:ascii="宋体" w:hAnsi="宋体" w:cs="宋体"/>
          <w:color w:val="000000"/>
          <w:kern w:val="0"/>
        </w:rPr>
        <w:t>如果我们未对磋商文件全部要求作出实质性响应，则完全同意并接受按无效投标处理。</w:t>
      </w:r>
      <w:r>
        <w:rPr>
          <w:rFonts w:ascii="宋体" w:hAnsi="宋体" w:cs="宋体"/>
          <w:color w:val="000000"/>
          <w:kern w:val="0"/>
        </w:rPr>
        <w:t xml:space="preserve"> </w:t>
      </w:r>
    </w:p>
    <w:p>
      <w:pPr>
        <w:widowControl/>
        <w:numPr>
          <w:ilvl w:val="0"/>
          <w:numId w:val="61"/>
        </w:numPr>
        <w:spacing w:line="360" w:lineRule="auto"/>
        <w:jc w:val="left"/>
        <w:rPr>
          <w:rFonts w:ascii="宋体" w:cs="Times New Roman"/>
          <w:color w:val="000000"/>
          <w:kern w:val="0"/>
        </w:rPr>
      </w:pPr>
      <w:r>
        <w:rPr>
          <w:rFonts w:hint="eastAsia" w:ascii="宋体" w:hAnsi="宋体" w:cs="宋体"/>
          <w:color w:val="000000"/>
          <w:kern w:val="0"/>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r>
        <w:rPr>
          <w:rFonts w:ascii="宋体" w:hAnsi="宋体" w:cs="宋体"/>
          <w:color w:val="000000"/>
          <w:kern w:val="0"/>
        </w:rPr>
        <w:t xml:space="preserve"> </w:t>
      </w:r>
    </w:p>
    <w:p>
      <w:pPr>
        <w:widowControl/>
        <w:numPr>
          <w:ilvl w:val="0"/>
          <w:numId w:val="61"/>
        </w:numPr>
        <w:spacing w:line="360" w:lineRule="auto"/>
        <w:jc w:val="left"/>
        <w:rPr>
          <w:rFonts w:ascii="宋体" w:cs="Times New Roman"/>
          <w:color w:val="000000"/>
          <w:kern w:val="0"/>
        </w:rPr>
      </w:pPr>
      <w:r>
        <w:rPr>
          <w:rFonts w:hint="eastAsia" w:ascii="宋体" w:hAnsi="宋体" w:cs="宋体"/>
          <w:color w:val="000000"/>
          <w:kern w:val="0"/>
        </w:rPr>
        <w:t>如果我们提供的声明或承诺不真实，则完全同意认定为我司提供虚假材料，并同意作相应处理。</w:t>
      </w:r>
      <w:r>
        <w:rPr>
          <w:rFonts w:ascii="宋体" w:hAnsi="宋体" w:cs="宋体"/>
          <w:color w:val="000000"/>
          <w:kern w:val="0"/>
        </w:rPr>
        <w:t xml:space="preserve"> </w:t>
      </w:r>
    </w:p>
    <w:p>
      <w:pPr>
        <w:widowControl/>
        <w:numPr>
          <w:ilvl w:val="0"/>
          <w:numId w:val="61"/>
        </w:numPr>
        <w:spacing w:line="360" w:lineRule="auto"/>
        <w:jc w:val="left"/>
        <w:rPr>
          <w:rFonts w:ascii="宋体" w:cs="Times New Roman"/>
          <w:color w:val="000000"/>
          <w:kern w:val="0"/>
        </w:rPr>
      </w:pPr>
      <w:r>
        <w:rPr>
          <w:rFonts w:hint="eastAsia" w:ascii="宋体" w:hAnsi="宋体" w:cs="宋体"/>
          <w:color w:val="000000"/>
          <w:kern w:val="0"/>
        </w:rPr>
        <w:t>我们是依法注册的法人，在法律、财务及运作上完全独立于本项目采购人。</w:t>
      </w:r>
      <w:r>
        <w:rPr>
          <w:rFonts w:ascii="宋体" w:hAnsi="宋体" w:cs="宋体"/>
          <w:color w:val="000000"/>
          <w:kern w:val="0"/>
        </w:rPr>
        <w:t xml:space="preserve"> </w:t>
      </w:r>
    </w:p>
    <w:p>
      <w:pPr>
        <w:widowControl/>
        <w:spacing w:line="360" w:lineRule="auto"/>
        <w:ind w:firstLine="420" w:firstLineChars="199"/>
        <w:jc w:val="left"/>
        <w:rPr>
          <w:rFonts w:cs="Times New Roman"/>
          <w:b/>
          <w:bCs/>
        </w:rPr>
      </w:pPr>
      <w:r>
        <w:rPr>
          <w:rFonts w:hint="eastAsia" w:ascii="宋体" w:hAnsi="宋体" w:cs="宋体"/>
          <w:b/>
          <w:bCs/>
          <w:color w:val="000000"/>
          <w:kern w:val="0"/>
        </w:rPr>
        <w:t>备注：</w:t>
      </w:r>
      <w:r>
        <w:rPr>
          <w:rFonts w:ascii="宋体" w:hAnsi="宋体" w:cs="宋体"/>
          <w:b/>
          <w:bCs/>
          <w:color w:val="000000"/>
          <w:kern w:val="0"/>
        </w:rPr>
        <w:t>1</w:t>
      </w:r>
      <w:r>
        <w:rPr>
          <w:rFonts w:hint="eastAsia" w:ascii="宋体" w:hAnsi="宋体" w:cs="宋体"/>
          <w:b/>
          <w:bCs/>
          <w:color w:val="000000"/>
          <w:kern w:val="0"/>
        </w:rPr>
        <w:t>、投标函中承诺的磋商有效期应当不少于磋商文件中载明的磋商有效期，否则视为无效投标。</w:t>
      </w:r>
      <w:r>
        <w:rPr>
          <w:rFonts w:ascii="宋体" w:hAnsi="宋体" w:cs="宋体"/>
          <w:b/>
          <w:bCs/>
          <w:color w:val="000000"/>
          <w:kern w:val="0"/>
        </w:rPr>
        <w:t xml:space="preserve"> </w:t>
      </w:r>
    </w:p>
    <w:p>
      <w:pPr>
        <w:widowControl/>
        <w:spacing w:line="360" w:lineRule="auto"/>
        <w:jc w:val="left"/>
        <w:rPr>
          <w:rFonts w:cs="Times New Roman"/>
        </w:rPr>
      </w:pPr>
      <w:r>
        <w:rPr>
          <w:rFonts w:hint="eastAsia" w:ascii="宋体" w:hAnsi="宋体" w:cs="宋体"/>
          <w:color w:val="000000"/>
          <w:kern w:val="0"/>
        </w:rPr>
        <w:t>供应商名称（单位盖公章）：</w:t>
      </w:r>
      <w:r>
        <w:rPr>
          <w:rFonts w:ascii="宋体" w:hAnsi="宋体" w:cs="宋体"/>
          <w:color w:val="000000"/>
          <w:kern w:val="0"/>
        </w:rPr>
        <w:t xml:space="preserve"> </w:t>
      </w:r>
    </w:p>
    <w:p>
      <w:pPr>
        <w:widowControl/>
        <w:spacing w:line="360" w:lineRule="auto"/>
        <w:jc w:val="left"/>
        <w:rPr>
          <w:rFonts w:cs="Times New Roman"/>
        </w:rPr>
      </w:pPr>
      <w:r>
        <w:rPr>
          <w:rFonts w:hint="eastAsia" w:ascii="宋体" w:hAnsi="宋体" w:cs="宋体"/>
          <w:color w:val="000000"/>
          <w:kern w:val="0"/>
        </w:rPr>
        <w:t>法定代表人或供应商授权代表（签名或盖章）：</w:t>
      </w:r>
      <w:r>
        <w:rPr>
          <w:rFonts w:ascii="宋体" w:hAnsi="宋体" w:cs="宋体"/>
          <w:color w:val="000000"/>
          <w:kern w:val="0"/>
        </w:rPr>
        <w:t xml:space="preserve">                     </w:t>
      </w:r>
      <w:r>
        <w:rPr>
          <w:rFonts w:hint="eastAsia" w:ascii="宋体" w:hAnsi="宋体" w:cs="宋体"/>
          <w:color w:val="000000"/>
          <w:kern w:val="0"/>
        </w:rPr>
        <w:t>日期：</w:t>
      </w:r>
    </w:p>
    <w:p>
      <w:pPr>
        <w:spacing w:line="360" w:lineRule="auto"/>
        <w:rPr>
          <w:rFonts w:ascii="宋体" w:cs="Times New Roman"/>
          <w:color w:val="000000"/>
          <w:kern w:val="0"/>
        </w:rPr>
      </w:pPr>
      <w:r>
        <w:rPr>
          <w:rFonts w:hint="eastAsia" w:ascii="宋体" w:hAnsi="宋体" w:cs="宋体"/>
          <w:color w:val="000000"/>
          <w:kern w:val="0"/>
        </w:rPr>
        <w:t>电话：</w:t>
      </w:r>
      <w:r>
        <w:rPr>
          <w:rFonts w:ascii="宋体" w:hAnsi="宋体" w:cs="宋体"/>
          <w:color w:val="000000"/>
          <w:kern w:val="0"/>
        </w:rPr>
        <w:t xml:space="preserve">       </w:t>
      </w:r>
      <w:r>
        <w:rPr>
          <w:rFonts w:hint="eastAsia" w:ascii="宋体" w:hAnsi="宋体" w:cs="宋体"/>
          <w:color w:val="000000"/>
          <w:kern w:val="0"/>
        </w:rPr>
        <w:t>传真：</w:t>
      </w:r>
      <w:r>
        <w:rPr>
          <w:rFonts w:ascii="宋体" w:hAnsi="宋体" w:cs="宋体"/>
          <w:color w:val="000000"/>
          <w:kern w:val="0"/>
        </w:rPr>
        <w:t xml:space="preserve">        </w:t>
      </w:r>
      <w:r>
        <w:rPr>
          <w:rFonts w:hint="eastAsia" w:ascii="宋体" w:hAnsi="宋体" w:cs="宋体"/>
          <w:color w:val="000000"/>
          <w:kern w:val="0"/>
        </w:rPr>
        <w:t>邮编：</w:t>
      </w:r>
    </w:p>
    <w:p>
      <w:pPr>
        <w:pStyle w:val="4"/>
        <w:keepLines w:val="0"/>
        <w:numPr>
          <w:ilvl w:val="0"/>
          <w:numId w:val="60"/>
        </w:numPr>
        <w:tabs>
          <w:tab w:val="left" w:pos="851"/>
        </w:tabs>
        <w:spacing w:before="0" w:after="0" w:line="360" w:lineRule="auto"/>
        <w:ind w:firstLine="0"/>
        <w:jc w:val="center"/>
        <w:rPr>
          <w:rFonts w:ascii="宋体" w:hAnsi="宋体" w:eastAsia="宋体"/>
        </w:rPr>
      </w:pPr>
      <w:r>
        <w:rPr>
          <w:rFonts w:hint="eastAsia" w:ascii="宋体" w:hAnsi="宋体" w:eastAsia="宋体" w:cs="宋体"/>
        </w:rPr>
        <w:t>法定代表人证明书</w:t>
      </w:r>
      <w:r>
        <w:rPr>
          <w:rFonts w:ascii="宋体" w:hAnsi="宋体" w:eastAsia="宋体" w:cs="宋体"/>
        </w:rPr>
        <w:t>/</w:t>
      </w:r>
      <w:r>
        <w:rPr>
          <w:rFonts w:hint="eastAsia" w:ascii="宋体" w:hAnsi="宋体" w:eastAsia="宋体" w:cs="宋体"/>
        </w:rPr>
        <w:t>法定代表人授权书</w:t>
      </w:r>
    </w:p>
    <w:p>
      <w:pPr>
        <w:ind w:firstLine="632" w:firstLineChars="300"/>
        <w:rPr>
          <w:rFonts w:ascii="宋体" w:cs="Times New Roman"/>
          <w:b/>
          <w:bCs/>
        </w:rPr>
      </w:pPr>
    </w:p>
    <w:p>
      <w:pPr>
        <w:ind w:firstLine="632" w:firstLineChars="300"/>
        <w:rPr>
          <w:rFonts w:cs="Times New Roman"/>
        </w:rPr>
      </w:pPr>
      <w:r>
        <w:rPr>
          <w:rFonts w:hint="eastAsia" w:ascii="宋体" w:hAnsi="宋体" w:cs="宋体"/>
          <w:b/>
          <w:bCs/>
        </w:rPr>
        <w:t>法定代表人证明书和法定代表人授权书按以下格式填写，如由法定代表人磋商报价并签署响应文件，需提供法定代表人证明书，否则需提供法定代表人证明书和法定代表人授权书。</w:t>
      </w:r>
    </w:p>
    <w:p>
      <w:pPr>
        <w:rPr>
          <w:rFonts w:ascii="宋体" w:cs="Times New Roman"/>
        </w:rPr>
      </w:pPr>
    </w:p>
    <w:p>
      <w:pPr>
        <w:widowControl/>
        <w:jc w:val="center"/>
        <w:rPr>
          <w:rFonts w:cs="Times New Roman"/>
        </w:rPr>
      </w:pPr>
      <w:bookmarkStart w:id="82" w:name="_Toc20491"/>
      <w:r>
        <w:rPr>
          <w:rFonts w:hint="eastAsia" w:ascii="黑体" w:hAnsi="宋体" w:eastAsia="黑体" w:cs="黑体"/>
          <w:color w:val="000000"/>
          <w:kern w:val="0"/>
          <w:sz w:val="31"/>
          <w:szCs w:val="31"/>
        </w:rPr>
        <w:t>法定代表人证明书</w:t>
      </w:r>
    </w:p>
    <w:p>
      <w:pPr>
        <w:widowControl/>
        <w:spacing w:line="360" w:lineRule="auto"/>
        <w:ind w:firstLine="1050" w:firstLineChars="500"/>
        <w:jc w:val="left"/>
        <w:rPr>
          <w:rFonts w:cs="Times New Roman"/>
        </w:rPr>
      </w:pPr>
      <w:r>
        <w:rPr>
          <w:rFonts w:ascii="宋体" w:hAnsi="宋体" w:cs="宋体"/>
          <w:color w:val="000000"/>
          <w:kern w:val="0"/>
        </w:rPr>
        <w:t>______________</w:t>
      </w:r>
      <w:r>
        <w:rPr>
          <w:rFonts w:hint="eastAsia" w:ascii="宋体" w:hAnsi="宋体" w:cs="宋体"/>
          <w:color w:val="000000"/>
          <w:kern w:val="0"/>
        </w:rPr>
        <w:t>同志，现任我单位</w:t>
      </w:r>
      <w:r>
        <w:rPr>
          <w:rFonts w:ascii="宋体" w:hAnsi="宋体" w:cs="宋体"/>
          <w:color w:val="000000"/>
          <w:kern w:val="0"/>
          <w:u w:val="single"/>
        </w:rPr>
        <w:t xml:space="preserve">        </w:t>
      </w:r>
      <w:r>
        <w:rPr>
          <w:rFonts w:hint="eastAsia" w:ascii="宋体" w:hAnsi="宋体" w:cs="宋体"/>
          <w:color w:val="000000"/>
          <w:kern w:val="0"/>
        </w:rPr>
        <w:t>职务，为法定代表人，特此证明。</w:t>
      </w:r>
      <w:r>
        <w:rPr>
          <w:rFonts w:ascii="宋体" w:hAnsi="宋体" w:cs="宋体"/>
          <w:color w:val="000000"/>
          <w:kern w:val="0"/>
        </w:rPr>
        <w:t xml:space="preserve"> </w:t>
      </w:r>
    </w:p>
    <w:p>
      <w:pPr>
        <w:widowControl/>
        <w:spacing w:line="360" w:lineRule="auto"/>
        <w:ind w:firstLine="630" w:firstLineChars="300"/>
        <w:jc w:val="left"/>
        <w:rPr>
          <w:rFonts w:cs="Times New Roman"/>
        </w:rPr>
      </w:pPr>
      <w:r>
        <w:rPr>
          <w:rFonts w:hint="eastAsia" w:ascii="宋体" w:hAnsi="宋体" w:cs="宋体"/>
          <w:color w:val="000000"/>
          <w:kern w:val="0"/>
        </w:rPr>
        <w:t>本证明书自签发之日起生效，有效期与本公司响应文件成交注的投标有效期相同。</w:t>
      </w:r>
      <w:r>
        <w:rPr>
          <w:rFonts w:ascii="宋体" w:hAnsi="宋体" w:cs="宋体"/>
          <w:color w:val="000000"/>
          <w:kern w:val="0"/>
        </w:rPr>
        <w:t xml:space="preserve"> </w:t>
      </w:r>
    </w:p>
    <w:p>
      <w:pPr>
        <w:widowControl/>
        <w:spacing w:line="360" w:lineRule="auto"/>
        <w:ind w:firstLine="636" w:firstLineChars="303"/>
        <w:jc w:val="left"/>
        <w:rPr>
          <w:rFonts w:cs="Times New Roman"/>
        </w:rPr>
      </w:pPr>
      <w:r>
        <w:rPr>
          <w:rFonts w:hint="eastAsia" w:ascii="宋体" w:hAnsi="宋体" w:cs="宋体"/>
          <w:color w:val="000000"/>
          <w:kern w:val="0"/>
        </w:rPr>
        <w:t>附：</w:t>
      </w:r>
      <w:r>
        <w:rPr>
          <w:rFonts w:ascii="宋体" w:hAnsi="宋体" w:cs="宋体"/>
          <w:color w:val="000000"/>
          <w:kern w:val="0"/>
        </w:rPr>
        <w:t xml:space="preserve"> </w:t>
      </w:r>
    </w:p>
    <w:p>
      <w:pPr>
        <w:widowControl/>
        <w:spacing w:line="360" w:lineRule="auto"/>
        <w:ind w:firstLine="636" w:firstLineChars="303"/>
        <w:jc w:val="left"/>
        <w:rPr>
          <w:rFonts w:cs="Times New Roman"/>
        </w:rPr>
      </w:pPr>
      <w:r>
        <w:rPr>
          <w:rFonts w:hint="eastAsia" w:ascii="宋体" w:hAnsi="宋体" w:cs="宋体"/>
          <w:color w:val="000000"/>
          <w:kern w:val="0"/>
        </w:rPr>
        <w:t>营业执照（注册号）：</w:t>
      </w:r>
      <w:r>
        <w:rPr>
          <w:rFonts w:ascii="宋体" w:hAnsi="宋体" w:cs="宋体"/>
          <w:color w:val="000000"/>
          <w:kern w:val="0"/>
        </w:rPr>
        <w:t xml:space="preserve"> </w:t>
      </w:r>
    </w:p>
    <w:p>
      <w:pPr>
        <w:widowControl/>
        <w:spacing w:line="360" w:lineRule="auto"/>
        <w:ind w:firstLine="636" w:firstLineChars="303"/>
        <w:jc w:val="left"/>
        <w:rPr>
          <w:rFonts w:cs="Times New Roman"/>
        </w:rPr>
      </w:pPr>
      <w:r>
        <w:rPr>
          <w:rFonts w:hint="eastAsia" w:ascii="宋体" w:hAnsi="宋体" w:cs="宋体"/>
          <w:color w:val="000000"/>
          <w:kern w:val="0"/>
        </w:rPr>
        <w:t>经济性质：</w:t>
      </w:r>
      <w:r>
        <w:rPr>
          <w:rFonts w:ascii="宋体" w:hAnsi="宋体" w:cs="宋体"/>
          <w:color w:val="000000"/>
          <w:kern w:val="0"/>
        </w:rPr>
        <w:t xml:space="preserve"> </w:t>
      </w:r>
    </w:p>
    <w:p>
      <w:pPr>
        <w:widowControl/>
        <w:spacing w:line="360" w:lineRule="auto"/>
        <w:ind w:firstLine="636" w:firstLineChars="303"/>
        <w:jc w:val="left"/>
        <w:rPr>
          <w:rFonts w:cs="Times New Roman"/>
        </w:rPr>
      </w:pPr>
      <w:r>
        <w:rPr>
          <w:rFonts w:hint="eastAsia" w:ascii="宋体" w:hAnsi="宋体" w:cs="宋体"/>
          <w:color w:val="000000"/>
          <w:kern w:val="0"/>
        </w:rPr>
        <w:t>主营（产）：</w:t>
      </w:r>
      <w:r>
        <w:rPr>
          <w:rFonts w:ascii="宋体" w:hAnsi="宋体" w:cs="宋体"/>
          <w:color w:val="000000"/>
          <w:kern w:val="0"/>
        </w:rPr>
        <w:t xml:space="preserve"> </w:t>
      </w:r>
    </w:p>
    <w:p>
      <w:pPr>
        <w:widowControl/>
        <w:spacing w:line="360" w:lineRule="auto"/>
        <w:ind w:firstLine="636" w:firstLineChars="303"/>
        <w:jc w:val="left"/>
        <w:rPr>
          <w:rFonts w:cs="Times New Roman"/>
        </w:rPr>
      </w:pPr>
      <w:r>
        <w:rPr>
          <w:rFonts w:hint="eastAsia" w:ascii="宋体" w:hAnsi="宋体" w:cs="宋体"/>
          <w:color w:val="000000"/>
          <w:kern w:val="0"/>
        </w:rPr>
        <w:t>兼营（产）：</w:t>
      </w:r>
    </w:p>
    <w:tbl>
      <w:tblPr>
        <w:tblStyle w:val="35"/>
        <w:tblpPr w:leftFromText="180" w:rightFromText="180" w:vertAnchor="text" w:horzAnchor="page" w:tblpX="1584" w:tblpY="459"/>
        <w:tblOverlap w:val="never"/>
        <w:tblW w:w="4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4154" w:type="dxa"/>
          </w:tcPr>
          <w:p>
            <w:pPr>
              <w:keepNext w:val="0"/>
              <w:keepLines w:val="0"/>
              <w:suppressLineNumbers w:val="0"/>
              <w:spacing w:before="0" w:beforeAutospacing="0" w:after="0" w:afterAutospacing="0" w:line="500" w:lineRule="exact"/>
              <w:ind w:left="-359" w:leftChars="-171" w:right="0"/>
              <w:rPr>
                <w:rFonts w:hint="default" w:ascii="宋体" w:cs="Times New Roman"/>
              </w:rPr>
            </w:pPr>
          </w:p>
          <w:p>
            <w:pPr>
              <w:keepNext w:val="0"/>
              <w:keepLines w:val="0"/>
              <w:suppressLineNumbers w:val="0"/>
              <w:spacing w:before="0" w:beforeAutospacing="0" w:after="0" w:afterAutospacing="0" w:line="360" w:lineRule="auto"/>
              <w:ind w:left="-359" w:leftChars="-171" w:right="0"/>
              <w:jc w:val="center"/>
              <w:rPr>
                <w:rFonts w:hint="default" w:ascii="宋体" w:cs="Times New Roman"/>
              </w:rPr>
            </w:pPr>
            <w:r>
              <w:rPr>
                <w:rFonts w:hint="eastAsia" w:ascii="宋体" w:hAnsi="宋体" w:cs="宋体"/>
              </w:rPr>
              <w:t>法定代表人</w:t>
            </w:r>
          </w:p>
          <w:p>
            <w:pPr>
              <w:keepNext w:val="0"/>
              <w:keepLines w:val="0"/>
              <w:suppressLineNumbers w:val="0"/>
              <w:spacing w:before="0" w:beforeAutospacing="0" w:after="0" w:afterAutospacing="0" w:line="360" w:lineRule="auto"/>
              <w:ind w:left="-359" w:leftChars="-171" w:right="0"/>
              <w:jc w:val="center"/>
              <w:rPr>
                <w:rFonts w:hint="default" w:ascii="宋体" w:cs="Times New Roman"/>
              </w:rPr>
            </w:pPr>
            <w:r>
              <w:rPr>
                <w:rFonts w:hint="eastAsia" w:ascii="宋体" w:hAnsi="宋体" w:cs="宋体"/>
              </w:rPr>
              <w:t>有效居民身份证复印件粘贴处</w:t>
            </w:r>
          </w:p>
          <w:p>
            <w:pPr>
              <w:keepNext w:val="0"/>
              <w:keepLines w:val="0"/>
              <w:suppressLineNumbers w:val="0"/>
              <w:spacing w:before="0" w:beforeAutospacing="0" w:after="0" w:afterAutospacing="0" w:line="360" w:lineRule="auto"/>
              <w:ind w:left="-359" w:leftChars="-171" w:right="0"/>
              <w:jc w:val="center"/>
              <w:rPr>
                <w:rFonts w:hint="default" w:ascii="宋体" w:cs="Times New Roman"/>
              </w:rPr>
            </w:pPr>
            <w:r>
              <w:rPr>
                <w:rFonts w:hint="eastAsia" w:ascii="宋体" w:hAnsi="宋体" w:cs="宋体"/>
              </w:rPr>
              <w:t>（正面）</w:t>
            </w:r>
          </w:p>
        </w:tc>
      </w:tr>
    </w:tbl>
    <w:p>
      <w:pPr>
        <w:rPr>
          <w:vanish/>
        </w:rPr>
      </w:pPr>
    </w:p>
    <w:tbl>
      <w:tblPr>
        <w:tblStyle w:val="35"/>
        <w:tblpPr w:leftFromText="180" w:rightFromText="180" w:vertAnchor="text" w:horzAnchor="page" w:tblpX="6219" w:tblpY="450"/>
        <w:tblOverlap w:val="never"/>
        <w:tblW w:w="4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4154" w:type="dxa"/>
          </w:tcPr>
          <w:p>
            <w:pPr>
              <w:keepNext w:val="0"/>
              <w:keepLines w:val="0"/>
              <w:suppressLineNumbers w:val="0"/>
              <w:spacing w:before="0" w:beforeAutospacing="0" w:after="0" w:afterAutospacing="0" w:line="500" w:lineRule="exact"/>
              <w:ind w:left="-359" w:leftChars="-171" w:right="0"/>
              <w:rPr>
                <w:rFonts w:hint="default" w:ascii="宋体" w:cs="Times New Roman"/>
              </w:rPr>
            </w:pPr>
          </w:p>
          <w:p>
            <w:pPr>
              <w:keepNext w:val="0"/>
              <w:keepLines w:val="0"/>
              <w:suppressLineNumbers w:val="0"/>
              <w:spacing w:before="0" w:beforeAutospacing="0" w:after="0" w:afterAutospacing="0" w:line="360" w:lineRule="auto"/>
              <w:ind w:left="-359" w:leftChars="-171" w:right="0"/>
              <w:jc w:val="center"/>
              <w:rPr>
                <w:rFonts w:hint="default" w:ascii="宋体" w:cs="Times New Roman"/>
              </w:rPr>
            </w:pPr>
            <w:r>
              <w:rPr>
                <w:rFonts w:hint="eastAsia" w:ascii="宋体" w:hAnsi="宋体" w:cs="宋体"/>
              </w:rPr>
              <w:t>法定代表人</w:t>
            </w:r>
          </w:p>
          <w:p>
            <w:pPr>
              <w:keepNext w:val="0"/>
              <w:keepLines w:val="0"/>
              <w:suppressLineNumbers w:val="0"/>
              <w:spacing w:before="0" w:beforeAutospacing="0" w:after="0" w:afterAutospacing="0" w:line="360" w:lineRule="auto"/>
              <w:ind w:left="-359" w:leftChars="-171" w:right="0"/>
              <w:jc w:val="center"/>
              <w:rPr>
                <w:rFonts w:hint="default" w:ascii="宋体" w:cs="Times New Roman"/>
              </w:rPr>
            </w:pPr>
            <w:r>
              <w:rPr>
                <w:rFonts w:hint="eastAsia" w:ascii="宋体" w:hAnsi="宋体" w:cs="宋体"/>
              </w:rPr>
              <w:t>有效居民身份证复印件粘贴处</w:t>
            </w:r>
          </w:p>
          <w:p>
            <w:pPr>
              <w:keepNext w:val="0"/>
              <w:keepLines w:val="0"/>
              <w:suppressLineNumbers w:val="0"/>
              <w:spacing w:before="0" w:beforeAutospacing="0" w:after="0" w:afterAutospacing="0" w:line="360" w:lineRule="auto"/>
              <w:ind w:left="-359" w:leftChars="-171" w:right="0"/>
              <w:jc w:val="center"/>
              <w:rPr>
                <w:rFonts w:hint="default" w:ascii="宋体" w:cs="Times New Roman"/>
              </w:rPr>
            </w:pPr>
            <w:r>
              <w:rPr>
                <w:rFonts w:hint="eastAsia" w:ascii="宋体" w:hAnsi="宋体" w:cs="宋体"/>
              </w:rPr>
              <w:t>（反面）</w:t>
            </w:r>
          </w:p>
        </w:tc>
      </w:tr>
    </w:tbl>
    <w:p>
      <w:pPr>
        <w:pStyle w:val="9"/>
        <w:spacing w:line="600" w:lineRule="exact"/>
        <w:ind w:firstLine="422"/>
        <w:rPr>
          <w:rFonts w:ascii="宋体" w:cs="Times New Roman"/>
          <w:b/>
          <w:bCs/>
        </w:rPr>
      </w:pPr>
    </w:p>
    <w:p>
      <w:pPr>
        <w:pStyle w:val="15"/>
        <w:rPr>
          <w:rFonts w:ascii="宋体"/>
          <w:sz w:val="32"/>
          <w:szCs w:val="32"/>
        </w:rPr>
      </w:pPr>
    </w:p>
    <w:p/>
    <w:p>
      <w:pPr>
        <w:pStyle w:val="15"/>
        <w:rPr>
          <w:rFonts w:ascii="宋体"/>
          <w:sz w:val="32"/>
          <w:szCs w:val="32"/>
        </w:rPr>
      </w:pPr>
    </w:p>
    <w:p>
      <w:pPr>
        <w:widowControl/>
        <w:spacing w:line="360" w:lineRule="auto"/>
        <w:ind w:firstLine="636" w:firstLineChars="303"/>
        <w:jc w:val="left"/>
        <w:rPr>
          <w:rFonts w:cs="Times New Roman"/>
        </w:rPr>
      </w:pPr>
      <w:r>
        <w:rPr>
          <w:rFonts w:hint="eastAsia" w:ascii="宋体" w:hAnsi="宋体" w:cs="宋体"/>
          <w:color w:val="000000"/>
          <w:kern w:val="0"/>
        </w:rPr>
        <w:t>供应商名称（单位盖公章）：</w:t>
      </w:r>
      <w:r>
        <w:rPr>
          <w:rFonts w:ascii="宋体" w:hAnsi="宋体" w:cs="宋体"/>
          <w:color w:val="000000"/>
          <w:kern w:val="0"/>
        </w:rPr>
        <w:t xml:space="preserve"> </w:t>
      </w:r>
    </w:p>
    <w:p>
      <w:pPr>
        <w:widowControl/>
        <w:spacing w:line="360" w:lineRule="auto"/>
        <w:ind w:firstLine="636" w:firstLineChars="303"/>
        <w:jc w:val="left"/>
        <w:rPr>
          <w:rFonts w:cs="Times New Roman"/>
        </w:rPr>
      </w:pPr>
      <w:r>
        <w:rPr>
          <w:rFonts w:hint="eastAsia" w:ascii="宋体" w:hAnsi="宋体" w:cs="宋体"/>
          <w:color w:val="000000"/>
          <w:kern w:val="0"/>
        </w:rPr>
        <w:t>地址：</w:t>
      </w:r>
      <w:r>
        <w:rPr>
          <w:rFonts w:ascii="宋体" w:hAnsi="宋体" w:cs="宋体"/>
          <w:color w:val="000000"/>
          <w:kern w:val="0"/>
        </w:rPr>
        <w:t xml:space="preserve"> </w:t>
      </w:r>
    </w:p>
    <w:p>
      <w:pPr>
        <w:widowControl/>
        <w:spacing w:line="360" w:lineRule="auto"/>
        <w:ind w:firstLine="636" w:firstLineChars="303"/>
        <w:jc w:val="left"/>
        <w:rPr>
          <w:rFonts w:cs="Times New Roman"/>
        </w:rPr>
      </w:pPr>
      <w:r>
        <w:rPr>
          <w:rFonts w:hint="eastAsia" w:ascii="宋体" w:hAnsi="宋体" w:cs="宋体"/>
          <w:color w:val="000000"/>
          <w:kern w:val="0"/>
        </w:rPr>
        <w:t>签发日期：</w:t>
      </w:r>
      <w:r>
        <w:rPr>
          <w:rFonts w:ascii="宋体" w:hAnsi="宋体" w:cs="宋体"/>
          <w:color w:val="000000"/>
          <w:kern w:val="0"/>
        </w:rPr>
        <w:t xml:space="preserve"> </w:t>
      </w:r>
    </w:p>
    <w:p>
      <w:pPr>
        <w:pStyle w:val="3"/>
        <w:spacing w:line="360" w:lineRule="auto"/>
        <w:jc w:val="center"/>
        <w:rPr>
          <w:rFonts w:ascii="宋体"/>
          <w:sz w:val="21"/>
          <w:szCs w:val="21"/>
        </w:rPr>
      </w:pPr>
    </w:p>
    <w:p>
      <w:pPr>
        <w:rPr>
          <w:rFonts w:cs="Times New Roman"/>
        </w:rPr>
      </w:pPr>
    </w:p>
    <w:p>
      <w:pPr>
        <w:pStyle w:val="3"/>
        <w:spacing w:line="360" w:lineRule="auto"/>
        <w:jc w:val="center"/>
        <w:rPr>
          <w:rFonts w:ascii="宋体"/>
        </w:rPr>
      </w:pPr>
      <w:r>
        <w:rPr>
          <w:rFonts w:hint="eastAsia" w:ascii="宋体" w:hAnsi="宋体" w:cs="宋体"/>
          <w:sz w:val="32"/>
          <w:szCs w:val="32"/>
        </w:rPr>
        <w:t>法定代表人授权委托书</w:t>
      </w:r>
      <w:bookmarkEnd w:id="82"/>
    </w:p>
    <w:p>
      <w:pPr>
        <w:spacing w:line="360" w:lineRule="auto"/>
        <w:rPr>
          <w:rFonts w:ascii="宋体" w:cs="Times New Roman"/>
        </w:rPr>
      </w:pPr>
      <w:bookmarkStart w:id="83" w:name="_Toc19527"/>
      <w:r>
        <w:rPr>
          <w:rFonts w:hint="eastAsia" w:ascii="宋体" w:hAnsi="宋体" w:cs="宋体"/>
        </w:rPr>
        <w:t>致：中山市技师学院</w:t>
      </w:r>
    </w:p>
    <w:p>
      <w:pPr>
        <w:widowControl/>
        <w:spacing w:line="360" w:lineRule="auto"/>
        <w:ind w:firstLine="420" w:firstLineChars="200"/>
        <w:jc w:val="left"/>
        <w:rPr>
          <w:rFonts w:cs="Times New Roman"/>
        </w:rPr>
      </w:pPr>
      <w:r>
        <w:rPr>
          <w:rFonts w:hint="eastAsia" w:ascii="宋体" w:hAnsi="宋体" w:cs="宋体"/>
          <w:color w:val="000000"/>
          <w:kern w:val="0"/>
        </w:rPr>
        <w:t>本授权委托书声明：注册于</w:t>
      </w:r>
      <w:r>
        <w:rPr>
          <w:rFonts w:ascii="宋体" w:hAnsi="宋体" w:cs="宋体"/>
          <w:color w:val="000000"/>
          <w:kern w:val="0"/>
          <w:u w:val="single"/>
        </w:rPr>
        <w:t xml:space="preserve"> </w:t>
      </w:r>
      <w:r>
        <w:rPr>
          <w:rFonts w:hint="eastAsia" w:ascii="宋体" w:hAnsi="宋体" w:cs="宋体"/>
          <w:color w:val="000000"/>
          <w:kern w:val="0"/>
          <w:u w:val="single"/>
        </w:rPr>
        <w:t>（供应商地址）</w:t>
      </w:r>
      <w:r>
        <w:rPr>
          <w:rFonts w:ascii="宋体" w:hAnsi="宋体" w:cs="宋体"/>
          <w:color w:val="000000"/>
          <w:kern w:val="0"/>
          <w:u w:val="single"/>
        </w:rPr>
        <w:t xml:space="preserve"> </w:t>
      </w:r>
      <w:r>
        <w:rPr>
          <w:rFonts w:hint="eastAsia" w:ascii="宋体" w:hAnsi="宋体" w:cs="宋体"/>
          <w:color w:val="000000"/>
          <w:kern w:val="0"/>
        </w:rPr>
        <w:t>的</w:t>
      </w:r>
      <w:r>
        <w:rPr>
          <w:rFonts w:ascii="宋体" w:hAnsi="宋体" w:cs="宋体"/>
          <w:color w:val="000000"/>
          <w:kern w:val="0"/>
          <w:u w:val="single"/>
        </w:rPr>
        <w:t xml:space="preserve"> </w:t>
      </w:r>
      <w:r>
        <w:rPr>
          <w:rFonts w:hint="eastAsia" w:ascii="宋体" w:hAnsi="宋体" w:cs="宋体"/>
          <w:color w:val="000000"/>
          <w:kern w:val="0"/>
          <w:u w:val="single"/>
        </w:rPr>
        <w:t>（单位名称）</w:t>
      </w:r>
      <w:r>
        <w:rPr>
          <w:rFonts w:ascii="宋体" w:hAnsi="宋体" w:cs="宋体"/>
          <w:color w:val="000000"/>
          <w:kern w:val="0"/>
          <w:u w:val="single"/>
        </w:rPr>
        <w:t xml:space="preserve"> </w:t>
      </w:r>
      <w:r>
        <w:rPr>
          <w:rFonts w:hint="eastAsia" w:ascii="宋体" w:hAnsi="宋体" w:cs="宋体"/>
          <w:color w:val="000000"/>
          <w:kern w:val="0"/>
        </w:rPr>
        <w:t>在下面签名的</w:t>
      </w:r>
      <w:r>
        <w:rPr>
          <w:rFonts w:hint="eastAsia" w:ascii="宋体" w:hAnsi="宋体" w:cs="宋体"/>
          <w:color w:val="000000"/>
          <w:kern w:val="0"/>
          <w:u w:val="single"/>
        </w:rPr>
        <w:t>（法定代表人姓名、职务）</w:t>
      </w:r>
      <w:r>
        <w:rPr>
          <w:rFonts w:hint="eastAsia" w:ascii="宋体" w:hAnsi="宋体" w:cs="宋体"/>
          <w:color w:val="000000"/>
          <w:kern w:val="0"/>
        </w:rPr>
        <w:t>在此授权</w:t>
      </w:r>
      <w:r>
        <w:rPr>
          <w:rFonts w:hint="eastAsia" w:ascii="宋体" w:hAnsi="宋体" w:cs="宋体"/>
          <w:color w:val="000000"/>
          <w:kern w:val="0"/>
          <w:u w:val="single"/>
        </w:rPr>
        <w:t>（被授权人姓名、职务）</w:t>
      </w:r>
      <w:r>
        <w:rPr>
          <w:rFonts w:hint="eastAsia" w:ascii="宋体" w:hAnsi="宋体" w:cs="宋体"/>
          <w:color w:val="000000"/>
          <w:kern w:val="0"/>
        </w:rPr>
        <w:t>作为我公司的合法代理人，就</w:t>
      </w:r>
      <w:r>
        <w:rPr>
          <w:rFonts w:hint="eastAsia" w:ascii="宋体" w:hAnsi="宋体" w:cs="宋体"/>
          <w:color w:val="000000"/>
          <w:kern w:val="0"/>
          <w:u w:val="single"/>
        </w:rPr>
        <w:t>（项目名称、项目编号）</w:t>
      </w:r>
      <w:r>
        <w:rPr>
          <w:rFonts w:hint="eastAsia" w:ascii="宋体" w:hAnsi="宋体" w:cs="宋体"/>
          <w:color w:val="000000"/>
          <w:kern w:val="0"/>
        </w:rPr>
        <w:t>的招投标活动，采购合同的签订、执行、完成和售后服务，作为供应商代表以我方的名义处理一切与之有关的事务。</w:t>
      </w:r>
      <w:r>
        <w:rPr>
          <w:rFonts w:ascii="宋体" w:hAnsi="宋体" w:cs="宋体"/>
          <w:color w:val="000000"/>
          <w:kern w:val="0"/>
        </w:rPr>
        <w:t xml:space="preserve"> </w:t>
      </w:r>
    </w:p>
    <w:p>
      <w:pPr>
        <w:widowControl/>
        <w:spacing w:line="360" w:lineRule="auto"/>
        <w:ind w:firstLine="420" w:firstLineChars="200"/>
        <w:jc w:val="left"/>
        <w:rPr>
          <w:rFonts w:cs="Times New Roman"/>
        </w:rPr>
      </w:pPr>
      <w:r>
        <w:rPr>
          <w:rFonts w:hint="eastAsia" w:ascii="宋体" w:hAnsi="宋体" w:cs="宋体"/>
          <w:color w:val="000000"/>
          <w:kern w:val="0"/>
        </w:rPr>
        <w:t>被授权人（供应商授权代表）无转委托权限。</w:t>
      </w:r>
      <w:r>
        <w:rPr>
          <w:rFonts w:ascii="宋体" w:hAnsi="宋体" w:cs="宋体"/>
          <w:color w:val="000000"/>
          <w:kern w:val="0"/>
        </w:rPr>
        <w:t xml:space="preserve"> </w:t>
      </w:r>
    </w:p>
    <w:p>
      <w:pPr>
        <w:widowControl/>
        <w:spacing w:line="360" w:lineRule="auto"/>
        <w:ind w:firstLine="420" w:firstLineChars="200"/>
        <w:jc w:val="left"/>
        <w:rPr>
          <w:rFonts w:ascii="宋体" w:cs="Times New Roman"/>
          <w:color w:val="000000"/>
          <w:kern w:val="0"/>
        </w:rPr>
      </w:pPr>
      <w:r>
        <w:rPr>
          <w:rFonts w:hint="eastAsia" w:ascii="宋体" w:hAnsi="宋体" w:cs="宋体"/>
          <w:color w:val="000000"/>
          <w:kern w:val="0"/>
        </w:rPr>
        <w:t>本授权书自法定代表人签字之日起生效，特此声明。</w:t>
      </w:r>
      <w:r>
        <w:rPr>
          <w:rFonts w:ascii="宋体" w:hAnsi="宋体" w:cs="宋体"/>
          <w:color w:val="000000"/>
          <w:kern w:val="0"/>
        </w:rPr>
        <w:t xml:space="preserve"> </w:t>
      </w:r>
    </w:p>
    <w:p>
      <w:pPr>
        <w:pStyle w:val="2"/>
        <w:ind w:firstLine="240"/>
      </w:pPr>
    </w:p>
    <w:p>
      <w:pPr>
        <w:widowControl/>
        <w:spacing w:line="360" w:lineRule="auto"/>
        <w:jc w:val="left"/>
        <w:rPr>
          <w:rFonts w:cs="Times New Roman"/>
          <w:b/>
          <w:bCs/>
        </w:rPr>
      </w:pPr>
      <w:r>
        <w:rPr>
          <w:rFonts w:hint="eastAsia" w:ascii="宋体" w:hAnsi="宋体" w:cs="宋体"/>
          <w:b/>
          <w:bCs/>
          <w:color w:val="000000"/>
          <w:kern w:val="0"/>
        </w:rPr>
        <w:t>供应商名称（单位盖公章）：</w:t>
      </w:r>
      <w:r>
        <w:rPr>
          <w:rFonts w:ascii="宋体" w:hAnsi="宋体" w:cs="宋体"/>
          <w:b/>
          <w:bCs/>
          <w:color w:val="000000"/>
          <w:kern w:val="0"/>
        </w:rPr>
        <w:t xml:space="preserve"> </w:t>
      </w:r>
    </w:p>
    <w:p>
      <w:pPr>
        <w:widowControl/>
        <w:spacing w:line="360" w:lineRule="auto"/>
        <w:jc w:val="left"/>
        <w:rPr>
          <w:rFonts w:cs="Times New Roman"/>
        </w:rPr>
      </w:pPr>
      <w:r>
        <w:rPr>
          <w:rFonts w:hint="eastAsia" w:ascii="宋体" w:hAnsi="宋体" w:cs="宋体"/>
          <w:color w:val="000000"/>
          <w:kern w:val="0"/>
        </w:rPr>
        <w:t>地</w:t>
      </w:r>
      <w:r>
        <w:rPr>
          <w:rFonts w:ascii="宋体" w:hAnsi="宋体" w:cs="宋体"/>
          <w:color w:val="000000"/>
          <w:kern w:val="0"/>
        </w:rPr>
        <w:t xml:space="preserve"> </w:t>
      </w:r>
      <w:r>
        <w:rPr>
          <w:rFonts w:hint="eastAsia" w:ascii="宋体" w:hAnsi="宋体" w:cs="宋体"/>
          <w:color w:val="000000"/>
          <w:kern w:val="0"/>
        </w:rPr>
        <w:t>址：</w:t>
      </w:r>
      <w:r>
        <w:rPr>
          <w:rFonts w:ascii="宋体" w:hAnsi="宋体" w:cs="宋体"/>
          <w:color w:val="000000"/>
          <w:kern w:val="0"/>
        </w:rPr>
        <w:t xml:space="preserve"> </w:t>
      </w:r>
    </w:p>
    <w:p>
      <w:pPr>
        <w:widowControl/>
        <w:spacing w:line="360" w:lineRule="auto"/>
        <w:jc w:val="left"/>
        <w:rPr>
          <w:rFonts w:ascii="宋体" w:cs="Times New Roman"/>
          <w:color w:val="000000"/>
          <w:kern w:val="0"/>
        </w:rPr>
      </w:pPr>
    </w:p>
    <w:p>
      <w:pPr>
        <w:widowControl/>
        <w:spacing w:line="360" w:lineRule="auto"/>
        <w:jc w:val="left"/>
        <w:rPr>
          <w:rFonts w:ascii="宋体" w:cs="Times New Roman"/>
          <w:b/>
          <w:bCs/>
          <w:color w:val="000000"/>
          <w:kern w:val="0"/>
        </w:rPr>
      </w:pPr>
      <w:r>
        <w:rPr>
          <w:rFonts w:hint="eastAsia" w:ascii="宋体" w:hAnsi="宋体" w:cs="宋体"/>
          <w:b/>
          <w:bCs/>
          <w:color w:val="000000"/>
          <w:kern w:val="0"/>
        </w:rPr>
        <w:t>法定代表人（签字或盖章）：</w:t>
      </w:r>
      <w:r>
        <w:rPr>
          <w:rFonts w:ascii="宋体" w:hAnsi="宋体" w:cs="宋体"/>
          <w:b/>
          <w:bCs/>
          <w:color w:val="000000"/>
          <w:kern w:val="0"/>
        </w:rPr>
        <w:t xml:space="preserve"> </w:t>
      </w:r>
    </w:p>
    <w:p>
      <w:pPr>
        <w:widowControl/>
        <w:spacing w:line="360" w:lineRule="auto"/>
        <w:jc w:val="left"/>
        <w:rPr>
          <w:rFonts w:cs="Times New Roman"/>
        </w:rPr>
      </w:pPr>
      <w:r>
        <w:rPr>
          <w:rFonts w:hint="eastAsia" w:ascii="宋体" w:hAnsi="宋体" w:cs="宋体"/>
          <w:color w:val="000000"/>
          <w:kern w:val="0"/>
        </w:rPr>
        <w:t>签字日期：</w:t>
      </w:r>
      <w:r>
        <w:rPr>
          <w:rFonts w:ascii="宋体" w:hAnsi="宋体" w:cs="宋体"/>
          <w:color w:val="000000"/>
          <w:kern w:val="0"/>
        </w:rPr>
        <w:t xml:space="preserve">     </w:t>
      </w:r>
      <w:r>
        <w:rPr>
          <w:rFonts w:hint="eastAsia" w:ascii="宋体" w:hAnsi="宋体" w:cs="宋体"/>
          <w:color w:val="000000"/>
          <w:kern w:val="0"/>
        </w:rPr>
        <w:t>年</w:t>
      </w:r>
      <w:r>
        <w:rPr>
          <w:rFonts w:ascii="宋体" w:hAnsi="宋体" w:cs="宋体"/>
          <w:color w:val="000000"/>
          <w:kern w:val="0"/>
        </w:rPr>
        <w:t xml:space="preserve">    </w:t>
      </w:r>
      <w:r>
        <w:rPr>
          <w:rFonts w:hint="eastAsia" w:ascii="宋体" w:hAnsi="宋体" w:cs="宋体"/>
          <w:color w:val="000000"/>
          <w:kern w:val="0"/>
        </w:rPr>
        <w:t>月</w:t>
      </w:r>
      <w:r>
        <w:rPr>
          <w:rFonts w:ascii="宋体" w:hAnsi="宋体" w:cs="宋体"/>
          <w:color w:val="000000"/>
          <w:kern w:val="0"/>
        </w:rPr>
        <w:t xml:space="preserve">    </w:t>
      </w:r>
      <w:r>
        <w:rPr>
          <w:rFonts w:hint="eastAsia" w:ascii="宋体" w:hAnsi="宋体" w:cs="宋体"/>
          <w:color w:val="000000"/>
          <w:kern w:val="0"/>
        </w:rPr>
        <w:t>日</w:t>
      </w:r>
    </w:p>
    <w:tbl>
      <w:tblPr>
        <w:tblStyle w:val="35"/>
        <w:tblpPr w:leftFromText="180" w:rightFromText="180" w:vertAnchor="text" w:horzAnchor="page" w:tblpX="1209" w:tblpY="351"/>
        <w:tblOverlap w:val="never"/>
        <w:tblW w:w="4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4516" w:type="dxa"/>
          </w:tcPr>
          <w:p>
            <w:pPr>
              <w:keepNext w:val="0"/>
              <w:keepLines w:val="0"/>
              <w:suppressLineNumbers w:val="0"/>
              <w:spacing w:before="0" w:beforeAutospacing="0" w:after="0" w:afterAutospacing="0" w:line="500" w:lineRule="exact"/>
              <w:ind w:left="-359" w:leftChars="-171" w:right="0"/>
              <w:rPr>
                <w:rFonts w:hint="default" w:ascii="宋体" w:cs="Times New Roman"/>
              </w:rPr>
            </w:pPr>
          </w:p>
          <w:p>
            <w:pPr>
              <w:keepNext w:val="0"/>
              <w:keepLines w:val="0"/>
              <w:suppressLineNumbers w:val="0"/>
              <w:spacing w:before="0" w:beforeAutospacing="0" w:after="0" w:afterAutospacing="0" w:line="360" w:lineRule="auto"/>
              <w:ind w:left="-359" w:leftChars="-171" w:right="0"/>
              <w:jc w:val="center"/>
              <w:rPr>
                <w:rFonts w:hint="default" w:ascii="宋体" w:cs="Times New Roman"/>
              </w:rPr>
            </w:pPr>
            <w:r>
              <w:rPr>
                <w:rFonts w:hint="eastAsia" w:ascii="宋体" w:hAnsi="宋体" w:cs="宋体"/>
              </w:rPr>
              <w:t>被授权人（授权代表）</w:t>
            </w:r>
          </w:p>
          <w:p>
            <w:pPr>
              <w:keepNext w:val="0"/>
              <w:keepLines w:val="0"/>
              <w:suppressLineNumbers w:val="0"/>
              <w:spacing w:before="0" w:beforeAutospacing="0" w:after="0" w:afterAutospacing="0" w:line="360" w:lineRule="auto"/>
              <w:ind w:left="-359" w:leftChars="-171" w:right="0"/>
              <w:jc w:val="center"/>
              <w:rPr>
                <w:rFonts w:hint="default" w:ascii="宋体" w:cs="Times New Roman"/>
              </w:rPr>
            </w:pPr>
            <w:r>
              <w:rPr>
                <w:rFonts w:hint="eastAsia" w:ascii="宋体" w:hAnsi="宋体" w:cs="宋体"/>
              </w:rPr>
              <w:t>有效居民身份证复印件粘贴处</w:t>
            </w:r>
          </w:p>
          <w:p>
            <w:pPr>
              <w:keepNext w:val="0"/>
              <w:keepLines w:val="0"/>
              <w:suppressLineNumbers w:val="0"/>
              <w:spacing w:before="0" w:beforeAutospacing="0" w:after="0" w:afterAutospacing="0" w:line="360" w:lineRule="auto"/>
              <w:ind w:left="-359" w:leftChars="-171" w:right="0"/>
              <w:jc w:val="center"/>
              <w:rPr>
                <w:rFonts w:hint="default" w:ascii="宋体" w:cs="Times New Roman"/>
              </w:rPr>
            </w:pPr>
            <w:r>
              <w:rPr>
                <w:rFonts w:hint="eastAsia" w:ascii="宋体" w:hAnsi="宋体" w:cs="宋体"/>
              </w:rPr>
              <w:t>（正面）</w:t>
            </w:r>
          </w:p>
        </w:tc>
      </w:tr>
    </w:tbl>
    <w:p>
      <w:pPr>
        <w:rPr>
          <w:vanish/>
        </w:rPr>
      </w:pPr>
    </w:p>
    <w:tbl>
      <w:tblPr>
        <w:tblStyle w:val="35"/>
        <w:tblpPr w:leftFromText="180" w:rightFromText="180" w:vertAnchor="text" w:horzAnchor="page" w:tblpX="6264" w:tblpY="351"/>
        <w:tblOverlap w:val="never"/>
        <w:tblW w:w="4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4516" w:type="dxa"/>
          </w:tcPr>
          <w:p>
            <w:pPr>
              <w:keepNext w:val="0"/>
              <w:keepLines w:val="0"/>
              <w:suppressLineNumbers w:val="0"/>
              <w:spacing w:before="0" w:beforeAutospacing="0" w:after="0" w:afterAutospacing="0" w:line="500" w:lineRule="exact"/>
              <w:ind w:left="-359" w:leftChars="-171" w:right="0"/>
              <w:rPr>
                <w:rFonts w:hint="default" w:ascii="宋体" w:cs="Times New Roman"/>
              </w:rPr>
            </w:pPr>
          </w:p>
          <w:p>
            <w:pPr>
              <w:keepNext w:val="0"/>
              <w:keepLines w:val="0"/>
              <w:suppressLineNumbers w:val="0"/>
              <w:spacing w:before="0" w:beforeAutospacing="0" w:after="0" w:afterAutospacing="0" w:line="360" w:lineRule="auto"/>
              <w:ind w:left="-359" w:leftChars="-171" w:right="0"/>
              <w:jc w:val="center"/>
              <w:rPr>
                <w:rFonts w:hint="default" w:ascii="宋体" w:cs="Times New Roman"/>
              </w:rPr>
            </w:pPr>
            <w:r>
              <w:rPr>
                <w:rFonts w:hint="eastAsia" w:ascii="宋体" w:hAnsi="宋体" w:cs="宋体"/>
              </w:rPr>
              <w:t>被授权人（授权代表）</w:t>
            </w:r>
          </w:p>
          <w:p>
            <w:pPr>
              <w:keepNext w:val="0"/>
              <w:keepLines w:val="0"/>
              <w:suppressLineNumbers w:val="0"/>
              <w:spacing w:before="0" w:beforeAutospacing="0" w:after="0" w:afterAutospacing="0" w:line="360" w:lineRule="auto"/>
              <w:ind w:left="-359" w:leftChars="-171" w:right="0"/>
              <w:jc w:val="center"/>
              <w:rPr>
                <w:rFonts w:hint="default" w:ascii="宋体" w:cs="Times New Roman"/>
              </w:rPr>
            </w:pPr>
            <w:r>
              <w:rPr>
                <w:rFonts w:hint="eastAsia" w:ascii="宋体" w:hAnsi="宋体" w:cs="宋体"/>
              </w:rPr>
              <w:t>有效居民身份证复印件粘贴处</w:t>
            </w:r>
          </w:p>
          <w:p>
            <w:pPr>
              <w:keepNext w:val="0"/>
              <w:keepLines w:val="0"/>
              <w:suppressLineNumbers w:val="0"/>
              <w:spacing w:before="0" w:beforeAutospacing="0" w:after="0" w:afterAutospacing="0" w:line="360" w:lineRule="auto"/>
              <w:ind w:left="-359" w:leftChars="-171" w:right="0"/>
              <w:jc w:val="center"/>
              <w:rPr>
                <w:rFonts w:hint="default" w:ascii="宋体" w:cs="Times New Roman"/>
              </w:rPr>
            </w:pPr>
            <w:r>
              <w:rPr>
                <w:rFonts w:hint="eastAsia" w:ascii="宋体" w:hAnsi="宋体" w:cs="宋体"/>
              </w:rPr>
              <w:t>（反面）</w:t>
            </w:r>
          </w:p>
        </w:tc>
      </w:tr>
    </w:tbl>
    <w:p>
      <w:pPr>
        <w:tabs>
          <w:tab w:val="left" w:pos="2041"/>
          <w:tab w:val="left" w:pos="3600"/>
          <w:tab w:val="left" w:pos="3780"/>
        </w:tabs>
        <w:spacing w:line="600" w:lineRule="exact"/>
        <w:rPr>
          <w:rFonts w:ascii="宋体" w:cs="Times New Roman"/>
        </w:rPr>
      </w:pPr>
      <w:r>
        <w:rPr>
          <w:rFonts w:ascii="宋体" w:hAnsi="宋体" w:cs="宋体"/>
        </w:rPr>
        <w:t xml:space="preserve">  </w:t>
      </w:r>
    </w:p>
    <w:p>
      <w:pPr>
        <w:pStyle w:val="3"/>
      </w:pPr>
    </w:p>
    <w:p>
      <w:pPr>
        <w:rPr>
          <w:rFonts w:cs="Times New Roman"/>
        </w:rPr>
      </w:pPr>
    </w:p>
    <w:p>
      <w:pPr>
        <w:pStyle w:val="2"/>
        <w:ind w:firstLine="240"/>
      </w:pPr>
    </w:p>
    <w:p>
      <w:pPr>
        <w:pStyle w:val="2"/>
        <w:ind w:firstLine="240"/>
      </w:pPr>
    </w:p>
    <w:p>
      <w:pPr>
        <w:pStyle w:val="2"/>
        <w:ind w:firstLine="240"/>
      </w:pPr>
    </w:p>
    <w:p>
      <w:pPr>
        <w:pStyle w:val="2"/>
        <w:ind w:firstLine="240"/>
      </w:pPr>
    </w:p>
    <w:p>
      <w:pPr>
        <w:pStyle w:val="2"/>
        <w:ind w:firstLine="240"/>
      </w:pPr>
    </w:p>
    <w:bookmarkEnd w:id="83"/>
    <w:p>
      <w:pPr>
        <w:pStyle w:val="2"/>
        <w:ind w:firstLine="0" w:firstLineChars="0"/>
      </w:pPr>
    </w:p>
    <w:p>
      <w:pPr>
        <w:pStyle w:val="4"/>
        <w:keepLines w:val="0"/>
        <w:numPr>
          <w:ilvl w:val="0"/>
          <w:numId w:val="60"/>
        </w:numPr>
        <w:tabs>
          <w:tab w:val="left" w:pos="851"/>
        </w:tabs>
        <w:spacing w:before="0" w:after="0" w:line="360" w:lineRule="auto"/>
        <w:ind w:firstLine="0"/>
        <w:jc w:val="center"/>
        <w:rPr>
          <w:rFonts w:ascii="宋体" w:hAnsi="宋体" w:eastAsia="宋体"/>
        </w:rPr>
      </w:pPr>
      <w:bookmarkStart w:id="84" w:name="_Toc3476"/>
      <w:r>
        <w:rPr>
          <w:rFonts w:hint="eastAsia" w:ascii="宋体" w:hAnsi="宋体" w:eastAsia="宋体" w:cs="宋体"/>
        </w:rPr>
        <w:t>供应商资格声明函</w:t>
      </w:r>
    </w:p>
    <w:p>
      <w:pPr>
        <w:rPr>
          <w:rFonts w:cs="Times New Roman"/>
        </w:rPr>
      </w:pPr>
    </w:p>
    <w:p>
      <w:pPr>
        <w:spacing w:line="420" w:lineRule="exact"/>
        <w:rPr>
          <w:rFonts w:ascii="宋体" w:cs="Times New Roman"/>
          <w:b/>
          <w:bCs/>
        </w:rPr>
      </w:pPr>
      <w:r>
        <w:rPr>
          <w:rFonts w:hint="eastAsia" w:ascii="宋体" w:hAnsi="宋体" w:cs="宋体"/>
          <w:b/>
          <w:bCs/>
        </w:rPr>
        <w:t>中山市技师学院：</w:t>
      </w:r>
    </w:p>
    <w:p>
      <w:pPr>
        <w:pStyle w:val="15"/>
        <w:spacing w:before="26" w:after="0" w:line="420" w:lineRule="exact"/>
        <w:ind w:left="15" w:leftChars="7" w:right="103" w:rightChars="49" w:firstLine="712" w:firstLineChars="297"/>
        <w:rPr>
          <w:rFonts w:ascii="宋体"/>
        </w:rPr>
      </w:pPr>
      <w:r>
        <w:rPr>
          <w:rFonts w:hint="eastAsia" w:ascii="宋体" w:hAnsi="宋体" w:cs="宋体"/>
        </w:rPr>
        <w:t>关于贵单位</w:t>
      </w:r>
      <w:r>
        <w:rPr>
          <w:rFonts w:ascii="宋体" w:hAnsi="宋体" w:cs="宋体"/>
          <w:spacing w:val="2"/>
          <w:u w:val="single"/>
        </w:rPr>
        <w:t xml:space="preserve">        </w:t>
      </w:r>
      <w:r>
        <w:rPr>
          <w:rFonts w:hint="eastAsia" w:ascii="宋体" w:hAnsi="宋体" w:cs="宋体"/>
        </w:rPr>
        <w:t>年</w:t>
      </w:r>
      <w:r>
        <w:rPr>
          <w:rFonts w:ascii="宋体" w:hAnsi="宋体" w:cs="宋体"/>
          <w:spacing w:val="1"/>
          <w:u w:val="single"/>
        </w:rPr>
        <w:t xml:space="preserve">         </w:t>
      </w:r>
      <w:r>
        <w:rPr>
          <w:rFonts w:hint="eastAsia" w:ascii="宋体" w:hAnsi="宋体" w:cs="宋体"/>
          <w:spacing w:val="-3"/>
        </w:rPr>
        <w:t>月</w:t>
      </w:r>
      <w:r>
        <w:rPr>
          <w:rFonts w:ascii="宋体" w:hAnsi="宋体" w:cs="宋体"/>
          <w:spacing w:val="1"/>
          <w:u w:val="single"/>
        </w:rPr>
        <w:t xml:space="preserve">         </w:t>
      </w:r>
      <w:r>
        <w:rPr>
          <w:rFonts w:hint="eastAsia" w:ascii="宋体" w:hAnsi="宋体" w:cs="宋体"/>
        </w:rPr>
        <w:t>日发布</w:t>
      </w:r>
      <w:r>
        <w:rPr>
          <w:rFonts w:ascii="宋体" w:hAnsi="宋体" w:cs="宋体"/>
          <w:u w:val="single"/>
        </w:rPr>
        <w:t xml:space="preserve">            </w:t>
      </w:r>
      <w:r>
        <w:rPr>
          <w:rFonts w:hint="eastAsia" w:ascii="宋体" w:hAnsi="宋体" w:cs="宋体"/>
        </w:rPr>
        <w:t>项目（项目编号：</w:t>
      </w:r>
      <w:r>
        <w:rPr>
          <w:rFonts w:ascii="宋体" w:hAnsi="宋体" w:cs="宋体"/>
          <w:u w:val="single"/>
        </w:rPr>
        <w:t xml:space="preserve">        </w:t>
      </w:r>
      <w:r>
        <w:rPr>
          <w:rFonts w:hint="eastAsia" w:ascii="宋体" w:hAnsi="宋体" w:cs="宋体"/>
        </w:rPr>
        <w:t>）的采购公告，本公司（企业）愿意参加磋商，并声明：</w:t>
      </w:r>
    </w:p>
    <w:p>
      <w:pPr>
        <w:pStyle w:val="15"/>
        <w:spacing w:after="0" w:line="420" w:lineRule="exact"/>
        <w:ind w:left="15" w:leftChars="7" w:right="103" w:rightChars="49" w:firstLine="712" w:firstLineChars="297"/>
        <w:rPr>
          <w:rFonts w:ascii="宋体"/>
        </w:rPr>
      </w:pPr>
      <w:r>
        <w:rPr>
          <w:rFonts w:hint="eastAsia" w:ascii="宋体" w:hAnsi="宋体" w:cs="宋体"/>
        </w:rPr>
        <w:t>一、本公司（企业）具备《中华人民共和国政府采购法》第二十二条规定的条件：</w:t>
      </w:r>
    </w:p>
    <w:p>
      <w:pPr>
        <w:pStyle w:val="15"/>
        <w:spacing w:before="61" w:after="0" w:line="420" w:lineRule="exact"/>
        <w:ind w:left="15" w:leftChars="7" w:right="103" w:rightChars="49" w:firstLine="712" w:firstLineChars="297"/>
        <w:rPr>
          <w:rFonts w:ascii="宋体"/>
        </w:rPr>
      </w:pPr>
      <w:r>
        <w:rPr>
          <w:rFonts w:hint="eastAsia" w:ascii="宋体" w:hAnsi="宋体" w:cs="宋体"/>
        </w:rPr>
        <w:t>（一）具有独立承担民事责任的能力；</w:t>
      </w:r>
    </w:p>
    <w:p>
      <w:pPr>
        <w:pStyle w:val="15"/>
        <w:spacing w:before="23" w:after="0" w:line="420" w:lineRule="exact"/>
        <w:ind w:left="15" w:leftChars="7" w:right="103" w:rightChars="49" w:firstLine="712" w:firstLineChars="297"/>
        <w:rPr>
          <w:rFonts w:ascii="宋体"/>
        </w:rPr>
      </w:pPr>
      <w:r>
        <w:rPr>
          <w:rFonts w:hint="eastAsia" w:ascii="宋体" w:hAnsi="宋体" w:cs="宋体"/>
        </w:rPr>
        <w:t>（二</w:t>
      </w:r>
      <w:r>
        <w:rPr>
          <w:rFonts w:hint="eastAsia" w:ascii="宋体" w:hAnsi="宋体" w:cs="宋体"/>
          <w:spacing w:val="-3"/>
        </w:rPr>
        <w:t>）具有良好的商业信誉和健全的财务会计制度；</w:t>
      </w:r>
    </w:p>
    <w:p>
      <w:pPr>
        <w:pStyle w:val="15"/>
        <w:spacing w:before="23" w:after="0" w:line="420" w:lineRule="exact"/>
        <w:ind w:left="15" w:leftChars="7" w:right="103" w:rightChars="49" w:firstLine="712" w:firstLineChars="297"/>
        <w:rPr>
          <w:rFonts w:ascii="宋体"/>
        </w:rPr>
      </w:pPr>
      <w:r>
        <w:rPr>
          <w:rFonts w:hint="eastAsia" w:ascii="宋体" w:hAnsi="宋体" w:cs="宋体"/>
        </w:rPr>
        <w:t>（三</w:t>
      </w:r>
      <w:r>
        <w:rPr>
          <w:rFonts w:hint="eastAsia" w:ascii="宋体" w:hAnsi="宋体" w:cs="宋体"/>
          <w:spacing w:val="-3"/>
        </w:rPr>
        <w:t>）具有履行合同所必需的设备和专业技术能力；</w:t>
      </w:r>
    </w:p>
    <w:p>
      <w:pPr>
        <w:pStyle w:val="15"/>
        <w:spacing w:before="23" w:after="0" w:line="420" w:lineRule="exact"/>
        <w:ind w:left="15" w:leftChars="7" w:right="103" w:rightChars="49" w:firstLine="712" w:firstLineChars="297"/>
        <w:rPr>
          <w:rFonts w:ascii="宋体"/>
        </w:rPr>
      </w:pPr>
      <w:r>
        <w:rPr>
          <w:rFonts w:hint="eastAsia" w:ascii="宋体" w:hAnsi="宋体" w:cs="宋体"/>
        </w:rPr>
        <w:t>（四</w:t>
      </w:r>
      <w:r>
        <w:rPr>
          <w:rFonts w:hint="eastAsia" w:ascii="宋体" w:hAnsi="宋体" w:cs="宋体"/>
          <w:spacing w:val="-3"/>
        </w:rPr>
        <w:t>）有依法缴纳税收和社会保障资金的良好记录；</w:t>
      </w:r>
    </w:p>
    <w:p>
      <w:pPr>
        <w:pStyle w:val="15"/>
        <w:spacing w:before="23" w:after="0" w:line="420" w:lineRule="exact"/>
        <w:ind w:left="15" w:leftChars="7" w:right="103" w:rightChars="49" w:firstLine="712" w:firstLineChars="297"/>
        <w:rPr>
          <w:rFonts w:ascii="宋体"/>
        </w:rPr>
      </w:pPr>
      <w:r>
        <w:rPr>
          <w:rFonts w:hint="eastAsia" w:ascii="宋体" w:hAnsi="宋体" w:cs="宋体"/>
        </w:rPr>
        <w:t>（五）参加采购活动前三年内，在经营活动中没有重大违法记录；</w:t>
      </w:r>
    </w:p>
    <w:p>
      <w:pPr>
        <w:pStyle w:val="15"/>
        <w:spacing w:before="23" w:after="0" w:line="420" w:lineRule="exact"/>
        <w:ind w:left="15" w:leftChars="7" w:right="103" w:rightChars="49" w:firstLine="712" w:firstLineChars="297"/>
        <w:rPr>
          <w:rFonts w:ascii="宋体" w:hAnsi="宋体" w:cs="宋体"/>
        </w:rPr>
      </w:pPr>
      <w:r>
        <w:rPr>
          <w:rFonts w:hint="eastAsia" w:ascii="宋体" w:hAnsi="宋体" w:cs="宋体"/>
        </w:rPr>
        <w:t>（六）法律、行政法规规定的其他条件。</w:t>
      </w:r>
    </w:p>
    <w:p>
      <w:pPr>
        <w:pStyle w:val="15"/>
        <w:spacing w:after="0" w:line="420" w:lineRule="exact"/>
        <w:ind w:left="15" w:leftChars="7" w:right="103" w:rightChars="49" w:firstLine="653" w:firstLineChars="297"/>
      </w:pPr>
      <w:r>
        <w:rPr>
          <w:rFonts w:hint="eastAsia" w:ascii="宋体" w:hAnsi="宋体" w:cs="宋体"/>
          <w:spacing w:val="-10"/>
        </w:rPr>
        <w:t>二、</w:t>
      </w:r>
      <w:r>
        <w:rPr>
          <w:rFonts w:hint="eastAsia" w:ascii="宋体" w:hAnsi="宋体" w:cs="宋体"/>
        </w:rPr>
        <w:t>根据《</w:t>
      </w:r>
      <w:r>
        <w:rPr>
          <w:rFonts w:hint="eastAsia" w:ascii="宋体" w:hAnsi="宋体" w:cs="宋体"/>
          <w:spacing w:val="-10"/>
        </w:rPr>
        <w:t>中山市技师学院供应商管理制度</w:t>
      </w:r>
      <w:r>
        <w:rPr>
          <w:rFonts w:hint="eastAsia" w:ascii="宋体" w:hAnsi="宋体" w:cs="宋体"/>
        </w:rPr>
        <w:t>》的规定，本公司（企业）</w:t>
      </w:r>
      <w:r>
        <w:rPr>
          <w:rFonts w:hint="eastAsia" w:ascii="宋体" w:hAnsi="宋体" w:cs="宋体"/>
          <w:spacing w:val="-10"/>
        </w:rPr>
        <w:t>未被中山市技师学院曝光或记录供应商不良行为。</w:t>
      </w:r>
    </w:p>
    <w:p>
      <w:pPr>
        <w:pStyle w:val="15"/>
        <w:spacing w:line="420" w:lineRule="exact"/>
        <w:ind w:left="15" w:leftChars="7" w:right="103" w:rightChars="49" w:firstLine="653" w:firstLineChars="297"/>
        <w:rPr>
          <w:rFonts w:ascii="宋体"/>
        </w:rPr>
      </w:pPr>
      <w:r>
        <w:rPr>
          <w:rFonts w:hint="eastAsia" w:ascii="宋体" w:hAnsi="宋体" w:cs="宋体"/>
          <w:spacing w:val="-10"/>
        </w:rPr>
        <w:t>二、</w:t>
      </w:r>
      <w:bookmarkStart w:id="85" w:name="_Hlk38381947"/>
      <w:r>
        <w:rPr>
          <w:rFonts w:hint="eastAsia" w:ascii="宋体" w:hAnsi="宋体" w:cs="宋体"/>
        </w:rPr>
        <w:t>根据《</w:t>
      </w:r>
      <w:bookmarkEnd w:id="85"/>
      <w:r>
        <w:rPr>
          <w:rFonts w:hint="eastAsia" w:ascii="宋体" w:hAnsi="宋体" w:cs="宋体"/>
        </w:rPr>
        <w:t>中华人民共和国政府采购法实施条例》的规定，</w:t>
      </w:r>
      <w:bookmarkStart w:id="86" w:name="_Hlk38382044"/>
      <w:r>
        <w:rPr>
          <w:rFonts w:hint="eastAsia" w:ascii="宋体" w:hAnsi="宋体" w:cs="宋体"/>
        </w:rPr>
        <w:t>本公司（企业）</w:t>
      </w:r>
      <w:bookmarkEnd w:id="86"/>
      <w:r>
        <w:rPr>
          <w:rFonts w:hint="eastAsia" w:ascii="宋体" w:hAnsi="宋体" w:cs="宋体"/>
        </w:rPr>
        <w:t>如为采购项目（包组）</w:t>
      </w:r>
      <w:r>
        <w:rPr>
          <w:rFonts w:ascii="宋体" w:hAnsi="宋体" w:cs="宋体"/>
        </w:rPr>
        <w:t xml:space="preserve"> </w:t>
      </w:r>
      <w:r>
        <w:rPr>
          <w:rFonts w:hint="eastAsia" w:ascii="宋体" w:hAnsi="宋体" w:cs="宋体"/>
        </w:rPr>
        <w:t>提供整体设计、规范编制或者项目管理、监理、检测等服务的供应商，不再参加该采购项目的其他采购活动。</w:t>
      </w:r>
    </w:p>
    <w:p>
      <w:pPr>
        <w:pStyle w:val="15"/>
        <w:spacing w:line="420" w:lineRule="exact"/>
        <w:ind w:left="15" w:leftChars="7" w:right="103" w:rightChars="49" w:firstLine="677" w:firstLineChars="297"/>
        <w:rPr>
          <w:rFonts w:ascii="宋体"/>
          <w:spacing w:val="-2"/>
        </w:rPr>
      </w:pPr>
      <w:r>
        <w:rPr>
          <w:rFonts w:hint="eastAsia" w:ascii="宋体" w:hAnsi="宋体" w:cs="宋体"/>
          <w:spacing w:val="-6"/>
        </w:rPr>
        <w:t>三、我方承诺单位负责人为同一人或者存在直接控股、管理关系的不同供应商，不得同时参加本</w:t>
      </w:r>
      <w:r>
        <w:rPr>
          <w:rFonts w:hint="eastAsia" w:ascii="宋体" w:hAnsi="宋体" w:cs="宋体"/>
          <w:spacing w:val="-4"/>
        </w:rPr>
        <w:t>采购项目</w:t>
      </w:r>
      <w:r>
        <w:rPr>
          <w:rFonts w:hint="eastAsia" w:ascii="宋体" w:hAnsi="宋体" w:cs="宋体"/>
          <w:spacing w:val="-2"/>
        </w:rPr>
        <w:t>报价。</w:t>
      </w:r>
    </w:p>
    <w:p>
      <w:pPr>
        <w:pStyle w:val="15"/>
        <w:spacing w:line="420" w:lineRule="exact"/>
        <w:ind w:left="-181" w:leftChars="-86" w:right="104" w:firstLine="456" w:firstLineChars="190"/>
        <w:rPr>
          <w:rFonts w:ascii="宋体"/>
        </w:rPr>
      </w:pPr>
      <w:r>
        <w:rPr>
          <w:rFonts w:hint="eastAsia" w:ascii="宋体" w:hAnsi="宋体" w:cs="宋体"/>
        </w:rPr>
        <w:t>本公司（企业）承诺在本次采购活动中，如有违法、违规、弄虚作假行为，所造成的损失、不良后果及法律责任，一律由我公司（企业）承担。</w:t>
      </w:r>
    </w:p>
    <w:p>
      <w:pPr>
        <w:pStyle w:val="15"/>
        <w:spacing w:before="54" w:line="420" w:lineRule="exact"/>
        <w:ind w:left="420"/>
        <w:rPr>
          <w:rFonts w:ascii="宋体"/>
        </w:rPr>
      </w:pPr>
      <w:r>
        <w:rPr>
          <w:rFonts w:hint="eastAsia" w:ascii="宋体" w:hAnsi="宋体" w:cs="宋体"/>
        </w:rPr>
        <w:t>特此声明！</w:t>
      </w:r>
    </w:p>
    <w:p>
      <w:pPr>
        <w:pStyle w:val="15"/>
        <w:spacing w:before="23" w:line="420" w:lineRule="exact"/>
        <w:ind w:left="228" w:hanging="228" w:hangingChars="95"/>
        <w:rPr>
          <w:rFonts w:ascii="宋体" w:hAnsi="宋体" w:cs="宋体"/>
        </w:rPr>
      </w:pPr>
      <w:r>
        <w:rPr>
          <w:rFonts w:hint="eastAsia" w:ascii="宋体" w:hAnsi="宋体" w:cs="宋体"/>
        </w:rPr>
        <w:t>备注：</w:t>
      </w:r>
      <w:r>
        <w:rPr>
          <w:rFonts w:ascii="宋体" w:hAnsi="宋体" w:cs="宋体"/>
        </w:rPr>
        <w:t>1.</w:t>
      </w:r>
      <w:r>
        <w:rPr>
          <w:rFonts w:ascii="宋体"/>
        </w:rPr>
        <w:t xml:space="preserve"> </w:t>
      </w:r>
      <w:r>
        <w:rPr>
          <w:rFonts w:hint="eastAsia" w:ascii="宋体" w:hAnsi="宋体" w:cs="宋体"/>
        </w:rPr>
        <w:t>本声明函如有虚假或与事实不符的，作无效报价处理。</w:t>
      </w:r>
    </w:p>
    <w:p>
      <w:pPr>
        <w:spacing w:line="420" w:lineRule="exact"/>
        <w:rPr>
          <w:rFonts w:cs="宋体"/>
        </w:rPr>
      </w:pPr>
    </w:p>
    <w:p>
      <w:pPr>
        <w:spacing w:line="420" w:lineRule="exact"/>
        <w:rPr>
          <w:rFonts w:cs="宋体"/>
        </w:rPr>
      </w:pPr>
    </w:p>
    <w:p>
      <w:pPr>
        <w:spacing w:line="420" w:lineRule="exact"/>
      </w:pPr>
      <w:r>
        <w:rPr>
          <w:rFonts w:hint="eastAsia" w:cs="宋体"/>
        </w:rPr>
        <w:t>供应商法定代表人（或法定代表人授权代表）签字或盖私章：</w:t>
      </w:r>
      <w:r>
        <w:t xml:space="preserve">                   </w:t>
      </w:r>
    </w:p>
    <w:p>
      <w:pPr>
        <w:spacing w:line="420" w:lineRule="exact"/>
      </w:pPr>
      <w:r>
        <w:rPr>
          <w:rFonts w:hint="eastAsia" w:cs="宋体"/>
        </w:rPr>
        <w:t>供应商名称（盖公章）：</w:t>
      </w:r>
      <w:r>
        <w:t xml:space="preserve">                        </w:t>
      </w:r>
    </w:p>
    <w:p>
      <w:pPr>
        <w:spacing w:line="420" w:lineRule="exact"/>
        <w:rPr>
          <w:rFonts w:cs="Times New Roman"/>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pPr>
        <w:rPr>
          <w:rFonts w:cs="Times New Roman"/>
        </w:rPr>
      </w:pPr>
    </w:p>
    <w:p>
      <w:pPr>
        <w:rPr>
          <w:rFonts w:ascii="宋体" w:cs="Times New Roman"/>
          <w:b/>
          <w:bCs/>
          <w:sz w:val="24"/>
          <w:szCs w:val="24"/>
        </w:rPr>
      </w:pPr>
      <w:r>
        <w:rPr>
          <w:rFonts w:hint="eastAsia" w:ascii="宋体" w:hAnsi="宋体" w:cs="宋体"/>
          <w:b/>
          <w:bCs/>
          <w:sz w:val="24"/>
          <w:szCs w:val="24"/>
        </w:rPr>
        <w:t>附件：</w:t>
      </w:r>
    </w:p>
    <w:p>
      <w:pPr>
        <w:numPr>
          <w:ilvl w:val="0"/>
          <w:numId w:val="62"/>
        </w:numPr>
        <w:spacing w:line="360" w:lineRule="auto"/>
        <w:ind w:hanging="5"/>
        <w:rPr>
          <w:rFonts w:ascii="宋体" w:cs="Times New Roman"/>
        </w:rPr>
      </w:pPr>
      <w:r>
        <w:rPr>
          <w:rFonts w:hint="eastAsia" w:ascii="宋体" w:hAnsi="宋体" w:cs="宋体"/>
        </w:rPr>
        <w:t>提供在中华人民共和国境内注册的法人或其他组织的营业执照或事业单位法人证书或社会团体法人登记证书复印件；自然人投标的须提供自然人身份证复印件；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pPr>
        <w:numPr>
          <w:ilvl w:val="0"/>
          <w:numId w:val="62"/>
        </w:numPr>
        <w:spacing w:line="360" w:lineRule="auto"/>
        <w:ind w:hanging="5"/>
        <w:rPr>
          <w:rFonts w:ascii="宋体" w:cs="Times New Roman"/>
        </w:rPr>
      </w:pPr>
      <w:r>
        <w:rPr>
          <w:rFonts w:ascii="宋体" w:hAnsi="宋体"/>
        </w:rPr>
        <w:t>提供投标截止日前在“国家企业信用信息公示系统” (www.gsxt.gov.cn) 查询信息中的“营业执照信息”、“股东及出资信息”、“主要人员信息”截图</w:t>
      </w:r>
      <w:bookmarkStart w:id="87" w:name="_Hlk38352089"/>
      <w:r>
        <w:rPr>
          <w:rFonts w:hint="eastAsia" w:ascii="宋体" w:hAnsi="宋体" w:cs="宋体"/>
        </w:rPr>
        <w:t>加盖公章</w:t>
      </w:r>
      <w:bookmarkEnd w:id="87"/>
      <w:r>
        <w:rPr>
          <w:rFonts w:hint="eastAsia" w:ascii="宋体" w:hAnsi="宋体" w:cs="宋体"/>
        </w:rPr>
        <w:t>；</w:t>
      </w:r>
    </w:p>
    <w:p>
      <w:pPr>
        <w:numPr>
          <w:ilvl w:val="0"/>
          <w:numId w:val="62"/>
        </w:numPr>
        <w:spacing w:line="360" w:lineRule="auto"/>
        <w:ind w:hanging="5"/>
        <w:rPr>
          <w:rFonts w:ascii="宋体" w:cs="Times New Roman"/>
        </w:rPr>
      </w:pPr>
      <w:r>
        <w:rPr>
          <w:rFonts w:hint="eastAsia" w:ascii="宋体" w:hAnsi="宋体" w:cs="宋体"/>
        </w:rPr>
        <w:t>提供</w:t>
      </w:r>
      <w:r>
        <w:rPr>
          <w:rFonts w:hint="eastAsia" w:cs="宋体"/>
          <w:kern w:val="28"/>
        </w:rPr>
        <w:t>投标截止日前在“信用中国”网站（</w:t>
      </w:r>
      <w:r>
        <w:rPr>
          <w:kern w:val="28"/>
        </w:rPr>
        <w:t>www.creditchina.gov.cn</w:t>
      </w:r>
      <w:r>
        <w:rPr>
          <w:rFonts w:hint="eastAsia" w:cs="宋体"/>
          <w:kern w:val="28"/>
        </w:rPr>
        <w:t>）查询结果截图</w:t>
      </w:r>
      <w:r>
        <w:rPr>
          <w:rFonts w:hint="eastAsia" w:ascii="宋体" w:hAnsi="宋体" w:cs="宋体"/>
        </w:rPr>
        <w:t>复印件加盖公章；</w:t>
      </w:r>
    </w:p>
    <w:p>
      <w:pPr>
        <w:numPr>
          <w:ilvl w:val="0"/>
          <w:numId w:val="62"/>
        </w:numPr>
        <w:spacing w:line="360" w:lineRule="auto"/>
        <w:ind w:hanging="5"/>
        <w:rPr>
          <w:rFonts w:ascii="宋体" w:cs="Times New Roman"/>
        </w:rPr>
      </w:pPr>
      <w:r>
        <w:rPr>
          <w:rFonts w:hint="eastAsia" w:cs="宋体"/>
          <w:kern w:val="28"/>
        </w:rPr>
        <w:t>提供投标截止日前在中国政府采购网</w:t>
      </w:r>
      <w:r>
        <w:rPr>
          <w:kern w:val="28"/>
        </w:rPr>
        <w:t xml:space="preserve">(www.ccgp.gov.cn) </w:t>
      </w:r>
      <w:r>
        <w:rPr>
          <w:rFonts w:hint="eastAsia" w:cs="宋体"/>
          <w:kern w:val="28"/>
        </w:rPr>
        <w:t>查询结果截图</w:t>
      </w:r>
      <w:r>
        <w:rPr>
          <w:rFonts w:hint="eastAsia" w:ascii="宋体" w:hAnsi="宋体" w:cs="宋体"/>
        </w:rPr>
        <w:t>复印件加盖公章；</w:t>
      </w:r>
    </w:p>
    <w:p>
      <w:pPr>
        <w:numPr>
          <w:ilvl w:val="0"/>
          <w:numId w:val="62"/>
        </w:numPr>
        <w:spacing w:line="360" w:lineRule="auto"/>
        <w:ind w:hanging="5"/>
        <w:rPr>
          <w:rFonts w:ascii="宋体" w:cs="Times New Roman"/>
        </w:rPr>
      </w:pPr>
      <w:r>
        <w:rPr>
          <w:rFonts w:hint="eastAsia" w:ascii="宋体" w:hAnsi="宋体" w:cs="宋体"/>
        </w:rPr>
        <w:t>资格条件要求的其他文件（如有），提供相应复印件加盖公章；</w:t>
      </w:r>
    </w:p>
    <w:p>
      <w:pPr>
        <w:rPr>
          <w:rFonts w:ascii="宋体" w:cs="Times New Roman"/>
          <w:b/>
          <w:bCs/>
          <w:kern w:val="44"/>
        </w:rPr>
      </w:pPr>
    </w:p>
    <w:p>
      <w:pPr>
        <w:pStyle w:val="3"/>
        <w:rPr>
          <w:rFonts w:ascii="宋体"/>
          <w:b w:val="0"/>
          <w:bCs w:val="0"/>
        </w:rPr>
      </w:pPr>
    </w:p>
    <w:p>
      <w:pPr>
        <w:rPr>
          <w:rFonts w:ascii="宋体" w:cs="Times New Roman"/>
          <w:b/>
          <w:bCs/>
          <w:kern w:val="44"/>
        </w:rPr>
      </w:pPr>
    </w:p>
    <w:p>
      <w:pPr>
        <w:pStyle w:val="3"/>
        <w:rPr>
          <w:rFonts w:ascii="宋体"/>
          <w:b w:val="0"/>
          <w:bCs w:val="0"/>
        </w:rPr>
      </w:pPr>
    </w:p>
    <w:p>
      <w:pPr>
        <w:rPr>
          <w:rFonts w:ascii="宋体" w:cs="Times New Roman"/>
          <w:b/>
          <w:bCs/>
          <w:kern w:val="44"/>
        </w:rPr>
      </w:pPr>
    </w:p>
    <w:p>
      <w:pPr>
        <w:pStyle w:val="3"/>
        <w:rPr>
          <w:rFonts w:ascii="宋体"/>
          <w:b w:val="0"/>
          <w:bCs w:val="0"/>
        </w:rPr>
      </w:pPr>
    </w:p>
    <w:p>
      <w:pPr>
        <w:rPr>
          <w:rFonts w:ascii="宋体" w:cs="Times New Roman"/>
          <w:b/>
          <w:bCs/>
          <w:kern w:val="44"/>
        </w:rPr>
      </w:pPr>
    </w:p>
    <w:p>
      <w:pPr>
        <w:rPr>
          <w:rFonts w:cs="Times New Roman"/>
        </w:rPr>
      </w:pPr>
    </w:p>
    <w:p>
      <w:pPr>
        <w:pStyle w:val="2"/>
        <w:ind w:firstLine="240"/>
      </w:pPr>
    </w:p>
    <w:p>
      <w:pPr>
        <w:pStyle w:val="2"/>
        <w:ind w:firstLine="240"/>
      </w:pPr>
    </w:p>
    <w:p>
      <w:pPr>
        <w:pStyle w:val="4"/>
        <w:keepLines w:val="0"/>
        <w:numPr>
          <w:ilvl w:val="0"/>
          <w:numId w:val="60"/>
        </w:numPr>
        <w:tabs>
          <w:tab w:val="left" w:pos="851"/>
        </w:tabs>
        <w:spacing w:before="0" w:after="0" w:line="360" w:lineRule="auto"/>
        <w:ind w:firstLine="0"/>
        <w:jc w:val="center"/>
        <w:rPr>
          <w:rFonts w:ascii="宋体" w:hAnsi="宋体" w:eastAsia="宋体"/>
        </w:rPr>
      </w:pPr>
      <w:r>
        <w:rPr>
          <w:rFonts w:hint="eastAsia" w:ascii="宋体" w:hAnsi="宋体" w:eastAsia="宋体" w:cs="宋体"/>
        </w:rPr>
        <w:t>无围标、串标行为承诺书</w:t>
      </w:r>
    </w:p>
    <w:p>
      <w:pPr>
        <w:spacing w:beforeLines="100" w:afterLines="50" w:line="360" w:lineRule="auto"/>
        <w:ind w:firstLine="420" w:firstLineChars="200"/>
        <w:rPr>
          <w:rFonts w:ascii="宋体" w:cs="Times New Roman"/>
        </w:rPr>
      </w:pPr>
      <w:r>
        <w:rPr>
          <w:rFonts w:hint="eastAsia" w:ascii="宋体" w:hAnsi="宋体" w:cs="宋体"/>
        </w:rPr>
        <w:t>本公司郑重承诺：本公司在参加本次</w:t>
      </w:r>
      <w:r>
        <w:rPr>
          <w:rFonts w:ascii="宋体" w:hAnsi="宋体" w:cs="宋体"/>
          <w:u w:val="single"/>
        </w:rPr>
        <w:t xml:space="preserve"> </w:t>
      </w:r>
      <w:r>
        <w:rPr>
          <w:rFonts w:hint="eastAsia" w:ascii="宋体" w:hAnsi="宋体" w:cs="宋体"/>
          <w:u w:val="single"/>
        </w:rPr>
        <w:t>项目名称：</w:t>
      </w:r>
      <w:r>
        <w:rPr>
          <w:rFonts w:ascii="宋体" w:hAnsi="宋体" w:cs="宋体"/>
          <w:u w:val="single"/>
        </w:rPr>
        <w:t xml:space="preserve">         </w:t>
      </w:r>
      <w:r>
        <w:rPr>
          <w:rFonts w:hint="eastAsia" w:ascii="宋体" w:hAnsi="宋体" w:cs="宋体"/>
        </w:rPr>
        <w:t>【项目编号：</w:t>
      </w:r>
      <w:r>
        <w:rPr>
          <w:rFonts w:ascii="宋体" w:hAnsi="宋体" w:cs="宋体"/>
          <w:u w:val="single"/>
        </w:rPr>
        <w:t xml:space="preserve">            </w:t>
      </w:r>
      <w:r>
        <w:rPr>
          <w:rFonts w:hint="eastAsia" w:ascii="宋体" w:hAnsi="宋体" w:cs="宋体"/>
        </w:rPr>
        <w:t>】活动中，无以下围标、串标行为。</w:t>
      </w:r>
    </w:p>
    <w:p>
      <w:pPr>
        <w:spacing w:line="360" w:lineRule="auto"/>
        <w:ind w:left="720" w:hanging="720"/>
        <w:rPr>
          <w:rFonts w:ascii="宋体" w:cs="Times New Roman"/>
        </w:rPr>
      </w:pPr>
      <w:r>
        <w:rPr>
          <w:rFonts w:ascii="宋体" w:hAnsi="宋体" w:cs="宋体"/>
        </w:rPr>
        <w:t xml:space="preserve">    1</w:t>
      </w:r>
      <w:r>
        <w:rPr>
          <w:rFonts w:hint="eastAsia" w:ascii="宋体" w:hAnsi="宋体" w:cs="宋体"/>
        </w:rPr>
        <w:t>）不同供应商的响应文件由同一单位或者个人编制；</w:t>
      </w:r>
    </w:p>
    <w:p>
      <w:pPr>
        <w:spacing w:line="360" w:lineRule="auto"/>
        <w:ind w:left="720" w:hanging="720"/>
        <w:rPr>
          <w:rFonts w:ascii="宋体" w:cs="Times New Roman"/>
        </w:rPr>
      </w:pPr>
      <w:r>
        <w:rPr>
          <w:rFonts w:ascii="宋体" w:hAnsi="宋体" w:cs="宋体"/>
        </w:rPr>
        <w:t xml:space="preserve">    2</w:t>
      </w:r>
      <w:r>
        <w:rPr>
          <w:rFonts w:hint="eastAsia" w:ascii="宋体" w:hAnsi="宋体" w:cs="宋体"/>
        </w:rPr>
        <w:t>）不同供应商委托同一单位或者个人办理磋商报价事宜；</w:t>
      </w:r>
    </w:p>
    <w:p>
      <w:pPr>
        <w:spacing w:line="360" w:lineRule="auto"/>
        <w:ind w:left="720" w:hanging="720"/>
        <w:rPr>
          <w:rFonts w:ascii="宋体" w:cs="Times New Roman"/>
        </w:rPr>
      </w:pPr>
      <w:r>
        <w:rPr>
          <w:rFonts w:ascii="宋体" w:hAnsi="宋体" w:cs="宋体"/>
        </w:rPr>
        <w:t xml:space="preserve">    3</w:t>
      </w:r>
      <w:r>
        <w:rPr>
          <w:rFonts w:hint="eastAsia" w:ascii="宋体" w:hAnsi="宋体" w:cs="宋体"/>
        </w:rPr>
        <w:t>）不同供应商的响应文件载明的项目管理成员或者联系人员为同一人；</w:t>
      </w:r>
    </w:p>
    <w:p>
      <w:pPr>
        <w:spacing w:line="360" w:lineRule="auto"/>
        <w:ind w:left="720" w:hanging="720"/>
        <w:rPr>
          <w:rFonts w:ascii="宋体" w:cs="Times New Roman"/>
        </w:rPr>
      </w:pPr>
      <w:r>
        <w:rPr>
          <w:rFonts w:ascii="宋体" w:hAnsi="宋体" w:cs="宋体"/>
        </w:rPr>
        <w:t xml:space="preserve">    4</w:t>
      </w:r>
      <w:r>
        <w:rPr>
          <w:rFonts w:hint="eastAsia" w:ascii="宋体" w:hAnsi="宋体" w:cs="宋体"/>
        </w:rPr>
        <w:t>）不同供应商的响应文件异常一致或者报价呈规律性差异；</w:t>
      </w:r>
    </w:p>
    <w:p>
      <w:pPr>
        <w:spacing w:line="360" w:lineRule="auto"/>
        <w:ind w:left="720" w:hanging="720"/>
        <w:rPr>
          <w:rFonts w:ascii="宋体" w:cs="Times New Roman"/>
        </w:rPr>
      </w:pPr>
      <w:r>
        <w:rPr>
          <w:rFonts w:ascii="宋体" w:hAnsi="宋体" w:cs="宋体"/>
        </w:rPr>
        <w:t xml:space="preserve">    5</w:t>
      </w:r>
      <w:r>
        <w:rPr>
          <w:rFonts w:hint="eastAsia" w:ascii="宋体" w:hAnsi="宋体" w:cs="宋体"/>
        </w:rPr>
        <w:t>）不同供应商的响应文件相互混装；</w:t>
      </w:r>
    </w:p>
    <w:p>
      <w:pPr>
        <w:spacing w:line="360" w:lineRule="auto"/>
        <w:ind w:left="720" w:hanging="720"/>
        <w:rPr>
          <w:rFonts w:ascii="宋体" w:cs="Times New Roman"/>
        </w:rPr>
      </w:pPr>
      <w:r>
        <w:rPr>
          <w:rFonts w:ascii="宋体" w:hAnsi="宋体" w:cs="宋体"/>
        </w:rPr>
        <w:t xml:space="preserve">    6</w:t>
      </w:r>
      <w:r>
        <w:rPr>
          <w:rFonts w:hint="eastAsia" w:ascii="宋体" w:hAnsi="宋体" w:cs="宋体"/>
        </w:rPr>
        <w:t>）不同供应商的磋商保证金从同一单位或者个人的账户转出。</w:t>
      </w:r>
    </w:p>
    <w:p>
      <w:pPr>
        <w:spacing w:line="360" w:lineRule="auto"/>
        <w:ind w:left="720" w:hanging="720"/>
        <w:rPr>
          <w:rFonts w:ascii="宋体" w:cs="Times New Roman"/>
        </w:rPr>
      </w:pPr>
      <w:r>
        <w:rPr>
          <w:rFonts w:ascii="宋体" w:hAnsi="宋体" w:cs="宋体"/>
        </w:rPr>
        <w:t xml:space="preserve">    7</w:t>
      </w:r>
      <w:r>
        <w:rPr>
          <w:rFonts w:hint="eastAsia" w:ascii="宋体" w:hAnsi="宋体" w:cs="宋体"/>
        </w:rPr>
        <w:t>）不同供应商的董事、监事、高管、单位负责人为同一人或者存在控股、管理关系的不同单位参加同一包组采购项目报价；</w:t>
      </w:r>
    </w:p>
    <w:p>
      <w:pPr>
        <w:spacing w:line="360" w:lineRule="auto"/>
        <w:ind w:left="720" w:hanging="720"/>
        <w:rPr>
          <w:rFonts w:ascii="宋体" w:cs="Times New Roman"/>
        </w:rPr>
      </w:pPr>
      <w:r>
        <w:rPr>
          <w:rFonts w:ascii="宋体" w:hAnsi="宋体" w:cs="宋体"/>
        </w:rPr>
        <w:t xml:space="preserve">    8</w:t>
      </w:r>
      <w:r>
        <w:rPr>
          <w:rFonts w:hint="eastAsia" w:ascii="宋体" w:hAnsi="宋体" w:cs="宋体"/>
        </w:rPr>
        <w:t>）法律法规界定的其他围标串标行为。</w:t>
      </w:r>
    </w:p>
    <w:p>
      <w:pPr>
        <w:spacing w:line="360" w:lineRule="auto"/>
        <w:ind w:left="720" w:hanging="720"/>
        <w:rPr>
          <w:rFonts w:ascii="宋体" w:cs="Times New Roman"/>
        </w:rPr>
      </w:pPr>
    </w:p>
    <w:p>
      <w:pPr>
        <w:spacing w:line="360" w:lineRule="auto"/>
        <w:ind w:firstLine="420" w:firstLineChars="200"/>
        <w:rPr>
          <w:rFonts w:ascii="宋体" w:cs="Times New Roman"/>
        </w:rPr>
      </w:pPr>
      <w:r>
        <w:rPr>
          <w:rFonts w:hint="eastAsia" w:ascii="宋体" w:hAnsi="宋体" w:cs="宋体"/>
        </w:rPr>
        <w:t>如有发现我公司存在围标、串标行为，我公司愿承担一切法律责任。</w:t>
      </w:r>
    </w:p>
    <w:p>
      <w:pPr>
        <w:spacing w:line="360" w:lineRule="auto"/>
        <w:ind w:firstLine="420" w:firstLineChars="200"/>
        <w:rPr>
          <w:rFonts w:ascii="宋体" w:cs="Times New Roman"/>
        </w:rPr>
      </w:pPr>
      <w:r>
        <w:rPr>
          <w:rFonts w:hint="eastAsia" w:ascii="宋体" w:hAnsi="宋体" w:cs="宋体"/>
        </w:rPr>
        <w:t>特此承诺。</w:t>
      </w:r>
    </w:p>
    <w:p>
      <w:pPr>
        <w:rPr>
          <w:rFonts w:cs="Times New Roman"/>
        </w:rPr>
      </w:pPr>
    </w:p>
    <w:p>
      <w:pPr>
        <w:spacing w:line="480" w:lineRule="auto"/>
        <w:rPr>
          <w:rFonts w:cs="Times New Roman"/>
        </w:rPr>
      </w:pPr>
    </w:p>
    <w:p>
      <w:pPr>
        <w:spacing w:line="480" w:lineRule="auto"/>
      </w:pPr>
      <w:r>
        <w:rPr>
          <w:rFonts w:hint="eastAsia" w:cs="宋体"/>
        </w:rPr>
        <w:t>供应商法定代表人（或法定代表人授权代表）签字或盖私章：</w:t>
      </w:r>
      <w:r>
        <w:t xml:space="preserve">                   </w:t>
      </w:r>
    </w:p>
    <w:p>
      <w:pPr>
        <w:spacing w:line="480" w:lineRule="auto"/>
      </w:pPr>
      <w:r>
        <w:rPr>
          <w:rFonts w:hint="eastAsia" w:cs="宋体"/>
        </w:rPr>
        <w:t>供应商名称（盖公章）：</w:t>
      </w:r>
      <w:r>
        <w:t xml:space="preserve">                        </w:t>
      </w:r>
    </w:p>
    <w:p>
      <w:pPr>
        <w:spacing w:line="480" w:lineRule="auto"/>
        <w:rPr>
          <w:rFonts w:cs="Times New Roman"/>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pPr>
        <w:pStyle w:val="3"/>
        <w:spacing w:line="360" w:lineRule="auto"/>
        <w:jc w:val="center"/>
        <w:rPr>
          <w:rFonts w:ascii="宋体"/>
          <w:kern w:val="2"/>
          <w:sz w:val="21"/>
          <w:szCs w:val="21"/>
        </w:rPr>
      </w:pPr>
    </w:p>
    <w:p>
      <w:pPr>
        <w:rPr>
          <w:rFonts w:ascii="宋体" w:cs="Times New Roman"/>
        </w:rPr>
      </w:pPr>
    </w:p>
    <w:p>
      <w:pPr>
        <w:pStyle w:val="4"/>
        <w:rPr>
          <w:rFonts w:ascii="宋体" w:eastAsia="宋体"/>
          <w:sz w:val="21"/>
          <w:szCs w:val="21"/>
        </w:rPr>
      </w:pPr>
    </w:p>
    <w:p>
      <w:pPr>
        <w:rPr>
          <w:rFonts w:ascii="宋体" w:cs="Times New Roman"/>
        </w:rPr>
      </w:pPr>
    </w:p>
    <w:bookmarkEnd w:id="84"/>
    <w:p>
      <w:pPr>
        <w:spacing w:line="360" w:lineRule="auto"/>
        <w:rPr>
          <w:rFonts w:ascii="宋体" w:cs="Times New Roman"/>
          <w:b/>
          <w:bCs/>
        </w:rPr>
      </w:pPr>
    </w:p>
    <w:p>
      <w:pPr>
        <w:pStyle w:val="3"/>
        <w:numPr>
          <w:ilvl w:val="0"/>
          <w:numId w:val="63"/>
        </w:numPr>
        <w:spacing w:before="0" w:after="0" w:line="360" w:lineRule="auto"/>
        <w:jc w:val="center"/>
        <w:rPr>
          <w:rFonts w:ascii="黑体" w:eastAsia="黑体"/>
          <w:b w:val="0"/>
          <w:bCs w:val="0"/>
          <w:sz w:val="32"/>
          <w:szCs w:val="32"/>
        </w:rPr>
      </w:pPr>
      <w:bookmarkStart w:id="88" w:name="_Toc27679"/>
      <w:r>
        <w:rPr>
          <w:rFonts w:hint="eastAsia" w:ascii="黑体" w:eastAsia="黑体" w:cs="黑体"/>
          <w:b w:val="0"/>
          <w:bCs w:val="0"/>
          <w:sz w:val="32"/>
          <w:szCs w:val="32"/>
        </w:rPr>
        <w:t>用户需求条款响应表</w:t>
      </w:r>
      <w:bookmarkEnd w:id="88"/>
    </w:p>
    <w:p>
      <w:pPr>
        <w:pStyle w:val="4"/>
        <w:ind w:firstLine="2650" w:firstLineChars="1100"/>
        <w:rPr>
          <w:rFonts w:ascii="宋体" w:hAnsi="宋体" w:eastAsia="宋体"/>
        </w:rPr>
      </w:pPr>
      <w:bookmarkStart w:id="89" w:name="_Toc15567"/>
      <w:bookmarkStart w:id="90" w:name="_Toc1142"/>
      <w:r>
        <w:rPr>
          <w:rFonts w:hint="eastAsia" w:ascii="宋体" w:hAnsi="宋体" w:eastAsia="宋体" w:cs="宋体"/>
          <w:sz w:val="24"/>
          <w:szCs w:val="24"/>
        </w:rPr>
        <w:t>（一）一般</w:t>
      </w:r>
      <w:r>
        <w:rPr>
          <w:rFonts w:ascii="宋体" w:hAnsi="宋体" w:eastAsia="宋体" w:cs="宋体"/>
          <w:sz w:val="24"/>
          <w:szCs w:val="24"/>
        </w:rPr>
        <w:fldChar w:fldCharType="begin"/>
      </w:r>
      <w:r>
        <w:rPr>
          <w:rFonts w:ascii="宋体" w:hAnsi="宋体" w:eastAsia="宋体" w:cs="宋体"/>
          <w:sz w:val="24"/>
          <w:szCs w:val="24"/>
        </w:rPr>
        <w:instrText xml:space="preserve"> DOCVARIABLE  </w:instrText>
      </w:r>
      <w:r>
        <w:rPr>
          <w:rFonts w:hint="eastAsia" w:ascii="宋体" w:hAnsi="宋体" w:eastAsia="宋体" w:cs="宋体"/>
          <w:sz w:val="24"/>
          <w:szCs w:val="24"/>
        </w:rPr>
        <w:instrText xml:space="preserve">商务条款响应表开始</w:instrText>
      </w:r>
      <w:r>
        <w:rPr>
          <w:rFonts w:ascii="宋体" w:hAnsi="宋体" w:eastAsia="宋体" w:cs="宋体"/>
          <w:sz w:val="24"/>
          <w:szCs w:val="24"/>
        </w:rPr>
        <w:instrText xml:space="preserve">  \* MERGEFORMAT </w:instrText>
      </w:r>
      <w:r>
        <w:rPr>
          <w:rFonts w:ascii="宋体" w:hAnsi="宋体" w:eastAsia="宋体" w:cs="宋体"/>
          <w:sz w:val="24"/>
          <w:szCs w:val="24"/>
        </w:rPr>
        <w:fldChar w:fldCharType="end"/>
      </w:r>
      <w:r>
        <w:rPr>
          <w:rFonts w:ascii="宋体" w:hAnsi="宋体" w:eastAsia="宋体" w:cs="宋体"/>
          <w:sz w:val="24"/>
          <w:szCs w:val="24"/>
        </w:rPr>
        <w:fldChar w:fldCharType="begin"/>
      </w:r>
      <w:r>
        <w:rPr>
          <w:rFonts w:ascii="宋体" w:hAnsi="宋体" w:eastAsia="宋体" w:cs="宋体"/>
          <w:sz w:val="24"/>
          <w:szCs w:val="24"/>
        </w:rPr>
        <w:instrText xml:space="preserve"> DOCVARIABLE  </w:instrText>
      </w:r>
      <w:r>
        <w:rPr>
          <w:rFonts w:hint="eastAsia" w:ascii="宋体" w:hAnsi="宋体" w:eastAsia="宋体" w:cs="宋体"/>
          <w:sz w:val="24"/>
          <w:szCs w:val="24"/>
        </w:rPr>
        <w:instrText xml:space="preserve">商务条款响应表开始</w:instrText>
      </w:r>
      <w:r>
        <w:rPr>
          <w:rFonts w:ascii="宋体" w:hAnsi="宋体" w:eastAsia="宋体" w:cs="宋体"/>
          <w:sz w:val="24"/>
          <w:szCs w:val="24"/>
        </w:rPr>
        <w:instrText xml:space="preserve">  \* MERGEFORMAT </w:instrText>
      </w:r>
      <w:r>
        <w:rPr>
          <w:rFonts w:ascii="宋体" w:hAnsi="宋体" w:eastAsia="宋体" w:cs="宋体"/>
          <w:sz w:val="24"/>
          <w:szCs w:val="24"/>
        </w:rPr>
        <w:fldChar w:fldCharType="end"/>
      </w:r>
      <w:r>
        <w:rPr>
          <w:rFonts w:hint="eastAsia" w:ascii="宋体" w:hAnsi="宋体" w:eastAsia="宋体" w:cs="宋体"/>
          <w:sz w:val="24"/>
          <w:szCs w:val="24"/>
        </w:rPr>
        <w:t>商务条款响应表</w:t>
      </w:r>
      <w:bookmarkEnd w:id="89"/>
      <w:bookmarkEnd w:id="90"/>
    </w:p>
    <w:tbl>
      <w:tblPr>
        <w:tblStyle w:val="35"/>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970"/>
        <w:gridCol w:w="1289"/>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48" w:type="dxa"/>
            <w:shd w:val="clear" w:color="auto" w:fill="D9D9D9"/>
            <w:vAlign w:val="center"/>
          </w:tcPr>
          <w:p>
            <w:pPr>
              <w:keepNext w:val="0"/>
              <w:keepLines w:val="0"/>
              <w:suppressLineNumbers w:val="0"/>
              <w:spacing w:before="0" w:beforeAutospacing="0" w:after="0" w:afterAutospacing="0"/>
              <w:ind w:left="0" w:right="0"/>
              <w:jc w:val="center"/>
              <w:rPr>
                <w:rFonts w:hint="default" w:ascii="宋体" w:cs="Times New Roman"/>
                <w:b/>
                <w:bCs/>
              </w:rPr>
            </w:pPr>
            <w:r>
              <w:rPr>
                <w:rFonts w:hint="eastAsia" w:ascii="宋体" w:hAnsi="宋体" w:cs="宋体"/>
                <w:b/>
                <w:bCs/>
              </w:rPr>
              <w:t>序号</w:t>
            </w:r>
          </w:p>
        </w:tc>
        <w:tc>
          <w:tcPr>
            <w:tcW w:w="4970" w:type="dxa"/>
            <w:shd w:val="clear" w:color="auto" w:fill="D9D9D9"/>
            <w:vAlign w:val="center"/>
          </w:tcPr>
          <w:p>
            <w:pPr>
              <w:keepNext w:val="0"/>
              <w:keepLines w:val="0"/>
              <w:suppressLineNumbers w:val="0"/>
              <w:spacing w:before="0" w:beforeAutospacing="0" w:after="0" w:afterAutospacing="0"/>
              <w:ind w:left="0" w:right="0"/>
              <w:jc w:val="center"/>
              <w:rPr>
                <w:rFonts w:hint="default" w:ascii="宋体" w:cs="Times New Roman"/>
                <w:b/>
                <w:bCs/>
              </w:rPr>
            </w:pPr>
            <w:r>
              <w:rPr>
                <w:rFonts w:hint="eastAsia" w:ascii="宋体" w:hAnsi="宋体" w:cs="宋体"/>
                <w:b/>
                <w:bCs/>
              </w:rPr>
              <w:t>一般商务条款要求</w:t>
            </w:r>
          </w:p>
        </w:tc>
        <w:tc>
          <w:tcPr>
            <w:tcW w:w="1289" w:type="dxa"/>
            <w:shd w:val="clear" w:color="auto" w:fill="D9D9D9"/>
            <w:vAlign w:val="center"/>
          </w:tcPr>
          <w:p>
            <w:pPr>
              <w:keepNext w:val="0"/>
              <w:keepLines w:val="0"/>
              <w:suppressLineNumbers w:val="0"/>
              <w:spacing w:before="0" w:beforeAutospacing="0" w:after="0" w:afterAutospacing="0"/>
              <w:ind w:left="0" w:right="0"/>
              <w:jc w:val="center"/>
              <w:rPr>
                <w:rFonts w:hint="default" w:ascii="宋体" w:cs="Times New Roman"/>
                <w:b/>
                <w:bCs/>
              </w:rPr>
            </w:pPr>
            <w:r>
              <w:rPr>
                <w:rFonts w:hint="eastAsia" w:ascii="宋体" w:hAnsi="宋体" w:cs="宋体"/>
                <w:b/>
                <w:bCs/>
              </w:rPr>
              <w:t>是否响应</w:t>
            </w:r>
          </w:p>
        </w:tc>
        <w:tc>
          <w:tcPr>
            <w:tcW w:w="1613" w:type="dxa"/>
            <w:shd w:val="clear" w:color="auto" w:fill="D9D9D9"/>
            <w:vAlign w:val="center"/>
          </w:tcPr>
          <w:p>
            <w:pPr>
              <w:keepNext w:val="0"/>
              <w:keepLines w:val="0"/>
              <w:suppressLineNumbers w:val="0"/>
              <w:spacing w:before="0" w:beforeAutospacing="0" w:after="0" w:afterAutospacing="0"/>
              <w:ind w:left="0" w:right="0"/>
              <w:jc w:val="center"/>
              <w:rPr>
                <w:rFonts w:hint="default" w:ascii="宋体" w:cs="Times New Roman"/>
                <w:b/>
                <w:bCs/>
              </w:rPr>
            </w:pPr>
            <w:r>
              <w:rPr>
                <w:rFonts w:hint="eastAsia" w:ascii="宋体" w:hAnsi="宋体" w:cs="宋体"/>
                <w:b/>
                <w:bC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48" w:type="dxa"/>
            <w:vAlign w:val="center"/>
          </w:tcPr>
          <w:p>
            <w:pPr>
              <w:keepNext w:val="0"/>
              <w:keepLines w:val="0"/>
              <w:suppressLineNumbers w:val="0"/>
              <w:spacing w:before="0" w:beforeAutospacing="0" w:after="0" w:afterAutospacing="0"/>
              <w:ind w:left="0" w:right="0"/>
              <w:jc w:val="center"/>
              <w:rPr>
                <w:rFonts w:hint="default" w:ascii="宋体" w:cs="Times New Roman"/>
              </w:rPr>
            </w:pPr>
            <w:r>
              <w:rPr>
                <w:rFonts w:hint="default" w:ascii="宋体" w:hAnsi="宋体" w:cs="宋体"/>
              </w:rPr>
              <w:t>1</w:t>
            </w:r>
          </w:p>
        </w:tc>
        <w:tc>
          <w:tcPr>
            <w:tcW w:w="4970" w:type="dxa"/>
            <w:vAlign w:val="center"/>
          </w:tcPr>
          <w:p>
            <w:pPr>
              <w:keepNext w:val="0"/>
              <w:keepLines w:val="0"/>
              <w:suppressLineNumbers w:val="0"/>
              <w:spacing w:before="0" w:beforeAutospacing="0" w:after="0" w:afterAutospacing="0"/>
              <w:ind w:left="0" w:right="0"/>
              <w:rPr>
                <w:rFonts w:hint="default" w:ascii="宋体" w:cs="Times New Roman"/>
              </w:rPr>
            </w:pPr>
            <w:r>
              <w:rPr>
                <w:rFonts w:hint="eastAsia" w:ascii="宋体" w:hAnsi="宋体" w:cs="宋体"/>
              </w:rPr>
              <w:t>完全理解并接受合同条款要求</w:t>
            </w:r>
          </w:p>
        </w:tc>
        <w:tc>
          <w:tcPr>
            <w:tcW w:w="1289" w:type="dxa"/>
            <w:vAlign w:val="center"/>
          </w:tcPr>
          <w:p>
            <w:pPr>
              <w:keepNext w:val="0"/>
              <w:keepLines w:val="0"/>
              <w:suppressLineNumbers w:val="0"/>
              <w:spacing w:before="0" w:beforeAutospacing="0" w:after="0" w:afterAutospacing="0"/>
              <w:ind w:left="0" w:right="0"/>
              <w:rPr>
                <w:rFonts w:hint="default" w:ascii="宋体" w:cs="Times New Roman"/>
              </w:rPr>
            </w:pPr>
          </w:p>
        </w:tc>
        <w:tc>
          <w:tcPr>
            <w:tcW w:w="1613" w:type="dxa"/>
            <w:vAlign w:val="center"/>
          </w:tcPr>
          <w:p>
            <w:pPr>
              <w:keepNext w:val="0"/>
              <w:keepLines w:val="0"/>
              <w:suppressLineNumbers w:val="0"/>
              <w:spacing w:before="0" w:beforeAutospacing="0" w:after="0" w:afterAutospacing="0"/>
              <w:ind w:left="0" w:right="0"/>
              <w:rPr>
                <w:rFonts w:hint="default"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pPr>
              <w:keepNext w:val="0"/>
              <w:keepLines w:val="0"/>
              <w:suppressLineNumbers w:val="0"/>
              <w:spacing w:before="0" w:beforeAutospacing="0" w:after="0" w:afterAutospacing="0"/>
              <w:ind w:left="0" w:right="0"/>
              <w:jc w:val="center"/>
              <w:rPr>
                <w:rFonts w:hint="default" w:ascii="宋体" w:cs="Times New Roman"/>
              </w:rPr>
            </w:pPr>
            <w:r>
              <w:rPr>
                <w:rFonts w:hint="default" w:ascii="宋体" w:hAnsi="宋体" w:cs="宋体"/>
              </w:rPr>
              <w:t>2</w:t>
            </w:r>
          </w:p>
        </w:tc>
        <w:tc>
          <w:tcPr>
            <w:tcW w:w="4970" w:type="dxa"/>
            <w:vAlign w:val="center"/>
          </w:tcPr>
          <w:p>
            <w:pPr>
              <w:keepNext w:val="0"/>
              <w:keepLines w:val="0"/>
              <w:suppressLineNumbers w:val="0"/>
              <w:spacing w:before="0" w:beforeAutospacing="0" w:after="0" w:afterAutospacing="0"/>
              <w:ind w:left="0" w:right="0"/>
              <w:rPr>
                <w:rFonts w:hint="default" w:ascii="宋体" w:cs="Times New Roman"/>
              </w:rPr>
            </w:pPr>
            <w:r>
              <w:rPr>
                <w:rFonts w:hint="eastAsia" w:ascii="宋体" w:hAnsi="宋体" w:cs="宋体"/>
              </w:rPr>
              <w:t>完全理解并接受对合格供应商、合格的货物要求</w:t>
            </w:r>
          </w:p>
        </w:tc>
        <w:tc>
          <w:tcPr>
            <w:tcW w:w="1289" w:type="dxa"/>
            <w:vAlign w:val="center"/>
          </w:tcPr>
          <w:p>
            <w:pPr>
              <w:keepNext w:val="0"/>
              <w:keepLines w:val="0"/>
              <w:suppressLineNumbers w:val="0"/>
              <w:spacing w:before="0" w:beforeAutospacing="0" w:after="0" w:afterAutospacing="0"/>
              <w:ind w:left="0" w:right="0"/>
              <w:rPr>
                <w:rFonts w:hint="default" w:ascii="宋体" w:cs="Times New Roman"/>
              </w:rPr>
            </w:pPr>
          </w:p>
        </w:tc>
        <w:tc>
          <w:tcPr>
            <w:tcW w:w="1613" w:type="dxa"/>
            <w:vAlign w:val="center"/>
          </w:tcPr>
          <w:p>
            <w:pPr>
              <w:keepNext w:val="0"/>
              <w:keepLines w:val="0"/>
              <w:suppressLineNumbers w:val="0"/>
              <w:spacing w:before="0" w:beforeAutospacing="0" w:after="0" w:afterAutospacing="0"/>
              <w:ind w:left="0" w:right="0"/>
              <w:rPr>
                <w:rFonts w:hint="default"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pPr>
              <w:keepNext w:val="0"/>
              <w:keepLines w:val="0"/>
              <w:suppressLineNumbers w:val="0"/>
              <w:spacing w:before="0" w:beforeAutospacing="0" w:after="0" w:afterAutospacing="0"/>
              <w:ind w:left="0" w:right="0"/>
              <w:jc w:val="center"/>
              <w:rPr>
                <w:rFonts w:hint="default" w:ascii="宋体" w:cs="Times New Roman"/>
              </w:rPr>
            </w:pPr>
            <w:r>
              <w:rPr>
                <w:rFonts w:hint="default" w:ascii="宋体" w:hAnsi="宋体" w:cs="宋体"/>
              </w:rPr>
              <w:t>3</w:t>
            </w:r>
          </w:p>
        </w:tc>
        <w:tc>
          <w:tcPr>
            <w:tcW w:w="4970" w:type="dxa"/>
            <w:vAlign w:val="center"/>
          </w:tcPr>
          <w:p>
            <w:pPr>
              <w:keepNext w:val="0"/>
              <w:keepLines w:val="0"/>
              <w:suppressLineNumbers w:val="0"/>
              <w:spacing w:before="0" w:beforeAutospacing="0" w:after="0" w:afterAutospacing="0"/>
              <w:ind w:left="0" w:right="0"/>
              <w:rPr>
                <w:rFonts w:hint="default" w:ascii="宋体" w:cs="Times New Roman"/>
              </w:rPr>
            </w:pPr>
            <w:r>
              <w:rPr>
                <w:rFonts w:hint="eastAsia" w:ascii="宋体" w:hAnsi="宋体" w:cs="宋体"/>
              </w:rPr>
              <w:t>完全理解并接受对供应商的各项须知、规约要求和责任义务</w:t>
            </w:r>
          </w:p>
        </w:tc>
        <w:tc>
          <w:tcPr>
            <w:tcW w:w="1289" w:type="dxa"/>
            <w:vAlign w:val="center"/>
          </w:tcPr>
          <w:p>
            <w:pPr>
              <w:keepNext w:val="0"/>
              <w:keepLines w:val="0"/>
              <w:suppressLineNumbers w:val="0"/>
              <w:spacing w:before="0" w:beforeAutospacing="0" w:after="0" w:afterAutospacing="0"/>
              <w:ind w:left="0" w:right="0"/>
              <w:rPr>
                <w:rFonts w:hint="default" w:ascii="宋体" w:cs="Times New Roman"/>
              </w:rPr>
            </w:pPr>
          </w:p>
        </w:tc>
        <w:tc>
          <w:tcPr>
            <w:tcW w:w="1613" w:type="dxa"/>
            <w:vAlign w:val="center"/>
          </w:tcPr>
          <w:p>
            <w:pPr>
              <w:keepNext w:val="0"/>
              <w:keepLines w:val="0"/>
              <w:suppressLineNumbers w:val="0"/>
              <w:spacing w:before="0" w:beforeAutospacing="0" w:after="0" w:afterAutospacing="0"/>
              <w:ind w:left="0" w:right="0"/>
              <w:rPr>
                <w:rFonts w:hint="default"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pPr>
              <w:keepNext w:val="0"/>
              <w:keepLines w:val="0"/>
              <w:suppressLineNumbers w:val="0"/>
              <w:spacing w:before="0" w:beforeAutospacing="0" w:after="0" w:afterAutospacing="0"/>
              <w:ind w:left="0" w:right="0"/>
              <w:jc w:val="center"/>
              <w:rPr>
                <w:rFonts w:hint="default" w:ascii="宋体" w:cs="Times New Roman"/>
              </w:rPr>
            </w:pPr>
            <w:r>
              <w:rPr>
                <w:rFonts w:hint="default" w:ascii="宋体" w:hAnsi="宋体" w:cs="宋体"/>
              </w:rPr>
              <w:t>4</w:t>
            </w:r>
          </w:p>
        </w:tc>
        <w:tc>
          <w:tcPr>
            <w:tcW w:w="4970" w:type="dxa"/>
            <w:vAlign w:val="center"/>
          </w:tcPr>
          <w:p>
            <w:pPr>
              <w:keepNext w:val="0"/>
              <w:keepLines w:val="0"/>
              <w:suppressLineNumbers w:val="0"/>
              <w:spacing w:before="0" w:beforeAutospacing="0" w:after="0" w:afterAutospacing="0"/>
              <w:ind w:left="0" w:right="0"/>
              <w:rPr>
                <w:rFonts w:hint="default" w:ascii="宋体" w:cs="Times New Roman"/>
              </w:rPr>
            </w:pPr>
            <w:r>
              <w:rPr>
                <w:rFonts w:hint="eastAsia" w:ascii="宋体" w:hAnsi="宋体" w:cs="宋体"/>
              </w:rPr>
              <w:t>可提供制造商出具的供货来源证明或供货渠道与品质的合法性证明</w:t>
            </w:r>
          </w:p>
        </w:tc>
        <w:tc>
          <w:tcPr>
            <w:tcW w:w="1289" w:type="dxa"/>
            <w:vAlign w:val="center"/>
          </w:tcPr>
          <w:p>
            <w:pPr>
              <w:keepNext w:val="0"/>
              <w:keepLines w:val="0"/>
              <w:suppressLineNumbers w:val="0"/>
              <w:spacing w:before="0" w:beforeAutospacing="0" w:after="0" w:afterAutospacing="0"/>
              <w:ind w:left="0" w:right="0"/>
              <w:rPr>
                <w:rFonts w:hint="default" w:ascii="宋体" w:cs="Times New Roman"/>
              </w:rPr>
            </w:pPr>
          </w:p>
        </w:tc>
        <w:tc>
          <w:tcPr>
            <w:tcW w:w="1613" w:type="dxa"/>
            <w:vAlign w:val="center"/>
          </w:tcPr>
          <w:p>
            <w:pPr>
              <w:keepNext w:val="0"/>
              <w:keepLines w:val="0"/>
              <w:suppressLineNumbers w:val="0"/>
              <w:spacing w:before="0" w:beforeAutospacing="0" w:after="0" w:afterAutospacing="0"/>
              <w:ind w:left="0" w:right="0"/>
              <w:rPr>
                <w:rFonts w:hint="default"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pPr>
              <w:keepNext w:val="0"/>
              <w:keepLines w:val="0"/>
              <w:suppressLineNumbers w:val="0"/>
              <w:spacing w:before="0" w:beforeAutospacing="0" w:after="0" w:afterAutospacing="0"/>
              <w:ind w:left="0" w:right="0"/>
              <w:jc w:val="center"/>
              <w:rPr>
                <w:rFonts w:hint="default" w:ascii="宋体" w:cs="Times New Roman"/>
              </w:rPr>
            </w:pPr>
            <w:r>
              <w:rPr>
                <w:rFonts w:hint="default" w:ascii="宋体" w:hAnsi="宋体" w:cs="宋体"/>
              </w:rPr>
              <w:t>5</w:t>
            </w:r>
          </w:p>
        </w:tc>
        <w:tc>
          <w:tcPr>
            <w:tcW w:w="4970" w:type="dxa"/>
            <w:vAlign w:val="center"/>
          </w:tcPr>
          <w:p>
            <w:pPr>
              <w:keepNext w:val="0"/>
              <w:keepLines w:val="0"/>
              <w:suppressLineNumbers w:val="0"/>
              <w:spacing w:before="0" w:beforeAutospacing="0" w:after="0" w:afterAutospacing="0"/>
              <w:ind w:left="0" w:right="0"/>
              <w:rPr>
                <w:rFonts w:hint="default" w:ascii="宋体" w:cs="Times New Roman"/>
              </w:rPr>
            </w:pPr>
            <w:r>
              <w:rPr>
                <w:rFonts w:hint="eastAsia" w:ascii="宋体" w:hAnsi="宋体" w:cs="宋体"/>
              </w:rPr>
              <w:t>投标有效期：投标有效期为自递交响应文件起至确定正式中标人止不少于</w:t>
            </w:r>
            <w:r>
              <w:rPr>
                <w:rFonts w:hint="default" w:ascii="宋体" w:hAnsi="宋体" w:cs="宋体"/>
                <w:u w:val="single"/>
              </w:rPr>
              <w:t xml:space="preserve"> 90 </w:t>
            </w:r>
            <w:r>
              <w:rPr>
                <w:rFonts w:hint="eastAsia" w:ascii="宋体" w:hAnsi="宋体" w:cs="宋体"/>
              </w:rPr>
              <w:t>天。</w:t>
            </w:r>
          </w:p>
        </w:tc>
        <w:tc>
          <w:tcPr>
            <w:tcW w:w="1289" w:type="dxa"/>
            <w:vAlign w:val="center"/>
          </w:tcPr>
          <w:p>
            <w:pPr>
              <w:keepNext w:val="0"/>
              <w:keepLines w:val="0"/>
              <w:suppressLineNumbers w:val="0"/>
              <w:spacing w:before="0" w:beforeAutospacing="0" w:after="0" w:afterAutospacing="0"/>
              <w:ind w:left="0" w:right="0"/>
              <w:rPr>
                <w:rFonts w:hint="default" w:ascii="宋体" w:cs="Times New Roman"/>
              </w:rPr>
            </w:pPr>
          </w:p>
        </w:tc>
        <w:tc>
          <w:tcPr>
            <w:tcW w:w="1613" w:type="dxa"/>
            <w:vAlign w:val="center"/>
          </w:tcPr>
          <w:p>
            <w:pPr>
              <w:keepNext w:val="0"/>
              <w:keepLines w:val="0"/>
              <w:suppressLineNumbers w:val="0"/>
              <w:spacing w:before="0" w:beforeAutospacing="0" w:after="0" w:afterAutospacing="0"/>
              <w:ind w:left="0" w:right="0"/>
              <w:rPr>
                <w:rFonts w:hint="default"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pPr>
              <w:keepNext w:val="0"/>
              <w:keepLines w:val="0"/>
              <w:suppressLineNumbers w:val="0"/>
              <w:spacing w:before="0" w:beforeAutospacing="0" w:after="0" w:afterAutospacing="0"/>
              <w:ind w:left="0" w:right="0"/>
              <w:jc w:val="center"/>
              <w:rPr>
                <w:rFonts w:hint="default" w:ascii="宋体" w:cs="Times New Roman"/>
              </w:rPr>
            </w:pPr>
            <w:r>
              <w:rPr>
                <w:rFonts w:hint="default" w:ascii="宋体" w:hAnsi="宋体" w:cs="宋体"/>
              </w:rPr>
              <w:t>6</w:t>
            </w:r>
          </w:p>
        </w:tc>
        <w:tc>
          <w:tcPr>
            <w:tcW w:w="4970" w:type="dxa"/>
            <w:vAlign w:val="center"/>
          </w:tcPr>
          <w:p>
            <w:pPr>
              <w:keepNext w:val="0"/>
              <w:keepLines w:val="0"/>
              <w:suppressLineNumbers w:val="0"/>
              <w:spacing w:before="0" w:beforeAutospacing="0" w:after="0" w:afterAutospacing="0"/>
              <w:ind w:left="0" w:right="0"/>
              <w:rPr>
                <w:rFonts w:hint="default" w:ascii="宋体" w:cs="Times New Roman"/>
              </w:rPr>
            </w:pPr>
            <w:r>
              <w:rPr>
                <w:rFonts w:hint="eastAsia" w:ascii="宋体" w:hAnsi="宋体" w:cs="宋体"/>
              </w:rPr>
              <w:t>报价内容均涵盖报价要求之一切费用和伴随服务</w:t>
            </w:r>
          </w:p>
        </w:tc>
        <w:tc>
          <w:tcPr>
            <w:tcW w:w="1289" w:type="dxa"/>
            <w:vAlign w:val="center"/>
          </w:tcPr>
          <w:p>
            <w:pPr>
              <w:keepNext w:val="0"/>
              <w:keepLines w:val="0"/>
              <w:suppressLineNumbers w:val="0"/>
              <w:spacing w:before="0" w:beforeAutospacing="0" w:after="0" w:afterAutospacing="0"/>
              <w:ind w:left="0" w:right="0"/>
              <w:rPr>
                <w:rFonts w:hint="default" w:ascii="宋体" w:cs="Times New Roman"/>
              </w:rPr>
            </w:pPr>
          </w:p>
        </w:tc>
        <w:tc>
          <w:tcPr>
            <w:tcW w:w="1613" w:type="dxa"/>
            <w:vAlign w:val="center"/>
          </w:tcPr>
          <w:p>
            <w:pPr>
              <w:keepNext w:val="0"/>
              <w:keepLines w:val="0"/>
              <w:suppressLineNumbers w:val="0"/>
              <w:spacing w:before="0" w:beforeAutospacing="0" w:after="0" w:afterAutospacing="0"/>
              <w:ind w:left="0" w:right="0"/>
              <w:rPr>
                <w:rFonts w:hint="default"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48" w:type="dxa"/>
            <w:vAlign w:val="center"/>
          </w:tcPr>
          <w:p>
            <w:pPr>
              <w:keepNext w:val="0"/>
              <w:keepLines w:val="0"/>
              <w:suppressLineNumbers w:val="0"/>
              <w:spacing w:before="0" w:beforeAutospacing="0" w:after="0" w:afterAutospacing="0"/>
              <w:ind w:left="0" w:right="0"/>
              <w:jc w:val="center"/>
              <w:rPr>
                <w:rFonts w:hint="default" w:ascii="宋体" w:cs="Times New Roman"/>
              </w:rPr>
            </w:pPr>
            <w:r>
              <w:rPr>
                <w:rFonts w:hint="default" w:ascii="宋体" w:hAnsi="宋体" w:cs="宋体"/>
              </w:rPr>
              <w:t>7</w:t>
            </w:r>
          </w:p>
        </w:tc>
        <w:tc>
          <w:tcPr>
            <w:tcW w:w="4970" w:type="dxa"/>
            <w:vAlign w:val="center"/>
          </w:tcPr>
          <w:p>
            <w:pPr>
              <w:keepNext w:val="0"/>
              <w:keepLines w:val="0"/>
              <w:suppressLineNumbers w:val="0"/>
              <w:spacing w:before="0" w:beforeAutospacing="0" w:after="0" w:afterAutospacing="0"/>
              <w:ind w:left="0" w:right="0"/>
              <w:rPr>
                <w:rFonts w:hint="default" w:ascii="宋体" w:cs="Times New Roman"/>
              </w:rPr>
            </w:pPr>
            <w:r>
              <w:rPr>
                <w:rFonts w:hint="eastAsia" w:ascii="宋体" w:hAnsi="宋体" w:cs="宋体"/>
              </w:rPr>
              <w:t>质保期：详见“第二章</w:t>
            </w:r>
            <w:r>
              <w:rPr>
                <w:rFonts w:hint="default" w:ascii="宋体" w:hAnsi="宋体" w:cs="宋体"/>
              </w:rPr>
              <w:t xml:space="preserve"> </w:t>
            </w:r>
            <w:r>
              <w:rPr>
                <w:rFonts w:hint="eastAsia" w:ascii="宋体" w:hAnsi="宋体" w:cs="宋体"/>
              </w:rPr>
              <w:t>用户需求书”</w:t>
            </w:r>
          </w:p>
        </w:tc>
        <w:tc>
          <w:tcPr>
            <w:tcW w:w="1289" w:type="dxa"/>
            <w:vAlign w:val="center"/>
          </w:tcPr>
          <w:p>
            <w:pPr>
              <w:keepNext w:val="0"/>
              <w:keepLines w:val="0"/>
              <w:suppressLineNumbers w:val="0"/>
              <w:spacing w:before="0" w:beforeAutospacing="0" w:after="0" w:afterAutospacing="0"/>
              <w:ind w:left="0" w:right="0"/>
              <w:rPr>
                <w:rFonts w:hint="default" w:ascii="宋体" w:cs="Times New Roman"/>
              </w:rPr>
            </w:pPr>
          </w:p>
        </w:tc>
        <w:tc>
          <w:tcPr>
            <w:tcW w:w="1613" w:type="dxa"/>
            <w:vAlign w:val="center"/>
          </w:tcPr>
          <w:p>
            <w:pPr>
              <w:keepNext w:val="0"/>
              <w:keepLines w:val="0"/>
              <w:suppressLineNumbers w:val="0"/>
              <w:spacing w:before="0" w:beforeAutospacing="0" w:after="0" w:afterAutospacing="0"/>
              <w:ind w:left="0" w:right="0"/>
              <w:rPr>
                <w:rFonts w:hint="default"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pPr>
              <w:keepNext w:val="0"/>
              <w:keepLines w:val="0"/>
              <w:suppressLineNumbers w:val="0"/>
              <w:spacing w:before="0" w:beforeAutospacing="0" w:after="0" w:afterAutospacing="0"/>
              <w:ind w:left="0" w:right="0"/>
              <w:jc w:val="center"/>
              <w:rPr>
                <w:rFonts w:hint="default" w:ascii="宋体" w:cs="Times New Roman"/>
              </w:rPr>
            </w:pPr>
            <w:r>
              <w:rPr>
                <w:rFonts w:hint="default" w:ascii="宋体" w:hAnsi="宋体" w:cs="宋体"/>
              </w:rPr>
              <w:t>8</w:t>
            </w:r>
          </w:p>
        </w:tc>
        <w:tc>
          <w:tcPr>
            <w:tcW w:w="4970" w:type="dxa"/>
            <w:vAlign w:val="center"/>
          </w:tcPr>
          <w:p>
            <w:pPr>
              <w:keepNext w:val="0"/>
              <w:keepLines w:val="0"/>
              <w:suppressLineNumbers w:val="0"/>
              <w:spacing w:before="0" w:beforeAutospacing="0" w:after="0" w:afterAutospacing="0"/>
              <w:ind w:left="0" w:right="0"/>
              <w:rPr>
                <w:rFonts w:hint="default" w:ascii="宋体" w:cs="Times New Roman"/>
              </w:rPr>
            </w:pPr>
            <w:r>
              <w:rPr>
                <w:rFonts w:hint="eastAsia" w:ascii="宋体" w:hAnsi="宋体" w:cs="宋体"/>
              </w:rPr>
              <w:t>满足对售后服务的各项要求</w:t>
            </w:r>
          </w:p>
        </w:tc>
        <w:tc>
          <w:tcPr>
            <w:tcW w:w="1289" w:type="dxa"/>
            <w:vAlign w:val="center"/>
          </w:tcPr>
          <w:p>
            <w:pPr>
              <w:keepNext w:val="0"/>
              <w:keepLines w:val="0"/>
              <w:suppressLineNumbers w:val="0"/>
              <w:spacing w:before="0" w:beforeAutospacing="0" w:after="0" w:afterAutospacing="0"/>
              <w:ind w:left="0" w:right="0"/>
              <w:rPr>
                <w:rFonts w:hint="default" w:ascii="宋体" w:cs="Times New Roman"/>
              </w:rPr>
            </w:pPr>
          </w:p>
        </w:tc>
        <w:tc>
          <w:tcPr>
            <w:tcW w:w="1613" w:type="dxa"/>
            <w:vAlign w:val="center"/>
          </w:tcPr>
          <w:p>
            <w:pPr>
              <w:keepNext w:val="0"/>
              <w:keepLines w:val="0"/>
              <w:suppressLineNumbers w:val="0"/>
              <w:spacing w:before="0" w:beforeAutospacing="0" w:after="0" w:afterAutospacing="0"/>
              <w:ind w:left="0" w:right="0"/>
              <w:rPr>
                <w:rFonts w:hint="default"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pPr>
              <w:keepNext w:val="0"/>
              <w:keepLines w:val="0"/>
              <w:suppressLineNumbers w:val="0"/>
              <w:spacing w:before="0" w:beforeAutospacing="0" w:after="0" w:afterAutospacing="0"/>
              <w:ind w:left="0" w:right="0"/>
              <w:jc w:val="center"/>
              <w:rPr>
                <w:rFonts w:hint="default" w:ascii="宋体" w:cs="Times New Roman"/>
              </w:rPr>
            </w:pPr>
            <w:r>
              <w:rPr>
                <w:rFonts w:hint="default" w:ascii="宋体" w:hAnsi="宋体" w:cs="宋体"/>
              </w:rPr>
              <w:t>9</w:t>
            </w:r>
          </w:p>
        </w:tc>
        <w:tc>
          <w:tcPr>
            <w:tcW w:w="4970" w:type="dxa"/>
            <w:vAlign w:val="center"/>
          </w:tcPr>
          <w:p>
            <w:pPr>
              <w:keepNext w:val="0"/>
              <w:keepLines w:val="0"/>
              <w:suppressLineNumbers w:val="0"/>
              <w:spacing w:before="0" w:beforeAutospacing="0" w:after="0" w:afterAutospacing="0"/>
              <w:ind w:left="0" w:right="0"/>
              <w:rPr>
                <w:rFonts w:hint="default" w:ascii="宋体" w:cs="Times New Roman"/>
              </w:rPr>
            </w:pPr>
            <w:r>
              <w:rPr>
                <w:rFonts w:hint="eastAsia" w:ascii="宋体" w:hAnsi="宋体" w:cs="宋体"/>
                <w:lang w:val="en-GB"/>
              </w:rPr>
              <w:t>同意接受合同范本所列述的各项条款</w:t>
            </w:r>
          </w:p>
        </w:tc>
        <w:tc>
          <w:tcPr>
            <w:tcW w:w="1289" w:type="dxa"/>
            <w:vAlign w:val="center"/>
          </w:tcPr>
          <w:p>
            <w:pPr>
              <w:keepNext w:val="0"/>
              <w:keepLines w:val="0"/>
              <w:suppressLineNumbers w:val="0"/>
              <w:spacing w:before="0" w:beforeAutospacing="0" w:after="0" w:afterAutospacing="0"/>
              <w:ind w:left="0" w:right="0"/>
              <w:rPr>
                <w:rFonts w:hint="default" w:ascii="宋体" w:cs="Times New Roman"/>
              </w:rPr>
            </w:pPr>
          </w:p>
        </w:tc>
        <w:tc>
          <w:tcPr>
            <w:tcW w:w="1613" w:type="dxa"/>
            <w:vAlign w:val="center"/>
          </w:tcPr>
          <w:p>
            <w:pPr>
              <w:keepNext w:val="0"/>
              <w:keepLines w:val="0"/>
              <w:suppressLineNumbers w:val="0"/>
              <w:spacing w:before="0" w:beforeAutospacing="0" w:after="0" w:afterAutospacing="0"/>
              <w:ind w:left="0" w:right="0"/>
              <w:rPr>
                <w:rFonts w:hint="default"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pPr>
              <w:keepNext w:val="0"/>
              <w:keepLines w:val="0"/>
              <w:suppressLineNumbers w:val="0"/>
              <w:spacing w:before="0" w:beforeAutospacing="0" w:after="0" w:afterAutospacing="0"/>
              <w:ind w:left="0" w:right="0"/>
              <w:jc w:val="center"/>
              <w:rPr>
                <w:rFonts w:hint="default" w:ascii="宋体" w:cs="Times New Roman"/>
              </w:rPr>
            </w:pPr>
            <w:r>
              <w:rPr>
                <w:rFonts w:hint="default" w:ascii="宋体" w:hAnsi="宋体" w:cs="宋体"/>
              </w:rPr>
              <w:t>10</w:t>
            </w:r>
          </w:p>
        </w:tc>
        <w:tc>
          <w:tcPr>
            <w:tcW w:w="4970" w:type="dxa"/>
            <w:vAlign w:val="center"/>
          </w:tcPr>
          <w:p>
            <w:pPr>
              <w:keepNext w:val="0"/>
              <w:keepLines w:val="0"/>
              <w:suppressLineNumbers w:val="0"/>
              <w:spacing w:before="0" w:beforeAutospacing="0" w:after="0" w:afterAutospacing="0"/>
              <w:ind w:left="0" w:right="0"/>
              <w:rPr>
                <w:rFonts w:hint="default" w:ascii="宋体" w:cs="Times New Roman"/>
              </w:rPr>
            </w:pPr>
            <w:r>
              <w:rPr>
                <w:rFonts w:hint="eastAsia" w:ascii="宋体" w:hAnsi="宋体" w:cs="宋体"/>
              </w:rPr>
              <w:t>同意按本项目要求缴付相关款项</w:t>
            </w:r>
          </w:p>
        </w:tc>
        <w:tc>
          <w:tcPr>
            <w:tcW w:w="1289" w:type="dxa"/>
            <w:vAlign w:val="center"/>
          </w:tcPr>
          <w:p>
            <w:pPr>
              <w:keepNext w:val="0"/>
              <w:keepLines w:val="0"/>
              <w:suppressLineNumbers w:val="0"/>
              <w:spacing w:before="0" w:beforeAutospacing="0" w:after="0" w:afterAutospacing="0"/>
              <w:ind w:left="0" w:right="0"/>
              <w:rPr>
                <w:rFonts w:hint="default" w:ascii="宋体" w:cs="Times New Roman"/>
              </w:rPr>
            </w:pPr>
          </w:p>
        </w:tc>
        <w:tc>
          <w:tcPr>
            <w:tcW w:w="1613" w:type="dxa"/>
            <w:vAlign w:val="center"/>
          </w:tcPr>
          <w:p>
            <w:pPr>
              <w:keepNext w:val="0"/>
              <w:keepLines w:val="0"/>
              <w:suppressLineNumbers w:val="0"/>
              <w:spacing w:before="0" w:beforeAutospacing="0" w:after="0" w:afterAutospacing="0"/>
              <w:ind w:left="0" w:right="0"/>
              <w:rPr>
                <w:rFonts w:hint="default"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pPr>
              <w:keepNext w:val="0"/>
              <w:keepLines w:val="0"/>
              <w:suppressLineNumbers w:val="0"/>
              <w:spacing w:before="0" w:beforeAutospacing="0" w:after="0" w:afterAutospacing="0"/>
              <w:ind w:left="0" w:right="0"/>
              <w:jc w:val="center"/>
              <w:rPr>
                <w:rFonts w:hint="default" w:ascii="宋体" w:cs="Times New Roman"/>
              </w:rPr>
            </w:pPr>
            <w:r>
              <w:rPr>
                <w:rFonts w:hint="default" w:ascii="宋体" w:hAnsi="宋体" w:cs="宋体"/>
              </w:rPr>
              <w:t>11</w:t>
            </w:r>
          </w:p>
        </w:tc>
        <w:tc>
          <w:tcPr>
            <w:tcW w:w="4970" w:type="dxa"/>
            <w:vAlign w:val="center"/>
          </w:tcPr>
          <w:p>
            <w:pPr>
              <w:pStyle w:val="26"/>
              <w:keepNext w:val="0"/>
              <w:keepLines w:val="0"/>
              <w:suppressLineNumbers w:val="0"/>
              <w:spacing w:before="0" w:beforeAutospacing="0" w:after="0" w:afterAutospacing="0"/>
              <w:ind w:left="0" w:right="0"/>
              <w:rPr>
                <w:rFonts w:hint="default" w:ascii="宋体" w:cs="Times New Roman"/>
              </w:rPr>
            </w:pPr>
            <w:r>
              <w:rPr>
                <w:rFonts w:hint="eastAsia" w:ascii="宋体" w:hAnsi="宋体" w:cs="宋体"/>
              </w:rPr>
              <w:t>同意采购方以任何形式对我方响应文件内容的真实性和有效性进行审查、验证</w:t>
            </w:r>
          </w:p>
        </w:tc>
        <w:tc>
          <w:tcPr>
            <w:tcW w:w="1289" w:type="dxa"/>
            <w:vAlign w:val="center"/>
          </w:tcPr>
          <w:p>
            <w:pPr>
              <w:keepNext w:val="0"/>
              <w:keepLines w:val="0"/>
              <w:suppressLineNumbers w:val="0"/>
              <w:spacing w:before="0" w:beforeAutospacing="0" w:after="0" w:afterAutospacing="0"/>
              <w:ind w:left="0" w:right="0"/>
              <w:rPr>
                <w:rFonts w:hint="default" w:ascii="宋体" w:cs="Times New Roman"/>
              </w:rPr>
            </w:pPr>
          </w:p>
        </w:tc>
        <w:tc>
          <w:tcPr>
            <w:tcW w:w="1613" w:type="dxa"/>
            <w:vAlign w:val="center"/>
          </w:tcPr>
          <w:p>
            <w:pPr>
              <w:keepNext w:val="0"/>
              <w:keepLines w:val="0"/>
              <w:suppressLineNumbers w:val="0"/>
              <w:spacing w:before="0" w:beforeAutospacing="0" w:after="0" w:afterAutospacing="0"/>
              <w:ind w:left="0" w:right="0"/>
              <w:rPr>
                <w:rFonts w:hint="default" w:ascii="宋体" w:cs="Times New Roman"/>
              </w:rPr>
            </w:pPr>
          </w:p>
        </w:tc>
      </w:tr>
    </w:tbl>
    <w:p>
      <w:pPr>
        <w:spacing w:line="360" w:lineRule="auto"/>
        <w:ind w:left="525" w:hanging="525" w:hangingChars="250"/>
        <w:rPr>
          <w:rFonts w:ascii="宋体" w:cs="Times New Roman"/>
        </w:rPr>
      </w:pPr>
      <w:r>
        <w:rPr>
          <w:rFonts w:hint="eastAsia" w:ascii="宋体" w:hAnsi="宋体" w:cs="宋体"/>
        </w:rPr>
        <w:t>注：</w:t>
      </w:r>
    </w:p>
    <w:p>
      <w:pPr>
        <w:numPr>
          <w:ilvl w:val="0"/>
          <w:numId w:val="64"/>
        </w:numPr>
        <w:tabs>
          <w:tab w:val="left" w:pos="840"/>
        </w:tabs>
        <w:spacing w:line="360" w:lineRule="auto"/>
        <w:ind w:hanging="487"/>
        <w:rPr>
          <w:rFonts w:ascii="宋体" w:cs="Times New Roman"/>
        </w:rPr>
      </w:pPr>
      <w:r>
        <w:rPr>
          <w:rFonts w:hint="eastAsia" w:ascii="宋体" w:hAnsi="宋体" w:cs="宋体"/>
        </w:rPr>
        <w:t>对于上述要求，如供应商完全响应，则请在“是否响应”栏内打“√”，对空白或打“×”视为偏离，请在“偏离说明”栏内扼要说明偏离情况。</w:t>
      </w:r>
    </w:p>
    <w:p>
      <w:pPr>
        <w:numPr>
          <w:ilvl w:val="0"/>
          <w:numId w:val="64"/>
        </w:numPr>
        <w:tabs>
          <w:tab w:val="left" w:pos="840"/>
        </w:tabs>
        <w:spacing w:line="360" w:lineRule="auto"/>
        <w:ind w:hanging="487"/>
        <w:rPr>
          <w:rFonts w:ascii="宋体" w:cs="Times New Roman"/>
        </w:rPr>
      </w:pPr>
      <w:r>
        <w:rPr>
          <w:rFonts w:hint="eastAsia" w:ascii="宋体" w:hAnsi="宋体" w:cs="宋体"/>
        </w:rPr>
        <w:t>本表内容不得擅自修改。</w:t>
      </w:r>
    </w:p>
    <w:p>
      <w:pPr>
        <w:rPr>
          <w:rFonts w:ascii="宋体" w:cs="Times New Roman"/>
        </w:rPr>
      </w:pPr>
    </w:p>
    <w:p>
      <w:pPr>
        <w:spacing w:line="360" w:lineRule="auto"/>
        <w:rPr>
          <w:rFonts w:ascii="宋体" w:cs="Times New Roman"/>
        </w:rPr>
      </w:pPr>
    </w:p>
    <w:p>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pPr>
        <w:pStyle w:val="3"/>
        <w:spacing w:line="360" w:lineRule="auto"/>
        <w:jc w:val="center"/>
        <w:rPr>
          <w:rFonts w:ascii="宋体"/>
        </w:rPr>
      </w:pPr>
    </w:p>
    <w:p>
      <w:pPr>
        <w:pStyle w:val="3"/>
        <w:spacing w:line="360" w:lineRule="auto"/>
        <w:jc w:val="center"/>
        <w:rPr>
          <w:rFonts w:ascii="宋体"/>
        </w:rPr>
      </w:pPr>
    </w:p>
    <w:p>
      <w:pPr>
        <w:pStyle w:val="3"/>
        <w:spacing w:line="360" w:lineRule="auto"/>
        <w:jc w:val="center"/>
        <w:rPr>
          <w:rFonts w:ascii="宋体"/>
        </w:rPr>
      </w:pPr>
      <w:r>
        <w:rPr>
          <w:rFonts w:ascii="宋体"/>
        </w:rPr>
        <w:br w:type="page"/>
      </w:r>
      <w:bookmarkStart w:id="91" w:name="_Toc17233"/>
      <w:bookmarkStart w:id="92" w:name="_Toc21096"/>
      <w:bookmarkStart w:id="93" w:name="_Toc32159"/>
      <w:r>
        <w:rPr>
          <w:rFonts w:hint="eastAsia" w:ascii="宋体" w:hAnsi="宋体" w:cs="宋体"/>
          <w:sz w:val="24"/>
          <w:szCs w:val="24"/>
        </w:rPr>
        <w:t>（二）实质性响应技术条款（“★”</w:t>
      </w:r>
      <w:r>
        <w:rPr>
          <w:rFonts w:ascii="宋体" w:hAnsi="宋体" w:cs="宋体"/>
          <w:sz w:val="24"/>
          <w:szCs w:val="24"/>
        </w:rPr>
        <w:t xml:space="preserve"> </w:t>
      </w:r>
      <w:r>
        <w:rPr>
          <w:rFonts w:hint="eastAsia" w:ascii="宋体" w:hAnsi="宋体" w:cs="宋体"/>
          <w:sz w:val="24"/>
          <w:szCs w:val="24"/>
        </w:rPr>
        <w:t>项）响应表</w:t>
      </w:r>
      <w:bookmarkEnd w:id="91"/>
      <w:bookmarkEnd w:id="92"/>
    </w:p>
    <w:tbl>
      <w:tblPr>
        <w:tblStyle w:val="35"/>
        <w:tblW w:w="9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486"/>
        <w:gridCol w:w="2910"/>
        <w:gridCol w:w="1845"/>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1" w:type="dxa"/>
            <w:shd w:val="clear" w:color="auto" w:fill="D9D9D9"/>
            <w:vAlign w:val="center"/>
          </w:tcPr>
          <w:p>
            <w:pPr>
              <w:keepNext w:val="0"/>
              <w:keepLines w:val="0"/>
              <w:suppressLineNumbers w:val="0"/>
              <w:spacing w:before="0" w:beforeAutospacing="0" w:after="0" w:afterAutospacing="0"/>
              <w:ind w:left="0" w:right="0"/>
              <w:jc w:val="center"/>
              <w:rPr>
                <w:rFonts w:hint="default" w:ascii="宋体" w:cs="Times New Roman"/>
                <w:b/>
                <w:bCs/>
              </w:rPr>
            </w:pPr>
            <w:r>
              <w:rPr>
                <w:rFonts w:hint="eastAsia" w:ascii="宋体" w:hAnsi="宋体" w:cs="宋体"/>
                <w:b/>
                <w:bCs/>
              </w:rPr>
              <w:t>序号</w:t>
            </w:r>
          </w:p>
        </w:tc>
        <w:tc>
          <w:tcPr>
            <w:tcW w:w="2486" w:type="dxa"/>
            <w:shd w:val="clear" w:color="auto" w:fill="D9D9D9"/>
            <w:vAlign w:val="center"/>
          </w:tcPr>
          <w:p>
            <w:pPr>
              <w:keepNext w:val="0"/>
              <w:keepLines w:val="0"/>
              <w:suppressLineNumbers w:val="0"/>
              <w:spacing w:before="0" w:beforeAutospacing="0" w:after="0" w:afterAutospacing="0"/>
              <w:ind w:left="0" w:right="0"/>
              <w:jc w:val="center"/>
              <w:rPr>
                <w:rFonts w:hint="default" w:ascii="宋体" w:cs="Times New Roman"/>
                <w:b/>
                <w:bCs/>
              </w:rPr>
            </w:pPr>
            <w:r>
              <w:rPr>
                <w:rFonts w:hint="eastAsia" w:ascii="宋体" w:hAnsi="宋体" w:cs="宋体"/>
                <w:b/>
                <w:bCs/>
              </w:rPr>
              <w:t>磋商文件条款描述</w:t>
            </w:r>
          </w:p>
        </w:tc>
        <w:tc>
          <w:tcPr>
            <w:tcW w:w="2910" w:type="dxa"/>
            <w:shd w:val="clear" w:color="auto" w:fill="D9D9D9"/>
            <w:vAlign w:val="center"/>
          </w:tcPr>
          <w:p>
            <w:pPr>
              <w:keepNext w:val="0"/>
              <w:keepLines w:val="0"/>
              <w:suppressLineNumbers w:val="0"/>
              <w:spacing w:before="0" w:beforeAutospacing="0" w:after="0" w:afterAutospacing="0"/>
              <w:ind w:left="0" w:right="0"/>
              <w:jc w:val="center"/>
              <w:rPr>
                <w:rFonts w:hint="default" w:ascii="宋体" w:cs="Times New Roman"/>
                <w:b/>
                <w:bCs/>
              </w:rPr>
            </w:pPr>
            <w:r>
              <w:rPr>
                <w:rFonts w:hint="eastAsia" w:ascii="宋体" w:hAnsi="宋体" w:cs="宋体"/>
                <w:b/>
                <w:bCs/>
              </w:rPr>
              <w:t>投标实际参数</w:t>
            </w:r>
          </w:p>
          <w:p>
            <w:pPr>
              <w:keepNext w:val="0"/>
              <w:keepLines w:val="0"/>
              <w:suppressLineNumbers w:val="0"/>
              <w:spacing w:before="0" w:beforeAutospacing="0" w:after="0" w:afterAutospacing="0"/>
              <w:ind w:left="0" w:right="0"/>
              <w:jc w:val="center"/>
              <w:rPr>
                <w:rFonts w:hint="default" w:ascii="宋体" w:cs="Times New Roman"/>
                <w:b/>
                <w:bCs/>
              </w:rPr>
            </w:pPr>
            <w:r>
              <w:rPr>
                <w:rFonts w:hint="default" w:ascii="宋体" w:hAnsi="宋体" w:cs="宋体"/>
                <w:b/>
                <w:bCs/>
              </w:rPr>
              <w:t>(</w:t>
            </w:r>
            <w:r>
              <w:rPr>
                <w:rFonts w:hint="eastAsia" w:ascii="宋体" w:hAnsi="宋体" w:cs="宋体"/>
                <w:b/>
                <w:bCs/>
              </w:rPr>
              <w:t>供应商应按投标实际数据填写</w:t>
            </w:r>
            <w:r>
              <w:rPr>
                <w:rFonts w:hint="default" w:ascii="宋体" w:hAnsi="宋体" w:cs="宋体"/>
                <w:b/>
                <w:bCs/>
              </w:rPr>
              <w:t>)</w:t>
            </w:r>
          </w:p>
        </w:tc>
        <w:tc>
          <w:tcPr>
            <w:tcW w:w="1845" w:type="dxa"/>
            <w:shd w:val="clear" w:color="auto" w:fill="D9D9D9"/>
            <w:vAlign w:val="center"/>
          </w:tcPr>
          <w:p>
            <w:pPr>
              <w:keepNext w:val="0"/>
              <w:keepLines w:val="0"/>
              <w:suppressLineNumbers w:val="0"/>
              <w:spacing w:before="0" w:beforeAutospacing="0" w:after="0" w:afterAutospacing="0"/>
              <w:ind w:left="0" w:right="0"/>
              <w:jc w:val="center"/>
              <w:rPr>
                <w:rFonts w:hint="default" w:ascii="宋体" w:cs="Times New Roman"/>
                <w:b/>
                <w:bCs/>
              </w:rPr>
            </w:pPr>
            <w:r>
              <w:rPr>
                <w:rFonts w:hint="eastAsia" w:ascii="宋体" w:hAnsi="宋体" w:cs="宋体"/>
                <w:b/>
                <w:bCs/>
              </w:rPr>
              <w:t>是否偏离（无偏离</w:t>
            </w:r>
            <w:r>
              <w:rPr>
                <w:rFonts w:hint="default" w:ascii="宋体" w:hAnsi="宋体" w:cs="宋体"/>
                <w:b/>
                <w:bCs/>
              </w:rPr>
              <w:t>/</w:t>
            </w:r>
            <w:r>
              <w:rPr>
                <w:rFonts w:hint="eastAsia" w:ascii="宋体" w:hAnsi="宋体" w:cs="宋体"/>
                <w:b/>
                <w:bCs/>
              </w:rPr>
              <w:t>正偏离</w:t>
            </w:r>
            <w:r>
              <w:rPr>
                <w:rFonts w:hint="default" w:ascii="宋体" w:hAnsi="宋体" w:cs="宋体"/>
                <w:b/>
                <w:bCs/>
              </w:rPr>
              <w:t>/</w:t>
            </w:r>
            <w:r>
              <w:rPr>
                <w:rFonts w:hint="eastAsia" w:ascii="宋体" w:hAnsi="宋体" w:cs="宋体"/>
                <w:b/>
                <w:bCs/>
              </w:rPr>
              <w:t>负偏离）</w:t>
            </w:r>
          </w:p>
        </w:tc>
        <w:tc>
          <w:tcPr>
            <w:tcW w:w="1793" w:type="dxa"/>
            <w:shd w:val="clear" w:color="auto" w:fill="D9D9D9"/>
            <w:vAlign w:val="center"/>
          </w:tcPr>
          <w:p>
            <w:pPr>
              <w:keepNext w:val="0"/>
              <w:keepLines w:val="0"/>
              <w:suppressLineNumbers w:val="0"/>
              <w:spacing w:before="0" w:beforeAutospacing="0" w:after="0" w:afterAutospacing="0"/>
              <w:ind w:left="0" w:right="0"/>
              <w:jc w:val="center"/>
              <w:rPr>
                <w:rFonts w:hint="default" w:ascii="宋体" w:cs="Times New Roman"/>
                <w:b/>
                <w:bCs/>
              </w:rPr>
            </w:pPr>
            <w:r>
              <w:rPr>
                <w:rFonts w:hint="eastAsia" w:ascii="宋体" w:hAnsi="宋体" w:cs="宋体"/>
                <w:b/>
                <w:bCs/>
              </w:rPr>
              <w:t>查阅</w:t>
            </w:r>
            <w:r>
              <w:rPr>
                <w:rFonts w:hint="default" w:ascii="宋体" w:hAnsi="宋体" w:cs="宋体"/>
                <w:b/>
                <w:bCs/>
              </w:rPr>
              <w:t>/</w:t>
            </w:r>
            <w:r>
              <w:rPr>
                <w:rFonts w:hint="eastAsia" w:ascii="宋体" w:hAnsi="宋体" w:cs="宋体"/>
                <w:b/>
                <w:bCs/>
              </w:rPr>
              <w:t>证明文</w:t>
            </w:r>
          </w:p>
          <w:p>
            <w:pPr>
              <w:keepNext w:val="0"/>
              <w:keepLines w:val="0"/>
              <w:suppressLineNumbers w:val="0"/>
              <w:spacing w:before="0" w:beforeAutospacing="0" w:after="0" w:afterAutospacing="0"/>
              <w:ind w:left="0" w:right="0"/>
              <w:jc w:val="center"/>
              <w:rPr>
                <w:rFonts w:hint="default" w:ascii="宋体" w:cs="Times New Roman"/>
                <w:b/>
                <w:bCs/>
              </w:rPr>
            </w:pPr>
            <w:r>
              <w:rPr>
                <w:rFonts w:hint="eastAsia" w:ascii="宋体" w:hAnsi="宋体" w:cs="宋体"/>
                <w:b/>
                <w:bCs/>
              </w:rPr>
              <w:t>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default" w:ascii="宋体" w:cs="Times New Roman"/>
              </w:rPr>
            </w:pPr>
            <w:r>
              <w:rPr>
                <w:rFonts w:hint="default" w:ascii="宋体" w:hAnsi="宋体" w:cs="宋体"/>
              </w:rPr>
              <w:t>1</w:t>
            </w:r>
          </w:p>
        </w:tc>
        <w:tc>
          <w:tcPr>
            <w:tcW w:w="2486" w:type="dxa"/>
          </w:tcPr>
          <w:p>
            <w:pPr>
              <w:keepNext w:val="0"/>
              <w:keepLines w:val="0"/>
              <w:suppressLineNumbers w:val="0"/>
              <w:spacing w:before="0" w:beforeAutospacing="0" w:after="0" w:afterAutospacing="0"/>
              <w:ind w:left="0" w:right="0"/>
              <w:rPr>
                <w:rFonts w:hint="default" w:ascii="宋体" w:cs="Times New Roman"/>
              </w:rPr>
            </w:pPr>
          </w:p>
        </w:tc>
        <w:tc>
          <w:tcPr>
            <w:tcW w:w="2910" w:type="dxa"/>
          </w:tcPr>
          <w:p>
            <w:pPr>
              <w:keepNext w:val="0"/>
              <w:keepLines w:val="0"/>
              <w:suppressLineNumbers w:val="0"/>
              <w:spacing w:before="0" w:beforeAutospacing="0" w:after="0" w:afterAutospacing="0"/>
              <w:ind w:left="0" w:right="0"/>
              <w:rPr>
                <w:rFonts w:hint="default" w:ascii="宋体" w:cs="Times New Roman"/>
              </w:rPr>
            </w:pPr>
          </w:p>
        </w:tc>
        <w:tc>
          <w:tcPr>
            <w:tcW w:w="1845" w:type="dxa"/>
          </w:tcPr>
          <w:p>
            <w:pPr>
              <w:keepNext w:val="0"/>
              <w:keepLines w:val="0"/>
              <w:suppressLineNumbers w:val="0"/>
              <w:spacing w:before="0" w:beforeAutospacing="0" w:after="0" w:afterAutospacing="0"/>
              <w:ind w:left="0" w:right="0"/>
              <w:rPr>
                <w:rFonts w:hint="default" w:ascii="宋体" w:cs="Times New Roman"/>
              </w:rPr>
            </w:pPr>
          </w:p>
        </w:tc>
        <w:tc>
          <w:tcPr>
            <w:tcW w:w="1793" w:type="dxa"/>
          </w:tcPr>
          <w:p>
            <w:pPr>
              <w:keepNext w:val="0"/>
              <w:keepLines w:val="0"/>
              <w:suppressLineNumbers w:val="0"/>
              <w:spacing w:before="0" w:beforeAutospacing="0" w:after="0" w:afterAutospacing="0"/>
              <w:ind w:left="0" w:right="0"/>
              <w:jc w:val="center"/>
              <w:rPr>
                <w:rFonts w:hint="default" w:ascii="宋体" w:cs="Times New Roman"/>
                <w:kern w:val="0"/>
              </w:rPr>
            </w:pPr>
            <w:r>
              <w:rPr>
                <w:rFonts w:hint="eastAsia" w:ascii="宋体" w:hAnsi="宋体" w:cs="宋体"/>
                <w:kern w:val="0"/>
              </w:rPr>
              <w:t>见《响应文件》</w:t>
            </w:r>
          </w:p>
          <w:p>
            <w:pPr>
              <w:keepNext w:val="0"/>
              <w:keepLines w:val="0"/>
              <w:suppressLineNumbers w:val="0"/>
              <w:spacing w:before="0" w:beforeAutospacing="0" w:after="0" w:afterAutospacing="0"/>
              <w:ind w:left="0" w:right="0"/>
              <w:jc w:val="center"/>
              <w:rPr>
                <w:rFonts w:hint="default" w:ascii="宋体" w:cs="Times New Roman"/>
              </w:rPr>
            </w:pPr>
            <w:r>
              <w:rPr>
                <w:rFonts w:hint="eastAsia" w:ascii="宋体" w:hAnsi="宋体" w:cs="宋体"/>
                <w:kern w:val="0"/>
              </w:rPr>
              <w:t>第</w:t>
            </w:r>
            <w:r>
              <w:rPr>
                <w:rFonts w:hint="default"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default" w:ascii="宋体" w:cs="Times New Roman"/>
              </w:rPr>
            </w:pPr>
            <w:r>
              <w:rPr>
                <w:rFonts w:hint="default" w:ascii="宋体" w:hAnsi="宋体" w:cs="宋体"/>
              </w:rPr>
              <w:t>2</w:t>
            </w:r>
          </w:p>
        </w:tc>
        <w:tc>
          <w:tcPr>
            <w:tcW w:w="2486" w:type="dxa"/>
          </w:tcPr>
          <w:p>
            <w:pPr>
              <w:keepNext w:val="0"/>
              <w:keepLines w:val="0"/>
              <w:suppressLineNumbers w:val="0"/>
              <w:spacing w:before="0" w:beforeAutospacing="0" w:after="0" w:afterAutospacing="0"/>
              <w:ind w:left="0" w:right="0"/>
              <w:rPr>
                <w:rFonts w:hint="default" w:ascii="宋体" w:cs="Times New Roman"/>
              </w:rPr>
            </w:pPr>
          </w:p>
        </w:tc>
        <w:tc>
          <w:tcPr>
            <w:tcW w:w="2910" w:type="dxa"/>
          </w:tcPr>
          <w:p>
            <w:pPr>
              <w:keepNext w:val="0"/>
              <w:keepLines w:val="0"/>
              <w:suppressLineNumbers w:val="0"/>
              <w:spacing w:before="0" w:beforeAutospacing="0" w:after="0" w:afterAutospacing="0"/>
              <w:ind w:left="0" w:right="0"/>
              <w:rPr>
                <w:rFonts w:hint="default" w:ascii="宋体" w:cs="Times New Roman"/>
              </w:rPr>
            </w:pPr>
          </w:p>
        </w:tc>
        <w:tc>
          <w:tcPr>
            <w:tcW w:w="1845" w:type="dxa"/>
          </w:tcPr>
          <w:p>
            <w:pPr>
              <w:keepNext w:val="0"/>
              <w:keepLines w:val="0"/>
              <w:suppressLineNumbers w:val="0"/>
              <w:spacing w:before="0" w:beforeAutospacing="0" w:after="0" w:afterAutospacing="0"/>
              <w:ind w:left="0" w:right="0"/>
              <w:rPr>
                <w:rFonts w:hint="default" w:ascii="宋体" w:cs="Times New Roman"/>
              </w:rPr>
            </w:pPr>
          </w:p>
        </w:tc>
        <w:tc>
          <w:tcPr>
            <w:tcW w:w="1793" w:type="dxa"/>
          </w:tcPr>
          <w:p>
            <w:pPr>
              <w:keepNext w:val="0"/>
              <w:keepLines w:val="0"/>
              <w:suppressLineNumbers w:val="0"/>
              <w:spacing w:before="0" w:beforeAutospacing="0" w:after="0" w:afterAutospacing="0"/>
              <w:ind w:left="0" w:right="0"/>
              <w:jc w:val="center"/>
              <w:rPr>
                <w:rFonts w:hint="default" w:cs="Times New Roman"/>
              </w:rPr>
            </w:pPr>
            <w:r>
              <w:rPr>
                <w:rFonts w:hint="eastAsia" w:cs="宋体"/>
              </w:rPr>
              <w:t>见《响应文件》</w:t>
            </w:r>
          </w:p>
          <w:p>
            <w:pPr>
              <w:pStyle w:val="15"/>
              <w:keepNext w:val="0"/>
              <w:keepLines w:val="0"/>
              <w:suppressLineNumbers w:val="0"/>
              <w:spacing w:before="0" w:beforeAutospacing="0" w:afterAutospacing="0"/>
              <w:ind w:left="0" w:right="0"/>
              <w:rPr>
                <w:rFonts w:hint="default" w:ascii="Calibri" w:hAnsi="Calibri" w:cs="Calibri"/>
                <w:sz w:val="21"/>
                <w:szCs w:val="21"/>
              </w:rPr>
            </w:pPr>
            <w:r>
              <w:rPr>
                <w:rFonts w:hint="eastAsia" w:ascii="宋体" w:hAnsi="宋体" w:cs="宋体"/>
                <w:kern w:val="0"/>
                <w:sz w:val="21"/>
                <w:szCs w:val="21"/>
              </w:rPr>
              <w:t>第</w:t>
            </w:r>
            <w:r>
              <w:rPr>
                <w:rFonts w:hint="default" w:ascii="宋体" w:hAnsi="宋体" w:cs="宋体"/>
                <w:kern w:val="0"/>
                <w:sz w:val="21"/>
                <w:szCs w:val="21"/>
                <w:u w:val="single"/>
              </w:rPr>
              <w:t xml:space="preserve">   </w:t>
            </w:r>
            <w:r>
              <w:rPr>
                <w:rFonts w:hint="eastAsia" w:ascii="宋体" w:hAnsi="宋体" w:cs="宋体"/>
                <w:kern w:val="0"/>
                <w:sz w:val="21"/>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default" w:ascii="宋体" w:cs="Times New Roman"/>
              </w:rPr>
            </w:pPr>
            <w:r>
              <w:rPr>
                <w:rFonts w:hint="default" w:ascii="宋体" w:hAnsi="宋体" w:cs="宋体"/>
              </w:rPr>
              <w:t>3</w:t>
            </w:r>
          </w:p>
        </w:tc>
        <w:tc>
          <w:tcPr>
            <w:tcW w:w="2486" w:type="dxa"/>
          </w:tcPr>
          <w:p>
            <w:pPr>
              <w:keepNext w:val="0"/>
              <w:keepLines w:val="0"/>
              <w:suppressLineNumbers w:val="0"/>
              <w:spacing w:before="0" w:beforeAutospacing="0" w:after="0" w:afterAutospacing="0"/>
              <w:ind w:left="0" w:right="0"/>
              <w:rPr>
                <w:rFonts w:hint="default" w:ascii="宋体" w:cs="Times New Roman"/>
              </w:rPr>
            </w:pPr>
          </w:p>
        </w:tc>
        <w:tc>
          <w:tcPr>
            <w:tcW w:w="2910" w:type="dxa"/>
          </w:tcPr>
          <w:p>
            <w:pPr>
              <w:keepNext w:val="0"/>
              <w:keepLines w:val="0"/>
              <w:suppressLineNumbers w:val="0"/>
              <w:spacing w:before="0" w:beforeAutospacing="0" w:after="0" w:afterAutospacing="0"/>
              <w:ind w:left="0" w:right="0"/>
              <w:rPr>
                <w:rFonts w:hint="default" w:ascii="宋体" w:cs="Times New Roman"/>
              </w:rPr>
            </w:pPr>
          </w:p>
        </w:tc>
        <w:tc>
          <w:tcPr>
            <w:tcW w:w="1845" w:type="dxa"/>
          </w:tcPr>
          <w:p>
            <w:pPr>
              <w:keepNext w:val="0"/>
              <w:keepLines w:val="0"/>
              <w:suppressLineNumbers w:val="0"/>
              <w:spacing w:before="0" w:beforeAutospacing="0" w:after="0" w:afterAutospacing="0"/>
              <w:ind w:left="0" w:right="0"/>
              <w:rPr>
                <w:rFonts w:hint="default" w:ascii="宋体" w:cs="Times New Roman"/>
              </w:rPr>
            </w:pPr>
          </w:p>
        </w:tc>
        <w:tc>
          <w:tcPr>
            <w:tcW w:w="1793" w:type="dxa"/>
          </w:tcPr>
          <w:p>
            <w:pPr>
              <w:keepNext w:val="0"/>
              <w:keepLines w:val="0"/>
              <w:suppressLineNumbers w:val="0"/>
              <w:spacing w:before="0" w:beforeAutospacing="0" w:after="0" w:afterAutospacing="0"/>
              <w:ind w:left="0" w:right="0"/>
              <w:jc w:val="center"/>
              <w:rPr>
                <w:rFonts w:hint="default" w:cs="Times New Roman"/>
              </w:rPr>
            </w:pPr>
            <w:r>
              <w:rPr>
                <w:rFonts w:hint="eastAsia" w:cs="宋体"/>
              </w:rPr>
              <w:t>见《响应文件》</w:t>
            </w:r>
          </w:p>
          <w:p>
            <w:pPr>
              <w:keepNext w:val="0"/>
              <w:keepLines w:val="0"/>
              <w:suppressLineNumbers w:val="0"/>
              <w:spacing w:before="0" w:beforeAutospacing="0" w:after="0" w:afterAutospacing="0"/>
              <w:ind w:left="0" w:right="0"/>
              <w:jc w:val="center"/>
              <w:rPr>
                <w:rFonts w:hint="default" w:ascii="宋体" w:cs="Times New Roman"/>
              </w:rPr>
            </w:pPr>
            <w:r>
              <w:rPr>
                <w:rFonts w:hint="eastAsia" w:ascii="宋体" w:hAnsi="宋体" w:cs="宋体"/>
                <w:kern w:val="0"/>
              </w:rPr>
              <w:t>第</w:t>
            </w:r>
            <w:r>
              <w:rPr>
                <w:rFonts w:hint="default"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default" w:ascii="宋体" w:cs="Times New Roman"/>
              </w:rPr>
            </w:pPr>
            <w:r>
              <w:rPr>
                <w:rFonts w:hint="default" w:ascii="宋体" w:hAnsi="宋体" w:cs="宋体"/>
              </w:rPr>
              <w:t>4</w:t>
            </w:r>
          </w:p>
        </w:tc>
        <w:tc>
          <w:tcPr>
            <w:tcW w:w="2486" w:type="dxa"/>
          </w:tcPr>
          <w:p>
            <w:pPr>
              <w:keepNext w:val="0"/>
              <w:keepLines w:val="0"/>
              <w:suppressLineNumbers w:val="0"/>
              <w:spacing w:before="0" w:beforeAutospacing="0" w:after="0" w:afterAutospacing="0"/>
              <w:ind w:left="0" w:right="0"/>
              <w:rPr>
                <w:rFonts w:hint="default" w:ascii="宋体" w:cs="Times New Roman"/>
              </w:rPr>
            </w:pPr>
          </w:p>
        </w:tc>
        <w:tc>
          <w:tcPr>
            <w:tcW w:w="2910" w:type="dxa"/>
          </w:tcPr>
          <w:p>
            <w:pPr>
              <w:keepNext w:val="0"/>
              <w:keepLines w:val="0"/>
              <w:suppressLineNumbers w:val="0"/>
              <w:spacing w:before="0" w:beforeAutospacing="0" w:after="0" w:afterAutospacing="0"/>
              <w:ind w:left="0" w:right="0"/>
              <w:rPr>
                <w:rFonts w:hint="default" w:ascii="宋体" w:cs="Times New Roman"/>
              </w:rPr>
            </w:pPr>
          </w:p>
        </w:tc>
        <w:tc>
          <w:tcPr>
            <w:tcW w:w="1845" w:type="dxa"/>
          </w:tcPr>
          <w:p>
            <w:pPr>
              <w:keepNext w:val="0"/>
              <w:keepLines w:val="0"/>
              <w:suppressLineNumbers w:val="0"/>
              <w:spacing w:before="0" w:beforeAutospacing="0" w:after="0" w:afterAutospacing="0"/>
              <w:ind w:left="0" w:right="0"/>
              <w:rPr>
                <w:rFonts w:hint="default" w:ascii="宋体" w:cs="Times New Roman"/>
              </w:rPr>
            </w:pPr>
          </w:p>
        </w:tc>
        <w:tc>
          <w:tcPr>
            <w:tcW w:w="1793" w:type="dxa"/>
          </w:tcPr>
          <w:p>
            <w:pPr>
              <w:keepNext w:val="0"/>
              <w:keepLines w:val="0"/>
              <w:suppressLineNumbers w:val="0"/>
              <w:spacing w:before="0" w:beforeAutospacing="0" w:after="0" w:afterAutospacing="0"/>
              <w:ind w:left="0" w:right="0"/>
              <w:jc w:val="center"/>
              <w:rPr>
                <w:rFonts w:hint="default" w:cs="Times New Roman"/>
              </w:rPr>
            </w:pPr>
            <w:r>
              <w:rPr>
                <w:rFonts w:hint="eastAsia" w:cs="宋体"/>
              </w:rPr>
              <w:t>见《响应文件》</w:t>
            </w:r>
          </w:p>
          <w:p>
            <w:pPr>
              <w:pStyle w:val="15"/>
              <w:keepNext w:val="0"/>
              <w:keepLines w:val="0"/>
              <w:suppressLineNumbers w:val="0"/>
              <w:spacing w:before="0" w:beforeAutospacing="0" w:afterAutospacing="0"/>
              <w:ind w:left="0" w:right="0"/>
              <w:jc w:val="center"/>
              <w:rPr>
                <w:rFonts w:hint="default" w:ascii="Calibri" w:hAnsi="Calibri" w:cs="Calibri"/>
                <w:sz w:val="21"/>
                <w:szCs w:val="21"/>
              </w:rPr>
            </w:pPr>
            <w:r>
              <w:rPr>
                <w:rFonts w:hint="eastAsia" w:ascii="宋体" w:hAnsi="宋体" w:cs="宋体"/>
                <w:kern w:val="0"/>
                <w:sz w:val="21"/>
                <w:szCs w:val="21"/>
              </w:rPr>
              <w:t>第</w:t>
            </w:r>
            <w:r>
              <w:rPr>
                <w:rFonts w:hint="default" w:ascii="宋体" w:hAnsi="宋体" w:cs="宋体"/>
                <w:kern w:val="0"/>
                <w:sz w:val="21"/>
                <w:szCs w:val="21"/>
                <w:u w:val="single"/>
              </w:rPr>
              <w:t xml:space="preserve">   </w:t>
            </w:r>
            <w:r>
              <w:rPr>
                <w:rFonts w:hint="eastAsia" w:ascii="宋体" w:hAnsi="宋体" w:cs="宋体"/>
                <w:kern w:val="0"/>
                <w:sz w:val="21"/>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default" w:ascii="宋体" w:cs="Times New Roman"/>
              </w:rPr>
            </w:pPr>
            <w:r>
              <w:rPr>
                <w:rFonts w:hint="default" w:ascii="宋体" w:hAnsi="宋体" w:cs="宋体"/>
              </w:rPr>
              <w:t>5</w:t>
            </w:r>
          </w:p>
        </w:tc>
        <w:tc>
          <w:tcPr>
            <w:tcW w:w="2486" w:type="dxa"/>
          </w:tcPr>
          <w:p>
            <w:pPr>
              <w:keepNext w:val="0"/>
              <w:keepLines w:val="0"/>
              <w:suppressLineNumbers w:val="0"/>
              <w:spacing w:before="0" w:beforeAutospacing="0" w:after="0" w:afterAutospacing="0"/>
              <w:ind w:left="0" w:right="0"/>
              <w:rPr>
                <w:rFonts w:hint="default" w:ascii="宋体" w:cs="Times New Roman"/>
              </w:rPr>
            </w:pPr>
          </w:p>
        </w:tc>
        <w:tc>
          <w:tcPr>
            <w:tcW w:w="2910" w:type="dxa"/>
          </w:tcPr>
          <w:p>
            <w:pPr>
              <w:keepNext w:val="0"/>
              <w:keepLines w:val="0"/>
              <w:suppressLineNumbers w:val="0"/>
              <w:spacing w:before="0" w:beforeAutospacing="0" w:after="0" w:afterAutospacing="0"/>
              <w:ind w:left="0" w:right="0"/>
              <w:rPr>
                <w:rFonts w:hint="default" w:ascii="宋体" w:cs="Times New Roman"/>
              </w:rPr>
            </w:pPr>
          </w:p>
        </w:tc>
        <w:tc>
          <w:tcPr>
            <w:tcW w:w="1845" w:type="dxa"/>
          </w:tcPr>
          <w:p>
            <w:pPr>
              <w:keepNext w:val="0"/>
              <w:keepLines w:val="0"/>
              <w:suppressLineNumbers w:val="0"/>
              <w:spacing w:before="0" w:beforeAutospacing="0" w:after="0" w:afterAutospacing="0"/>
              <w:ind w:left="0" w:right="0"/>
              <w:rPr>
                <w:rFonts w:hint="default" w:ascii="宋体" w:cs="Times New Roman"/>
              </w:rPr>
            </w:pPr>
          </w:p>
        </w:tc>
        <w:tc>
          <w:tcPr>
            <w:tcW w:w="1793" w:type="dxa"/>
          </w:tcPr>
          <w:p>
            <w:pPr>
              <w:keepNext w:val="0"/>
              <w:keepLines w:val="0"/>
              <w:suppressLineNumbers w:val="0"/>
              <w:spacing w:before="0" w:beforeAutospacing="0" w:after="0" w:afterAutospacing="0"/>
              <w:ind w:left="0" w:right="0"/>
              <w:jc w:val="center"/>
              <w:rPr>
                <w:rFonts w:hint="default" w:cs="Times New Roman"/>
              </w:rPr>
            </w:pPr>
            <w:r>
              <w:rPr>
                <w:rFonts w:hint="eastAsia" w:cs="宋体"/>
              </w:rPr>
              <w:t>见《响应文件》</w:t>
            </w:r>
          </w:p>
          <w:p>
            <w:pPr>
              <w:keepNext w:val="0"/>
              <w:keepLines w:val="0"/>
              <w:suppressLineNumbers w:val="0"/>
              <w:spacing w:before="0" w:beforeAutospacing="0" w:after="0" w:afterAutospacing="0"/>
              <w:ind w:left="0" w:right="0"/>
              <w:jc w:val="center"/>
              <w:rPr>
                <w:rFonts w:hint="default" w:ascii="宋体" w:cs="Times New Roman"/>
              </w:rPr>
            </w:pPr>
            <w:r>
              <w:rPr>
                <w:rFonts w:hint="eastAsia" w:ascii="宋体" w:hAnsi="宋体" w:cs="宋体"/>
                <w:kern w:val="0"/>
              </w:rPr>
              <w:t>第</w:t>
            </w:r>
            <w:r>
              <w:rPr>
                <w:rFonts w:hint="default"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default" w:ascii="宋体" w:cs="Times New Roman"/>
              </w:rPr>
            </w:pPr>
            <w:r>
              <w:rPr>
                <w:rFonts w:hint="default" w:ascii="宋体" w:hAnsi="宋体" w:cs="宋体"/>
              </w:rPr>
              <w:t>6</w:t>
            </w:r>
          </w:p>
        </w:tc>
        <w:tc>
          <w:tcPr>
            <w:tcW w:w="2486" w:type="dxa"/>
          </w:tcPr>
          <w:p>
            <w:pPr>
              <w:keepNext w:val="0"/>
              <w:keepLines w:val="0"/>
              <w:suppressLineNumbers w:val="0"/>
              <w:spacing w:before="0" w:beforeAutospacing="0" w:after="0" w:afterAutospacing="0"/>
              <w:ind w:left="0" w:right="0"/>
              <w:rPr>
                <w:rFonts w:hint="default" w:ascii="宋体" w:cs="Times New Roman"/>
              </w:rPr>
            </w:pPr>
          </w:p>
        </w:tc>
        <w:tc>
          <w:tcPr>
            <w:tcW w:w="2910" w:type="dxa"/>
          </w:tcPr>
          <w:p>
            <w:pPr>
              <w:keepNext w:val="0"/>
              <w:keepLines w:val="0"/>
              <w:suppressLineNumbers w:val="0"/>
              <w:spacing w:before="0" w:beforeAutospacing="0" w:after="0" w:afterAutospacing="0"/>
              <w:ind w:left="0" w:right="0"/>
              <w:rPr>
                <w:rFonts w:hint="default" w:ascii="宋体" w:cs="Times New Roman"/>
              </w:rPr>
            </w:pPr>
          </w:p>
        </w:tc>
        <w:tc>
          <w:tcPr>
            <w:tcW w:w="1845" w:type="dxa"/>
          </w:tcPr>
          <w:p>
            <w:pPr>
              <w:keepNext w:val="0"/>
              <w:keepLines w:val="0"/>
              <w:suppressLineNumbers w:val="0"/>
              <w:spacing w:before="0" w:beforeAutospacing="0" w:after="0" w:afterAutospacing="0"/>
              <w:ind w:left="0" w:right="0"/>
              <w:rPr>
                <w:rFonts w:hint="default" w:ascii="宋体" w:cs="Times New Roman"/>
              </w:rPr>
            </w:pPr>
          </w:p>
        </w:tc>
        <w:tc>
          <w:tcPr>
            <w:tcW w:w="1793" w:type="dxa"/>
          </w:tcPr>
          <w:p>
            <w:pPr>
              <w:keepNext w:val="0"/>
              <w:keepLines w:val="0"/>
              <w:suppressLineNumbers w:val="0"/>
              <w:spacing w:before="0" w:beforeAutospacing="0" w:after="0" w:afterAutospacing="0"/>
              <w:ind w:left="0" w:right="0"/>
              <w:jc w:val="center"/>
              <w:rPr>
                <w:rFonts w:hint="default" w:cs="Times New Roman"/>
              </w:rPr>
            </w:pPr>
            <w:r>
              <w:rPr>
                <w:rFonts w:hint="eastAsia" w:cs="宋体"/>
              </w:rPr>
              <w:t>见《响应文件》</w:t>
            </w:r>
          </w:p>
          <w:p>
            <w:pPr>
              <w:pStyle w:val="15"/>
              <w:keepNext w:val="0"/>
              <w:keepLines w:val="0"/>
              <w:suppressLineNumbers w:val="0"/>
              <w:spacing w:before="0" w:beforeAutospacing="0" w:afterAutospacing="0"/>
              <w:ind w:left="0" w:right="0"/>
              <w:jc w:val="center"/>
              <w:rPr>
                <w:rFonts w:hint="default" w:ascii="Calibri" w:hAnsi="Calibri" w:cs="Calibri"/>
                <w:sz w:val="21"/>
                <w:szCs w:val="21"/>
              </w:rPr>
            </w:pPr>
            <w:r>
              <w:rPr>
                <w:rFonts w:hint="eastAsia" w:ascii="宋体" w:hAnsi="宋体" w:cs="宋体"/>
                <w:kern w:val="0"/>
                <w:sz w:val="21"/>
                <w:szCs w:val="21"/>
              </w:rPr>
              <w:t>第</w:t>
            </w:r>
            <w:r>
              <w:rPr>
                <w:rFonts w:hint="default" w:ascii="宋体" w:hAnsi="宋体" w:cs="宋体"/>
                <w:kern w:val="0"/>
                <w:sz w:val="21"/>
                <w:szCs w:val="21"/>
                <w:u w:val="single"/>
              </w:rPr>
              <w:t xml:space="preserve">   </w:t>
            </w:r>
            <w:r>
              <w:rPr>
                <w:rFonts w:hint="eastAsia" w:ascii="宋体" w:hAnsi="宋体" w:cs="宋体"/>
                <w:kern w:val="0"/>
                <w:sz w:val="21"/>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default" w:ascii="宋体" w:cs="Times New Roman"/>
              </w:rPr>
            </w:pPr>
            <w:r>
              <w:rPr>
                <w:rFonts w:hint="default" w:ascii="宋体" w:hAnsi="宋体" w:cs="宋体"/>
              </w:rPr>
              <w:t>7</w:t>
            </w:r>
          </w:p>
        </w:tc>
        <w:tc>
          <w:tcPr>
            <w:tcW w:w="2486" w:type="dxa"/>
          </w:tcPr>
          <w:p>
            <w:pPr>
              <w:keepNext w:val="0"/>
              <w:keepLines w:val="0"/>
              <w:suppressLineNumbers w:val="0"/>
              <w:spacing w:before="0" w:beforeAutospacing="0" w:after="0" w:afterAutospacing="0"/>
              <w:ind w:left="0" w:right="0"/>
              <w:rPr>
                <w:rFonts w:hint="default" w:ascii="宋体" w:cs="Times New Roman"/>
              </w:rPr>
            </w:pPr>
          </w:p>
        </w:tc>
        <w:tc>
          <w:tcPr>
            <w:tcW w:w="2910" w:type="dxa"/>
          </w:tcPr>
          <w:p>
            <w:pPr>
              <w:keepNext w:val="0"/>
              <w:keepLines w:val="0"/>
              <w:suppressLineNumbers w:val="0"/>
              <w:spacing w:before="0" w:beforeAutospacing="0" w:after="0" w:afterAutospacing="0"/>
              <w:ind w:left="0" w:right="0"/>
              <w:rPr>
                <w:rFonts w:hint="default" w:ascii="宋体" w:cs="Times New Roman"/>
              </w:rPr>
            </w:pPr>
          </w:p>
        </w:tc>
        <w:tc>
          <w:tcPr>
            <w:tcW w:w="1845" w:type="dxa"/>
          </w:tcPr>
          <w:p>
            <w:pPr>
              <w:keepNext w:val="0"/>
              <w:keepLines w:val="0"/>
              <w:suppressLineNumbers w:val="0"/>
              <w:spacing w:before="0" w:beforeAutospacing="0" w:after="0" w:afterAutospacing="0"/>
              <w:ind w:left="0" w:right="0"/>
              <w:rPr>
                <w:rFonts w:hint="default" w:ascii="宋体" w:cs="Times New Roman"/>
              </w:rPr>
            </w:pPr>
          </w:p>
        </w:tc>
        <w:tc>
          <w:tcPr>
            <w:tcW w:w="1793" w:type="dxa"/>
          </w:tcPr>
          <w:p>
            <w:pPr>
              <w:keepNext w:val="0"/>
              <w:keepLines w:val="0"/>
              <w:suppressLineNumbers w:val="0"/>
              <w:spacing w:before="0" w:beforeAutospacing="0" w:after="0" w:afterAutospacing="0"/>
              <w:ind w:left="0" w:right="0"/>
              <w:jc w:val="center"/>
              <w:rPr>
                <w:rFonts w:hint="default" w:cs="Times New Roman"/>
              </w:rPr>
            </w:pPr>
            <w:r>
              <w:rPr>
                <w:rFonts w:hint="eastAsia" w:cs="宋体"/>
              </w:rPr>
              <w:t>见《响应文件》</w:t>
            </w:r>
          </w:p>
          <w:p>
            <w:pPr>
              <w:keepNext w:val="0"/>
              <w:keepLines w:val="0"/>
              <w:suppressLineNumbers w:val="0"/>
              <w:spacing w:before="0" w:beforeAutospacing="0" w:after="0" w:afterAutospacing="0"/>
              <w:ind w:left="0" w:right="0"/>
              <w:jc w:val="center"/>
              <w:rPr>
                <w:rFonts w:hint="default" w:ascii="宋体" w:cs="Times New Roman"/>
              </w:rPr>
            </w:pPr>
            <w:r>
              <w:rPr>
                <w:rFonts w:hint="eastAsia" w:ascii="宋体" w:hAnsi="宋体" w:cs="宋体"/>
                <w:kern w:val="0"/>
              </w:rPr>
              <w:t>第</w:t>
            </w:r>
            <w:r>
              <w:rPr>
                <w:rFonts w:hint="default"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default" w:ascii="宋体" w:cs="Times New Roman"/>
              </w:rPr>
            </w:pPr>
            <w:r>
              <w:rPr>
                <w:rFonts w:hint="default" w:ascii="宋体" w:hAnsi="宋体" w:cs="宋体"/>
              </w:rPr>
              <w:t>8</w:t>
            </w:r>
          </w:p>
        </w:tc>
        <w:tc>
          <w:tcPr>
            <w:tcW w:w="2486" w:type="dxa"/>
          </w:tcPr>
          <w:p>
            <w:pPr>
              <w:keepNext w:val="0"/>
              <w:keepLines w:val="0"/>
              <w:suppressLineNumbers w:val="0"/>
              <w:spacing w:before="0" w:beforeAutospacing="0" w:after="0" w:afterAutospacing="0"/>
              <w:ind w:left="0" w:right="0"/>
              <w:rPr>
                <w:rFonts w:hint="default" w:ascii="宋体" w:cs="Times New Roman"/>
              </w:rPr>
            </w:pPr>
          </w:p>
        </w:tc>
        <w:tc>
          <w:tcPr>
            <w:tcW w:w="2910" w:type="dxa"/>
          </w:tcPr>
          <w:p>
            <w:pPr>
              <w:keepNext w:val="0"/>
              <w:keepLines w:val="0"/>
              <w:suppressLineNumbers w:val="0"/>
              <w:spacing w:before="0" w:beforeAutospacing="0" w:after="0" w:afterAutospacing="0"/>
              <w:ind w:left="0" w:right="0"/>
              <w:rPr>
                <w:rFonts w:hint="default" w:ascii="宋体" w:cs="Times New Roman"/>
              </w:rPr>
            </w:pPr>
          </w:p>
        </w:tc>
        <w:tc>
          <w:tcPr>
            <w:tcW w:w="1845" w:type="dxa"/>
          </w:tcPr>
          <w:p>
            <w:pPr>
              <w:keepNext w:val="0"/>
              <w:keepLines w:val="0"/>
              <w:suppressLineNumbers w:val="0"/>
              <w:spacing w:before="0" w:beforeAutospacing="0" w:after="0" w:afterAutospacing="0"/>
              <w:ind w:left="0" w:right="0"/>
              <w:rPr>
                <w:rFonts w:hint="default" w:ascii="宋体" w:cs="Times New Roman"/>
              </w:rPr>
            </w:pPr>
          </w:p>
        </w:tc>
        <w:tc>
          <w:tcPr>
            <w:tcW w:w="1793" w:type="dxa"/>
          </w:tcPr>
          <w:p>
            <w:pPr>
              <w:keepNext w:val="0"/>
              <w:keepLines w:val="0"/>
              <w:suppressLineNumbers w:val="0"/>
              <w:spacing w:before="0" w:beforeAutospacing="0" w:after="0" w:afterAutospacing="0"/>
              <w:ind w:left="0" w:right="0"/>
              <w:jc w:val="center"/>
              <w:rPr>
                <w:rFonts w:hint="default" w:cs="Times New Roman"/>
              </w:rPr>
            </w:pPr>
            <w:r>
              <w:rPr>
                <w:rFonts w:hint="eastAsia" w:cs="宋体"/>
              </w:rPr>
              <w:t>见《响应文件》</w:t>
            </w:r>
          </w:p>
          <w:p>
            <w:pPr>
              <w:pStyle w:val="15"/>
              <w:keepNext w:val="0"/>
              <w:keepLines w:val="0"/>
              <w:suppressLineNumbers w:val="0"/>
              <w:spacing w:before="0" w:beforeAutospacing="0" w:afterAutospacing="0"/>
              <w:ind w:left="0" w:right="0"/>
              <w:jc w:val="center"/>
              <w:rPr>
                <w:rFonts w:hint="default" w:ascii="Calibri" w:hAnsi="Calibri" w:cs="Calibri"/>
                <w:sz w:val="21"/>
                <w:szCs w:val="21"/>
              </w:rPr>
            </w:pPr>
            <w:r>
              <w:rPr>
                <w:rFonts w:hint="eastAsia" w:ascii="宋体" w:hAnsi="宋体" w:cs="宋体"/>
                <w:kern w:val="0"/>
                <w:sz w:val="21"/>
                <w:szCs w:val="21"/>
              </w:rPr>
              <w:t>第</w:t>
            </w:r>
            <w:r>
              <w:rPr>
                <w:rFonts w:hint="default" w:ascii="宋体" w:hAnsi="宋体" w:cs="宋体"/>
                <w:kern w:val="0"/>
                <w:sz w:val="21"/>
                <w:szCs w:val="21"/>
                <w:u w:val="single"/>
              </w:rPr>
              <w:t xml:space="preserve">   </w:t>
            </w:r>
            <w:r>
              <w:rPr>
                <w:rFonts w:hint="eastAsia" w:ascii="宋体" w:hAnsi="宋体" w:cs="宋体"/>
                <w:kern w:val="0"/>
                <w:sz w:val="21"/>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default" w:ascii="宋体" w:cs="Times New Roman"/>
              </w:rPr>
            </w:pPr>
            <w:r>
              <w:rPr>
                <w:rFonts w:hint="eastAsia" w:ascii="宋体" w:hAnsi="宋体" w:cs="宋体"/>
              </w:rPr>
              <w:t>…</w:t>
            </w:r>
          </w:p>
        </w:tc>
        <w:tc>
          <w:tcPr>
            <w:tcW w:w="2486" w:type="dxa"/>
          </w:tcPr>
          <w:p>
            <w:pPr>
              <w:keepNext w:val="0"/>
              <w:keepLines w:val="0"/>
              <w:suppressLineNumbers w:val="0"/>
              <w:spacing w:before="0" w:beforeAutospacing="0" w:after="0" w:afterAutospacing="0"/>
              <w:ind w:left="0" w:right="0"/>
              <w:rPr>
                <w:rFonts w:hint="default" w:ascii="宋体" w:cs="Times New Roman"/>
              </w:rPr>
            </w:pPr>
          </w:p>
        </w:tc>
        <w:tc>
          <w:tcPr>
            <w:tcW w:w="2910" w:type="dxa"/>
          </w:tcPr>
          <w:p>
            <w:pPr>
              <w:keepNext w:val="0"/>
              <w:keepLines w:val="0"/>
              <w:suppressLineNumbers w:val="0"/>
              <w:spacing w:before="0" w:beforeAutospacing="0" w:after="0" w:afterAutospacing="0"/>
              <w:ind w:left="0" w:right="0"/>
              <w:rPr>
                <w:rFonts w:hint="default" w:ascii="宋体" w:cs="Times New Roman"/>
              </w:rPr>
            </w:pPr>
          </w:p>
        </w:tc>
        <w:tc>
          <w:tcPr>
            <w:tcW w:w="1845" w:type="dxa"/>
          </w:tcPr>
          <w:p>
            <w:pPr>
              <w:keepNext w:val="0"/>
              <w:keepLines w:val="0"/>
              <w:suppressLineNumbers w:val="0"/>
              <w:spacing w:before="0" w:beforeAutospacing="0" w:after="0" w:afterAutospacing="0"/>
              <w:ind w:left="0" w:right="0"/>
              <w:rPr>
                <w:rFonts w:hint="default" w:ascii="宋体" w:cs="Times New Roman"/>
              </w:rPr>
            </w:pPr>
          </w:p>
        </w:tc>
        <w:tc>
          <w:tcPr>
            <w:tcW w:w="1793" w:type="dxa"/>
          </w:tcPr>
          <w:p>
            <w:pPr>
              <w:keepNext w:val="0"/>
              <w:keepLines w:val="0"/>
              <w:suppressLineNumbers w:val="0"/>
              <w:spacing w:before="0" w:beforeAutospacing="0" w:after="0" w:afterAutospacing="0"/>
              <w:ind w:left="0" w:right="0"/>
              <w:jc w:val="center"/>
              <w:rPr>
                <w:rFonts w:hint="default" w:ascii="宋体" w:cs="Times New Roman"/>
              </w:rPr>
            </w:pPr>
          </w:p>
        </w:tc>
      </w:tr>
    </w:tbl>
    <w:p>
      <w:pPr>
        <w:spacing w:line="360" w:lineRule="auto"/>
        <w:rPr>
          <w:rFonts w:ascii="宋体" w:cs="Times New Roman"/>
        </w:rPr>
      </w:pPr>
      <w:r>
        <w:rPr>
          <w:rFonts w:hint="eastAsia" w:ascii="宋体" w:hAnsi="宋体" w:cs="宋体"/>
        </w:rPr>
        <w:t>注：</w:t>
      </w:r>
    </w:p>
    <w:p>
      <w:pPr>
        <w:numPr>
          <w:ilvl w:val="0"/>
          <w:numId w:val="65"/>
        </w:numPr>
        <w:tabs>
          <w:tab w:val="left" w:pos="907"/>
        </w:tabs>
        <w:spacing w:line="360" w:lineRule="auto"/>
        <w:ind w:left="0" w:firstLine="420"/>
        <w:rPr>
          <w:rFonts w:ascii="宋体" w:cs="Times New Roman"/>
        </w:rPr>
      </w:pPr>
      <w:r>
        <w:rPr>
          <w:rFonts w:hint="eastAsia" w:ascii="宋体" w:hAnsi="宋体" w:cs="宋体"/>
        </w:rPr>
        <w:t>供应商必须对应磋商文件“用户需求书”中技术条款带“★”项内容逐条响应。如有缺漏，缺漏项视同不符合招标要求。带“★”</w:t>
      </w:r>
      <w:r>
        <w:rPr>
          <w:rFonts w:ascii="宋体" w:hAnsi="宋体" w:cs="宋体"/>
        </w:rPr>
        <w:t xml:space="preserve"> </w:t>
      </w:r>
      <w:r>
        <w:rPr>
          <w:rFonts w:hint="eastAsia" w:ascii="宋体" w:hAnsi="宋体" w:cs="宋体"/>
        </w:rPr>
        <w:t>项为不可负偏离</w:t>
      </w:r>
      <w:r>
        <w:rPr>
          <w:rFonts w:ascii="宋体" w:hAnsi="宋体" w:cs="宋体"/>
        </w:rPr>
        <w:t>(</w:t>
      </w:r>
      <w:r>
        <w:rPr>
          <w:rFonts w:hint="eastAsia" w:ascii="宋体" w:hAnsi="宋体" w:cs="宋体"/>
        </w:rPr>
        <w:t>劣于</w:t>
      </w:r>
      <w:r>
        <w:rPr>
          <w:rFonts w:ascii="宋体" w:hAnsi="宋体" w:cs="宋体"/>
        </w:rPr>
        <w:t>)</w:t>
      </w:r>
      <w:r>
        <w:rPr>
          <w:rFonts w:hint="eastAsia" w:ascii="宋体" w:hAnsi="宋体" w:cs="宋体"/>
        </w:rPr>
        <w:t>的重要项。</w:t>
      </w:r>
    </w:p>
    <w:p>
      <w:pPr>
        <w:numPr>
          <w:ilvl w:val="0"/>
          <w:numId w:val="65"/>
        </w:numPr>
        <w:tabs>
          <w:tab w:val="left" w:pos="907"/>
        </w:tabs>
        <w:spacing w:line="360" w:lineRule="auto"/>
        <w:ind w:left="0" w:firstLine="420"/>
        <w:rPr>
          <w:rFonts w:ascii="宋体" w:cs="Times New Roman"/>
        </w:rPr>
      </w:pPr>
      <w:r>
        <w:rPr>
          <w:rFonts w:hint="eastAsia" w:ascii="宋体" w:hAnsi="宋体" w:cs="宋体"/>
        </w:rPr>
        <w:t>供应商响应采购需求应具体、明确，含糊不清、不确切或伪造、变造证明材料的，按照不完全响应或者完全不响应处理。构成提供虚假材料的，移送监管部门查处。</w:t>
      </w:r>
    </w:p>
    <w:p>
      <w:pPr>
        <w:rPr>
          <w:rFonts w:ascii="宋体" w:cs="Times New Roman"/>
        </w:rPr>
      </w:pPr>
    </w:p>
    <w:p>
      <w:pPr>
        <w:pStyle w:val="2"/>
        <w:ind w:firstLine="240"/>
        <w:rPr>
          <w:rFonts w:ascii="宋体"/>
        </w:rPr>
      </w:pPr>
    </w:p>
    <w:p>
      <w:pPr>
        <w:pStyle w:val="2"/>
        <w:ind w:firstLine="240"/>
        <w:rPr>
          <w:rFonts w:ascii="宋体"/>
        </w:rPr>
      </w:pPr>
    </w:p>
    <w:p>
      <w:pPr>
        <w:pStyle w:val="2"/>
        <w:ind w:firstLine="240"/>
        <w:rPr>
          <w:rFonts w:ascii="宋体"/>
        </w:rPr>
      </w:pPr>
    </w:p>
    <w:p>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pPr>
        <w:pStyle w:val="4"/>
        <w:jc w:val="center"/>
        <w:rPr>
          <w:rFonts w:ascii="宋体" w:hAnsi="宋体" w:eastAsia="宋体"/>
          <w:sz w:val="24"/>
          <w:szCs w:val="24"/>
        </w:rPr>
      </w:pPr>
      <w:bookmarkStart w:id="94" w:name="_Hlk38364529"/>
      <w:r>
        <w:rPr>
          <w:rFonts w:hint="eastAsia" w:ascii="宋体" w:hAnsi="宋体" w:eastAsia="宋体" w:cs="宋体"/>
          <w:sz w:val="24"/>
          <w:szCs w:val="24"/>
        </w:rPr>
        <w:t>（三）</w:t>
      </w:r>
      <w:bookmarkEnd w:id="94"/>
      <w:r>
        <w:rPr>
          <w:rFonts w:hint="eastAsia" w:ascii="宋体" w:hAnsi="宋体" w:eastAsia="宋体" w:cs="宋体"/>
          <w:sz w:val="24"/>
          <w:szCs w:val="24"/>
        </w:rPr>
        <w:t>重要性响应技术条款（“▲”</w:t>
      </w:r>
      <w:r>
        <w:rPr>
          <w:rFonts w:ascii="宋体" w:hAnsi="宋体" w:eastAsia="宋体" w:cs="宋体"/>
          <w:sz w:val="24"/>
          <w:szCs w:val="24"/>
        </w:rPr>
        <w:t xml:space="preserve"> </w:t>
      </w:r>
      <w:r>
        <w:rPr>
          <w:rFonts w:hint="eastAsia" w:ascii="宋体" w:hAnsi="宋体" w:eastAsia="宋体" w:cs="宋体"/>
          <w:sz w:val="24"/>
          <w:szCs w:val="24"/>
        </w:rPr>
        <w:t>项）响应表</w:t>
      </w:r>
    </w:p>
    <w:tbl>
      <w:tblPr>
        <w:tblStyle w:val="35"/>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973"/>
        <w:gridCol w:w="3207"/>
        <w:gridCol w:w="1890"/>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shd w:val="clear" w:color="auto" w:fill="D9D9D9"/>
            <w:vAlign w:val="center"/>
          </w:tcPr>
          <w:p>
            <w:pPr>
              <w:keepNext w:val="0"/>
              <w:keepLines w:val="0"/>
              <w:suppressLineNumbers w:val="0"/>
              <w:spacing w:before="0" w:beforeAutospacing="0" w:after="0" w:afterAutospacing="0"/>
              <w:ind w:left="0" w:right="0"/>
              <w:jc w:val="center"/>
              <w:rPr>
                <w:rFonts w:hint="default" w:ascii="宋体" w:cs="Times New Roman"/>
                <w:b/>
                <w:bCs/>
              </w:rPr>
            </w:pPr>
            <w:r>
              <w:rPr>
                <w:rFonts w:hint="eastAsia" w:ascii="宋体" w:hAnsi="宋体" w:cs="宋体"/>
                <w:b/>
                <w:bCs/>
              </w:rPr>
              <w:t>序号</w:t>
            </w:r>
          </w:p>
        </w:tc>
        <w:tc>
          <w:tcPr>
            <w:tcW w:w="1973" w:type="dxa"/>
            <w:shd w:val="clear" w:color="auto" w:fill="D9D9D9"/>
            <w:vAlign w:val="center"/>
          </w:tcPr>
          <w:p>
            <w:pPr>
              <w:keepNext w:val="0"/>
              <w:keepLines w:val="0"/>
              <w:suppressLineNumbers w:val="0"/>
              <w:spacing w:before="0" w:beforeAutospacing="0" w:after="0" w:afterAutospacing="0"/>
              <w:ind w:left="0" w:right="0"/>
              <w:jc w:val="center"/>
              <w:rPr>
                <w:rFonts w:hint="default" w:ascii="宋体" w:cs="Times New Roman"/>
                <w:b/>
                <w:bCs/>
              </w:rPr>
            </w:pPr>
            <w:r>
              <w:rPr>
                <w:rFonts w:hint="eastAsia" w:ascii="宋体" w:hAnsi="宋体" w:cs="宋体"/>
                <w:b/>
                <w:bCs/>
              </w:rPr>
              <w:t>磋商文件条款描述</w:t>
            </w:r>
          </w:p>
        </w:tc>
        <w:tc>
          <w:tcPr>
            <w:tcW w:w="3207" w:type="dxa"/>
            <w:shd w:val="clear" w:color="auto" w:fill="D9D9D9"/>
            <w:vAlign w:val="center"/>
          </w:tcPr>
          <w:p>
            <w:pPr>
              <w:keepNext w:val="0"/>
              <w:keepLines w:val="0"/>
              <w:suppressLineNumbers w:val="0"/>
              <w:spacing w:before="0" w:beforeAutospacing="0" w:after="0" w:afterAutospacing="0"/>
              <w:ind w:left="0" w:right="0"/>
              <w:jc w:val="center"/>
              <w:rPr>
                <w:rFonts w:hint="default" w:ascii="宋体" w:cs="Times New Roman"/>
                <w:b/>
                <w:bCs/>
              </w:rPr>
            </w:pPr>
            <w:r>
              <w:rPr>
                <w:rFonts w:hint="eastAsia" w:ascii="宋体" w:hAnsi="宋体" w:cs="宋体"/>
                <w:b/>
                <w:bCs/>
              </w:rPr>
              <w:t>投标实际参数</w:t>
            </w:r>
          </w:p>
          <w:p>
            <w:pPr>
              <w:keepNext w:val="0"/>
              <w:keepLines w:val="0"/>
              <w:suppressLineNumbers w:val="0"/>
              <w:spacing w:before="0" w:beforeAutospacing="0" w:after="0" w:afterAutospacing="0"/>
              <w:ind w:left="0" w:right="0"/>
              <w:jc w:val="center"/>
              <w:rPr>
                <w:rFonts w:hint="default" w:ascii="宋体" w:cs="Times New Roman"/>
                <w:b/>
                <w:bCs/>
              </w:rPr>
            </w:pPr>
            <w:r>
              <w:rPr>
                <w:rFonts w:hint="default" w:ascii="宋体" w:hAnsi="宋体" w:cs="宋体"/>
                <w:b/>
                <w:bCs/>
              </w:rPr>
              <w:t>(</w:t>
            </w:r>
            <w:r>
              <w:rPr>
                <w:rFonts w:hint="eastAsia" w:ascii="宋体" w:hAnsi="宋体" w:cs="宋体"/>
                <w:b/>
                <w:bCs/>
              </w:rPr>
              <w:t>供应商应按投标实际数据填写</w:t>
            </w:r>
            <w:r>
              <w:rPr>
                <w:rFonts w:hint="default" w:ascii="宋体" w:hAnsi="宋体" w:cs="宋体"/>
                <w:b/>
                <w:bCs/>
              </w:rPr>
              <w:t>)</w:t>
            </w:r>
          </w:p>
        </w:tc>
        <w:tc>
          <w:tcPr>
            <w:tcW w:w="1890" w:type="dxa"/>
            <w:shd w:val="clear" w:color="auto" w:fill="D9D9D9"/>
            <w:vAlign w:val="center"/>
          </w:tcPr>
          <w:p>
            <w:pPr>
              <w:keepNext w:val="0"/>
              <w:keepLines w:val="0"/>
              <w:suppressLineNumbers w:val="0"/>
              <w:spacing w:before="0" w:beforeAutospacing="0" w:after="0" w:afterAutospacing="0"/>
              <w:ind w:left="0" w:right="0"/>
              <w:jc w:val="center"/>
              <w:rPr>
                <w:rFonts w:hint="default" w:ascii="宋体" w:cs="Times New Roman"/>
                <w:b/>
                <w:bCs/>
              </w:rPr>
            </w:pPr>
            <w:r>
              <w:rPr>
                <w:rFonts w:hint="eastAsia" w:ascii="宋体" w:hAnsi="宋体" w:cs="宋体"/>
                <w:b/>
                <w:bCs/>
              </w:rPr>
              <w:t>是否偏离（无偏离</w:t>
            </w:r>
            <w:r>
              <w:rPr>
                <w:rFonts w:hint="default" w:ascii="宋体" w:hAnsi="宋体" w:cs="宋体"/>
                <w:b/>
                <w:bCs/>
              </w:rPr>
              <w:t>/</w:t>
            </w:r>
            <w:r>
              <w:rPr>
                <w:rFonts w:hint="eastAsia" w:ascii="宋体" w:hAnsi="宋体" w:cs="宋体"/>
                <w:b/>
                <w:bCs/>
              </w:rPr>
              <w:t>正偏离</w:t>
            </w:r>
            <w:r>
              <w:rPr>
                <w:rFonts w:hint="default" w:ascii="宋体" w:hAnsi="宋体" w:cs="宋体"/>
                <w:b/>
                <w:bCs/>
              </w:rPr>
              <w:t>/</w:t>
            </w:r>
            <w:r>
              <w:rPr>
                <w:rFonts w:hint="eastAsia" w:ascii="宋体" w:hAnsi="宋体" w:cs="宋体"/>
                <w:b/>
                <w:bCs/>
              </w:rPr>
              <w:t>负偏离）</w:t>
            </w:r>
          </w:p>
        </w:tc>
        <w:tc>
          <w:tcPr>
            <w:tcW w:w="1626" w:type="dxa"/>
            <w:shd w:val="clear" w:color="auto" w:fill="D9D9D9"/>
            <w:vAlign w:val="center"/>
          </w:tcPr>
          <w:p>
            <w:pPr>
              <w:keepNext w:val="0"/>
              <w:keepLines w:val="0"/>
              <w:suppressLineNumbers w:val="0"/>
              <w:spacing w:before="0" w:beforeAutospacing="0" w:after="0" w:afterAutospacing="0"/>
              <w:ind w:left="0" w:right="0"/>
              <w:jc w:val="center"/>
              <w:rPr>
                <w:rFonts w:hint="default" w:ascii="宋体" w:cs="Times New Roman"/>
                <w:b/>
                <w:bCs/>
              </w:rPr>
            </w:pPr>
            <w:r>
              <w:rPr>
                <w:rFonts w:hint="eastAsia" w:ascii="宋体" w:hAnsi="宋体" w:cs="宋体"/>
                <w:b/>
                <w:bCs/>
              </w:rPr>
              <w:t>查阅</w:t>
            </w:r>
            <w:r>
              <w:rPr>
                <w:rFonts w:hint="default" w:ascii="宋体" w:hAnsi="宋体" w:cs="宋体"/>
                <w:b/>
                <w:bCs/>
              </w:rPr>
              <w:t>/</w:t>
            </w:r>
            <w:r>
              <w:rPr>
                <w:rFonts w:hint="eastAsia" w:ascii="宋体" w:hAnsi="宋体" w:cs="宋体"/>
                <w:b/>
                <w:bCs/>
              </w:rPr>
              <w:t>证明文</w:t>
            </w:r>
          </w:p>
          <w:p>
            <w:pPr>
              <w:keepNext w:val="0"/>
              <w:keepLines w:val="0"/>
              <w:suppressLineNumbers w:val="0"/>
              <w:spacing w:before="0" w:beforeAutospacing="0" w:after="0" w:afterAutospacing="0"/>
              <w:ind w:left="0" w:right="0"/>
              <w:jc w:val="center"/>
              <w:rPr>
                <w:rFonts w:hint="default" w:ascii="宋体" w:cs="Times New Roman"/>
                <w:b/>
                <w:bCs/>
              </w:rPr>
            </w:pPr>
            <w:r>
              <w:rPr>
                <w:rFonts w:hint="eastAsia" w:ascii="宋体" w:hAnsi="宋体" w:cs="宋体"/>
                <w:b/>
                <w:bCs/>
              </w:rPr>
              <w:t>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keepNext w:val="0"/>
              <w:keepLines w:val="0"/>
              <w:suppressLineNumbers w:val="0"/>
              <w:spacing w:before="0" w:beforeAutospacing="0" w:after="0" w:afterAutospacing="0"/>
              <w:ind w:left="0" w:right="0"/>
              <w:jc w:val="center"/>
              <w:rPr>
                <w:rFonts w:hint="default" w:ascii="宋体" w:cs="Times New Roman"/>
              </w:rPr>
            </w:pPr>
            <w:r>
              <w:rPr>
                <w:rFonts w:hint="default" w:ascii="宋体" w:hAnsi="宋体" w:cs="宋体"/>
              </w:rPr>
              <w:t>1</w:t>
            </w:r>
          </w:p>
        </w:tc>
        <w:tc>
          <w:tcPr>
            <w:tcW w:w="1973" w:type="dxa"/>
          </w:tcPr>
          <w:p>
            <w:pPr>
              <w:keepNext w:val="0"/>
              <w:keepLines w:val="0"/>
              <w:suppressLineNumbers w:val="0"/>
              <w:spacing w:before="0" w:beforeAutospacing="0" w:after="0" w:afterAutospacing="0"/>
              <w:ind w:left="0" w:right="0"/>
              <w:rPr>
                <w:rFonts w:hint="default" w:ascii="宋体" w:cs="Times New Roman"/>
              </w:rPr>
            </w:pPr>
          </w:p>
        </w:tc>
        <w:tc>
          <w:tcPr>
            <w:tcW w:w="3207" w:type="dxa"/>
          </w:tcPr>
          <w:p>
            <w:pPr>
              <w:keepNext w:val="0"/>
              <w:keepLines w:val="0"/>
              <w:suppressLineNumbers w:val="0"/>
              <w:spacing w:before="0" w:beforeAutospacing="0" w:after="0" w:afterAutospacing="0"/>
              <w:ind w:left="0" w:right="0"/>
              <w:rPr>
                <w:rFonts w:hint="default" w:ascii="宋体" w:cs="Times New Roman"/>
              </w:rPr>
            </w:pPr>
          </w:p>
        </w:tc>
        <w:tc>
          <w:tcPr>
            <w:tcW w:w="1890" w:type="dxa"/>
          </w:tcPr>
          <w:p>
            <w:pPr>
              <w:keepNext w:val="0"/>
              <w:keepLines w:val="0"/>
              <w:suppressLineNumbers w:val="0"/>
              <w:spacing w:before="0" w:beforeAutospacing="0" w:after="0" w:afterAutospacing="0"/>
              <w:ind w:left="0" w:right="0"/>
              <w:rPr>
                <w:rFonts w:hint="default" w:ascii="宋体" w:cs="Times New Roman"/>
              </w:rPr>
            </w:pPr>
          </w:p>
        </w:tc>
        <w:tc>
          <w:tcPr>
            <w:tcW w:w="1626" w:type="dxa"/>
          </w:tcPr>
          <w:p>
            <w:pPr>
              <w:keepNext w:val="0"/>
              <w:keepLines w:val="0"/>
              <w:widowControl/>
              <w:suppressLineNumbers w:val="0"/>
              <w:spacing w:before="0" w:beforeAutospacing="0" w:after="0" w:afterAutospacing="0"/>
              <w:ind w:left="0" w:right="0"/>
              <w:jc w:val="center"/>
              <w:rPr>
                <w:rFonts w:hint="default" w:ascii="宋体" w:cs="Times New Roman"/>
              </w:rPr>
            </w:pPr>
            <w:r>
              <w:rPr>
                <w:rFonts w:hint="eastAsia" w:ascii="宋体" w:hAnsi="宋体" w:cs="宋体"/>
                <w:kern w:val="0"/>
              </w:rPr>
              <w:t>见《响应文件》第</w:t>
            </w:r>
            <w:r>
              <w:rPr>
                <w:rFonts w:hint="default"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keepNext w:val="0"/>
              <w:keepLines w:val="0"/>
              <w:suppressLineNumbers w:val="0"/>
              <w:spacing w:before="0" w:beforeAutospacing="0" w:after="0" w:afterAutospacing="0"/>
              <w:ind w:left="0" w:right="0"/>
              <w:jc w:val="center"/>
              <w:rPr>
                <w:rFonts w:hint="default" w:ascii="宋体" w:cs="Times New Roman"/>
              </w:rPr>
            </w:pPr>
            <w:r>
              <w:rPr>
                <w:rFonts w:hint="default" w:ascii="宋体" w:hAnsi="宋体" w:cs="宋体"/>
              </w:rPr>
              <w:t>2</w:t>
            </w:r>
          </w:p>
        </w:tc>
        <w:tc>
          <w:tcPr>
            <w:tcW w:w="1973" w:type="dxa"/>
          </w:tcPr>
          <w:p>
            <w:pPr>
              <w:keepNext w:val="0"/>
              <w:keepLines w:val="0"/>
              <w:suppressLineNumbers w:val="0"/>
              <w:spacing w:before="0" w:beforeAutospacing="0" w:after="0" w:afterAutospacing="0"/>
              <w:ind w:left="0" w:right="0"/>
              <w:rPr>
                <w:rFonts w:hint="default" w:ascii="宋体" w:cs="Times New Roman"/>
              </w:rPr>
            </w:pPr>
          </w:p>
        </w:tc>
        <w:tc>
          <w:tcPr>
            <w:tcW w:w="3207" w:type="dxa"/>
          </w:tcPr>
          <w:p>
            <w:pPr>
              <w:keepNext w:val="0"/>
              <w:keepLines w:val="0"/>
              <w:suppressLineNumbers w:val="0"/>
              <w:spacing w:before="0" w:beforeAutospacing="0" w:after="0" w:afterAutospacing="0"/>
              <w:ind w:left="0" w:right="0"/>
              <w:rPr>
                <w:rFonts w:hint="default" w:ascii="宋体" w:cs="Times New Roman"/>
              </w:rPr>
            </w:pPr>
          </w:p>
        </w:tc>
        <w:tc>
          <w:tcPr>
            <w:tcW w:w="1890" w:type="dxa"/>
          </w:tcPr>
          <w:p>
            <w:pPr>
              <w:keepNext w:val="0"/>
              <w:keepLines w:val="0"/>
              <w:suppressLineNumbers w:val="0"/>
              <w:spacing w:before="0" w:beforeAutospacing="0" w:after="0" w:afterAutospacing="0"/>
              <w:ind w:left="0" w:right="0"/>
              <w:rPr>
                <w:rFonts w:hint="default" w:ascii="宋体" w:cs="Times New Roman"/>
              </w:rPr>
            </w:pPr>
          </w:p>
        </w:tc>
        <w:tc>
          <w:tcPr>
            <w:tcW w:w="1626" w:type="dxa"/>
          </w:tcPr>
          <w:p>
            <w:pPr>
              <w:keepNext w:val="0"/>
              <w:keepLines w:val="0"/>
              <w:suppressLineNumbers w:val="0"/>
              <w:spacing w:before="0" w:beforeAutospacing="0" w:after="0" w:afterAutospacing="0"/>
              <w:ind w:left="0" w:right="0"/>
              <w:jc w:val="center"/>
              <w:rPr>
                <w:rFonts w:hint="default" w:ascii="宋体" w:cs="Times New Roman"/>
              </w:rPr>
            </w:pPr>
            <w:r>
              <w:rPr>
                <w:rFonts w:hint="eastAsia" w:ascii="宋体" w:hAnsi="宋体" w:cs="宋体"/>
                <w:kern w:val="0"/>
              </w:rPr>
              <w:t>见《响应文件》第</w:t>
            </w:r>
            <w:r>
              <w:rPr>
                <w:rFonts w:hint="default"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keepNext w:val="0"/>
              <w:keepLines w:val="0"/>
              <w:suppressLineNumbers w:val="0"/>
              <w:spacing w:before="0" w:beforeAutospacing="0" w:after="0" w:afterAutospacing="0"/>
              <w:ind w:left="0" w:right="0"/>
              <w:jc w:val="center"/>
              <w:rPr>
                <w:rFonts w:hint="default" w:ascii="宋体" w:cs="Times New Roman"/>
              </w:rPr>
            </w:pPr>
            <w:r>
              <w:rPr>
                <w:rFonts w:hint="default" w:ascii="宋体" w:hAnsi="宋体" w:cs="宋体"/>
              </w:rPr>
              <w:t>3</w:t>
            </w:r>
          </w:p>
        </w:tc>
        <w:tc>
          <w:tcPr>
            <w:tcW w:w="1973" w:type="dxa"/>
          </w:tcPr>
          <w:p>
            <w:pPr>
              <w:keepNext w:val="0"/>
              <w:keepLines w:val="0"/>
              <w:suppressLineNumbers w:val="0"/>
              <w:spacing w:before="0" w:beforeAutospacing="0" w:after="0" w:afterAutospacing="0"/>
              <w:ind w:left="0" w:right="0"/>
              <w:rPr>
                <w:rFonts w:hint="default" w:ascii="宋体" w:cs="Times New Roman"/>
              </w:rPr>
            </w:pPr>
          </w:p>
        </w:tc>
        <w:tc>
          <w:tcPr>
            <w:tcW w:w="3207" w:type="dxa"/>
          </w:tcPr>
          <w:p>
            <w:pPr>
              <w:keepNext w:val="0"/>
              <w:keepLines w:val="0"/>
              <w:suppressLineNumbers w:val="0"/>
              <w:spacing w:before="0" w:beforeAutospacing="0" w:after="0" w:afterAutospacing="0"/>
              <w:ind w:left="0" w:right="0"/>
              <w:rPr>
                <w:rFonts w:hint="default" w:ascii="宋体" w:cs="Times New Roman"/>
              </w:rPr>
            </w:pPr>
          </w:p>
        </w:tc>
        <w:tc>
          <w:tcPr>
            <w:tcW w:w="1890" w:type="dxa"/>
          </w:tcPr>
          <w:p>
            <w:pPr>
              <w:keepNext w:val="0"/>
              <w:keepLines w:val="0"/>
              <w:suppressLineNumbers w:val="0"/>
              <w:spacing w:before="0" w:beforeAutospacing="0" w:after="0" w:afterAutospacing="0"/>
              <w:ind w:left="0" w:right="0"/>
              <w:rPr>
                <w:rFonts w:hint="default" w:ascii="宋体" w:cs="Times New Roman"/>
              </w:rPr>
            </w:pPr>
          </w:p>
        </w:tc>
        <w:tc>
          <w:tcPr>
            <w:tcW w:w="1626" w:type="dxa"/>
          </w:tcPr>
          <w:p>
            <w:pPr>
              <w:keepNext w:val="0"/>
              <w:keepLines w:val="0"/>
              <w:suppressLineNumbers w:val="0"/>
              <w:spacing w:before="0" w:beforeAutospacing="0" w:after="0" w:afterAutospacing="0"/>
              <w:ind w:left="0" w:right="0"/>
              <w:jc w:val="center"/>
              <w:rPr>
                <w:rFonts w:hint="default" w:ascii="宋体" w:cs="Times New Roman"/>
              </w:rPr>
            </w:pPr>
            <w:r>
              <w:rPr>
                <w:rFonts w:hint="eastAsia" w:ascii="宋体" w:hAnsi="宋体" w:cs="宋体"/>
                <w:kern w:val="0"/>
              </w:rPr>
              <w:t>见《响应文件》第</w:t>
            </w:r>
            <w:r>
              <w:rPr>
                <w:rFonts w:hint="default"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keepNext w:val="0"/>
              <w:keepLines w:val="0"/>
              <w:suppressLineNumbers w:val="0"/>
              <w:spacing w:before="0" w:beforeAutospacing="0" w:after="0" w:afterAutospacing="0"/>
              <w:ind w:left="0" w:right="0"/>
              <w:jc w:val="center"/>
              <w:rPr>
                <w:rFonts w:hint="default" w:ascii="宋体" w:cs="Times New Roman"/>
              </w:rPr>
            </w:pPr>
            <w:r>
              <w:rPr>
                <w:rFonts w:hint="default" w:ascii="宋体" w:hAnsi="宋体" w:cs="宋体"/>
              </w:rPr>
              <w:t>4</w:t>
            </w:r>
          </w:p>
        </w:tc>
        <w:tc>
          <w:tcPr>
            <w:tcW w:w="1973" w:type="dxa"/>
          </w:tcPr>
          <w:p>
            <w:pPr>
              <w:keepNext w:val="0"/>
              <w:keepLines w:val="0"/>
              <w:suppressLineNumbers w:val="0"/>
              <w:spacing w:before="0" w:beforeAutospacing="0" w:after="0" w:afterAutospacing="0"/>
              <w:ind w:left="0" w:right="0"/>
              <w:rPr>
                <w:rFonts w:hint="default" w:ascii="宋体" w:cs="Times New Roman"/>
              </w:rPr>
            </w:pPr>
          </w:p>
        </w:tc>
        <w:tc>
          <w:tcPr>
            <w:tcW w:w="3207" w:type="dxa"/>
          </w:tcPr>
          <w:p>
            <w:pPr>
              <w:keepNext w:val="0"/>
              <w:keepLines w:val="0"/>
              <w:suppressLineNumbers w:val="0"/>
              <w:spacing w:before="0" w:beforeAutospacing="0" w:after="0" w:afterAutospacing="0"/>
              <w:ind w:left="0" w:right="0"/>
              <w:rPr>
                <w:rFonts w:hint="default" w:ascii="宋体" w:cs="Times New Roman"/>
              </w:rPr>
            </w:pPr>
          </w:p>
        </w:tc>
        <w:tc>
          <w:tcPr>
            <w:tcW w:w="1890" w:type="dxa"/>
          </w:tcPr>
          <w:p>
            <w:pPr>
              <w:keepNext w:val="0"/>
              <w:keepLines w:val="0"/>
              <w:suppressLineNumbers w:val="0"/>
              <w:spacing w:before="0" w:beforeAutospacing="0" w:after="0" w:afterAutospacing="0"/>
              <w:ind w:left="0" w:right="0"/>
              <w:rPr>
                <w:rFonts w:hint="default" w:ascii="宋体" w:cs="Times New Roman"/>
              </w:rPr>
            </w:pPr>
          </w:p>
        </w:tc>
        <w:tc>
          <w:tcPr>
            <w:tcW w:w="1626" w:type="dxa"/>
          </w:tcPr>
          <w:p>
            <w:pPr>
              <w:keepNext w:val="0"/>
              <w:keepLines w:val="0"/>
              <w:suppressLineNumbers w:val="0"/>
              <w:spacing w:before="0" w:beforeAutospacing="0" w:after="0" w:afterAutospacing="0"/>
              <w:ind w:left="0" w:right="0"/>
              <w:jc w:val="center"/>
              <w:rPr>
                <w:rFonts w:hint="default" w:ascii="宋体" w:cs="Times New Roman"/>
              </w:rPr>
            </w:pPr>
            <w:r>
              <w:rPr>
                <w:rFonts w:hint="eastAsia" w:ascii="宋体" w:hAnsi="宋体" w:cs="宋体"/>
                <w:kern w:val="0"/>
              </w:rPr>
              <w:t>见《响应文件》第</w:t>
            </w:r>
            <w:r>
              <w:rPr>
                <w:rFonts w:hint="default"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keepNext w:val="0"/>
              <w:keepLines w:val="0"/>
              <w:suppressLineNumbers w:val="0"/>
              <w:spacing w:before="0" w:beforeAutospacing="0" w:after="0" w:afterAutospacing="0"/>
              <w:ind w:left="0" w:right="0"/>
              <w:jc w:val="center"/>
              <w:rPr>
                <w:rFonts w:hint="default" w:ascii="宋体" w:cs="Times New Roman"/>
              </w:rPr>
            </w:pPr>
            <w:r>
              <w:rPr>
                <w:rFonts w:hint="default" w:ascii="宋体" w:hAnsi="宋体" w:cs="宋体"/>
              </w:rPr>
              <w:t>5</w:t>
            </w:r>
          </w:p>
        </w:tc>
        <w:tc>
          <w:tcPr>
            <w:tcW w:w="1973" w:type="dxa"/>
          </w:tcPr>
          <w:p>
            <w:pPr>
              <w:keepNext w:val="0"/>
              <w:keepLines w:val="0"/>
              <w:suppressLineNumbers w:val="0"/>
              <w:spacing w:before="0" w:beforeAutospacing="0" w:after="0" w:afterAutospacing="0"/>
              <w:ind w:left="0" w:right="0"/>
              <w:rPr>
                <w:rFonts w:hint="default" w:ascii="宋体" w:cs="Times New Roman"/>
              </w:rPr>
            </w:pPr>
          </w:p>
        </w:tc>
        <w:tc>
          <w:tcPr>
            <w:tcW w:w="3207" w:type="dxa"/>
          </w:tcPr>
          <w:p>
            <w:pPr>
              <w:keepNext w:val="0"/>
              <w:keepLines w:val="0"/>
              <w:suppressLineNumbers w:val="0"/>
              <w:spacing w:before="0" w:beforeAutospacing="0" w:after="0" w:afterAutospacing="0"/>
              <w:ind w:left="0" w:right="0"/>
              <w:rPr>
                <w:rFonts w:hint="default" w:ascii="宋体" w:cs="Times New Roman"/>
              </w:rPr>
            </w:pPr>
          </w:p>
        </w:tc>
        <w:tc>
          <w:tcPr>
            <w:tcW w:w="1890" w:type="dxa"/>
          </w:tcPr>
          <w:p>
            <w:pPr>
              <w:keepNext w:val="0"/>
              <w:keepLines w:val="0"/>
              <w:suppressLineNumbers w:val="0"/>
              <w:spacing w:before="0" w:beforeAutospacing="0" w:after="0" w:afterAutospacing="0"/>
              <w:ind w:left="0" w:right="0"/>
              <w:rPr>
                <w:rFonts w:hint="default" w:ascii="宋体" w:cs="Times New Roman"/>
              </w:rPr>
            </w:pPr>
          </w:p>
        </w:tc>
        <w:tc>
          <w:tcPr>
            <w:tcW w:w="1626" w:type="dxa"/>
          </w:tcPr>
          <w:p>
            <w:pPr>
              <w:keepNext w:val="0"/>
              <w:keepLines w:val="0"/>
              <w:suppressLineNumbers w:val="0"/>
              <w:spacing w:before="0" w:beforeAutospacing="0" w:after="0" w:afterAutospacing="0"/>
              <w:ind w:left="0" w:right="0"/>
              <w:jc w:val="center"/>
              <w:rPr>
                <w:rFonts w:hint="default" w:ascii="宋体" w:cs="Times New Roman"/>
              </w:rPr>
            </w:pPr>
            <w:r>
              <w:rPr>
                <w:rFonts w:hint="eastAsia" w:ascii="宋体" w:hAnsi="宋体" w:cs="宋体"/>
                <w:kern w:val="0"/>
              </w:rPr>
              <w:t>见《响应文件》第</w:t>
            </w:r>
            <w:r>
              <w:rPr>
                <w:rFonts w:hint="default"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keepNext w:val="0"/>
              <w:keepLines w:val="0"/>
              <w:suppressLineNumbers w:val="0"/>
              <w:spacing w:before="0" w:beforeAutospacing="0" w:after="0" w:afterAutospacing="0"/>
              <w:ind w:left="0" w:right="0"/>
              <w:jc w:val="center"/>
              <w:rPr>
                <w:rFonts w:hint="default" w:ascii="宋体" w:cs="Times New Roman"/>
              </w:rPr>
            </w:pPr>
            <w:r>
              <w:rPr>
                <w:rFonts w:hint="default" w:ascii="宋体" w:hAnsi="宋体" w:cs="宋体"/>
              </w:rPr>
              <w:t>6</w:t>
            </w:r>
          </w:p>
        </w:tc>
        <w:tc>
          <w:tcPr>
            <w:tcW w:w="1973" w:type="dxa"/>
          </w:tcPr>
          <w:p>
            <w:pPr>
              <w:keepNext w:val="0"/>
              <w:keepLines w:val="0"/>
              <w:suppressLineNumbers w:val="0"/>
              <w:spacing w:before="0" w:beforeAutospacing="0" w:after="0" w:afterAutospacing="0"/>
              <w:ind w:left="0" w:right="0"/>
              <w:rPr>
                <w:rFonts w:hint="default" w:ascii="宋体" w:cs="Times New Roman"/>
              </w:rPr>
            </w:pPr>
          </w:p>
        </w:tc>
        <w:tc>
          <w:tcPr>
            <w:tcW w:w="3207" w:type="dxa"/>
          </w:tcPr>
          <w:p>
            <w:pPr>
              <w:keepNext w:val="0"/>
              <w:keepLines w:val="0"/>
              <w:suppressLineNumbers w:val="0"/>
              <w:spacing w:before="0" w:beforeAutospacing="0" w:after="0" w:afterAutospacing="0"/>
              <w:ind w:left="0" w:right="0"/>
              <w:rPr>
                <w:rFonts w:hint="default" w:ascii="宋体" w:cs="Times New Roman"/>
              </w:rPr>
            </w:pPr>
          </w:p>
        </w:tc>
        <w:tc>
          <w:tcPr>
            <w:tcW w:w="1890" w:type="dxa"/>
          </w:tcPr>
          <w:p>
            <w:pPr>
              <w:keepNext w:val="0"/>
              <w:keepLines w:val="0"/>
              <w:suppressLineNumbers w:val="0"/>
              <w:spacing w:before="0" w:beforeAutospacing="0" w:after="0" w:afterAutospacing="0"/>
              <w:ind w:left="0" w:right="0"/>
              <w:rPr>
                <w:rFonts w:hint="default" w:ascii="宋体" w:cs="Times New Roman"/>
              </w:rPr>
            </w:pPr>
          </w:p>
        </w:tc>
        <w:tc>
          <w:tcPr>
            <w:tcW w:w="1626" w:type="dxa"/>
          </w:tcPr>
          <w:p>
            <w:pPr>
              <w:keepNext w:val="0"/>
              <w:keepLines w:val="0"/>
              <w:suppressLineNumbers w:val="0"/>
              <w:spacing w:before="0" w:beforeAutospacing="0" w:after="0" w:afterAutospacing="0"/>
              <w:ind w:left="0" w:right="0"/>
              <w:jc w:val="center"/>
              <w:rPr>
                <w:rFonts w:hint="default" w:ascii="宋体" w:cs="Times New Roman"/>
              </w:rPr>
            </w:pPr>
            <w:r>
              <w:rPr>
                <w:rFonts w:hint="eastAsia" w:ascii="宋体" w:hAnsi="宋体" w:cs="宋体"/>
                <w:kern w:val="0"/>
              </w:rPr>
              <w:t>见《响应文件》第</w:t>
            </w:r>
            <w:r>
              <w:rPr>
                <w:rFonts w:hint="default"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keepNext w:val="0"/>
              <w:keepLines w:val="0"/>
              <w:suppressLineNumbers w:val="0"/>
              <w:spacing w:before="0" w:beforeAutospacing="0" w:after="0" w:afterAutospacing="0"/>
              <w:ind w:left="0" w:right="0"/>
              <w:jc w:val="center"/>
              <w:rPr>
                <w:rFonts w:hint="default" w:ascii="宋体" w:cs="Times New Roman"/>
              </w:rPr>
            </w:pPr>
            <w:r>
              <w:rPr>
                <w:rFonts w:hint="default" w:ascii="宋体" w:hAnsi="宋体" w:cs="宋体"/>
              </w:rPr>
              <w:t>7</w:t>
            </w:r>
          </w:p>
        </w:tc>
        <w:tc>
          <w:tcPr>
            <w:tcW w:w="1973" w:type="dxa"/>
          </w:tcPr>
          <w:p>
            <w:pPr>
              <w:keepNext w:val="0"/>
              <w:keepLines w:val="0"/>
              <w:suppressLineNumbers w:val="0"/>
              <w:spacing w:before="0" w:beforeAutospacing="0" w:after="0" w:afterAutospacing="0"/>
              <w:ind w:left="0" w:right="0"/>
              <w:rPr>
                <w:rFonts w:hint="default" w:ascii="宋体" w:cs="Times New Roman"/>
              </w:rPr>
            </w:pPr>
          </w:p>
        </w:tc>
        <w:tc>
          <w:tcPr>
            <w:tcW w:w="3207" w:type="dxa"/>
          </w:tcPr>
          <w:p>
            <w:pPr>
              <w:keepNext w:val="0"/>
              <w:keepLines w:val="0"/>
              <w:suppressLineNumbers w:val="0"/>
              <w:spacing w:before="0" w:beforeAutospacing="0" w:after="0" w:afterAutospacing="0"/>
              <w:ind w:left="0" w:right="0"/>
              <w:rPr>
                <w:rFonts w:hint="default" w:ascii="宋体" w:cs="Times New Roman"/>
              </w:rPr>
            </w:pPr>
          </w:p>
        </w:tc>
        <w:tc>
          <w:tcPr>
            <w:tcW w:w="1890" w:type="dxa"/>
          </w:tcPr>
          <w:p>
            <w:pPr>
              <w:keepNext w:val="0"/>
              <w:keepLines w:val="0"/>
              <w:suppressLineNumbers w:val="0"/>
              <w:spacing w:before="0" w:beforeAutospacing="0" w:after="0" w:afterAutospacing="0"/>
              <w:ind w:left="0" w:right="0"/>
              <w:rPr>
                <w:rFonts w:hint="default" w:ascii="宋体" w:cs="Times New Roman"/>
              </w:rPr>
            </w:pPr>
          </w:p>
        </w:tc>
        <w:tc>
          <w:tcPr>
            <w:tcW w:w="1626" w:type="dxa"/>
          </w:tcPr>
          <w:p>
            <w:pPr>
              <w:keepNext w:val="0"/>
              <w:keepLines w:val="0"/>
              <w:suppressLineNumbers w:val="0"/>
              <w:spacing w:before="0" w:beforeAutospacing="0" w:after="0" w:afterAutospacing="0"/>
              <w:ind w:left="0" w:right="0"/>
              <w:jc w:val="center"/>
              <w:rPr>
                <w:rFonts w:hint="default" w:ascii="宋体" w:cs="Times New Roman"/>
              </w:rPr>
            </w:pPr>
            <w:r>
              <w:rPr>
                <w:rFonts w:hint="eastAsia" w:ascii="宋体" w:hAnsi="宋体" w:cs="宋体"/>
                <w:kern w:val="0"/>
              </w:rPr>
              <w:t>见《响应文件》第</w:t>
            </w:r>
            <w:r>
              <w:rPr>
                <w:rFonts w:hint="default"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keepNext w:val="0"/>
              <w:keepLines w:val="0"/>
              <w:suppressLineNumbers w:val="0"/>
              <w:spacing w:before="0" w:beforeAutospacing="0" w:after="0" w:afterAutospacing="0"/>
              <w:ind w:left="0" w:right="0"/>
              <w:jc w:val="center"/>
              <w:rPr>
                <w:rFonts w:hint="default" w:ascii="宋体" w:cs="Times New Roman"/>
              </w:rPr>
            </w:pPr>
            <w:r>
              <w:rPr>
                <w:rFonts w:hint="default" w:ascii="宋体" w:hAnsi="宋体" w:cs="宋体"/>
              </w:rPr>
              <w:t>8</w:t>
            </w:r>
          </w:p>
        </w:tc>
        <w:tc>
          <w:tcPr>
            <w:tcW w:w="1973" w:type="dxa"/>
          </w:tcPr>
          <w:p>
            <w:pPr>
              <w:keepNext w:val="0"/>
              <w:keepLines w:val="0"/>
              <w:suppressLineNumbers w:val="0"/>
              <w:spacing w:before="0" w:beforeAutospacing="0" w:after="0" w:afterAutospacing="0"/>
              <w:ind w:left="0" w:right="0"/>
              <w:rPr>
                <w:rFonts w:hint="default" w:ascii="宋体" w:cs="Times New Roman"/>
              </w:rPr>
            </w:pPr>
          </w:p>
        </w:tc>
        <w:tc>
          <w:tcPr>
            <w:tcW w:w="3207" w:type="dxa"/>
          </w:tcPr>
          <w:p>
            <w:pPr>
              <w:keepNext w:val="0"/>
              <w:keepLines w:val="0"/>
              <w:suppressLineNumbers w:val="0"/>
              <w:spacing w:before="0" w:beforeAutospacing="0" w:after="0" w:afterAutospacing="0"/>
              <w:ind w:left="0" w:right="0"/>
              <w:rPr>
                <w:rFonts w:hint="default" w:ascii="宋体" w:cs="Times New Roman"/>
              </w:rPr>
            </w:pPr>
          </w:p>
        </w:tc>
        <w:tc>
          <w:tcPr>
            <w:tcW w:w="1890" w:type="dxa"/>
          </w:tcPr>
          <w:p>
            <w:pPr>
              <w:keepNext w:val="0"/>
              <w:keepLines w:val="0"/>
              <w:suppressLineNumbers w:val="0"/>
              <w:spacing w:before="0" w:beforeAutospacing="0" w:after="0" w:afterAutospacing="0"/>
              <w:ind w:left="0" w:right="0"/>
              <w:rPr>
                <w:rFonts w:hint="default" w:ascii="宋体" w:cs="Times New Roman"/>
              </w:rPr>
            </w:pPr>
          </w:p>
        </w:tc>
        <w:tc>
          <w:tcPr>
            <w:tcW w:w="1626" w:type="dxa"/>
          </w:tcPr>
          <w:p>
            <w:pPr>
              <w:keepNext w:val="0"/>
              <w:keepLines w:val="0"/>
              <w:suppressLineNumbers w:val="0"/>
              <w:spacing w:before="0" w:beforeAutospacing="0" w:after="0" w:afterAutospacing="0"/>
              <w:ind w:left="0" w:right="0"/>
              <w:jc w:val="center"/>
              <w:rPr>
                <w:rFonts w:hint="default" w:ascii="宋体" w:cs="Times New Roman"/>
              </w:rPr>
            </w:pPr>
            <w:r>
              <w:rPr>
                <w:rFonts w:hint="eastAsia" w:ascii="宋体" w:hAnsi="宋体" w:cs="宋体"/>
                <w:kern w:val="0"/>
              </w:rPr>
              <w:t>见《响应文件》第</w:t>
            </w:r>
            <w:r>
              <w:rPr>
                <w:rFonts w:hint="default"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keepNext w:val="0"/>
              <w:keepLines w:val="0"/>
              <w:suppressLineNumbers w:val="0"/>
              <w:spacing w:before="0" w:beforeAutospacing="0" w:after="0" w:afterAutospacing="0"/>
              <w:ind w:left="0" w:right="0"/>
              <w:jc w:val="center"/>
              <w:rPr>
                <w:rFonts w:hint="default" w:ascii="宋体" w:cs="Times New Roman"/>
              </w:rPr>
            </w:pPr>
            <w:r>
              <w:rPr>
                <w:rFonts w:hint="eastAsia" w:ascii="宋体" w:hAnsi="宋体" w:cs="宋体"/>
              </w:rPr>
              <w:t>…</w:t>
            </w:r>
          </w:p>
        </w:tc>
        <w:tc>
          <w:tcPr>
            <w:tcW w:w="1973" w:type="dxa"/>
          </w:tcPr>
          <w:p>
            <w:pPr>
              <w:keepNext w:val="0"/>
              <w:keepLines w:val="0"/>
              <w:suppressLineNumbers w:val="0"/>
              <w:spacing w:before="0" w:beforeAutospacing="0" w:after="0" w:afterAutospacing="0"/>
              <w:ind w:left="0" w:right="0"/>
              <w:rPr>
                <w:rFonts w:hint="default" w:ascii="宋体" w:cs="Times New Roman"/>
              </w:rPr>
            </w:pPr>
          </w:p>
        </w:tc>
        <w:tc>
          <w:tcPr>
            <w:tcW w:w="3207" w:type="dxa"/>
          </w:tcPr>
          <w:p>
            <w:pPr>
              <w:keepNext w:val="0"/>
              <w:keepLines w:val="0"/>
              <w:suppressLineNumbers w:val="0"/>
              <w:spacing w:before="0" w:beforeAutospacing="0" w:after="0" w:afterAutospacing="0"/>
              <w:ind w:left="0" w:right="0"/>
              <w:rPr>
                <w:rFonts w:hint="default" w:ascii="宋体" w:cs="Times New Roman"/>
              </w:rPr>
            </w:pPr>
          </w:p>
        </w:tc>
        <w:tc>
          <w:tcPr>
            <w:tcW w:w="1890" w:type="dxa"/>
          </w:tcPr>
          <w:p>
            <w:pPr>
              <w:keepNext w:val="0"/>
              <w:keepLines w:val="0"/>
              <w:suppressLineNumbers w:val="0"/>
              <w:spacing w:before="0" w:beforeAutospacing="0" w:after="0" w:afterAutospacing="0"/>
              <w:ind w:left="0" w:right="0"/>
              <w:rPr>
                <w:rFonts w:hint="default" w:ascii="宋体" w:cs="Times New Roman"/>
              </w:rPr>
            </w:pPr>
          </w:p>
        </w:tc>
        <w:tc>
          <w:tcPr>
            <w:tcW w:w="1626" w:type="dxa"/>
          </w:tcPr>
          <w:p>
            <w:pPr>
              <w:keepNext w:val="0"/>
              <w:keepLines w:val="0"/>
              <w:suppressLineNumbers w:val="0"/>
              <w:spacing w:before="0" w:beforeAutospacing="0" w:after="0" w:afterAutospacing="0"/>
              <w:ind w:left="0" w:right="0"/>
              <w:jc w:val="center"/>
              <w:rPr>
                <w:rFonts w:hint="default" w:ascii="宋体" w:cs="Times New Roman"/>
              </w:rPr>
            </w:pPr>
            <w:r>
              <w:rPr>
                <w:rFonts w:hint="eastAsia" w:ascii="宋体" w:hAnsi="宋体" w:cs="宋体"/>
                <w:kern w:val="0"/>
              </w:rPr>
              <w:t>见《响应文件》第</w:t>
            </w:r>
            <w:r>
              <w:rPr>
                <w:rFonts w:hint="default" w:ascii="宋体" w:hAnsi="宋体" w:cs="宋体"/>
                <w:kern w:val="0"/>
                <w:u w:val="single"/>
              </w:rPr>
              <w:t xml:space="preserve">   </w:t>
            </w:r>
            <w:r>
              <w:rPr>
                <w:rFonts w:hint="eastAsia" w:ascii="宋体" w:hAnsi="宋体" w:cs="宋体"/>
                <w:kern w:val="0"/>
              </w:rPr>
              <w:t>页</w:t>
            </w:r>
          </w:p>
        </w:tc>
      </w:tr>
    </w:tbl>
    <w:p>
      <w:pPr>
        <w:spacing w:line="360" w:lineRule="auto"/>
        <w:rPr>
          <w:rFonts w:ascii="宋体" w:cs="Times New Roman"/>
        </w:rPr>
      </w:pPr>
      <w:r>
        <w:rPr>
          <w:rFonts w:hint="eastAsia" w:ascii="宋体" w:hAnsi="宋体" w:cs="宋体"/>
        </w:rPr>
        <w:t>注：</w:t>
      </w:r>
    </w:p>
    <w:p>
      <w:pPr>
        <w:numPr>
          <w:ilvl w:val="0"/>
          <w:numId w:val="66"/>
        </w:numPr>
        <w:tabs>
          <w:tab w:val="left" w:pos="900"/>
        </w:tabs>
        <w:spacing w:line="360" w:lineRule="auto"/>
        <w:ind w:left="0" w:firstLine="420"/>
        <w:rPr>
          <w:rFonts w:ascii="宋体" w:cs="Times New Roman"/>
        </w:rPr>
      </w:pPr>
      <w:r>
        <w:rPr>
          <w:rFonts w:hint="eastAsia" w:ascii="宋体" w:hAnsi="宋体" w:cs="宋体"/>
        </w:rPr>
        <w:t>供应商必须对应磋商文件“用户需求书”中技术条款带“▲”项内容逐条响应。如有缺漏，缺漏项视同不符合招标要求。</w:t>
      </w:r>
    </w:p>
    <w:p>
      <w:pPr>
        <w:numPr>
          <w:ilvl w:val="0"/>
          <w:numId w:val="66"/>
        </w:numPr>
        <w:tabs>
          <w:tab w:val="left" w:pos="900"/>
        </w:tabs>
        <w:spacing w:line="360" w:lineRule="auto"/>
        <w:ind w:left="0" w:firstLine="420"/>
        <w:rPr>
          <w:rFonts w:ascii="宋体" w:cs="Times New Roman"/>
        </w:rPr>
      </w:pPr>
      <w:r>
        <w:rPr>
          <w:rFonts w:hint="eastAsia" w:ascii="宋体" w:hAnsi="宋体" w:cs="宋体"/>
        </w:rPr>
        <w:t>供应商响应采购需求应具体、明确，含糊不清、不确切或伪造、变造证明材料的，按照不完全响应或者完全不响应处理。构成提供虚假材料的，移送监管部门查处。</w:t>
      </w:r>
    </w:p>
    <w:p>
      <w:pPr>
        <w:rPr>
          <w:rFonts w:ascii="宋体" w:cs="Times New Roman"/>
        </w:rPr>
      </w:pPr>
    </w:p>
    <w:p>
      <w:pPr>
        <w:pStyle w:val="2"/>
        <w:ind w:firstLine="240"/>
        <w:rPr>
          <w:rFonts w:ascii="宋体"/>
        </w:rPr>
      </w:pPr>
    </w:p>
    <w:p>
      <w:pPr>
        <w:pStyle w:val="2"/>
        <w:ind w:firstLine="240"/>
        <w:rPr>
          <w:rFonts w:ascii="宋体"/>
        </w:rPr>
      </w:pPr>
    </w:p>
    <w:p>
      <w:pPr>
        <w:pStyle w:val="2"/>
        <w:ind w:firstLine="240"/>
        <w:rPr>
          <w:rFonts w:ascii="宋体"/>
        </w:rPr>
      </w:pPr>
    </w:p>
    <w:p>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pPr>
        <w:pStyle w:val="4"/>
        <w:jc w:val="center"/>
        <w:rPr>
          <w:rFonts w:ascii="宋体" w:hAnsi="宋体" w:eastAsia="宋体"/>
        </w:rPr>
      </w:pPr>
      <w:bookmarkStart w:id="95" w:name="_Toc29942"/>
      <w:bookmarkStart w:id="96" w:name="_Toc29255"/>
      <w:r>
        <w:rPr>
          <w:rFonts w:hint="eastAsia" w:ascii="宋体" w:hAnsi="宋体" w:eastAsia="宋体" w:cs="宋体"/>
          <w:sz w:val="24"/>
          <w:szCs w:val="24"/>
        </w:rPr>
        <w:t>（四）一般技术条款响应表</w:t>
      </w:r>
      <w:bookmarkEnd w:id="95"/>
      <w:bookmarkEnd w:id="96"/>
    </w:p>
    <w:tbl>
      <w:tblPr>
        <w:tblStyle w:val="3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2011"/>
        <w:gridCol w:w="3207"/>
        <w:gridCol w:w="1890"/>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shd w:val="clear" w:color="auto" w:fill="CCCCCC"/>
            <w:vAlign w:val="center"/>
          </w:tcPr>
          <w:p>
            <w:pPr>
              <w:keepNext w:val="0"/>
              <w:keepLines w:val="0"/>
              <w:suppressLineNumbers w:val="0"/>
              <w:spacing w:before="0" w:beforeAutospacing="0" w:after="0" w:afterAutospacing="0"/>
              <w:ind w:left="0" w:right="0"/>
              <w:jc w:val="center"/>
              <w:rPr>
                <w:rFonts w:hint="default" w:ascii="宋体" w:cs="Times New Roman"/>
                <w:b/>
                <w:bCs/>
              </w:rPr>
            </w:pPr>
            <w:r>
              <w:rPr>
                <w:rFonts w:hint="eastAsia" w:ascii="宋体" w:hAnsi="宋体" w:cs="宋体"/>
                <w:b/>
                <w:bCs/>
              </w:rPr>
              <w:t>序号</w:t>
            </w:r>
          </w:p>
        </w:tc>
        <w:tc>
          <w:tcPr>
            <w:tcW w:w="2011" w:type="dxa"/>
            <w:shd w:val="clear" w:color="auto" w:fill="CCCCCC"/>
            <w:vAlign w:val="center"/>
          </w:tcPr>
          <w:p>
            <w:pPr>
              <w:keepNext w:val="0"/>
              <w:keepLines w:val="0"/>
              <w:suppressLineNumbers w:val="0"/>
              <w:spacing w:before="0" w:beforeAutospacing="0" w:after="0" w:afterAutospacing="0"/>
              <w:ind w:left="0" w:right="0"/>
              <w:jc w:val="center"/>
              <w:rPr>
                <w:rFonts w:hint="default" w:ascii="宋体" w:cs="Times New Roman"/>
                <w:b/>
                <w:bCs/>
              </w:rPr>
            </w:pPr>
            <w:r>
              <w:rPr>
                <w:rFonts w:hint="eastAsia" w:ascii="宋体" w:hAnsi="宋体" w:cs="宋体"/>
                <w:b/>
                <w:bCs/>
              </w:rPr>
              <w:t>磋商文件条款描述</w:t>
            </w:r>
          </w:p>
        </w:tc>
        <w:tc>
          <w:tcPr>
            <w:tcW w:w="3207" w:type="dxa"/>
            <w:shd w:val="clear" w:color="auto" w:fill="CCCCCC"/>
            <w:vAlign w:val="center"/>
          </w:tcPr>
          <w:p>
            <w:pPr>
              <w:keepNext w:val="0"/>
              <w:keepLines w:val="0"/>
              <w:suppressLineNumbers w:val="0"/>
              <w:spacing w:before="0" w:beforeAutospacing="0" w:after="0" w:afterAutospacing="0"/>
              <w:ind w:left="0" w:right="0"/>
              <w:jc w:val="center"/>
              <w:rPr>
                <w:rFonts w:hint="default" w:ascii="宋体" w:cs="Times New Roman"/>
                <w:b/>
                <w:bCs/>
              </w:rPr>
            </w:pPr>
            <w:r>
              <w:rPr>
                <w:rFonts w:hint="eastAsia" w:ascii="宋体" w:hAnsi="宋体" w:cs="宋体"/>
                <w:b/>
                <w:bCs/>
              </w:rPr>
              <w:t>投标实际参数</w:t>
            </w:r>
          </w:p>
          <w:p>
            <w:pPr>
              <w:keepNext w:val="0"/>
              <w:keepLines w:val="0"/>
              <w:suppressLineNumbers w:val="0"/>
              <w:spacing w:before="0" w:beforeAutospacing="0" w:after="0" w:afterAutospacing="0"/>
              <w:ind w:left="0" w:right="0"/>
              <w:jc w:val="center"/>
              <w:rPr>
                <w:rFonts w:hint="default" w:ascii="宋体" w:cs="Times New Roman"/>
                <w:b/>
                <w:bCs/>
              </w:rPr>
            </w:pPr>
            <w:r>
              <w:rPr>
                <w:rFonts w:hint="default" w:ascii="宋体" w:hAnsi="宋体" w:cs="宋体"/>
                <w:b/>
                <w:bCs/>
              </w:rPr>
              <w:t>(</w:t>
            </w:r>
            <w:r>
              <w:rPr>
                <w:rFonts w:hint="eastAsia" w:ascii="宋体" w:hAnsi="宋体" w:cs="宋体"/>
                <w:b/>
                <w:bCs/>
              </w:rPr>
              <w:t>供应商应按投标实际数据填写，不能照抄招标要求</w:t>
            </w:r>
            <w:r>
              <w:rPr>
                <w:rFonts w:hint="default" w:ascii="宋体" w:hAnsi="宋体" w:cs="宋体"/>
                <w:b/>
                <w:bCs/>
              </w:rPr>
              <w:t>)</w:t>
            </w:r>
          </w:p>
        </w:tc>
        <w:tc>
          <w:tcPr>
            <w:tcW w:w="1890" w:type="dxa"/>
            <w:shd w:val="clear" w:color="auto" w:fill="CCCCCC"/>
            <w:vAlign w:val="center"/>
          </w:tcPr>
          <w:p>
            <w:pPr>
              <w:keepNext w:val="0"/>
              <w:keepLines w:val="0"/>
              <w:suppressLineNumbers w:val="0"/>
              <w:spacing w:before="0" w:beforeAutospacing="0" w:after="0" w:afterAutospacing="0"/>
              <w:ind w:left="0" w:right="0"/>
              <w:jc w:val="center"/>
              <w:rPr>
                <w:rFonts w:hint="default" w:ascii="宋体" w:cs="Times New Roman"/>
                <w:b/>
                <w:bCs/>
              </w:rPr>
            </w:pPr>
            <w:r>
              <w:rPr>
                <w:rFonts w:hint="eastAsia" w:ascii="宋体" w:hAnsi="宋体" w:cs="宋体"/>
                <w:b/>
                <w:bCs/>
              </w:rPr>
              <w:t>是否偏离（无偏离</w:t>
            </w:r>
            <w:r>
              <w:rPr>
                <w:rFonts w:hint="default" w:ascii="宋体" w:hAnsi="宋体" w:cs="宋体"/>
                <w:b/>
                <w:bCs/>
              </w:rPr>
              <w:t>/</w:t>
            </w:r>
            <w:r>
              <w:rPr>
                <w:rFonts w:hint="eastAsia" w:ascii="宋体" w:hAnsi="宋体" w:cs="宋体"/>
                <w:b/>
                <w:bCs/>
              </w:rPr>
              <w:t>正偏离</w:t>
            </w:r>
            <w:r>
              <w:rPr>
                <w:rFonts w:hint="default" w:ascii="宋体" w:hAnsi="宋体" w:cs="宋体"/>
                <w:b/>
                <w:bCs/>
              </w:rPr>
              <w:t>/</w:t>
            </w:r>
            <w:r>
              <w:rPr>
                <w:rFonts w:hint="eastAsia" w:ascii="宋体" w:hAnsi="宋体" w:cs="宋体"/>
                <w:b/>
                <w:bCs/>
              </w:rPr>
              <w:t>负偏离）</w:t>
            </w:r>
          </w:p>
        </w:tc>
        <w:tc>
          <w:tcPr>
            <w:tcW w:w="1648" w:type="dxa"/>
            <w:shd w:val="clear" w:color="auto" w:fill="CCCCCC"/>
            <w:vAlign w:val="center"/>
          </w:tcPr>
          <w:p>
            <w:pPr>
              <w:keepNext w:val="0"/>
              <w:keepLines w:val="0"/>
              <w:suppressLineNumbers w:val="0"/>
              <w:spacing w:before="0" w:beforeAutospacing="0" w:after="0" w:afterAutospacing="0"/>
              <w:ind w:left="0" w:right="0"/>
              <w:jc w:val="center"/>
              <w:rPr>
                <w:rFonts w:hint="default" w:ascii="宋体" w:cs="Times New Roman"/>
                <w:b/>
                <w:bCs/>
              </w:rPr>
            </w:pPr>
            <w:r>
              <w:rPr>
                <w:rFonts w:hint="eastAsia" w:ascii="宋体" w:hAnsi="宋体" w:cs="宋体"/>
                <w:b/>
                <w:bCs/>
              </w:rPr>
              <w:t>查阅</w:t>
            </w:r>
            <w:r>
              <w:rPr>
                <w:rFonts w:hint="default" w:ascii="宋体" w:hAnsi="宋体" w:cs="宋体"/>
                <w:b/>
                <w:bCs/>
              </w:rPr>
              <w:t>/</w:t>
            </w:r>
            <w:r>
              <w:rPr>
                <w:rFonts w:hint="eastAsia" w:ascii="宋体" w:hAnsi="宋体" w:cs="宋体"/>
                <w:b/>
                <w:bCs/>
              </w:rPr>
              <w:t>证明文</w:t>
            </w:r>
          </w:p>
          <w:p>
            <w:pPr>
              <w:keepNext w:val="0"/>
              <w:keepLines w:val="0"/>
              <w:suppressLineNumbers w:val="0"/>
              <w:spacing w:before="0" w:beforeAutospacing="0" w:after="0" w:afterAutospacing="0"/>
              <w:ind w:left="0" w:right="0"/>
              <w:jc w:val="center"/>
              <w:rPr>
                <w:rFonts w:hint="default" w:ascii="宋体" w:cs="Times New Roman"/>
                <w:b/>
                <w:bCs/>
              </w:rPr>
            </w:pPr>
            <w:r>
              <w:rPr>
                <w:rFonts w:hint="eastAsia" w:ascii="宋体" w:hAnsi="宋体" w:cs="宋体"/>
                <w:b/>
                <w:bCs/>
              </w:rPr>
              <w:t>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pPr>
              <w:keepNext w:val="0"/>
              <w:keepLines w:val="0"/>
              <w:suppressLineNumbers w:val="0"/>
              <w:spacing w:before="0" w:beforeAutospacing="0" w:after="0" w:afterAutospacing="0"/>
              <w:ind w:left="0" w:right="0"/>
              <w:jc w:val="center"/>
              <w:rPr>
                <w:rFonts w:hint="default" w:ascii="宋体" w:cs="Times New Roman"/>
              </w:rPr>
            </w:pPr>
            <w:r>
              <w:rPr>
                <w:rFonts w:hint="default" w:ascii="宋体" w:hAnsi="宋体" w:cs="宋体"/>
              </w:rPr>
              <w:t>1</w:t>
            </w:r>
          </w:p>
        </w:tc>
        <w:tc>
          <w:tcPr>
            <w:tcW w:w="2011" w:type="dxa"/>
          </w:tcPr>
          <w:p>
            <w:pPr>
              <w:keepNext w:val="0"/>
              <w:keepLines w:val="0"/>
              <w:suppressLineNumbers w:val="0"/>
              <w:spacing w:before="0" w:beforeAutospacing="0" w:after="0" w:afterAutospacing="0"/>
              <w:ind w:left="0" w:right="0"/>
              <w:rPr>
                <w:rFonts w:hint="default" w:ascii="宋体" w:cs="Times New Roman"/>
              </w:rPr>
            </w:pPr>
          </w:p>
        </w:tc>
        <w:tc>
          <w:tcPr>
            <w:tcW w:w="3207" w:type="dxa"/>
          </w:tcPr>
          <w:p>
            <w:pPr>
              <w:keepNext w:val="0"/>
              <w:keepLines w:val="0"/>
              <w:suppressLineNumbers w:val="0"/>
              <w:spacing w:before="0" w:beforeAutospacing="0" w:after="0" w:afterAutospacing="0"/>
              <w:ind w:left="0" w:right="0"/>
              <w:rPr>
                <w:rFonts w:hint="default" w:ascii="宋体" w:cs="Times New Roman"/>
              </w:rPr>
            </w:pPr>
          </w:p>
        </w:tc>
        <w:tc>
          <w:tcPr>
            <w:tcW w:w="1890" w:type="dxa"/>
          </w:tcPr>
          <w:p>
            <w:pPr>
              <w:keepNext w:val="0"/>
              <w:keepLines w:val="0"/>
              <w:suppressLineNumbers w:val="0"/>
              <w:spacing w:before="0" w:beforeAutospacing="0" w:after="0" w:afterAutospacing="0"/>
              <w:ind w:left="0" w:right="0"/>
              <w:rPr>
                <w:rFonts w:hint="default" w:ascii="宋体" w:cs="Times New Roman"/>
              </w:rPr>
            </w:pPr>
          </w:p>
        </w:tc>
        <w:tc>
          <w:tcPr>
            <w:tcW w:w="1648" w:type="dxa"/>
          </w:tcPr>
          <w:p>
            <w:pPr>
              <w:keepNext w:val="0"/>
              <w:keepLines w:val="0"/>
              <w:widowControl/>
              <w:suppressLineNumbers w:val="0"/>
              <w:spacing w:before="0" w:beforeAutospacing="0" w:after="0" w:afterAutospacing="0"/>
              <w:ind w:left="0" w:right="0"/>
              <w:jc w:val="center"/>
              <w:rPr>
                <w:rFonts w:hint="default" w:ascii="宋体" w:cs="Times New Roman"/>
              </w:rPr>
            </w:pPr>
            <w:r>
              <w:rPr>
                <w:rFonts w:hint="eastAsia" w:ascii="宋体" w:hAnsi="宋体" w:cs="宋体"/>
                <w:kern w:val="0"/>
              </w:rPr>
              <w:t>见《响应文件》第</w:t>
            </w:r>
            <w:r>
              <w:rPr>
                <w:rFonts w:hint="default"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pPr>
              <w:keepNext w:val="0"/>
              <w:keepLines w:val="0"/>
              <w:suppressLineNumbers w:val="0"/>
              <w:spacing w:before="0" w:beforeAutospacing="0" w:after="0" w:afterAutospacing="0"/>
              <w:ind w:left="0" w:right="0"/>
              <w:jc w:val="center"/>
              <w:rPr>
                <w:rFonts w:hint="default" w:ascii="宋体" w:cs="Times New Roman"/>
              </w:rPr>
            </w:pPr>
            <w:r>
              <w:rPr>
                <w:rFonts w:hint="default" w:ascii="宋体" w:hAnsi="宋体" w:cs="宋体"/>
              </w:rPr>
              <w:t>2</w:t>
            </w:r>
          </w:p>
        </w:tc>
        <w:tc>
          <w:tcPr>
            <w:tcW w:w="2011" w:type="dxa"/>
          </w:tcPr>
          <w:p>
            <w:pPr>
              <w:keepNext w:val="0"/>
              <w:keepLines w:val="0"/>
              <w:suppressLineNumbers w:val="0"/>
              <w:spacing w:before="0" w:beforeAutospacing="0" w:after="0" w:afterAutospacing="0"/>
              <w:ind w:left="0" w:right="0"/>
              <w:rPr>
                <w:rFonts w:hint="default" w:ascii="宋体" w:cs="Times New Roman"/>
              </w:rPr>
            </w:pPr>
          </w:p>
        </w:tc>
        <w:tc>
          <w:tcPr>
            <w:tcW w:w="3207" w:type="dxa"/>
          </w:tcPr>
          <w:p>
            <w:pPr>
              <w:keepNext w:val="0"/>
              <w:keepLines w:val="0"/>
              <w:suppressLineNumbers w:val="0"/>
              <w:spacing w:before="0" w:beforeAutospacing="0" w:after="0" w:afterAutospacing="0"/>
              <w:ind w:left="0" w:right="0"/>
              <w:rPr>
                <w:rFonts w:hint="default" w:ascii="宋体" w:cs="Times New Roman"/>
              </w:rPr>
            </w:pPr>
          </w:p>
        </w:tc>
        <w:tc>
          <w:tcPr>
            <w:tcW w:w="1890" w:type="dxa"/>
          </w:tcPr>
          <w:p>
            <w:pPr>
              <w:keepNext w:val="0"/>
              <w:keepLines w:val="0"/>
              <w:suppressLineNumbers w:val="0"/>
              <w:spacing w:before="0" w:beforeAutospacing="0" w:after="0" w:afterAutospacing="0"/>
              <w:ind w:left="0" w:right="0"/>
              <w:rPr>
                <w:rFonts w:hint="default" w:ascii="宋体" w:cs="Times New Roman"/>
              </w:rPr>
            </w:pPr>
          </w:p>
        </w:tc>
        <w:tc>
          <w:tcPr>
            <w:tcW w:w="1648" w:type="dxa"/>
          </w:tcPr>
          <w:p>
            <w:pPr>
              <w:keepNext w:val="0"/>
              <w:keepLines w:val="0"/>
              <w:suppressLineNumbers w:val="0"/>
              <w:spacing w:before="0" w:beforeAutospacing="0" w:after="0" w:afterAutospacing="0"/>
              <w:ind w:left="0" w:right="0"/>
              <w:jc w:val="center"/>
              <w:rPr>
                <w:rFonts w:hint="default" w:ascii="宋体" w:cs="Times New Roman"/>
              </w:rPr>
            </w:pPr>
            <w:r>
              <w:rPr>
                <w:rFonts w:hint="eastAsia" w:ascii="宋体" w:hAnsi="宋体" w:cs="宋体"/>
                <w:kern w:val="0"/>
              </w:rPr>
              <w:t>见《响应文件》第</w:t>
            </w:r>
            <w:r>
              <w:rPr>
                <w:rFonts w:hint="default"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pPr>
              <w:keepNext w:val="0"/>
              <w:keepLines w:val="0"/>
              <w:suppressLineNumbers w:val="0"/>
              <w:spacing w:before="0" w:beforeAutospacing="0" w:after="0" w:afterAutospacing="0"/>
              <w:ind w:left="0" w:right="0"/>
              <w:jc w:val="center"/>
              <w:rPr>
                <w:rFonts w:hint="default" w:ascii="宋体" w:cs="Times New Roman"/>
              </w:rPr>
            </w:pPr>
            <w:r>
              <w:rPr>
                <w:rFonts w:hint="default" w:ascii="宋体" w:hAnsi="宋体" w:cs="宋体"/>
              </w:rPr>
              <w:t>3</w:t>
            </w:r>
          </w:p>
        </w:tc>
        <w:tc>
          <w:tcPr>
            <w:tcW w:w="2011" w:type="dxa"/>
          </w:tcPr>
          <w:p>
            <w:pPr>
              <w:keepNext w:val="0"/>
              <w:keepLines w:val="0"/>
              <w:suppressLineNumbers w:val="0"/>
              <w:spacing w:before="0" w:beforeAutospacing="0" w:after="0" w:afterAutospacing="0"/>
              <w:ind w:left="0" w:right="0"/>
              <w:rPr>
                <w:rFonts w:hint="default" w:ascii="宋体" w:cs="Times New Roman"/>
              </w:rPr>
            </w:pPr>
          </w:p>
        </w:tc>
        <w:tc>
          <w:tcPr>
            <w:tcW w:w="3207" w:type="dxa"/>
          </w:tcPr>
          <w:p>
            <w:pPr>
              <w:keepNext w:val="0"/>
              <w:keepLines w:val="0"/>
              <w:suppressLineNumbers w:val="0"/>
              <w:spacing w:before="0" w:beforeAutospacing="0" w:after="0" w:afterAutospacing="0"/>
              <w:ind w:left="0" w:right="0"/>
              <w:rPr>
                <w:rFonts w:hint="default" w:ascii="宋体" w:cs="Times New Roman"/>
              </w:rPr>
            </w:pPr>
          </w:p>
        </w:tc>
        <w:tc>
          <w:tcPr>
            <w:tcW w:w="1890" w:type="dxa"/>
          </w:tcPr>
          <w:p>
            <w:pPr>
              <w:keepNext w:val="0"/>
              <w:keepLines w:val="0"/>
              <w:suppressLineNumbers w:val="0"/>
              <w:spacing w:before="0" w:beforeAutospacing="0" w:after="0" w:afterAutospacing="0"/>
              <w:ind w:left="0" w:right="0"/>
              <w:rPr>
                <w:rFonts w:hint="default" w:ascii="宋体" w:cs="Times New Roman"/>
              </w:rPr>
            </w:pPr>
          </w:p>
        </w:tc>
        <w:tc>
          <w:tcPr>
            <w:tcW w:w="1648" w:type="dxa"/>
          </w:tcPr>
          <w:p>
            <w:pPr>
              <w:keepNext w:val="0"/>
              <w:keepLines w:val="0"/>
              <w:suppressLineNumbers w:val="0"/>
              <w:spacing w:before="0" w:beforeAutospacing="0" w:after="0" w:afterAutospacing="0"/>
              <w:ind w:left="0" w:right="0"/>
              <w:jc w:val="center"/>
              <w:rPr>
                <w:rFonts w:hint="default" w:ascii="宋体" w:cs="Times New Roman"/>
              </w:rPr>
            </w:pPr>
            <w:r>
              <w:rPr>
                <w:rFonts w:hint="eastAsia" w:ascii="宋体" w:hAnsi="宋体" w:cs="宋体"/>
                <w:kern w:val="0"/>
              </w:rPr>
              <w:t>见《响应文件》第</w:t>
            </w:r>
            <w:r>
              <w:rPr>
                <w:rFonts w:hint="default"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pPr>
              <w:keepNext w:val="0"/>
              <w:keepLines w:val="0"/>
              <w:suppressLineNumbers w:val="0"/>
              <w:spacing w:before="0" w:beforeAutospacing="0" w:after="0" w:afterAutospacing="0"/>
              <w:ind w:left="0" w:right="0"/>
              <w:jc w:val="center"/>
              <w:rPr>
                <w:rFonts w:hint="default" w:ascii="宋体" w:cs="Times New Roman"/>
              </w:rPr>
            </w:pPr>
            <w:r>
              <w:rPr>
                <w:rFonts w:hint="default" w:ascii="宋体" w:hAnsi="宋体" w:cs="宋体"/>
              </w:rPr>
              <w:t>4</w:t>
            </w:r>
          </w:p>
        </w:tc>
        <w:tc>
          <w:tcPr>
            <w:tcW w:w="2011" w:type="dxa"/>
          </w:tcPr>
          <w:p>
            <w:pPr>
              <w:keepNext w:val="0"/>
              <w:keepLines w:val="0"/>
              <w:suppressLineNumbers w:val="0"/>
              <w:spacing w:before="0" w:beforeAutospacing="0" w:after="0" w:afterAutospacing="0"/>
              <w:ind w:left="0" w:right="0"/>
              <w:rPr>
                <w:rFonts w:hint="default" w:ascii="宋体" w:cs="Times New Roman"/>
              </w:rPr>
            </w:pPr>
          </w:p>
        </w:tc>
        <w:tc>
          <w:tcPr>
            <w:tcW w:w="3207" w:type="dxa"/>
          </w:tcPr>
          <w:p>
            <w:pPr>
              <w:keepNext w:val="0"/>
              <w:keepLines w:val="0"/>
              <w:suppressLineNumbers w:val="0"/>
              <w:spacing w:before="0" w:beforeAutospacing="0" w:after="0" w:afterAutospacing="0"/>
              <w:ind w:left="0" w:right="0"/>
              <w:rPr>
                <w:rFonts w:hint="default" w:ascii="宋体" w:cs="Times New Roman"/>
              </w:rPr>
            </w:pPr>
          </w:p>
        </w:tc>
        <w:tc>
          <w:tcPr>
            <w:tcW w:w="1890" w:type="dxa"/>
          </w:tcPr>
          <w:p>
            <w:pPr>
              <w:keepNext w:val="0"/>
              <w:keepLines w:val="0"/>
              <w:suppressLineNumbers w:val="0"/>
              <w:spacing w:before="0" w:beforeAutospacing="0" w:after="0" w:afterAutospacing="0"/>
              <w:ind w:left="0" w:right="0"/>
              <w:rPr>
                <w:rFonts w:hint="default" w:ascii="宋体" w:cs="Times New Roman"/>
              </w:rPr>
            </w:pPr>
          </w:p>
        </w:tc>
        <w:tc>
          <w:tcPr>
            <w:tcW w:w="1648" w:type="dxa"/>
          </w:tcPr>
          <w:p>
            <w:pPr>
              <w:keepNext w:val="0"/>
              <w:keepLines w:val="0"/>
              <w:suppressLineNumbers w:val="0"/>
              <w:spacing w:before="0" w:beforeAutospacing="0" w:after="0" w:afterAutospacing="0"/>
              <w:ind w:left="0" w:right="0"/>
              <w:jc w:val="center"/>
              <w:rPr>
                <w:rFonts w:hint="default" w:ascii="宋体" w:cs="Times New Roman"/>
              </w:rPr>
            </w:pPr>
            <w:r>
              <w:rPr>
                <w:rFonts w:hint="eastAsia" w:ascii="宋体" w:hAnsi="宋体" w:cs="宋体"/>
                <w:kern w:val="0"/>
              </w:rPr>
              <w:t>见《响应文件》第</w:t>
            </w:r>
            <w:r>
              <w:rPr>
                <w:rFonts w:hint="default"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pPr>
              <w:keepNext w:val="0"/>
              <w:keepLines w:val="0"/>
              <w:suppressLineNumbers w:val="0"/>
              <w:spacing w:before="0" w:beforeAutospacing="0" w:after="0" w:afterAutospacing="0"/>
              <w:ind w:left="0" w:right="0"/>
              <w:jc w:val="center"/>
              <w:rPr>
                <w:rFonts w:hint="default" w:ascii="宋体" w:cs="Times New Roman"/>
              </w:rPr>
            </w:pPr>
            <w:r>
              <w:rPr>
                <w:rFonts w:hint="default" w:ascii="宋体" w:hAnsi="宋体" w:cs="宋体"/>
              </w:rPr>
              <w:t>5</w:t>
            </w:r>
          </w:p>
        </w:tc>
        <w:tc>
          <w:tcPr>
            <w:tcW w:w="2011" w:type="dxa"/>
          </w:tcPr>
          <w:p>
            <w:pPr>
              <w:keepNext w:val="0"/>
              <w:keepLines w:val="0"/>
              <w:suppressLineNumbers w:val="0"/>
              <w:spacing w:before="0" w:beforeAutospacing="0" w:after="0" w:afterAutospacing="0"/>
              <w:ind w:left="0" w:right="0"/>
              <w:rPr>
                <w:rFonts w:hint="default" w:ascii="宋体" w:cs="Times New Roman"/>
              </w:rPr>
            </w:pPr>
          </w:p>
        </w:tc>
        <w:tc>
          <w:tcPr>
            <w:tcW w:w="3207" w:type="dxa"/>
          </w:tcPr>
          <w:p>
            <w:pPr>
              <w:keepNext w:val="0"/>
              <w:keepLines w:val="0"/>
              <w:suppressLineNumbers w:val="0"/>
              <w:spacing w:before="0" w:beforeAutospacing="0" w:after="0" w:afterAutospacing="0"/>
              <w:ind w:left="0" w:right="0"/>
              <w:rPr>
                <w:rFonts w:hint="default" w:ascii="宋体" w:cs="Times New Roman"/>
              </w:rPr>
            </w:pPr>
          </w:p>
        </w:tc>
        <w:tc>
          <w:tcPr>
            <w:tcW w:w="1890" w:type="dxa"/>
          </w:tcPr>
          <w:p>
            <w:pPr>
              <w:keepNext w:val="0"/>
              <w:keepLines w:val="0"/>
              <w:suppressLineNumbers w:val="0"/>
              <w:spacing w:before="0" w:beforeAutospacing="0" w:after="0" w:afterAutospacing="0"/>
              <w:ind w:left="0" w:right="0"/>
              <w:rPr>
                <w:rFonts w:hint="default" w:ascii="宋体" w:cs="Times New Roman"/>
              </w:rPr>
            </w:pPr>
          </w:p>
        </w:tc>
        <w:tc>
          <w:tcPr>
            <w:tcW w:w="1648" w:type="dxa"/>
          </w:tcPr>
          <w:p>
            <w:pPr>
              <w:keepNext w:val="0"/>
              <w:keepLines w:val="0"/>
              <w:suppressLineNumbers w:val="0"/>
              <w:spacing w:before="0" w:beforeAutospacing="0" w:after="0" w:afterAutospacing="0"/>
              <w:ind w:left="0" w:right="0"/>
              <w:jc w:val="center"/>
              <w:rPr>
                <w:rFonts w:hint="default" w:ascii="宋体" w:cs="Times New Roman"/>
              </w:rPr>
            </w:pPr>
            <w:r>
              <w:rPr>
                <w:rFonts w:hint="eastAsia" w:ascii="宋体" w:hAnsi="宋体" w:cs="宋体"/>
                <w:kern w:val="0"/>
              </w:rPr>
              <w:t>见《响应文件》第</w:t>
            </w:r>
            <w:r>
              <w:rPr>
                <w:rFonts w:hint="default"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pPr>
              <w:keepNext w:val="0"/>
              <w:keepLines w:val="0"/>
              <w:suppressLineNumbers w:val="0"/>
              <w:spacing w:before="0" w:beforeAutospacing="0" w:after="0" w:afterAutospacing="0"/>
              <w:ind w:left="0" w:right="0"/>
              <w:jc w:val="center"/>
              <w:rPr>
                <w:rFonts w:hint="default" w:ascii="宋体" w:cs="Times New Roman"/>
              </w:rPr>
            </w:pPr>
            <w:r>
              <w:rPr>
                <w:rFonts w:hint="default" w:ascii="宋体" w:hAnsi="宋体" w:cs="宋体"/>
              </w:rPr>
              <w:t>6</w:t>
            </w:r>
          </w:p>
        </w:tc>
        <w:tc>
          <w:tcPr>
            <w:tcW w:w="2011" w:type="dxa"/>
          </w:tcPr>
          <w:p>
            <w:pPr>
              <w:keepNext w:val="0"/>
              <w:keepLines w:val="0"/>
              <w:suppressLineNumbers w:val="0"/>
              <w:spacing w:before="0" w:beforeAutospacing="0" w:after="0" w:afterAutospacing="0"/>
              <w:ind w:left="0" w:right="0"/>
              <w:rPr>
                <w:rFonts w:hint="default" w:ascii="宋体" w:cs="Times New Roman"/>
              </w:rPr>
            </w:pPr>
          </w:p>
        </w:tc>
        <w:tc>
          <w:tcPr>
            <w:tcW w:w="3207" w:type="dxa"/>
          </w:tcPr>
          <w:p>
            <w:pPr>
              <w:keepNext w:val="0"/>
              <w:keepLines w:val="0"/>
              <w:suppressLineNumbers w:val="0"/>
              <w:spacing w:before="0" w:beforeAutospacing="0" w:after="0" w:afterAutospacing="0"/>
              <w:ind w:left="0" w:right="0"/>
              <w:rPr>
                <w:rFonts w:hint="default" w:ascii="宋体" w:cs="Times New Roman"/>
              </w:rPr>
            </w:pPr>
          </w:p>
        </w:tc>
        <w:tc>
          <w:tcPr>
            <w:tcW w:w="1890" w:type="dxa"/>
          </w:tcPr>
          <w:p>
            <w:pPr>
              <w:keepNext w:val="0"/>
              <w:keepLines w:val="0"/>
              <w:suppressLineNumbers w:val="0"/>
              <w:spacing w:before="0" w:beforeAutospacing="0" w:after="0" w:afterAutospacing="0"/>
              <w:ind w:left="0" w:right="0"/>
              <w:rPr>
                <w:rFonts w:hint="default" w:ascii="宋体" w:cs="Times New Roman"/>
              </w:rPr>
            </w:pPr>
          </w:p>
        </w:tc>
        <w:tc>
          <w:tcPr>
            <w:tcW w:w="1648" w:type="dxa"/>
          </w:tcPr>
          <w:p>
            <w:pPr>
              <w:keepNext w:val="0"/>
              <w:keepLines w:val="0"/>
              <w:suppressLineNumbers w:val="0"/>
              <w:spacing w:before="0" w:beforeAutospacing="0" w:after="0" w:afterAutospacing="0"/>
              <w:ind w:left="0" w:right="0"/>
              <w:jc w:val="center"/>
              <w:rPr>
                <w:rFonts w:hint="default" w:ascii="宋体" w:cs="Times New Roman"/>
              </w:rPr>
            </w:pPr>
            <w:r>
              <w:rPr>
                <w:rFonts w:hint="eastAsia" w:ascii="宋体" w:hAnsi="宋体" w:cs="宋体"/>
                <w:kern w:val="0"/>
              </w:rPr>
              <w:t>见《响应文件》第</w:t>
            </w:r>
            <w:r>
              <w:rPr>
                <w:rFonts w:hint="default"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pPr>
              <w:keepNext w:val="0"/>
              <w:keepLines w:val="0"/>
              <w:suppressLineNumbers w:val="0"/>
              <w:spacing w:before="0" w:beforeAutospacing="0" w:after="0" w:afterAutospacing="0"/>
              <w:ind w:left="0" w:right="0"/>
              <w:jc w:val="center"/>
              <w:rPr>
                <w:rFonts w:hint="default" w:ascii="宋体" w:cs="Times New Roman"/>
              </w:rPr>
            </w:pPr>
            <w:r>
              <w:rPr>
                <w:rFonts w:hint="default" w:ascii="宋体" w:hAnsi="宋体" w:cs="宋体"/>
              </w:rPr>
              <w:t>7</w:t>
            </w:r>
          </w:p>
        </w:tc>
        <w:tc>
          <w:tcPr>
            <w:tcW w:w="2011" w:type="dxa"/>
          </w:tcPr>
          <w:p>
            <w:pPr>
              <w:keepNext w:val="0"/>
              <w:keepLines w:val="0"/>
              <w:suppressLineNumbers w:val="0"/>
              <w:spacing w:before="0" w:beforeAutospacing="0" w:after="0" w:afterAutospacing="0"/>
              <w:ind w:left="0" w:right="0"/>
              <w:rPr>
                <w:rFonts w:hint="default" w:ascii="宋体" w:cs="Times New Roman"/>
              </w:rPr>
            </w:pPr>
          </w:p>
        </w:tc>
        <w:tc>
          <w:tcPr>
            <w:tcW w:w="3207" w:type="dxa"/>
          </w:tcPr>
          <w:p>
            <w:pPr>
              <w:keepNext w:val="0"/>
              <w:keepLines w:val="0"/>
              <w:suppressLineNumbers w:val="0"/>
              <w:spacing w:before="0" w:beforeAutospacing="0" w:after="0" w:afterAutospacing="0"/>
              <w:ind w:left="0" w:right="0"/>
              <w:rPr>
                <w:rFonts w:hint="default" w:ascii="宋体" w:cs="Times New Roman"/>
              </w:rPr>
            </w:pPr>
          </w:p>
        </w:tc>
        <w:tc>
          <w:tcPr>
            <w:tcW w:w="1890" w:type="dxa"/>
          </w:tcPr>
          <w:p>
            <w:pPr>
              <w:keepNext w:val="0"/>
              <w:keepLines w:val="0"/>
              <w:suppressLineNumbers w:val="0"/>
              <w:spacing w:before="0" w:beforeAutospacing="0" w:after="0" w:afterAutospacing="0"/>
              <w:ind w:left="0" w:right="0"/>
              <w:rPr>
                <w:rFonts w:hint="default" w:ascii="宋体" w:cs="Times New Roman"/>
              </w:rPr>
            </w:pPr>
          </w:p>
        </w:tc>
        <w:tc>
          <w:tcPr>
            <w:tcW w:w="1648" w:type="dxa"/>
          </w:tcPr>
          <w:p>
            <w:pPr>
              <w:keepNext w:val="0"/>
              <w:keepLines w:val="0"/>
              <w:suppressLineNumbers w:val="0"/>
              <w:spacing w:before="0" w:beforeAutospacing="0" w:after="0" w:afterAutospacing="0"/>
              <w:ind w:left="0" w:right="0"/>
              <w:jc w:val="center"/>
              <w:rPr>
                <w:rFonts w:hint="default" w:ascii="宋体" w:cs="Times New Roman"/>
              </w:rPr>
            </w:pPr>
            <w:r>
              <w:rPr>
                <w:rFonts w:hint="eastAsia" w:ascii="宋体" w:hAnsi="宋体" w:cs="宋体"/>
                <w:kern w:val="0"/>
              </w:rPr>
              <w:t>见《响应文件》第</w:t>
            </w:r>
            <w:r>
              <w:rPr>
                <w:rFonts w:hint="default"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pPr>
              <w:keepNext w:val="0"/>
              <w:keepLines w:val="0"/>
              <w:suppressLineNumbers w:val="0"/>
              <w:spacing w:before="0" w:beforeAutospacing="0" w:after="0" w:afterAutospacing="0"/>
              <w:ind w:left="0" w:right="0"/>
              <w:jc w:val="center"/>
              <w:rPr>
                <w:rFonts w:hint="default" w:ascii="宋体" w:cs="Times New Roman"/>
              </w:rPr>
            </w:pPr>
            <w:r>
              <w:rPr>
                <w:rFonts w:hint="default" w:ascii="宋体" w:hAnsi="宋体" w:cs="宋体"/>
              </w:rPr>
              <w:t>8</w:t>
            </w:r>
          </w:p>
        </w:tc>
        <w:tc>
          <w:tcPr>
            <w:tcW w:w="2011" w:type="dxa"/>
          </w:tcPr>
          <w:p>
            <w:pPr>
              <w:keepNext w:val="0"/>
              <w:keepLines w:val="0"/>
              <w:suppressLineNumbers w:val="0"/>
              <w:spacing w:before="0" w:beforeAutospacing="0" w:after="0" w:afterAutospacing="0"/>
              <w:ind w:left="0" w:right="0"/>
              <w:rPr>
                <w:rFonts w:hint="default" w:ascii="宋体" w:cs="Times New Roman"/>
              </w:rPr>
            </w:pPr>
          </w:p>
        </w:tc>
        <w:tc>
          <w:tcPr>
            <w:tcW w:w="3207" w:type="dxa"/>
          </w:tcPr>
          <w:p>
            <w:pPr>
              <w:keepNext w:val="0"/>
              <w:keepLines w:val="0"/>
              <w:suppressLineNumbers w:val="0"/>
              <w:spacing w:before="0" w:beforeAutospacing="0" w:after="0" w:afterAutospacing="0"/>
              <w:ind w:left="0" w:right="0"/>
              <w:rPr>
                <w:rFonts w:hint="default" w:ascii="宋体" w:cs="Times New Roman"/>
              </w:rPr>
            </w:pPr>
          </w:p>
        </w:tc>
        <w:tc>
          <w:tcPr>
            <w:tcW w:w="1890" w:type="dxa"/>
          </w:tcPr>
          <w:p>
            <w:pPr>
              <w:keepNext w:val="0"/>
              <w:keepLines w:val="0"/>
              <w:suppressLineNumbers w:val="0"/>
              <w:spacing w:before="0" w:beforeAutospacing="0" w:after="0" w:afterAutospacing="0"/>
              <w:ind w:left="0" w:right="0"/>
              <w:rPr>
                <w:rFonts w:hint="default" w:ascii="宋体" w:cs="Times New Roman"/>
              </w:rPr>
            </w:pPr>
          </w:p>
        </w:tc>
        <w:tc>
          <w:tcPr>
            <w:tcW w:w="1648" w:type="dxa"/>
          </w:tcPr>
          <w:p>
            <w:pPr>
              <w:keepNext w:val="0"/>
              <w:keepLines w:val="0"/>
              <w:suppressLineNumbers w:val="0"/>
              <w:spacing w:before="0" w:beforeAutospacing="0" w:after="0" w:afterAutospacing="0"/>
              <w:ind w:left="0" w:right="0"/>
              <w:jc w:val="center"/>
              <w:rPr>
                <w:rFonts w:hint="default" w:ascii="宋体" w:cs="Times New Roman"/>
              </w:rPr>
            </w:pPr>
            <w:r>
              <w:rPr>
                <w:rFonts w:hint="eastAsia" w:ascii="宋体" w:hAnsi="宋体" w:cs="宋体"/>
                <w:kern w:val="0"/>
              </w:rPr>
              <w:t>见《响应文件》第</w:t>
            </w:r>
            <w:r>
              <w:rPr>
                <w:rFonts w:hint="default"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72" w:type="dxa"/>
          </w:tcPr>
          <w:p>
            <w:pPr>
              <w:keepNext w:val="0"/>
              <w:keepLines w:val="0"/>
              <w:suppressLineNumbers w:val="0"/>
              <w:spacing w:before="0" w:beforeAutospacing="0" w:after="0" w:afterAutospacing="0"/>
              <w:ind w:left="0" w:right="0"/>
              <w:jc w:val="center"/>
              <w:rPr>
                <w:rFonts w:hint="default" w:ascii="宋体" w:cs="Times New Roman"/>
              </w:rPr>
            </w:pPr>
            <w:r>
              <w:rPr>
                <w:rFonts w:hint="eastAsia" w:ascii="宋体" w:hAnsi="宋体" w:cs="宋体"/>
              </w:rPr>
              <w:t>…</w:t>
            </w:r>
          </w:p>
        </w:tc>
        <w:tc>
          <w:tcPr>
            <w:tcW w:w="2011" w:type="dxa"/>
          </w:tcPr>
          <w:p>
            <w:pPr>
              <w:keepNext w:val="0"/>
              <w:keepLines w:val="0"/>
              <w:suppressLineNumbers w:val="0"/>
              <w:spacing w:before="0" w:beforeAutospacing="0" w:after="0" w:afterAutospacing="0"/>
              <w:ind w:left="0" w:right="0"/>
              <w:rPr>
                <w:rFonts w:hint="default" w:ascii="宋体" w:cs="Times New Roman"/>
              </w:rPr>
            </w:pPr>
          </w:p>
        </w:tc>
        <w:tc>
          <w:tcPr>
            <w:tcW w:w="3207" w:type="dxa"/>
          </w:tcPr>
          <w:p>
            <w:pPr>
              <w:keepNext w:val="0"/>
              <w:keepLines w:val="0"/>
              <w:suppressLineNumbers w:val="0"/>
              <w:spacing w:before="0" w:beforeAutospacing="0" w:after="0" w:afterAutospacing="0"/>
              <w:ind w:left="0" w:right="0"/>
              <w:rPr>
                <w:rFonts w:hint="default" w:ascii="宋体" w:cs="Times New Roman"/>
              </w:rPr>
            </w:pPr>
          </w:p>
        </w:tc>
        <w:tc>
          <w:tcPr>
            <w:tcW w:w="1890" w:type="dxa"/>
          </w:tcPr>
          <w:p>
            <w:pPr>
              <w:keepNext w:val="0"/>
              <w:keepLines w:val="0"/>
              <w:suppressLineNumbers w:val="0"/>
              <w:spacing w:before="0" w:beforeAutospacing="0" w:after="0" w:afterAutospacing="0"/>
              <w:ind w:left="0" w:right="0"/>
              <w:rPr>
                <w:rFonts w:hint="default" w:ascii="宋体" w:cs="Times New Roman"/>
              </w:rPr>
            </w:pPr>
          </w:p>
        </w:tc>
        <w:tc>
          <w:tcPr>
            <w:tcW w:w="1648" w:type="dxa"/>
          </w:tcPr>
          <w:p>
            <w:pPr>
              <w:keepNext w:val="0"/>
              <w:keepLines w:val="0"/>
              <w:suppressLineNumbers w:val="0"/>
              <w:spacing w:before="0" w:beforeAutospacing="0" w:after="0" w:afterAutospacing="0"/>
              <w:ind w:left="0" w:right="0"/>
              <w:rPr>
                <w:rFonts w:hint="default" w:ascii="宋体" w:cs="Times New Roman"/>
              </w:rPr>
            </w:pPr>
          </w:p>
        </w:tc>
      </w:tr>
    </w:tbl>
    <w:p>
      <w:pPr>
        <w:rPr>
          <w:rFonts w:ascii="宋体" w:cs="Times New Roman"/>
        </w:rPr>
      </w:pPr>
    </w:p>
    <w:p>
      <w:pPr>
        <w:rPr>
          <w:rFonts w:ascii="宋体" w:cs="Times New Roman"/>
        </w:rPr>
      </w:pPr>
      <w:r>
        <w:rPr>
          <w:rFonts w:hint="eastAsia" w:ascii="宋体" w:hAnsi="宋体" w:cs="宋体"/>
        </w:rPr>
        <w:t>注：</w:t>
      </w:r>
    </w:p>
    <w:p>
      <w:pPr>
        <w:numPr>
          <w:ilvl w:val="0"/>
          <w:numId w:val="67"/>
        </w:numPr>
        <w:tabs>
          <w:tab w:val="left" w:pos="720"/>
        </w:tabs>
        <w:spacing w:line="360" w:lineRule="auto"/>
        <w:ind w:hanging="487"/>
        <w:rPr>
          <w:rFonts w:ascii="宋体" w:cs="Times New Roman"/>
        </w:rPr>
      </w:pPr>
      <w:r>
        <w:rPr>
          <w:rFonts w:hint="eastAsia" w:ascii="宋体" w:hAnsi="宋体" w:cs="宋体"/>
        </w:rPr>
        <w:t>供应商必须对应磋商文件“用户需求书”中技术条款带“★”号及带“▲”号以外的各条目号内容逐条响应。如有缺漏，缺漏项视同不符合招标要求。</w:t>
      </w:r>
    </w:p>
    <w:p>
      <w:pPr>
        <w:numPr>
          <w:ilvl w:val="0"/>
          <w:numId w:val="67"/>
        </w:numPr>
        <w:tabs>
          <w:tab w:val="left" w:pos="720"/>
        </w:tabs>
        <w:spacing w:line="360" w:lineRule="auto"/>
        <w:ind w:hanging="487"/>
        <w:rPr>
          <w:rFonts w:ascii="宋体" w:cs="Times New Roman"/>
        </w:rPr>
      </w:pPr>
      <w:r>
        <w:rPr>
          <w:rFonts w:hint="eastAsia" w:ascii="宋体" w:hAnsi="宋体" w:cs="宋体"/>
        </w:rPr>
        <w:t>供应商响应采购需求应具体、明确，含糊不清、不确切或伪造、变造证明材料的，按照不完全响应或者完全不响应处理。构成提供虚假材料的，移送监管部门查处。</w:t>
      </w:r>
    </w:p>
    <w:p>
      <w:pPr>
        <w:rPr>
          <w:rFonts w:ascii="宋体" w:cs="Times New Roman"/>
        </w:rPr>
      </w:pPr>
    </w:p>
    <w:p>
      <w:pPr>
        <w:pStyle w:val="2"/>
        <w:ind w:firstLine="240"/>
        <w:rPr>
          <w:rFonts w:ascii="宋体"/>
        </w:rPr>
      </w:pPr>
    </w:p>
    <w:p>
      <w:pPr>
        <w:rPr>
          <w:rFonts w:ascii="宋体" w:cs="Times New Roman"/>
        </w:rPr>
      </w:pPr>
    </w:p>
    <w:p>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pPr>
        <w:pStyle w:val="3"/>
        <w:spacing w:line="360" w:lineRule="auto"/>
        <w:jc w:val="center"/>
        <w:rPr>
          <w:rFonts w:ascii="宋体"/>
        </w:rPr>
      </w:pPr>
      <w:r>
        <w:rPr>
          <w:rFonts w:hint="eastAsia" w:ascii="宋体" w:hAnsi="宋体" w:cs="宋体"/>
          <w:sz w:val="32"/>
          <w:szCs w:val="32"/>
        </w:rPr>
        <w:t>六、业绩及评价或其他需提交的材料</w:t>
      </w:r>
    </w:p>
    <w:p>
      <w:pPr>
        <w:spacing w:line="360" w:lineRule="auto"/>
        <w:rPr>
          <w:rFonts w:ascii="宋体" w:hAnsi="宋体" w:cs="宋体"/>
        </w:rPr>
      </w:pPr>
      <w:r>
        <w:rPr>
          <w:rFonts w:hint="eastAsia" w:ascii="宋体" w:hAnsi="宋体" w:cs="宋体"/>
        </w:rPr>
        <w:t>业绩情况一览表（格式自定）</w:t>
      </w:r>
    </w:p>
    <w:tbl>
      <w:tblPr>
        <w:tblStyle w:val="35"/>
        <w:tblW w:w="9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608"/>
        <w:gridCol w:w="1247"/>
        <w:gridCol w:w="1276"/>
        <w:gridCol w:w="2058"/>
        <w:gridCol w:w="1260"/>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11" w:type="dxa"/>
            <w:shd w:val="clear" w:color="auto" w:fill="D9D9D9"/>
            <w:vAlign w:val="center"/>
          </w:tcPr>
          <w:p>
            <w:pPr>
              <w:keepNext w:val="0"/>
              <w:keepLines w:val="0"/>
              <w:suppressLineNumbers w:val="0"/>
              <w:spacing w:before="156" w:beforeAutospacing="0" w:after="156" w:afterAutospacing="0" w:line="240" w:lineRule="exact"/>
              <w:ind w:left="0" w:right="0"/>
              <w:jc w:val="center"/>
              <w:rPr>
                <w:rFonts w:hint="default" w:ascii="宋体" w:hAnsi="宋体"/>
                <w:b/>
                <w:bCs/>
              </w:rPr>
            </w:pPr>
            <w:r>
              <w:rPr>
                <w:rFonts w:hint="default" w:ascii="宋体" w:hAnsi="宋体"/>
                <w:b/>
                <w:bCs/>
              </w:rPr>
              <w:t>序号</w:t>
            </w:r>
          </w:p>
        </w:tc>
        <w:tc>
          <w:tcPr>
            <w:tcW w:w="1608" w:type="dxa"/>
            <w:shd w:val="clear" w:color="auto" w:fill="D9D9D9"/>
            <w:vAlign w:val="center"/>
          </w:tcPr>
          <w:p>
            <w:pPr>
              <w:keepNext w:val="0"/>
              <w:keepLines w:val="0"/>
              <w:suppressLineNumbers w:val="0"/>
              <w:spacing w:before="156" w:beforeAutospacing="0" w:after="156" w:afterAutospacing="0" w:line="240" w:lineRule="exact"/>
              <w:ind w:left="0" w:right="0"/>
              <w:jc w:val="center"/>
              <w:rPr>
                <w:rFonts w:hint="default" w:ascii="宋体" w:hAnsi="宋体"/>
                <w:b/>
                <w:bCs/>
              </w:rPr>
            </w:pPr>
            <w:r>
              <w:rPr>
                <w:rFonts w:hint="eastAsia" w:ascii="宋体" w:hAnsi="宋体"/>
                <w:b/>
                <w:bCs/>
              </w:rPr>
              <w:t>项目名称</w:t>
            </w:r>
          </w:p>
        </w:tc>
        <w:tc>
          <w:tcPr>
            <w:tcW w:w="1247" w:type="dxa"/>
            <w:shd w:val="clear" w:color="auto" w:fill="D9D9D9"/>
            <w:vAlign w:val="center"/>
          </w:tcPr>
          <w:p>
            <w:pPr>
              <w:keepNext w:val="0"/>
              <w:keepLines w:val="0"/>
              <w:suppressLineNumbers w:val="0"/>
              <w:spacing w:before="156" w:beforeAutospacing="0" w:after="156" w:afterAutospacing="0" w:line="240" w:lineRule="exact"/>
              <w:ind w:left="0" w:right="0"/>
              <w:jc w:val="center"/>
              <w:rPr>
                <w:rFonts w:hint="default" w:ascii="宋体" w:hAnsi="宋体"/>
                <w:b/>
                <w:bCs/>
              </w:rPr>
            </w:pPr>
            <w:r>
              <w:rPr>
                <w:rFonts w:hint="eastAsia" w:ascii="宋体" w:hAnsi="宋体"/>
                <w:b/>
                <w:bCs/>
              </w:rPr>
              <w:t>合同金额</w:t>
            </w:r>
          </w:p>
        </w:tc>
        <w:tc>
          <w:tcPr>
            <w:tcW w:w="1276" w:type="dxa"/>
            <w:shd w:val="clear" w:color="auto" w:fill="D9D9D9"/>
            <w:vAlign w:val="center"/>
          </w:tcPr>
          <w:p>
            <w:pPr>
              <w:keepNext w:val="0"/>
              <w:keepLines w:val="0"/>
              <w:suppressLineNumbers w:val="0"/>
              <w:spacing w:before="156" w:beforeAutospacing="0" w:after="156" w:afterAutospacing="0" w:line="240" w:lineRule="exact"/>
              <w:ind w:left="0" w:right="0"/>
              <w:jc w:val="center"/>
              <w:rPr>
                <w:rFonts w:hint="default" w:ascii="宋体" w:hAnsi="宋体"/>
                <w:b/>
                <w:bCs/>
              </w:rPr>
            </w:pPr>
            <w:r>
              <w:rPr>
                <w:rFonts w:hint="eastAsia" w:ascii="宋体" w:hAnsi="宋体"/>
                <w:b/>
                <w:bCs/>
              </w:rPr>
              <w:t>签约时间</w:t>
            </w:r>
          </w:p>
        </w:tc>
        <w:tc>
          <w:tcPr>
            <w:tcW w:w="2058" w:type="dxa"/>
            <w:shd w:val="clear" w:color="auto" w:fill="D9D9D9"/>
            <w:vAlign w:val="center"/>
          </w:tcPr>
          <w:p>
            <w:pPr>
              <w:keepNext w:val="0"/>
              <w:keepLines w:val="0"/>
              <w:suppressLineNumbers w:val="0"/>
              <w:spacing w:before="156" w:beforeAutospacing="0" w:after="156" w:afterAutospacing="0" w:line="240" w:lineRule="exact"/>
              <w:ind w:left="0" w:right="0"/>
              <w:jc w:val="center"/>
              <w:rPr>
                <w:rFonts w:hint="default" w:ascii="宋体" w:hAnsi="宋体"/>
                <w:b/>
                <w:bCs/>
              </w:rPr>
            </w:pPr>
            <w:r>
              <w:rPr>
                <w:rFonts w:hint="eastAsia" w:ascii="宋体" w:hAnsi="宋体"/>
                <w:b/>
                <w:bCs/>
              </w:rPr>
              <w:t>联系人及联系方式</w:t>
            </w:r>
          </w:p>
        </w:tc>
        <w:tc>
          <w:tcPr>
            <w:tcW w:w="1260" w:type="dxa"/>
            <w:shd w:val="clear" w:color="auto" w:fill="D9D9D9"/>
            <w:vAlign w:val="center"/>
          </w:tcPr>
          <w:p>
            <w:pPr>
              <w:keepNext w:val="0"/>
              <w:keepLines w:val="0"/>
              <w:suppressLineNumbers w:val="0"/>
              <w:spacing w:before="156" w:beforeAutospacing="0" w:after="156" w:afterAutospacing="0" w:line="240" w:lineRule="exact"/>
              <w:ind w:left="0" w:right="0"/>
              <w:jc w:val="center"/>
              <w:rPr>
                <w:rFonts w:hint="default" w:ascii="宋体" w:hAnsi="宋体"/>
                <w:b/>
                <w:bCs/>
              </w:rPr>
            </w:pPr>
            <w:r>
              <w:rPr>
                <w:rFonts w:hint="eastAsia" w:ascii="宋体" w:hAnsi="宋体"/>
                <w:b/>
                <w:bCs/>
              </w:rPr>
              <w:t>完成情况</w:t>
            </w:r>
          </w:p>
        </w:tc>
        <w:tc>
          <w:tcPr>
            <w:tcW w:w="828" w:type="dxa"/>
            <w:shd w:val="clear" w:color="auto" w:fill="D9D9D9"/>
            <w:vAlign w:val="center"/>
          </w:tcPr>
          <w:p>
            <w:pPr>
              <w:keepNext w:val="0"/>
              <w:keepLines w:val="0"/>
              <w:suppressLineNumbers w:val="0"/>
              <w:spacing w:before="156" w:beforeAutospacing="0" w:after="156" w:afterAutospacing="0" w:line="240" w:lineRule="exact"/>
              <w:ind w:left="0" w:right="0"/>
              <w:jc w:val="center"/>
              <w:rPr>
                <w:rFonts w:hint="default" w:ascii="宋体" w:hAnsi="宋体"/>
                <w:b/>
                <w:bCs/>
              </w:rPr>
            </w:pPr>
            <w:r>
              <w:rPr>
                <w:rFonts w:hint="eastAsia" w:ascii="宋体" w:hAnsi="宋体"/>
                <w:b/>
                <w:bCs/>
              </w:rPr>
              <w:t>评价情况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keepNext w:val="0"/>
              <w:keepLines w:val="0"/>
              <w:suppressLineNumbers w:val="0"/>
              <w:spacing w:before="156" w:beforeAutospacing="0" w:after="156" w:afterAutospacing="0" w:line="240" w:lineRule="exact"/>
              <w:ind w:left="0" w:right="0"/>
              <w:jc w:val="center"/>
              <w:rPr>
                <w:rFonts w:hint="default" w:ascii="宋体" w:hAnsi="宋体"/>
              </w:rPr>
            </w:pPr>
          </w:p>
        </w:tc>
        <w:tc>
          <w:tcPr>
            <w:tcW w:w="1608" w:type="dxa"/>
            <w:vAlign w:val="center"/>
          </w:tcPr>
          <w:p>
            <w:pPr>
              <w:keepNext w:val="0"/>
              <w:keepLines w:val="0"/>
              <w:suppressLineNumbers w:val="0"/>
              <w:spacing w:before="156" w:beforeAutospacing="0" w:after="156" w:afterAutospacing="0" w:line="240" w:lineRule="exact"/>
              <w:ind w:left="0" w:right="0"/>
              <w:jc w:val="center"/>
              <w:rPr>
                <w:rFonts w:hint="default" w:ascii="宋体" w:hAnsi="宋体"/>
              </w:rPr>
            </w:pPr>
          </w:p>
        </w:tc>
        <w:tc>
          <w:tcPr>
            <w:tcW w:w="1247" w:type="dxa"/>
            <w:vAlign w:val="center"/>
          </w:tcPr>
          <w:p>
            <w:pPr>
              <w:keepNext w:val="0"/>
              <w:keepLines w:val="0"/>
              <w:suppressLineNumbers w:val="0"/>
              <w:spacing w:before="156" w:beforeAutospacing="0" w:after="156" w:afterAutospacing="0" w:line="240" w:lineRule="exact"/>
              <w:ind w:left="0" w:right="0"/>
              <w:jc w:val="center"/>
              <w:rPr>
                <w:rFonts w:hint="default" w:ascii="宋体" w:hAnsi="宋体"/>
              </w:rPr>
            </w:pPr>
          </w:p>
        </w:tc>
        <w:tc>
          <w:tcPr>
            <w:tcW w:w="1276" w:type="dxa"/>
            <w:vAlign w:val="center"/>
          </w:tcPr>
          <w:p>
            <w:pPr>
              <w:keepNext w:val="0"/>
              <w:keepLines w:val="0"/>
              <w:suppressLineNumbers w:val="0"/>
              <w:spacing w:before="156" w:beforeAutospacing="0" w:after="156" w:afterAutospacing="0" w:line="240" w:lineRule="exact"/>
              <w:ind w:left="0" w:right="0"/>
              <w:jc w:val="center"/>
              <w:rPr>
                <w:rFonts w:hint="default" w:ascii="宋体" w:hAnsi="宋体"/>
              </w:rPr>
            </w:pPr>
          </w:p>
        </w:tc>
        <w:tc>
          <w:tcPr>
            <w:tcW w:w="2058" w:type="dxa"/>
            <w:vAlign w:val="center"/>
          </w:tcPr>
          <w:p>
            <w:pPr>
              <w:keepNext w:val="0"/>
              <w:keepLines w:val="0"/>
              <w:suppressLineNumbers w:val="0"/>
              <w:spacing w:before="156" w:beforeAutospacing="0" w:after="156" w:afterAutospacing="0" w:line="240" w:lineRule="exact"/>
              <w:ind w:left="0" w:right="0"/>
              <w:jc w:val="center"/>
              <w:rPr>
                <w:rFonts w:hint="default" w:ascii="宋体" w:hAnsi="宋体"/>
              </w:rPr>
            </w:pPr>
          </w:p>
        </w:tc>
        <w:tc>
          <w:tcPr>
            <w:tcW w:w="1260" w:type="dxa"/>
            <w:vAlign w:val="center"/>
          </w:tcPr>
          <w:p>
            <w:pPr>
              <w:keepNext w:val="0"/>
              <w:keepLines w:val="0"/>
              <w:suppressLineNumbers w:val="0"/>
              <w:spacing w:before="156" w:beforeAutospacing="0" w:after="156" w:afterAutospacing="0" w:line="240" w:lineRule="exact"/>
              <w:ind w:left="0" w:right="0"/>
              <w:jc w:val="center"/>
              <w:rPr>
                <w:rFonts w:hint="default" w:ascii="宋体" w:hAnsi="宋体"/>
              </w:rPr>
            </w:pPr>
          </w:p>
        </w:tc>
        <w:tc>
          <w:tcPr>
            <w:tcW w:w="828" w:type="dxa"/>
            <w:vAlign w:val="center"/>
          </w:tcPr>
          <w:p>
            <w:pPr>
              <w:keepNext w:val="0"/>
              <w:keepLines w:val="0"/>
              <w:suppressLineNumbers w:val="0"/>
              <w:spacing w:before="156" w:beforeAutospacing="0" w:after="156" w:afterAutospacing="0" w:line="240" w:lineRule="exact"/>
              <w:ind w:left="0" w:right="0"/>
              <w:jc w:val="center"/>
              <w:rPr>
                <w:rFonts w:hint="default"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keepNext w:val="0"/>
              <w:keepLines w:val="0"/>
              <w:suppressLineNumbers w:val="0"/>
              <w:spacing w:before="156" w:beforeAutospacing="0" w:after="156" w:afterAutospacing="0" w:line="240" w:lineRule="exact"/>
              <w:ind w:left="0" w:right="0"/>
              <w:jc w:val="center"/>
              <w:rPr>
                <w:rFonts w:hint="default" w:ascii="宋体" w:hAnsi="宋体"/>
              </w:rPr>
            </w:pPr>
          </w:p>
        </w:tc>
        <w:tc>
          <w:tcPr>
            <w:tcW w:w="1608" w:type="dxa"/>
            <w:vAlign w:val="center"/>
          </w:tcPr>
          <w:p>
            <w:pPr>
              <w:keepNext w:val="0"/>
              <w:keepLines w:val="0"/>
              <w:suppressLineNumbers w:val="0"/>
              <w:spacing w:before="156" w:beforeAutospacing="0" w:after="156" w:afterAutospacing="0" w:line="240" w:lineRule="exact"/>
              <w:ind w:left="0" w:right="0"/>
              <w:jc w:val="center"/>
              <w:rPr>
                <w:rFonts w:hint="default" w:ascii="宋体" w:hAnsi="宋体"/>
              </w:rPr>
            </w:pPr>
          </w:p>
        </w:tc>
        <w:tc>
          <w:tcPr>
            <w:tcW w:w="1247" w:type="dxa"/>
            <w:vAlign w:val="center"/>
          </w:tcPr>
          <w:p>
            <w:pPr>
              <w:keepNext w:val="0"/>
              <w:keepLines w:val="0"/>
              <w:suppressLineNumbers w:val="0"/>
              <w:spacing w:before="156" w:beforeAutospacing="0" w:after="156" w:afterAutospacing="0" w:line="240" w:lineRule="exact"/>
              <w:ind w:left="0" w:right="0"/>
              <w:jc w:val="center"/>
              <w:rPr>
                <w:rFonts w:hint="default" w:ascii="宋体" w:hAnsi="宋体"/>
              </w:rPr>
            </w:pPr>
          </w:p>
        </w:tc>
        <w:tc>
          <w:tcPr>
            <w:tcW w:w="1276" w:type="dxa"/>
            <w:vAlign w:val="center"/>
          </w:tcPr>
          <w:p>
            <w:pPr>
              <w:keepNext w:val="0"/>
              <w:keepLines w:val="0"/>
              <w:suppressLineNumbers w:val="0"/>
              <w:spacing w:before="156" w:beforeAutospacing="0" w:after="156" w:afterAutospacing="0" w:line="240" w:lineRule="exact"/>
              <w:ind w:left="0" w:right="0"/>
              <w:jc w:val="center"/>
              <w:rPr>
                <w:rFonts w:hint="default" w:ascii="宋体" w:hAnsi="宋体"/>
              </w:rPr>
            </w:pPr>
          </w:p>
        </w:tc>
        <w:tc>
          <w:tcPr>
            <w:tcW w:w="2058" w:type="dxa"/>
            <w:vAlign w:val="center"/>
          </w:tcPr>
          <w:p>
            <w:pPr>
              <w:keepNext w:val="0"/>
              <w:keepLines w:val="0"/>
              <w:suppressLineNumbers w:val="0"/>
              <w:spacing w:before="156" w:beforeAutospacing="0" w:after="156" w:afterAutospacing="0" w:line="240" w:lineRule="exact"/>
              <w:ind w:left="0" w:right="0"/>
              <w:jc w:val="center"/>
              <w:rPr>
                <w:rFonts w:hint="default" w:ascii="宋体" w:hAnsi="宋体"/>
              </w:rPr>
            </w:pPr>
          </w:p>
        </w:tc>
        <w:tc>
          <w:tcPr>
            <w:tcW w:w="1260" w:type="dxa"/>
            <w:vAlign w:val="center"/>
          </w:tcPr>
          <w:p>
            <w:pPr>
              <w:keepNext w:val="0"/>
              <w:keepLines w:val="0"/>
              <w:suppressLineNumbers w:val="0"/>
              <w:spacing w:before="156" w:beforeAutospacing="0" w:after="156" w:afterAutospacing="0" w:line="240" w:lineRule="exact"/>
              <w:ind w:left="0" w:right="0"/>
              <w:jc w:val="center"/>
              <w:rPr>
                <w:rFonts w:hint="default" w:ascii="宋体" w:hAnsi="宋体"/>
              </w:rPr>
            </w:pPr>
          </w:p>
        </w:tc>
        <w:tc>
          <w:tcPr>
            <w:tcW w:w="828" w:type="dxa"/>
            <w:vAlign w:val="center"/>
          </w:tcPr>
          <w:p>
            <w:pPr>
              <w:keepNext w:val="0"/>
              <w:keepLines w:val="0"/>
              <w:suppressLineNumbers w:val="0"/>
              <w:spacing w:before="156" w:beforeAutospacing="0" w:after="156" w:afterAutospacing="0" w:line="240" w:lineRule="exact"/>
              <w:ind w:left="0" w:right="0"/>
              <w:jc w:val="center"/>
              <w:rPr>
                <w:rFonts w:hint="default"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keepNext w:val="0"/>
              <w:keepLines w:val="0"/>
              <w:suppressLineNumbers w:val="0"/>
              <w:spacing w:before="156" w:beforeAutospacing="0" w:after="156" w:afterAutospacing="0" w:line="240" w:lineRule="exact"/>
              <w:ind w:left="0" w:right="0"/>
              <w:jc w:val="center"/>
              <w:rPr>
                <w:rFonts w:hint="default" w:ascii="宋体" w:hAnsi="宋体"/>
              </w:rPr>
            </w:pPr>
          </w:p>
        </w:tc>
        <w:tc>
          <w:tcPr>
            <w:tcW w:w="1608" w:type="dxa"/>
            <w:vAlign w:val="center"/>
          </w:tcPr>
          <w:p>
            <w:pPr>
              <w:keepNext w:val="0"/>
              <w:keepLines w:val="0"/>
              <w:suppressLineNumbers w:val="0"/>
              <w:spacing w:before="156" w:beforeAutospacing="0" w:after="156" w:afterAutospacing="0" w:line="240" w:lineRule="exact"/>
              <w:ind w:left="0" w:right="0"/>
              <w:jc w:val="center"/>
              <w:rPr>
                <w:rFonts w:hint="default" w:ascii="宋体" w:hAnsi="宋体"/>
              </w:rPr>
            </w:pPr>
          </w:p>
        </w:tc>
        <w:tc>
          <w:tcPr>
            <w:tcW w:w="1247" w:type="dxa"/>
            <w:vAlign w:val="center"/>
          </w:tcPr>
          <w:p>
            <w:pPr>
              <w:keepNext w:val="0"/>
              <w:keepLines w:val="0"/>
              <w:suppressLineNumbers w:val="0"/>
              <w:spacing w:before="156" w:beforeAutospacing="0" w:after="156" w:afterAutospacing="0" w:line="240" w:lineRule="exact"/>
              <w:ind w:left="0" w:right="0"/>
              <w:jc w:val="center"/>
              <w:rPr>
                <w:rFonts w:hint="default" w:ascii="宋体" w:hAnsi="宋体"/>
              </w:rPr>
            </w:pPr>
          </w:p>
        </w:tc>
        <w:tc>
          <w:tcPr>
            <w:tcW w:w="1276" w:type="dxa"/>
            <w:vAlign w:val="center"/>
          </w:tcPr>
          <w:p>
            <w:pPr>
              <w:keepNext w:val="0"/>
              <w:keepLines w:val="0"/>
              <w:suppressLineNumbers w:val="0"/>
              <w:spacing w:before="156" w:beforeAutospacing="0" w:after="156" w:afterAutospacing="0" w:line="240" w:lineRule="exact"/>
              <w:ind w:left="0" w:right="0"/>
              <w:jc w:val="center"/>
              <w:rPr>
                <w:rFonts w:hint="default" w:ascii="宋体" w:hAnsi="宋体"/>
              </w:rPr>
            </w:pPr>
          </w:p>
        </w:tc>
        <w:tc>
          <w:tcPr>
            <w:tcW w:w="2058" w:type="dxa"/>
            <w:vAlign w:val="center"/>
          </w:tcPr>
          <w:p>
            <w:pPr>
              <w:keepNext w:val="0"/>
              <w:keepLines w:val="0"/>
              <w:suppressLineNumbers w:val="0"/>
              <w:spacing w:before="156" w:beforeAutospacing="0" w:after="156" w:afterAutospacing="0" w:line="240" w:lineRule="exact"/>
              <w:ind w:left="0" w:right="0"/>
              <w:jc w:val="center"/>
              <w:rPr>
                <w:rFonts w:hint="default" w:ascii="宋体" w:hAnsi="宋体"/>
              </w:rPr>
            </w:pPr>
          </w:p>
        </w:tc>
        <w:tc>
          <w:tcPr>
            <w:tcW w:w="1260" w:type="dxa"/>
            <w:vAlign w:val="center"/>
          </w:tcPr>
          <w:p>
            <w:pPr>
              <w:keepNext w:val="0"/>
              <w:keepLines w:val="0"/>
              <w:suppressLineNumbers w:val="0"/>
              <w:spacing w:before="156" w:beforeAutospacing="0" w:after="156" w:afterAutospacing="0" w:line="240" w:lineRule="exact"/>
              <w:ind w:left="0" w:right="0"/>
              <w:jc w:val="center"/>
              <w:rPr>
                <w:rFonts w:hint="default" w:ascii="宋体" w:hAnsi="宋体"/>
              </w:rPr>
            </w:pPr>
          </w:p>
        </w:tc>
        <w:tc>
          <w:tcPr>
            <w:tcW w:w="828" w:type="dxa"/>
            <w:vAlign w:val="center"/>
          </w:tcPr>
          <w:p>
            <w:pPr>
              <w:keepNext w:val="0"/>
              <w:keepLines w:val="0"/>
              <w:suppressLineNumbers w:val="0"/>
              <w:spacing w:before="156" w:beforeAutospacing="0" w:after="156" w:afterAutospacing="0" w:line="240" w:lineRule="exact"/>
              <w:ind w:left="0" w:right="0"/>
              <w:jc w:val="center"/>
              <w:rPr>
                <w:rFonts w:hint="default"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keepNext w:val="0"/>
              <w:keepLines w:val="0"/>
              <w:suppressLineNumbers w:val="0"/>
              <w:spacing w:before="156" w:beforeAutospacing="0" w:after="156" w:afterAutospacing="0" w:line="240" w:lineRule="exact"/>
              <w:ind w:left="0" w:right="0"/>
              <w:jc w:val="center"/>
              <w:rPr>
                <w:rFonts w:hint="default" w:ascii="宋体" w:hAnsi="宋体"/>
              </w:rPr>
            </w:pPr>
          </w:p>
        </w:tc>
        <w:tc>
          <w:tcPr>
            <w:tcW w:w="1608" w:type="dxa"/>
            <w:vAlign w:val="center"/>
          </w:tcPr>
          <w:p>
            <w:pPr>
              <w:keepNext w:val="0"/>
              <w:keepLines w:val="0"/>
              <w:suppressLineNumbers w:val="0"/>
              <w:spacing w:before="156" w:beforeAutospacing="0" w:after="156" w:afterAutospacing="0" w:line="240" w:lineRule="exact"/>
              <w:ind w:left="0" w:right="0"/>
              <w:jc w:val="center"/>
              <w:rPr>
                <w:rFonts w:hint="default" w:ascii="宋体" w:hAnsi="宋体"/>
              </w:rPr>
            </w:pPr>
          </w:p>
        </w:tc>
        <w:tc>
          <w:tcPr>
            <w:tcW w:w="1247" w:type="dxa"/>
            <w:vAlign w:val="center"/>
          </w:tcPr>
          <w:p>
            <w:pPr>
              <w:keepNext w:val="0"/>
              <w:keepLines w:val="0"/>
              <w:suppressLineNumbers w:val="0"/>
              <w:spacing w:before="156" w:beforeAutospacing="0" w:after="156" w:afterAutospacing="0" w:line="240" w:lineRule="exact"/>
              <w:ind w:left="0" w:right="0"/>
              <w:jc w:val="center"/>
              <w:rPr>
                <w:rFonts w:hint="default" w:ascii="宋体" w:hAnsi="宋体"/>
              </w:rPr>
            </w:pPr>
          </w:p>
        </w:tc>
        <w:tc>
          <w:tcPr>
            <w:tcW w:w="1276" w:type="dxa"/>
            <w:vAlign w:val="center"/>
          </w:tcPr>
          <w:p>
            <w:pPr>
              <w:keepNext w:val="0"/>
              <w:keepLines w:val="0"/>
              <w:suppressLineNumbers w:val="0"/>
              <w:spacing w:before="156" w:beforeAutospacing="0" w:after="156" w:afterAutospacing="0" w:line="240" w:lineRule="exact"/>
              <w:ind w:left="0" w:right="0"/>
              <w:jc w:val="center"/>
              <w:rPr>
                <w:rFonts w:hint="default" w:ascii="宋体" w:hAnsi="宋体"/>
              </w:rPr>
            </w:pPr>
          </w:p>
        </w:tc>
        <w:tc>
          <w:tcPr>
            <w:tcW w:w="2058" w:type="dxa"/>
            <w:vAlign w:val="center"/>
          </w:tcPr>
          <w:p>
            <w:pPr>
              <w:keepNext w:val="0"/>
              <w:keepLines w:val="0"/>
              <w:suppressLineNumbers w:val="0"/>
              <w:spacing w:before="156" w:beforeAutospacing="0" w:after="156" w:afterAutospacing="0" w:line="240" w:lineRule="exact"/>
              <w:ind w:left="0" w:right="0"/>
              <w:jc w:val="center"/>
              <w:rPr>
                <w:rFonts w:hint="default" w:ascii="宋体" w:hAnsi="宋体"/>
              </w:rPr>
            </w:pPr>
          </w:p>
        </w:tc>
        <w:tc>
          <w:tcPr>
            <w:tcW w:w="1260" w:type="dxa"/>
            <w:vAlign w:val="center"/>
          </w:tcPr>
          <w:p>
            <w:pPr>
              <w:keepNext w:val="0"/>
              <w:keepLines w:val="0"/>
              <w:suppressLineNumbers w:val="0"/>
              <w:spacing w:before="156" w:beforeAutospacing="0" w:after="156" w:afterAutospacing="0" w:line="240" w:lineRule="exact"/>
              <w:ind w:left="0" w:right="0"/>
              <w:jc w:val="center"/>
              <w:rPr>
                <w:rFonts w:hint="default" w:ascii="宋体" w:hAnsi="宋体"/>
              </w:rPr>
            </w:pPr>
          </w:p>
        </w:tc>
        <w:tc>
          <w:tcPr>
            <w:tcW w:w="828" w:type="dxa"/>
            <w:vAlign w:val="center"/>
          </w:tcPr>
          <w:p>
            <w:pPr>
              <w:keepNext w:val="0"/>
              <w:keepLines w:val="0"/>
              <w:suppressLineNumbers w:val="0"/>
              <w:spacing w:before="156" w:beforeAutospacing="0" w:after="156" w:afterAutospacing="0" w:line="240" w:lineRule="exact"/>
              <w:ind w:left="0" w:right="0"/>
              <w:jc w:val="center"/>
              <w:rPr>
                <w:rFonts w:hint="default"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keepNext w:val="0"/>
              <w:keepLines w:val="0"/>
              <w:suppressLineNumbers w:val="0"/>
              <w:spacing w:before="156" w:beforeAutospacing="0" w:after="156" w:afterAutospacing="0" w:line="240" w:lineRule="exact"/>
              <w:ind w:left="0" w:right="0"/>
              <w:jc w:val="center"/>
              <w:rPr>
                <w:rFonts w:hint="default" w:ascii="宋体" w:hAnsi="宋体"/>
              </w:rPr>
            </w:pPr>
          </w:p>
        </w:tc>
        <w:tc>
          <w:tcPr>
            <w:tcW w:w="1608" w:type="dxa"/>
            <w:vAlign w:val="center"/>
          </w:tcPr>
          <w:p>
            <w:pPr>
              <w:keepNext w:val="0"/>
              <w:keepLines w:val="0"/>
              <w:suppressLineNumbers w:val="0"/>
              <w:spacing w:before="156" w:beforeAutospacing="0" w:after="156" w:afterAutospacing="0" w:line="240" w:lineRule="exact"/>
              <w:ind w:left="0" w:right="0"/>
              <w:jc w:val="center"/>
              <w:rPr>
                <w:rFonts w:hint="default" w:ascii="宋体" w:hAnsi="宋体"/>
              </w:rPr>
            </w:pPr>
          </w:p>
        </w:tc>
        <w:tc>
          <w:tcPr>
            <w:tcW w:w="1247" w:type="dxa"/>
            <w:vAlign w:val="center"/>
          </w:tcPr>
          <w:p>
            <w:pPr>
              <w:keepNext w:val="0"/>
              <w:keepLines w:val="0"/>
              <w:suppressLineNumbers w:val="0"/>
              <w:spacing w:before="156" w:beforeAutospacing="0" w:after="156" w:afterAutospacing="0" w:line="240" w:lineRule="exact"/>
              <w:ind w:left="0" w:right="0"/>
              <w:jc w:val="center"/>
              <w:rPr>
                <w:rFonts w:hint="default" w:ascii="宋体" w:hAnsi="宋体"/>
              </w:rPr>
            </w:pPr>
          </w:p>
        </w:tc>
        <w:tc>
          <w:tcPr>
            <w:tcW w:w="1276" w:type="dxa"/>
            <w:vAlign w:val="center"/>
          </w:tcPr>
          <w:p>
            <w:pPr>
              <w:keepNext w:val="0"/>
              <w:keepLines w:val="0"/>
              <w:suppressLineNumbers w:val="0"/>
              <w:spacing w:before="156" w:beforeAutospacing="0" w:after="156" w:afterAutospacing="0" w:line="240" w:lineRule="exact"/>
              <w:ind w:left="0" w:right="0"/>
              <w:jc w:val="center"/>
              <w:rPr>
                <w:rFonts w:hint="default" w:ascii="宋体" w:hAnsi="宋体"/>
              </w:rPr>
            </w:pPr>
          </w:p>
        </w:tc>
        <w:tc>
          <w:tcPr>
            <w:tcW w:w="2058" w:type="dxa"/>
            <w:vAlign w:val="center"/>
          </w:tcPr>
          <w:p>
            <w:pPr>
              <w:keepNext w:val="0"/>
              <w:keepLines w:val="0"/>
              <w:suppressLineNumbers w:val="0"/>
              <w:spacing w:before="156" w:beforeAutospacing="0" w:after="156" w:afterAutospacing="0" w:line="240" w:lineRule="exact"/>
              <w:ind w:left="0" w:right="0"/>
              <w:jc w:val="center"/>
              <w:rPr>
                <w:rFonts w:hint="default" w:ascii="宋体" w:hAnsi="宋体"/>
              </w:rPr>
            </w:pPr>
          </w:p>
        </w:tc>
        <w:tc>
          <w:tcPr>
            <w:tcW w:w="1260" w:type="dxa"/>
            <w:vAlign w:val="center"/>
          </w:tcPr>
          <w:p>
            <w:pPr>
              <w:keepNext w:val="0"/>
              <w:keepLines w:val="0"/>
              <w:suppressLineNumbers w:val="0"/>
              <w:spacing w:before="156" w:beforeAutospacing="0" w:after="156" w:afterAutospacing="0" w:line="240" w:lineRule="exact"/>
              <w:ind w:left="0" w:right="0"/>
              <w:jc w:val="center"/>
              <w:rPr>
                <w:rFonts w:hint="default" w:ascii="宋体" w:hAnsi="宋体"/>
              </w:rPr>
            </w:pPr>
          </w:p>
        </w:tc>
        <w:tc>
          <w:tcPr>
            <w:tcW w:w="828" w:type="dxa"/>
            <w:vAlign w:val="center"/>
          </w:tcPr>
          <w:p>
            <w:pPr>
              <w:keepNext w:val="0"/>
              <w:keepLines w:val="0"/>
              <w:suppressLineNumbers w:val="0"/>
              <w:spacing w:before="156" w:beforeAutospacing="0" w:after="156" w:afterAutospacing="0" w:line="240" w:lineRule="exact"/>
              <w:ind w:left="0" w:right="0"/>
              <w:jc w:val="center"/>
              <w:rPr>
                <w:rFonts w:hint="default"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keepNext w:val="0"/>
              <w:keepLines w:val="0"/>
              <w:suppressLineNumbers w:val="0"/>
              <w:spacing w:before="156" w:beforeAutospacing="0" w:after="156" w:afterAutospacing="0" w:line="240" w:lineRule="exact"/>
              <w:ind w:left="0" w:right="0"/>
              <w:jc w:val="center"/>
              <w:rPr>
                <w:rFonts w:hint="default" w:ascii="宋体" w:hAnsi="宋体"/>
              </w:rPr>
            </w:pPr>
          </w:p>
        </w:tc>
        <w:tc>
          <w:tcPr>
            <w:tcW w:w="1608" w:type="dxa"/>
            <w:vAlign w:val="center"/>
          </w:tcPr>
          <w:p>
            <w:pPr>
              <w:keepNext w:val="0"/>
              <w:keepLines w:val="0"/>
              <w:suppressLineNumbers w:val="0"/>
              <w:spacing w:before="156" w:beforeAutospacing="0" w:after="156" w:afterAutospacing="0" w:line="240" w:lineRule="exact"/>
              <w:ind w:left="0" w:right="0"/>
              <w:jc w:val="center"/>
              <w:rPr>
                <w:rFonts w:hint="default" w:ascii="宋体" w:hAnsi="宋体"/>
              </w:rPr>
            </w:pPr>
          </w:p>
        </w:tc>
        <w:tc>
          <w:tcPr>
            <w:tcW w:w="1247" w:type="dxa"/>
            <w:vAlign w:val="center"/>
          </w:tcPr>
          <w:p>
            <w:pPr>
              <w:keepNext w:val="0"/>
              <w:keepLines w:val="0"/>
              <w:suppressLineNumbers w:val="0"/>
              <w:spacing w:before="156" w:beforeAutospacing="0" w:after="156" w:afterAutospacing="0" w:line="240" w:lineRule="exact"/>
              <w:ind w:left="0" w:right="0"/>
              <w:jc w:val="center"/>
              <w:rPr>
                <w:rFonts w:hint="default" w:ascii="宋体" w:hAnsi="宋体"/>
              </w:rPr>
            </w:pPr>
          </w:p>
        </w:tc>
        <w:tc>
          <w:tcPr>
            <w:tcW w:w="1276" w:type="dxa"/>
            <w:vAlign w:val="center"/>
          </w:tcPr>
          <w:p>
            <w:pPr>
              <w:keepNext w:val="0"/>
              <w:keepLines w:val="0"/>
              <w:suppressLineNumbers w:val="0"/>
              <w:spacing w:before="156" w:beforeAutospacing="0" w:after="156" w:afterAutospacing="0" w:line="240" w:lineRule="exact"/>
              <w:ind w:left="0" w:right="0"/>
              <w:jc w:val="center"/>
              <w:rPr>
                <w:rFonts w:hint="default" w:ascii="宋体" w:hAnsi="宋体"/>
              </w:rPr>
            </w:pPr>
          </w:p>
        </w:tc>
        <w:tc>
          <w:tcPr>
            <w:tcW w:w="2058" w:type="dxa"/>
            <w:vAlign w:val="center"/>
          </w:tcPr>
          <w:p>
            <w:pPr>
              <w:keepNext w:val="0"/>
              <w:keepLines w:val="0"/>
              <w:suppressLineNumbers w:val="0"/>
              <w:spacing w:before="156" w:beforeAutospacing="0" w:after="156" w:afterAutospacing="0" w:line="240" w:lineRule="exact"/>
              <w:ind w:left="0" w:right="0"/>
              <w:jc w:val="center"/>
              <w:rPr>
                <w:rFonts w:hint="default" w:ascii="宋体" w:hAnsi="宋体"/>
              </w:rPr>
            </w:pPr>
          </w:p>
        </w:tc>
        <w:tc>
          <w:tcPr>
            <w:tcW w:w="1260" w:type="dxa"/>
            <w:vAlign w:val="center"/>
          </w:tcPr>
          <w:p>
            <w:pPr>
              <w:keepNext w:val="0"/>
              <w:keepLines w:val="0"/>
              <w:suppressLineNumbers w:val="0"/>
              <w:spacing w:before="156" w:beforeAutospacing="0" w:after="156" w:afterAutospacing="0" w:line="240" w:lineRule="exact"/>
              <w:ind w:left="0" w:right="0"/>
              <w:jc w:val="center"/>
              <w:rPr>
                <w:rFonts w:hint="default" w:ascii="宋体" w:hAnsi="宋体"/>
              </w:rPr>
            </w:pPr>
          </w:p>
        </w:tc>
        <w:tc>
          <w:tcPr>
            <w:tcW w:w="828" w:type="dxa"/>
            <w:vAlign w:val="center"/>
          </w:tcPr>
          <w:p>
            <w:pPr>
              <w:keepNext w:val="0"/>
              <w:keepLines w:val="0"/>
              <w:suppressLineNumbers w:val="0"/>
              <w:spacing w:before="156" w:beforeAutospacing="0" w:after="156" w:afterAutospacing="0" w:line="240" w:lineRule="exact"/>
              <w:ind w:left="0" w:right="0"/>
              <w:jc w:val="center"/>
              <w:rPr>
                <w:rFonts w:hint="default"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keepNext w:val="0"/>
              <w:keepLines w:val="0"/>
              <w:suppressLineNumbers w:val="0"/>
              <w:spacing w:before="156" w:beforeAutospacing="0" w:after="156" w:afterAutospacing="0" w:line="240" w:lineRule="exact"/>
              <w:ind w:left="0" w:right="0"/>
              <w:jc w:val="center"/>
              <w:rPr>
                <w:rFonts w:hint="default" w:ascii="宋体" w:hAnsi="宋体"/>
              </w:rPr>
            </w:pPr>
          </w:p>
        </w:tc>
        <w:tc>
          <w:tcPr>
            <w:tcW w:w="1608" w:type="dxa"/>
            <w:vAlign w:val="center"/>
          </w:tcPr>
          <w:p>
            <w:pPr>
              <w:keepNext w:val="0"/>
              <w:keepLines w:val="0"/>
              <w:suppressLineNumbers w:val="0"/>
              <w:spacing w:before="156" w:beforeAutospacing="0" w:after="156" w:afterAutospacing="0" w:line="240" w:lineRule="exact"/>
              <w:ind w:left="0" w:right="0"/>
              <w:jc w:val="center"/>
              <w:rPr>
                <w:rFonts w:hint="default" w:ascii="宋体" w:hAnsi="宋体"/>
              </w:rPr>
            </w:pPr>
          </w:p>
        </w:tc>
        <w:tc>
          <w:tcPr>
            <w:tcW w:w="1247" w:type="dxa"/>
            <w:vAlign w:val="center"/>
          </w:tcPr>
          <w:p>
            <w:pPr>
              <w:keepNext w:val="0"/>
              <w:keepLines w:val="0"/>
              <w:suppressLineNumbers w:val="0"/>
              <w:spacing w:before="156" w:beforeAutospacing="0" w:after="156" w:afterAutospacing="0" w:line="240" w:lineRule="exact"/>
              <w:ind w:left="0" w:right="0"/>
              <w:jc w:val="center"/>
              <w:rPr>
                <w:rFonts w:hint="default" w:ascii="宋体" w:hAnsi="宋体"/>
              </w:rPr>
            </w:pPr>
          </w:p>
        </w:tc>
        <w:tc>
          <w:tcPr>
            <w:tcW w:w="1276" w:type="dxa"/>
            <w:vAlign w:val="center"/>
          </w:tcPr>
          <w:p>
            <w:pPr>
              <w:keepNext w:val="0"/>
              <w:keepLines w:val="0"/>
              <w:suppressLineNumbers w:val="0"/>
              <w:spacing w:before="156" w:beforeAutospacing="0" w:after="156" w:afterAutospacing="0" w:line="240" w:lineRule="exact"/>
              <w:ind w:left="0" w:right="0"/>
              <w:jc w:val="center"/>
              <w:rPr>
                <w:rFonts w:hint="default" w:ascii="宋体" w:hAnsi="宋体"/>
              </w:rPr>
            </w:pPr>
          </w:p>
        </w:tc>
        <w:tc>
          <w:tcPr>
            <w:tcW w:w="2058" w:type="dxa"/>
            <w:vAlign w:val="center"/>
          </w:tcPr>
          <w:p>
            <w:pPr>
              <w:keepNext w:val="0"/>
              <w:keepLines w:val="0"/>
              <w:suppressLineNumbers w:val="0"/>
              <w:spacing w:before="156" w:beforeAutospacing="0" w:after="156" w:afterAutospacing="0" w:line="240" w:lineRule="exact"/>
              <w:ind w:left="0" w:right="0"/>
              <w:jc w:val="center"/>
              <w:rPr>
                <w:rFonts w:hint="default" w:ascii="宋体" w:hAnsi="宋体"/>
              </w:rPr>
            </w:pPr>
          </w:p>
        </w:tc>
        <w:tc>
          <w:tcPr>
            <w:tcW w:w="1260" w:type="dxa"/>
            <w:vAlign w:val="center"/>
          </w:tcPr>
          <w:p>
            <w:pPr>
              <w:keepNext w:val="0"/>
              <w:keepLines w:val="0"/>
              <w:suppressLineNumbers w:val="0"/>
              <w:spacing w:before="156" w:beforeAutospacing="0" w:after="156" w:afterAutospacing="0" w:line="240" w:lineRule="exact"/>
              <w:ind w:left="0" w:right="0"/>
              <w:jc w:val="center"/>
              <w:rPr>
                <w:rFonts w:hint="default" w:ascii="宋体" w:hAnsi="宋体"/>
              </w:rPr>
            </w:pPr>
          </w:p>
        </w:tc>
        <w:tc>
          <w:tcPr>
            <w:tcW w:w="828" w:type="dxa"/>
            <w:vAlign w:val="center"/>
          </w:tcPr>
          <w:p>
            <w:pPr>
              <w:keepNext w:val="0"/>
              <w:keepLines w:val="0"/>
              <w:suppressLineNumbers w:val="0"/>
              <w:spacing w:before="156" w:beforeAutospacing="0" w:after="156" w:afterAutospacing="0" w:line="240" w:lineRule="exact"/>
              <w:ind w:left="0" w:right="0"/>
              <w:jc w:val="center"/>
              <w:rPr>
                <w:rFonts w:hint="default"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keepNext w:val="0"/>
              <w:keepLines w:val="0"/>
              <w:suppressLineNumbers w:val="0"/>
              <w:spacing w:before="156" w:beforeAutospacing="0" w:after="156" w:afterAutospacing="0" w:line="240" w:lineRule="exact"/>
              <w:ind w:left="0" w:right="0"/>
              <w:jc w:val="center"/>
              <w:rPr>
                <w:rFonts w:hint="default" w:ascii="宋体" w:hAnsi="宋体"/>
              </w:rPr>
            </w:pPr>
          </w:p>
        </w:tc>
        <w:tc>
          <w:tcPr>
            <w:tcW w:w="1608" w:type="dxa"/>
            <w:vAlign w:val="center"/>
          </w:tcPr>
          <w:p>
            <w:pPr>
              <w:keepNext w:val="0"/>
              <w:keepLines w:val="0"/>
              <w:suppressLineNumbers w:val="0"/>
              <w:spacing w:before="156" w:beforeAutospacing="0" w:after="156" w:afterAutospacing="0" w:line="240" w:lineRule="exact"/>
              <w:ind w:left="0" w:right="0"/>
              <w:jc w:val="center"/>
              <w:rPr>
                <w:rFonts w:hint="default" w:ascii="宋体" w:hAnsi="宋体"/>
              </w:rPr>
            </w:pPr>
          </w:p>
        </w:tc>
        <w:tc>
          <w:tcPr>
            <w:tcW w:w="1247" w:type="dxa"/>
            <w:vAlign w:val="center"/>
          </w:tcPr>
          <w:p>
            <w:pPr>
              <w:keepNext w:val="0"/>
              <w:keepLines w:val="0"/>
              <w:suppressLineNumbers w:val="0"/>
              <w:spacing w:before="156" w:beforeAutospacing="0" w:after="156" w:afterAutospacing="0" w:line="240" w:lineRule="exact"/>
              <w:ind w:left="0" w:right="0"/>
              <w:jc w:val="center"/>
              <w:rPr>
                <w:rFonts w:hint="default" w:ascii="宋体" w:hAnsi="宋体"/>
              </w:rPr>
            </w:pPr>
          </w:p>
        </w:tc>
        <w:tc>
          <w:tcPr>
            <w:tcW w:w="1276" w:type="dxa"/>
            <w:vAlign w:val="center"/>
          </w:tcPr>
          <w:p>
            <w:pPr>
              <w:keepNext w:val="0"/>
              <w:keepLines w:val="0"/>
              <w:suppressLineNumbers w:val="0"/>
              <w:spacing w:before="156" w:beforeAutospacing="0" w:after="156" w:afterAutospacing="0" w:line="240" w:lineRule="exact"/>
              <w:ind w:left="0" w:right="0"/>
              <w:jc w:val="center"/>
              <w:rPr>
                <w:rFonts w:hint="default" w:ascii="宋体" w:hAnsi="宋体"/>
              </w:rPr>
            </w:pPr>
          </w:p>
        </w:tc>
        <w:tc>
          <w:tcPr>
            <w:tcW w:w="2058" w:type="dxa"/>
            <w:vAlign w:val="center"/>
          </w:tcPr>
          <w:p>
            <w:pPr>
              <w:keepNext w:val="0"/>
              <w:keepLines w:val="0"/>
              <w:suppressLineNumbers w:val="0"/>
              <w:spacing w:before="156" w:beforeAutospacing="0" w:after="156" w:afterAutospacing="0" w:line="240" w:lineRule="exact"/>
              <w:ind w:left="0" w:right="0"/>
              <w:jc w:val="center"/>
              <w:rPr>
                <w:rFonts w:hint="default" w:ascii="宋体" w:hAnsi="宋体"/>
              </w:rPr>
            </w:pPr>
          </w:p>
        </w:tc>
        <w:tc>
          <w:tcPr>
            <w:tcW w:w="1260" w:type="dxa"/>
            <w:vAlign w:val="center"/>
          </w:tcPr>
          <w:p>
            <w:pPr>
              <w:keepNext w:val="0"/>
              <w:keepLines w:val="0"/>
              <w:suppressLineNumbers w:val="0"/>
              <w:spacing w:before="156" w:beforeAutospacing="0" w:after="156" w:afterAutospacing="0" w:line="240" w:lineRule="exact"/>
              <w:ind w:left="0" w:right="0"/>
              <w:jc w:val="center"/>
              <w:rPr>
                <w:rFonts w:hint="default" w:ascii="宋体" w:hAnsi="宋体"/>
              </w:rPr>
            </w:pPr>
          </w:p>
        </w:tc>
        <w:tc>
          <w:tcPr>
            <w:tcW w:w="828" w:type="dxa"/>
            <w:vAlign w:val="center"/>
          </w:tcPr>
          <w:p>
            <w:pPr>
              <w:keepNext w:val="0"/>
              <w:keepLines w:val="0"/>
              <w:suppressLineNumbers w:val="0"/>
              <w:spacing w:before="156" w:beforeAutospacing="0" w:after="156" w:afterAutospacing="0" w:line="240" w:lineRule="exact"/>
              <w:ind w:left="0" w:right="0"/>
              <w:jc w:val="center"/>
              <w:rPr>
                <w:rFonts w:hint="default"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keepNext w:val="0"/>
              <w:keepLines w:val="0"/>
              <w:suppressLineNumbers w:val="0"/>
              <w:spacing w:before="156" w:beforeAutospacing="0" w:after="156" w:afterAutospacing="0" w:line="240" w:lineRule="exact"/>
              <w:ind w:left="0" w:right="0"/>
              <w:jc w:val="center"/>
              <w:rPr>
                <w:rFonts w:hint="default" w:ascii="宋体" w:hAnsi="宋体"/>
              </w:rPr>
            </w:pPr>
          </w:p>
        </w:tc>
        <w:tc>
          <w:tcPr>
            <w:tcW w:w="1608" w:type="dxa"/>
            <w:vAlign w:val="center"/>
          </w:tcPr>
          <w:p>
            <w:pPr>
              <w:keepNext w:val="0"/>
              <w:keepLines w:val="0"/>
              <w:suppressLineNumbers w:val="0"/>
              <w:spacing w:before="156" w:beforeAutospacing="0" w:after="156" w:afterAutospacing="0" w:line="240" w:lineRule="exact"/>
              <w:ind w:left="0" w:right="0"/>
              <w:jc w:val="center"/>
              <w:rPr>
                <w:rFonts w:hint="default" w:ascii="宋体" w:hAnsi="宋体"/>
              </w:rPr>
            </w:pPr>
          </w:p>
        </w:tc>
        <w:tc>
          <w:tcPr>
            <w:tcW w:w="1247" w:type="dxa"/>
            <w:vAlign w:val="center"/>
          </w:tcPr>
          <w:p>
            <w:pPr>
              <w:keepNext w:val="0"/>
              <w:keepLines w:val="0"/>
              <w:suppressLineNumbers w:val="0"/>
              <w:spacing w:before="156" w:beforeAutospacing="0" w:after="156" w:afterAutospacing="0" w:line="240" w:lineRule="exact"/>
              <w:ind w:left="0" w:right="0"/>
              <w:jc w:val="center"/>
              <w:rPr>
                <w:rFonts w:hint="default" w:ascii="宋体" w:hAnsi="宋体"/>
              </w:rPr>
            </w:pPr>
          </w:p>
        </w:tc>
        <w:tc>
          <w:tcPr>
            <w:tcW w:w="1276" w:type="dxa"/>
            <w:vAlign w:val="center"/>
          </w:tcPr>
          <w:p>
            <w:pPr>
              <w:keepNext w:val="0"/>
              <w:keepLines w:val="0"/>
              <w:suppressLineNumbers w:val="0"/>
              <w:spacing w:before="156" w:beforeAutospacing="0" w:after="156" w:afterAutospacing="0" w:line="240" w:lineRule="exact"/>
              <w:ind w:left="0" w:right="0"/>
              <w:jc w:val="center"/>
              <w:rPr>
                <w:rFonts w:hint="default" w:ascii="宋体" w:hAnsi="宋体"/>
              </w:rPr>
            </w:pPr>
          </w:p>
        </w:tc>
        <w:tc>
          <w:tcPr>
            <w:tcW w:w="2058" w:type="dxa"/>
            <w:vAlign w:val="center"/>
          </w:tcPr>
          <w:p>
            <w:pPr>
              <w:keepNext w:val="0"/>
              <w:keepLines w:val="0"/>
              <w:suppressLineNumbers w:val="0"/>
              <w:spacing w:before="156" w:beforeAutospacing="0" w:after="156" w:afterAutospacing="0" w:line="240" w:lineRule="exact"/>
              <w:ind w:left="0" w:right="0"/>
              <w:jc w:val="center"/>
              <w:rPr>
                <w:rFonts w:hint="default" w:ascii="宋体" w:hAnsi="宋体"/>
              </w:rPr>
            </w:pPr>
          </w:p>
        </w:tc>
        <w:tc>
          <w:tcPr>
            <w:tcW w:w="1260" w:type="dxa"/>
            <w:vAlign w:val="center"/>
          </w:tcPr>
          <w:p>
            <w:pPr>
              <w:keepNext w:val="0"/>
              <w:keepLines w:val="0"/>
              <w:suppressLineNumbers w:val="0"/>
              <w:spacing w:before="156" w:beforeAutospacing="0" w:after="156" w:afterAutospacing="0" w:line="240" w:lineRule="exact"/>
              <w:ind w:left="0" w:right="0"/>
              <w:jc w:val="center"/>
              <w:rPr>
                <w:rFonts w:hint="default" w:ascii="宋体" w:hAnsi="宋体"/>
              </w:rPr>
            </w:pPr>
          </w:p>
        </w:tc>
        <w:tc>
          <w:tcPr>
            <w:tcW w:w="828" w:type="dxa"/>
            <w:vAlign w:val="center"/>
          </w:tcPr>
          <w:p>
            <w:pPr>
              <w:keepNext w:val="0"/>
              <w:keepLines w:val="0"/>
              <w:suppressLineNumbers w:val="0"/>
              <w:spacing w:before="156" w:beforeAutospacing="0" w:after="156" w:afterAutospacing="0" w:line="240" w:lineRule="exact"/>
              <w:ind w:left="0" w:right="0"/>
              <w:jc w:val="center"/>
              <w:rPr>
                <w:rFonts w:hint="default" w:ascii="宋体" w:hAnsi="宋体"/>
              </w:rPr>
            </w:pPr>
          </w:p>
        </w:tc>
      </w:tr>
    </w:tbl>
    <w:p>
      <w:pPr>
        <w:spacing w:line="360" w:lineRule="auto"/>
        <w:rPr>
          <w:rFonts w:ascii="宋体" w:hAnsi="宋体"/>
          <w:b/>
        </w:rPr>
      </w:pPr>
      <w:bookmarkStart w:id="97" w:name="_Hlk38362550"/>
      <w:r>
        <w:rPr>
          <w:rFonts w:hint="eastAsia" w:ascii="宋体"/>
          <w:b/>
        </w:rPr>
        <w:t>注：</w:t>
      </w:r>
      <w:r>
        <w:rPr>
          <w:rFonts w:hint="eastAsia" w:ascii="宋体" w:hAnsi="宋体"/>
          <w:b/>
        </w:rPr>
        <w:t>须按评分标准要求提供证明材料。</w:t>
      </w:r>
    </w:p>
    <w:p>
      <w:pPr>
        <w:spacing w:line="480" w:lineRule="auto"/>
        <w:rPr>
          <w:rFonts w:ascii="宋体" w:hAnsi="宋体" w:cs="宋体"/>
        </w:rPr>
      </w:pPr>
    </w:p>
    <w:p>
      <w:pPr>
        <w:spacing w:line="480" w:lineRule="auto"/>
        <w:rPr>
          <w:rFonts w:ascii="宋体" w:hAnsi="宋体" w:cs="宋体"/>
        </w:rPr>
      </w:pPr>
    </w:p>
    <w:p>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pPr>
        <w:pStyle w:val="2"/>
        <w:ind w:firstLine="240"/>
      </w:pPr>
    </w:p>
    <w:p>
      <w:pPr>
        <w:pStyle w:val="2"/>
        <w:ind w:firstLine="240"/>
      </w:pPr>
    </w:p>
    <w:p>
      <w:pPr>
        <w:pStyle w:val="2"/>
        <w:ind w:firstLine="240"/>
      </w:pPr>
    </w:p>
    <w:p>
      <w:pPr>
        <w:pStyle w:val="2"/>
        <w:ind w:firstLine="240"/>
      </w:pPr>
    </w:p>
    <w:p>
      <w:pPr>
        <w:pStyle w:val="2"/>
        <w:ind w:firstLine="240"/>
      </w:pPr>
    </w:p>
    <w:p>
      <w:pPr>
        <w:pStyle w:val="3"/>
        <w:spacing w:line="360" w:lineRule="auto"/>
        <w:jc w:val="center"/>
        <w:rPr>
          <w:rFonts w:ascii="宋体"/>
        </w:rPr>
      </w:pPr>
      <w:r>
        <w:rPr>
          <w:rFonts w:hint="eastAsia" w:ascii="宋体" w:hAnsi="宋体" w:cs="宋体"/>
          <w:sz w:val="32"/>
          <w:szCs w:val="32"/>
        </w:rPr>
        <w:t>七、技术服务方案及售后服务方案</w:t>
      </w:r>
      <w:bookmarkEnd w:id="93"/>
    </w:p>
    <w:bookmarkEnd w:id="97"/>
    <w:p>
      <w:pPr>
        <w:ind w:firstLine="420" w:firstLineChars="200"/>
        <w:rPr>
          <w:rFonts w:ascii="宋体" w:cs="Times New Roman"/>
        </w:rPr>
      </w:pPr>
    </w:p>
    <w:p>
      <w:pPr>
        <w:spacing w:line="360" w:lineRule="auto"/>
        <w:ind w:firstLine="210" w:firstLineChars="100"/>
        <w:rPr>
          <w:rFonts w:ascii="宋体" w:cs="Times New Roman"/>
        </w:rPr>
      </w:pPr>
      <w:bookmarkStart w:id="98" w:name="_Hlk38362799"/>
      <w:r>
        <w:rPr>
          <w:rFonts w:hint="eastAsia" w:ascii="宋体" w:hAnsi="宋体" w:cs="宋体"/>
        </w:rPr>
        <w:t>供应商根据招标需求的要求自行编写（格式自定）</w:t>
      </w:r>
    </w:p>
    <w:bookmarkEnd w:id="98"/>
    <w:p>
      <w:pPr>
        <w:spacing w:line="360" w:lineRule="auto"/>
        <w:ind w:firstLine="420" w:firstLineChars="200"/>
        <w:rPr>
          <w:rFonts w:ascii="宋体" w:hAnsi="宋体" w:cs="宋体"/>
        </w:rPr>
      </w:pPr>
    </w:p>
    <w:p>
      <w:pPr>
        <w:pStyle w:val="2"/>
        <w:ind w:firstLine="240"/>
      </w:pPr>
    </w:p>
    <w:p>
      <w:pPr>
        <w:pStyle w:val="2"/>
        <w:ind w:firstLine="240"/>
      </w:pPr>
    </w:p>
    <w:p>
      <w:pPr>
        <w:pStyle w:val="2"/>
        <w:ind w:firstLine="240"/>
      </w:pPr>
    </w:p>
    <w:p>
      <w:pPr>
        <w:pStyle w:val="2"/>
        <w:ind w:firstLine="240"/>
      </w:pPr>
    </w:p>
    <w:p>
      <w:pPr>
        <w:spacing w:line="360" w:lineRule="auto"/>
        <w:ind w:firstLine="420" w:firstLineChars="200"/>
        <w:rPr>
          <w:rFonts w:ascii="宋体" w:cs="Times New Roman"/>
        </w:rPr>
      </w:pPr>
    </w:p>
    <w:p>
      <w:pPr>
        <w:spacing w:line="360" w:lineRule="auto"/>
        <w:rPr>
          <w:rFonts w:ascii="宋体" w:cs="Times New Roman"/>
        </w:rPr>
      </w:pPr>
    </w:p>
    <w:p>
      <w:pPr>
        <w:spacing w:line="360" w:lineRule="auto"/>
        <w:rPr>
          <w:rFonts w:ascii="宋体" w:cs="Times New Roman"/>
        </w:rPr>
      </w:pPr>
    </w:p>
    <w:p>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pPr>
        <w:spacing w:line="360" w:lineRule="auto"/>
        <w:rPr>
          <w:rFonts w:ascii="宋体" w:cs="Times New Roman"/>
          <w:sz w:val="24"/>
          <w:szCs w:val="24"/>
        </w:rPr>
      </w:pPr>
    </w:p>
    <w:p>
      <w:pPr>
        <w:spacing w:line="480" w:lineRule="auto"/>
        <w:rPr>
          <w:rFonts w:cs="Times New Roman"/>
        </w:rPr>
      </w:pPr>
    </w:p>
    <w:p>
      <w:pPr>
        <w:spacing w:line="480" w:lineRule="auto"/>
        <w:rPr>
          <w:rFonts w:cs="Times New Roman"/>
        </w:rPr>
      </w:pPr>
    </w:p>
    <w:p>
      <w:pPr>
        <w:pStyle w:val="3"/>
        <w:spacing w:line="360" w:lineRule="auto"/>
        <w:jc w:val="center"/>
        <w:rPr>
          <w:rFonts w:ascii="黑体" w:eastAsia="黑体" w:cs="黑体"/>
          <w:b w:val="0"/>
          <w:bCs w:val="0"/>
          <w:sz w:val="32"/>
          <w:szCs w:val="32"/>
        </w:rPr>
      </w:pPr>
      <w:r>
        <w:br w:type="page"/>
      </w:r>
      <w:bookmarkStart w:id="99" w:name="_Toc29613"/>
      <w:r>
        <w:rPr>
          <w:rFonts w:hint="eastAsia" w:ascii="宋体" w:hAnsi="宋体" w:cs="宋体"/>
          <w:sz w:val="32"/>
          <w:szCs w:val="32"/>
        </w:rPr>
        <w:t>八、价格部分</w:t>
      </w:r>
    </w:p>
    <w:p>
      <w:pPr>
        <w:pStyle w:val="4"/>
        <w:jc w:val="center"/>
        <w:rPr>
          <w:rFonts w:ascii="宋体" w:hAnsi="宋体" w:eastAsia="宋体" w:cs="宋体"/>
          <w:sz w:val="24"/>
          <w:szCs w:val="24"/>
        </w:rPr>
      </w:pPr>
      <w:r>
        <w:rPr>
          <w:rFonts w:hint="eastAsia" w:ascii="宋体" w:hAnsi="宋体" w:eastAsia="宋体" w:cs="宋体"/>
          <w:sz w:val="24"/>
          <w:szCs w:val="24"/>
        </w:rPr>
        <w:t>（一）首次报价一览表</w:t>
      </w:r>
      <w:bookmarkEnd w:id="99"/>
    </w:p>
    <w:tbl>
      <w:tblPr>
        <w:tblStyle w:val="35"/>
        <w:tblW w:w="8840"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34"/>
        <w:gridCol w:w="3402"/>
        <w:gridCol w:w="19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3534" w:type="dxa"/>
            <w:shd w:val="clear" w:color="auto" w:fill="D9D9D9"/>
            <w:vAlign w:val="center"/>
          </w:tcPr>
          <w:p>
            <w:pPr>
              <w:keepNext w:val="0"/>
              <w:keepLines w:val="0"/>
              <w:suppressLineNumbers w:val="0"/>
              <w:spacing w:before="0" w:beforeAutospacing="0" w:after="0" w:afterAutospacing="0"/>
              <w:ind w:left="0" w:right="0"/>
              <w:jc w:val="center"/>
              <w:rPr>
                <w:rFonts w:hint="default"/>
                <w:b/>
              </w:rPr>
            </w:pPr>
            <w:bookmarkStart w:id="100" w:name="_Hlk38364649"/>
            <w:r>
              <w:rPr>
                <w:rFonts w:hint="eastAsia"/>
                <w:b/>
              </w:rPr>
              <w:t>项目名称</w:t>
            </w:r>
          </w:p>
        </w:tc>
        <w:tc>
          <w:tcPr>
            <w:tcW w:w="3402" w:type="dxa"/>
            <w:shd w:val="clear" w:color="auto" w:fill="D9D9D9"/>
            <w:vAlign w:val="center"/>
          </w:tcPr>
          <w:p>
            <w:pPr>
              <w:keepNext w:val="0"/>
              <w:keepLines w:val="0"/>
              <w:suppressLineNumbers w:val="0"/>
              <w:spacing w:before="0" w:beforeAutospacing="0" w:after="0" w:afterAutospacing="0"/>
              <w:ind w:left="0" w:right="0"/>
              <w:jc w:val="center"/>
              <w:rPr>
                <w:rFonts w:hint="default"/>
                <w:b/>
              </w:rPr>
            </w:pPr>
            <w:r>
              <w:rPr>
                <w:rFonts w:hint="eastAsia"/>
                <w:b/>
              </w:rPr>
              <w:t>投标总报价</w:t>
            </w:r>
          </w:p>
        </w:tc>
        <w:tc>
          <w:tcPr>
            <w:tcW w:w="1904" w:type="dxa"/>
            <w:shd w:val="clear" w:color="auto" w:fill="D9D9D9"/>
            <w:vAlign w:val="center"/>
          </w:tcPr>
          <w:p>
            <w:pPr>
              <w:keepNext w:val="0"/>
              <w:keepLines w:val="0"/>
              <w:suppressLineNumbers w:val="0"/>
              <w:spacing w:before="0" w:beforeAutospacing="0" w:after="0" w:afterAutospacing="0"/>
              <w:ind w:left="0" w:right="0"/>
              <w:jc w:val="center"/>
              <w:rPr>
                <w:rFonts w:hint="default"/>
                <w:b/>
              </w:rPr>
            </w:pPr>
            <w:r>
              <w:rPr>
                <w:rFonts w:hint="eastAsia"/>
                <w:b/>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trPr>
        <w:tc>
          <w:tcPr>
            <w:tcW w:w="3534" w:type="dxa"/>
            <w:vMerge w:val="restart"/>
            <w:vAlign w:val="center"/>
          </w:tcPr>
          <w:p>
            <w:pPr>
              <w:keepNext w:val="0"/>
              <w:keepLines w:val="0"/>
              <w:suppressLineNumbers w:val="0"/>
              <w:tabs>
                <w:tab w:val="left" w:pos="654"/>
                <w:tab w:val="left" w:pos="1734"/>
                <w:tab w:val="left" w:pos="2814"/>
                <w:tab w:val="left" w:pos="3894"/>
                <w:tab w:val="left" w:pos="5334"/>
                <w:tab w:val="left" w:pos="6414"/>
                <w:tab w:val="left" w:pos="7254"/>
                <w:tab w:val="left" w:pos="8574"/>
                <w:tab w:val="left" w:pos="9654"/>
              </w:tabs>
              <w:spacing w:before="0" w:beforeAutospacing="0" w:after="0" w:afterAutospacing="0" w:line="360" w:lineRule="auto"/>
              <w:ind w:left="0" w:right="0"/>
              <w:jc w:val="center"/>
              <w:rPr>
                <w:rFonts w:hint="default" w:cs="Arial"/>
                <w:bCs/>
              </w:rPr>
            </w:pPr>
            <w:r>
              <w:rPr>
                <w:rFonts w:hint="eastAsia" w:cs="Arial"/>
                <w:bCs/>
              </w:rPr>
              <w:t>中山市技师学院</w:t>
            </w:r>
            <w:r>
              <w:rPr>
                <w:rFonts w:hint="eastAsia" w:ascii="宋体" w:hAnsi="宋体" w:cs="宋体"/>
                <w:lang w:eastAsia="zh-CN"/>
              </w:rPr>
              <w:t>2024</w:t>
            </w:r>
            <w:r>
              <w:rPr>
                <w:rFonts w:hint="eastAsia" w:ascii="宋体" w:hAnsi="宋体" w:cs="宋体"/>
              </w:rPr>
              <w:t>年</w:t>
            </w:r>
            <w:r>
              <w:rPr>
                <w:rFonts w:hint="eastAsia" w:ascii="宋体" w:hAnsi="宋体" w:cs="宋体"/>
                <w:lang w:val="en-US" w:eastAsia="zh-CN"/>
              </w:rPr>
              <w:t>东、北</w:t>
            </w:r>
            <w:r>
              <w:rPr>
                <w:rFonts w:hint="eastAsia" w:ascii="宋体" w:hAnsi="宋体" w:cs="宋体"/>
              </w:rPr>
              <w:t>两校区防治白蚁及灭四害服务采购项目</w:t>
            </w:r>
          </w:p>
        </w:tc>
        <w:tc>
          <w:tcPr>
            <w:tcW w:w="3402" w:type="dxa"/>
            <w:vAlign w:val="center"/>
          </w:tcPr>
          <w:p>
            <w:pPr>
              <w:keepNext w:val="0"/>
              <w:keepLines w:val="0"/>
              <w:suppressLineNumbers w:val="0"/>
              <w:tabs>
                <w:tab w:val="left" w:pos="654"/>
                <w:tab w:val="left" w:pos="1734"/>
                <w:tab w:val="left" w:pos="2814"/>
                <w:tab w:val="left" w:pos="3894"/>
                <w:tab w:val="left" w:pos="5334"/>
                <w:tab w:val="left" w:pos="6414"/>
                <w:tab w:val="left" w:pos="7254"/>
                <w:tab w:val="left" w:pos="8574"/>
                <w:tab w:val="left" w:pos="9654"/>
              </w:tabs>
              <w:spacing w:before="0" w:beforeAutospacing="0" w:after="0" w:afterAutospacing="0"/>
              <w:ind w:left="0" w:right="0"/>
              <w:jc w:val="left"/>
              <w:rPr>
                <w:rFonts w:hint="default" w:cs="Arial"/>
                <w:bCs/>
              </w:rPr>
            </w:pPr>
            <w:r>
              <w:rPr>
                <w:rFonts w:hint="eastAsia" w:cs="Arial"/>
                <w:bCs/>
              </w:rPr>
              <w:t>小写：￥</w:t>
            </w:r>
            <w:r>
              <w:rPr>
                <w:rFonts w:hint="eastAsia" w:cs="Arial"/>
                <w:bCs/>
                <w:u w:val="single"/>
              </w:rPr>
              <w:t xml:space="preserve">         </w:t>
            </w:r>
            <w:r>
              <w:rPr>
                <w:rFonts w:hint="eastAsia" w:cs="Arial"/>
                <w:bCs/>
              </w:rPr>
              <w:t>元</w:t>
            </w:r>
          </w:p>
        </w:tc>
        <w:tc>
          <w:tcPr>
            <w:tcW w:w="1904" w:type="dxa"/>
            <w:vMerge w:val="restart"/>
            <w:vAlign w:val="center"/>
          </w:tcPr>
          <w:p>
            <w:pPr>
              <w:keepNext w:val="0"/>
              <w:keepLines w:val="0"/>
              <w:suppressLineNumbers w:val="0"/>
              <w:spacing w:before="0" w:beforeAutospacing="0" w:after="0" w:afterAutospacing="0"/>
              <w:ind w:left="0" w:right="0"/>
              <w:jc w:val="center"/>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3534" w:type="dxa"/>
            <w:vMerge w:val="continue"/>
            <w:vAlign w:val="center"/>
          </w:tcPr>
          <w:p>
            <w:pPr>
              <w:keepNext w:val="0"/>
              <w:keepLines w:val="0"/>
              <w:suppressLineNumbers w:val="0"/>
              <w:tabs>
                <w:tab w:val="left" w:pos="654"/>
                <w:tab w:val="left" w:pos="1734"/>
                <w:tab w:val="left" w:pos="2814"/>
                <w:tab w:val="left" w:pos="3894"/>
                <w:tab w:val="left" w:pos="5334"/>
                <w:tab w:val="left" w:pos="6414"/>
                <w:tab w:val="left" w:pos="7254"/>
                <w:tab w:val="left" w:pos="8574"/>
                <w:tab w:val="left" w:pos="9654"/>
              </w:tabs>
              <w:spacing w:before="0" w:beforeAutospacing="0" w:after="0" w:afterAutospacing="0"/>
              <w:ind w:left="0" w:right="0"/>
              <w:jc w:val="center"/>
              <w:rPr>
                <w:rFonts w:hint="default" w:cs="Arial"/>
                <w:bCs/>
              </w:rPr>
            </w:pPr>
          </w:p>
        </w:tc>
        <w:tc>
          <w:tcPr>
            <w:tcW w:w="3402" w:type="dxa"/>
            <w:vAlign w:val="center"/>
          </w:tcPr>
          <w:p>
            <w:pPr>
              <w:keepNext w:val="0"/>
              <w:keepLines w:val="0"/>
              <w:suppressLineNumbers w:val="0"/>
              <w:tabs>
                <w:tab w:val="left" w:pos="654"/>
                <w:tab w:val="left" w:pos="1734"/>
                <w:tab w:val="left" w:pos="2814"/>
                <w:tab w:val="left" w:pos="3894"/>
                <w:tab w:val="left" w:pos="5334"/>
                <w:tab w:val="left" w:pos="6414"/>
                <w:tab w:val="left" w:pos="7254"/>
                <w:tab w:val="left" w:pos="8574"/>
                <w:tab w:val="left" w:pos="9654"/>
              </w:tabs>
              <w:spacing w:before="0" w:beforeAutospacing="0" w:after="0" w:afterAutospacing="0"/>
              <w:ind w:left="0" w:right="0"/>
              <w:jc w:val="left"/>
              <w:rPr>
                <w:rFonts w:hint="default" w:cs="Arial"/>
                <w:bCs/>
              </w:rPr>
            </w:pPr>
            <w:r>
              <w:rPr>
                <w:rFonts w:hint="eastAsia" w:cs="Arial"/>
                <w:bCs/>
              </w:rPr>
              <w:t>大写：人民币</w:t>
            </w:r>
            <w:r>
              <w:rPr>
                <w:rFonts w:hint="eastAsia" w:cs="Arial"/>
                <w:bCs/>
                <w:u w:val="single"/>
              </w:rPr>
              <w:t xml:space="preserve">         </w:t>
            </w:r>
          </w:p>
        </w:tc>
        <w:tc>
          <w:tcPr>
            <w:tcW w:w="1904" w:type="dxa"/>
            <w:vMerge w:val="continue"/>
            <w:vAlign w:val="center"/>
          </w:tcPr>
          <w:p>
            <w:pPr>
              <w:keepNext w:val="0"/>
              <w:keepLines w:val="0"/>
              <w:suppressLineNumbers w:val="0"/>
              <w:spacing w:before="0" w:beforeAutospacing="0" w:after="0" w:afterAutospacing="0"/>
              <w:ind w:left="0" w:right="0"/>
              <w:jc w:val="center"/>
              <w:rPr>
                <w:rFonts w:hint="default"/>
              </w:rPr>
            </w:pPr>
          </w:p>
        </w:tc>
      </w:tr>
      <w:bookmarkEnd w:id="100"/>
    </w:tbl>
    <w:p>
      <w:pPr>
        <w:jc w:val="center"/>
        <w:rPr>
          <w:rFonts w:cs="Times New Roman"/>
        </w:rPr>
      </w:pPr>
    </w:p>
    <w:p>
      <w:pPr>
        <w:spacing w:line="360" w:lineRule="auto"/>
        <w:rPr>
          <w:rFonts w:ascii="宋体" w:cs="Times New Roman"/>
        </w:rPr>
      </w:pPr>
      <w:r>
        <w:rPr>
          <w:rFonts w:hint="eastAsia" w:ascii="宋体" w:hAnsi="宋体" w:cs="宋体"/>
        </w:rPr>
        <w:t>注：</w:t>
      </w:r>
    </w:p>
    <w:p>
      <w:pPr>
        <w:numPr>
          <w:ilvl w:val="3"/>
          <w:numId w:val="68"/>
        </w:numPr>
        <w:tabs>
          <w:tab w:val="left" w:pos="720"/>
          <w:tab w:val="clear" w:pos="1680"/>
        </w:tabs>
        <w:spacing w:line="360" w:lineRule="auto"/>
        <w:ind w:left="0" w:firstLine="420" w:firstLineChars="200"/>
        <w:rPr>
          <w:rFonts w:ascii="宋体" w:cs="Times New Roman"/>
        </w:rPr>
      </w:pPr>
      <w:r>
        <w:rPr>
          <w:rFonts w:hint="eastAsia" w:ascii="宋体" w:hAnsi="宋体" w:cs="宋体"/>
        </w:rPr>
        <w:t>中文大写金额用汉字，如壹、贰、叁、肆、伍、陆、柒、捌、玖、拾、佰、仟、万、亿、元、角、分、零、整（正）等。</w:t>
      </w:r>
    </w:p>
    <w:p>
      <w:pPr>
        <w:numPr>
          <w:ilvl w:val="3"/>
          <w:numId w:val="68"/>
        </w:numPr>
        <w:tabs>
          <w:tab w:val="left" w:pos="720"/>
          <w:tab w:val="clear" w:pos="1680"/>
        </w:tabs>
        <w:spacing w:line="360" w:lineRule="auto"/>
        <w:ind w:hanging="1320"/>
        <w:rPr>
          <w:rFonts w:ascii="宋体" w:cs="Times New Roman"/>
        </w:rPr>
      </w:pPr>
      <w:r>
        <w:rPr>
          <w:rFonts w:hint="eastAsia" w:ascii="宋体" w:hAnsi="宋体" w:cs="宋体"/>
        </w:rPr>
        <w:t>供应商须按要求填写所有信息，不得随意更改本表格式。</w:t>
      </w:r>
    </w:p>
    <w:p>
      <w:pPr>
        <w:numPr>
          <w:ilvl w:val="3"/>
          <w:numId w:val="68"/>
        </w:numPr>
        <w:tabs>
          <w:tab w:val="left" w:pos="720"/>
          <w:tab w:val="clear" w:pos="1680"/>
        </w:tabs>
        <w:spacing w:line="360" w:lineRule="auto"/>
        <w:ind w:left="720" w:hanging="360"/>
        <w:rPr>
          <w:rFonts w:ascii="宋体" w:cs="Times New Roman"/>
        </w:rPr>
      </w:pPr>
      <w:r>
        <w:rPr>
          <w:rFonts w:hint="eastAsia" w:ascii="宋体" w:hAnsi="宋体" w:cs="宋体"/>
        </w:rPr>
        <w:t>报价的小数点后保留两位有效数。</w:t>
      </w:r>
    </w:p>
    <w:p>
      <w:pPr>
        <w:numPr>
          <w:ilvl w:val="3"/>
          <w:numId w:val="68"/>
        </w:numPr>
        <w:tabs>
          <w:tab w:val="left" w:pos="720"/>
          <w:tab w:val="clear" w:pos="1680"/>
        </w:tabs>
        <w:spacing w:line="360" w:lineRule="auto"/>
        <w:ind w:left="720" w:hanging="360"/>
        <w:rPr>
          <w:rFonts w:ascii="宋体" w:cs="Times New Roman"/>
        </w:rPr>
      </w:pPr>
      <w:r>
        <w:rPr>
          <w:rFonts w:hint="eastAsia" w:ascii="宋体" w:hAnsi="宋体" w:cs="宋体"/>
        </w:rPr>
        <w:t>报价中必须包含货物及零配件的购置和安装、运输保险、装卸、培训辅导、质保期售后服务、全额含税发票、雇员费用、合同实施过程中应预见和不可预见费用等。所有价格均应以人民币报价，金额单位为元。</w:t>
      </w:r>
    </w:p>
    <w:p>
      <w:pPr>
        <w:pStyle w:val="2"/>
        <w:ind w:firstLine="240"/>
        <w:rPr>
          <w:rFonts w:ascii="宋体"/>
        </w:rPr>
      </w:pPr>
    </w:p>
    <w:p>
      <w:pPr>
        <w:pStyle w:val="2"/>
        <w:ind w:firstLine="240"/>
        <w:rPr>
          <w:rFonts w:ascii="宋体"/>
        </w:rPr>
      </w:pPr>
    </w:p>
    <w:p>
      <w:pPr>
        <w:pStyle w:val="2"/>
        <w:ind w:firstLine="240"/>
        <w:rPr>
          <w:rFonts w:ascii="宋体"/>
        </w:rPr>
      </w:pPr>
    </w:p>
    <w:p>
      <w:pPr>
        <w:pStyle w:val="2"/>
        <w:ind w:firstLine="240"/>
        <w:rPr>
          <w:rFonts w:ascii="宋体"/>
        </w:rPr>
      </w:pPr>
    </w:p>
    <w:p>
      <w:pPr>
        <w:spacing w:line="480" w:lineRule="auto"/>
        <w:rPr>
          <w:rFonts w:cs="Times New Roman"/>
        </w:rPr>
      </w:pPr>
      <w:r>
        <w:rPr>
          <w:rFonts w:hint="eastAsia" w:cs="宋体"/>
        </w:rPr>
        <w:t>供应商法定代表人（或法定代表人授权代表）签字或盖私章：</w:t>
      </w:r>
    </w:p>
    <w:p>
      <w:pPr>
        <w:spacing w:line="480" w:lineRule="auto"/>
        <w:rPr>
          <w:rFonts w:cs="Times New Roman"/>
        </w:rPr>
      </w:pPr>
      <w:r>
        <w:rPr>
          <w:rFonts w:hint="eastAsia" w:cs="宋体"/>
        </w:rPr>
        <w:t>供应商名称（盖公章）：</w:t>
      </w:r>
      <w:r>
        <w:t xml:space="preserve"> </w:t>
      </w:r>
    </w:p>
    <w:p>
      <w:pPr>
        <w:spacing w:line="480" w:lineRule="auto"/>
        <w:rPr>
          <w:rFonts w:cs="Times New Roman"/>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pPr>
        <w:pStyle w:val="4"/>
        <w:jc w:val="center"/>
      </w:pPr>
      <w:r>
        <w:br w:type="page"/>
      </w:r>
      <w:bookmarkStart w:id="101" w:name="_Hlk38364591"/>
      <w:bookmarkStart w:id="102" w:name="_Toc16324"/>
      <w:r>
        <w:rPr>
          <w:rFonts w:hint="eastAsia" w:ascii="宋体" w:hAnsi="宋体" w:eastAsia="宋体" w:cs="宋体"/>
          <w:sz w:val="24"/>
          <w:szCs w:val="24"/>
        </w:rPr>
        <w:t>（二）</w:t>
      </w:r>
      <w:bookmarkEnd w:id="101"/>
      <w:r>
        <w:rPr>
          <w:rFonts w:hint="eastAsia" w:ascii="宋体" w:hAnsi="宋体" w:eastAsia="宋体" w:cs="宋体"/>
          <w:sz w:val="24"/>
          <w:szCs w:val="24"/>
        </w:rPr>
        <w:t>、报价明细报价表</w:t>
      </w:r>
      <w:bookmarkEnd w:id="102"/>
    </w:p>
    <w:tbl>
      <w:tblPr>
        <w:tblStyle w:val="35"/>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513"/>
        <w:gridCol w:w="3271"/>
        <w:gridCol w:w="700"/>
        <w:gridCol w:w="933"/>
        <w:gridCol w:w="1079"/>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460" w:type="dxa"/>
            <w:gridSpan w:val="7"/>
            <w:shd w:val="clear" w:color="auto" w:fill="D9D9D9"/>
            <w:vAlign w:val="center"/>
          </w:tcPr>
          <w:p>
            <w:pPr>
              <w:keepNext w:val="0"/>
              <w:keepLines w:val="0"/>
              <w:suppressLineNumbers w:val="0"/>
              <w:adjustRightInd w:val="0"/>
              <w:snapToGrid w:val="0"/>
              <w:spacing w:before="0" w:beforeAutospacing="0" w:after="0" w:afterAutospacing="0"/>
              <w:ind w:left="0" w:right="0"/>
              <w:rPr>
                <w:rFonts w:hint="default" w:hAnsi="宋体" w:cs="Times New Roman"/>
              </w:rPr>
            </w:pPr>
            <w:r>
              <w:rPr>
                <w:rFonts w:hint="eastAsia" w:hAnsi="宋体" w:cs="宋体"/>
              </w:rPr>
              <w:t>一、详细分项表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12" w:type="dxa"/>
            <w:vAlign w:val="center"/>
          </w:tcPr>
          <w:p>
            <w:pPr>
              <w:keepNext w:val="0"/>
              <w:keepLines w:val="0"/>
              <w:suppressLineNumbers w:val="0"/>
              <w:adjustRightInd w:val="0"/>
              <w:snapToGrid w:val="0"/>
              <w:spacing w:before="0" w:beforeAutospacing="0" w:after="0" w:afterAutospacing="0"/>
              <w:ind w:left="0" w:right="0"/>
              <w:jc w:val="center"/>
              <w:rPr>
                <w:rFonts w:hint="default" w:hAnsi="宋体" w:cs="Times New Roman"/>
              </w:rPr>
            </w:pPr>
            <w:r>
              <w:rPr>
                <w:rFonts w:hint="eastAsia" w:hAnsi="宋体" w:cs="宋体"/>
              </w:rPr>
              <w:t>序号</w:t>
            </w:r>
          </w:p>
        </w:tc>
        <w:tc>
          <w:tcPr>
            <w:tcW w:w="1513" w:type="dxa"/>
            <w:vAlign w:val="center"/>
          </w:tcPr>
          <w:p>
            <w:pPr>
              <w:keepNext w:val="0"/>
              <w:keepLines w:val="0"/>
              <w:suppressLineNumbers w:val="0"/>
              <w:adjustRightInd w:val="0"/>
              <w:snapToGrid w:val="0"/>
              <w:spacing w:before="0" w:beforeAutospacing="0" w:after="0" w:afterAutospacing="0"/>
              <w:ind w:left="0" w:right="0"/>
              <w:jc w:val="center"/>
              <w:rPr>
                <w:rFonts w:hint="default" w:hAnsi="宋体" w:cs="Times New Roman"/>
              </w:rPr>
            </w:pPr>
            <w:r>
              <w:rPr>
                <w:rFonts w:hint="eastAsia" w:hAnsi="宋体" w:cs="宋体"/>
              </w:rPr>
              <w:t>分项名称</w:t>
            </w:r>
          </w:p>
        </w:tc>
        <w:tc>
          <w:tcPr>
            <w:tcW w:w="3271" w:type="dxa"/>
            <w:vAlign w:val="center"/>
          </w:tcPr>
          <w:p>
            <w:pPr>
              <w:keepNext w:val="0"/>
              <w:keepLines w:val="0"/>
              <w:suppressLineNumbers w:val="0"/>
              <w:adjustRightInd w:val="0"/>
              <w:snapToGrid w:val="0"/>
              <w:spacing w:before="0" w:beforeAutospacing="0" w:after="0" w:afterAutospacing="0"/>
              <w:ind w:left="0" w:right="0"/>
              <w:jc w:val="center"/>
              <w:rPr>
                <w:rFonts w:hint="default" w:hAnsi="宋体" w:cs="Times New Roman"/>
              </w:rPr>
            </w:pPr>
            <w:r>
              <w:rPr>
                <w:rFonts w:hint="eastAsia" w:hAnsi="宋体" w:cs="宋体"/>
              </w:rPr>
              <w:t>具体内容</w:t>
            </w:r>
          </w:p>
        </w:tc>
        <w:tc>
          <w:tcPr>
            <w:tcW w:w="700" w:type="dxa"/>
            <w:vAlign w:val="center"/>
          </w:tcPr>
          <w:p>
            <w:pPr>
              <w:keepNext w:val="0"/>
              <w:keepLines w:val="0"/>
              <w:suppressLineNumbers w:val="0"/>
              <w:adjustRightInd w:val="0"/>
              <w:snapToGrid w:val="0"/>
              <w:spacing w:before="0" w:beforeAutospacing="0" w:after="0" w:afterAutospacing="0"/>
              <w:ind w:left="0" w:right="0"/>
              <w:jc w:val="center"/>
              <w:rPr>
                <w:rFonts w:hint="default" w:hAnsi="宋体" w:cs="Times New Roman"/>
              </w:rPr>
            </w:pPr>
            <w:r>
              <w:rPr>
                <w:rFonts w:hint="eastAsia" w:hAnsi="宋体" w:cs="宋体"/>
              </w:rPr>
              <w:t>单位</w:t>
            </w:r>
          </w:p>
        </w:tc>
        <w:tc>
          <w:tcPr>
            <w:tcW w:w="933" w:type="dxa"/>
            <w:vAlign w:val="center"/>
          </w:tcPr>
          <w:p>
            <w:pPr>
              <w:keepNext w:val="0"/>
              <w:keepLines w:val="0"/>
              <w:suppressLineNumbers w:val="0"/>
              <w:adjustRightInd w:val="0"/>
              <w:snapToGrid w:val="0"/>
              <w:spacing w:before="0" w:beforeAutospacing="0" w:after="0" w:afterAutospacing="0"/>
              <w:ind w:left="0" w:right="0"/>
              <w:jc w:val="center"/>
              <w:rPr>
                <w:rFonts w:hint="default" w:hAnsi="宋体" w:cs="Times New Roman"/>
              </w:rPr>
            </w:pPr>
            <w:r>
              <w:rPr>
                <w:rFonts w:hint="eastAsia" w:hAnsi="宋体" w:cs="宋体"/>
              </w:rPr>
              <w:t>数量</w:t>
            </w:r>
          </w:p>
        </w:tc>
        <w:tc>
          <w:tcPr>
            <w:tcW w:w="1079" w:type="dxa"/>
            <w:vAlign w:val="center"/>
          </w:tcPr>
          <w:p>
            <w:pPr>
              <w:keepNext w:val="0"/>
              <w:keepLines w:val="0"/>
              <w:suppressLineNumbers w:val="0"/>
              <w:adjustRightInd w:val="0"/>
              <w:snapToGrid w:val="0"/>
              <w:spacing w:before="0" w:beforeAutospacing="0" w:after="0" w:afterAutospacing="0"/>
              <w:ind w:left="0" w:right="0"/>
              <w:jc w:val="center"/>
              <w:rPr>
                <w:rFonts w:hint="default" w:hAnsi="宋体" w:cs="Times New Roman"/>
              </w:rPr>
            </w:pPr>
            <w:r>
              <w:rPr>
                <w:rFonts w:hint="eastAsia" w:hAnsi="宋体" w:cs="宋体"/>
              </w:rPr>
              <w:t>单价</w:t>
            </w:r>
          </w:p>
        </w:tc>
        <w:tc>
          <w:tcPr>
            <w:tcW w:w="1352" w:type="dxa"/>
            <w:vAlign w:val="center"/>
          </w:tcPr>
          <w:p>
            <w:pPr>
              <w:keepNext w:val="0"/>
              <w:keepLines w:val="0"/>
              <w:suppressLineNumbers w:val="0"/>
              <w:adjustRightInd w:val="0"/>
              <w:snapToGrid w:val="0"/>
              <w:spacing w:before="0" w:beforeAutospacing="0" w:after="0" w:afterAutospacing="0"/>
              <w:ind w:left="0" w:right="0"/>
              <w:jc w:val="center"/>
              <w:rPr>
                <w:rFonts w:hint="default" w:hAnsi="宋体" w:cs="Times New Roman"/>
              </w:rPr>
            </w:pPr>
            <w:r>
              <w:rPr>
                <w:rFonts w:hint="eastAsia" w:hAnsi="宋体" w:cs="宋体"/>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pPr>
              <w:keepNext w:val="0"/>
              <w:keepLines w:val="0"/>
              <w:suppressLineNumbers w:val="0"/>
              <w:adjustRightInd w:val="0"/>
              <w:snapToGrid w:val="0"/>
              <w:spacing w:before="0" w:beforeAutospacing="0" w:after="0" w:afterAutospacing="0"/>
              <w:ind w:left="0" w:right="0"/>
              <w:rPr>
                <w:rFonts w:hint="default" w:hAnsi="宋体"/>
              </w:rPr>
            </w:pPr>
            <w:r>
              <w:rPr>
                <w:rFonts w:hint="default" w:hAnsi="宋体"/>
              </w:rPr>
              <w:t>1</w:t>
            </w:r>
          </w:p>
        </w:tc>
        <w:tc>
          <w:tcPr>
            <w:tcW w:w="1513" w:type="dxa"/>
            <w:vAlign w:val="center"/>
          </w:tcPr>
          <w:p>
            <w:pPr>
              <w:keepNext w:val="0"/>
              <w:keepLines w:val="0"/>
              <w:suppressLineNumbers w:val="0"/>
              <w:adjustRightInd w:val="0"/>
              <w:snapToGrid w:val="0"/>
              <w:spacing w:before="0" w:beforeAutospacing="0" w:after="0" w:afterAutospacing="0"/>
              <w:ind w:left="0" w:right="0"/>
              <w:rPr>
                <w:rFonts w:hint="default" w:hAnsi="宋体"/>
              </w:rPr>
            </w:pPr>
          </w:p>
        </w:tc>
        <w:tc>
          <w:tcPr>
            <w:tcW w:w="3271" w:type="dxa"/>
            <w:vAlign w:val="center"/>
          </w:tcPr>
          <w:p>
            <w:pPr>
              <w:keepNext w:val="0"/>
              <w:keepLines w:val="0"/>
              <w:suppressLineNumbers w:val="0"/>
              <w:adjustRightInd w:val="0"/>
              <w:snapToGrid w:val="0"/>
              <w:spacing w:before="0" w:beforeAutospacing="0" w:after="0" w:afterAutospacing="0"/>
              <w:ind w:left="0" w:right="0"/>
              <w:rPr>
                <w:rFonts w:hint="default" w:hAnsi="宋体"/>
              </w:rPr>
            </w:pPr>
          </w:p>
        </w:tc>
        <w:tc>
          <w:tcPr>
            <w:tcW w:w="700" w:type="dxa"/>
            <w:vAlign w:val="center"/>
          </w:tcPr>
          <w:p>
            <w:pPr>
              <w:keepNext w:val="0"/>
              <w:keepLines w:val="0"/>
              <w:suppressLineNumbers w:val="0"/>
              <w:adjustRightInd w:val="0"/>
              <w:snapToGrid w:val="0"/>
              <w:spacing w:before="0" w:beforeAutospacing="0" w:after="0" w:afterAutospacing="0"/>
              <w:ind w:left="0" w:right="0"/>
              <w:rPr>
                <w:rFonts w:hint="default" w:hAnsi="宋体"/>
              </w:rPr>
            </w:pPr>
          </w:p>
        </w:tc>
        <w:tc>
          <w:tcPr>
            <w:tcW w:w="933" w:type="dxa"/>
            <w:vAlign w:val="center"/>
          </w:tcPr>
          <w:p>
            <w:pPr>
              <w:keepNext w:val="0"/>
              <w:keepLines w:val="0"/>
              <w:suppressLineNumbers w:val="0"/>
              <w:adjustRightInd w:val="0"/>
              <w:snapToGrid w:val="0"/>
              <w:spacing w:before="0" w:beforeAutospacing="0" w:after="0" w:afterAutospacing="0"/>
              <w:ind w:left="0" w:right="0"/>
              <w:rPr>
                <w:rFonts w:hint="default" w:hAnsi="宋体"/>
              </w:rPr>
            </w:pPr>
          </w:p>
        </w:tc>
        <w:tc>
          <w:tcPr>
            <w:tcW w:w="1079" w:type="dxa"/>
            <w:vAlign w:val="center"/>
          </w:tcPr>
          <w:p>
            <w:pPr>
              <w:keepNext w:val="0"/>
              <w:keepLines w:val="0"/>
              <w:suppressLineNumbers w:val="0"/>
              <w:adjustRightInd w:val="0"/>
              <w:snapToGrid w:val="0"/>
              <w:spacing w:before="0" w:beforeAutospacing="0" w:after="0" w:afterAutospacing="0"/>
              <w:ind w:left="0" w:right="0"/>
              <w:rPr>
                <w:rFonts w:hint="default" w:hAnsi="宋体"/>
              </w:rPr>
            </w:pPr>
          </w:p>
        </w:tc>
        <w:tc>
          <w:tcPr>
            <w:tcW w:w="1352" w:type="dxa"/>
            <w:vAlign w:val="center"/>
          </w:tcPr>
          <w:p>
            <w:pPr>
              <w:keepNext w:val="0"/>
              <w:keepLines w:val="0"/>
              <w:suppressLineNumbers w:val="0"/>
              <w:adjustRightInd w:val="0"/>
              <w:snapToGrid w:val="0"/>
              <w:spacing w:before="0" w:beforeAutospacing="0" w:after="0" w:afterAutospacing="0"/>
              <w:ind w:left="0" w:right="0"/>
              <w:rPr>
                <w:rFonts w:hint="default"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pPr>
              <w:keepNext w:val="0"/>
              <w:keepLines w:val="0"/>
              <w:suppressLineNumbers w:val="0"/>
              <w:adjustRightInd w:val="0"/>
              <w:snapToGrid w:val="0"/>
              <w:spacing w:before="0" w:beforeAutospacing="0" w:after="0" w:afterAutospacing="0"/>
              <w:ind w:left="0" w:right="0"/>
              <w:rPr>
                <w:rFonts w:hint="default" w:hAnsi="宋体"/>
              </w:rPr>
            </w:pPr>
            <w:r>
              <w:rPr>
                <w:rFonts w:hint="default" w:hAnsi="宋体"/>
              </w:rPr>
              <w:t>2</w:t>
            </w:r>
          </w:p>
        </w:tc>
        <w:tc>
          <w:tcPr>
            <w:tcW w:w="1513" w:type="dxa"/>
            <w:vAlign w:val="center"/>
          </w:tcPr>
          <w:p>
            <w:pPr>
              <w:keepNext w:val="0"/>
              <w:keepLines w:val="0"/>
              <w:suppressLineNumbers w:val="0"/>
              <w:adjustRightInd w:val="0"/>
              <w:snapToGrid w:val="0"/>
              <w:spacing w:before="0" w:beforeAutospacing="0" w:after="0" w:afterAutospacing="0"/>
              <w:ind w:left="0" w:right="0"/>
              <w:rPr>
                <w:rFonts w:hint="default" w:hAnsi="宋体"/>
              </w:rPr>
            </w:pPr>
          </w:p>
        </w:tc>
        <w:tc>
          <w:tcPr>
            <w:tcW w:w="3271" w:type="dxa"/>
            <w:vAlign w:val="center"/>
          </w:tcPr>
          <w:p>
            <w:pPr>
              <w:keepNext w:val="0"/>
              <w:keepLines w:val="0"/>
              <w:suppressLineNumbers w:val="0"/>
              <w:adjustRightInd w:val="0"/>
              <w:snapToGrid w:val="0"/>
              <w:spacing w:before="0" w:beforeAutospacing="0" w:after="0" w:afterAutospacing="0"/>
              <w:ind w:left="0" w:right="0"/>
              <w:rPr>
                <w:rFonts w:hint="default" w:hAnsi="宋体"/>
              </w:rPr>
            </w:pPr>
          </w:p>
        </w:tc>
        <w:tc>
          <w:tcPr>
            <w:tcW w:w="700" w:type="dxa"/>
            <w:vAlign w:val="center"/>
          </w:tcPr>
          <w:p>
            <w:pPr>
              <w:keepNext w:val="0"/>
              <w:keepLines w:val="0"/>
              <w:suppressLineNumbers w:val="0"/>
              <w:adjustRightInd w:val="0"/>
              <w:snapToGrid w:val="0"/>
              <w:spacing w:before="0" w:beforeAutospacing="0" w:after="0" w:afterAutospacing="0"/>
              <w:ind w:left="0" w:right="0"/>
              <w:rPr>
                <w:rFonts w:hint="default" w:hAnsi="宋体"/>
              </w:rPr>
            </w:pPr>
          </w:p>
        </w:tc>
        <w:tc>
          <w:tcPr>
            <w:tcW w:w="933" w:type="dxa"/>
            <w:vAlign w:val="center"/>
          </w:tcPr>
          <w:p>
            <w:pPr>
              <w:keepNext w:val="0"/>
              <w:keepLines w:val="0"/>
              <w:suppressLineNumbers w:val="0"/>
              <w:adjustRightInd w:val="0"/>
              <w:snapToGrid w:val="0"/>
              <w:spacing w:before="0" w:beforeAutospacing="0" w:after="0" w:afterAutospacing="0"/>
              <w:ind w:left="0" w:right="0"/>
              <w:rPr>
                <w:rFonts w:hint="default" w:hAnsi="宋体"/>
              </w:rPr>
            </w:pPr>
          </w:p>
        </w:tc>
        <w:tc>
          <w:tcPr>
            <w:tcW w:w="1079" w:type="dxa"/>
            <w:vAlign w:val="center"/>
          </w:tcPr>
          <w:p>
            <w:pPr>
              <w:keepNext w:val="0"/>
              <w:keepLines w:val="0"/>
              <w:suppressLineNumbers w:val="0"/>
              <w:adjustRightInd w:val="0"/>
              <w:snapToGrid w:val="0"/>
              <w:spacing w:before="0" w:beforeAutospacing="0" w:after="0" w:afterAutospacing="0"/>
              <w:ind w:left="0" w:right="0"/>
              <w:rPr>
                <w:rFonts w:hint="default" w:hAnsi="宋体"/>
              </w:rPr>
            </w:pPr>
          </w:p>
        </w:tc>
        <w:tc>
          <w:tcPr>
            <w:tcW w:w="1352" w:type="dxa"/>
            <w:vAlign w:val="center"/>
          </w:tcPr>
          <w:p>
            <w:pPr>
              <w:keepNext w:val="0"/>
              <w:keepLines w:val="0"/>
              <w:suppressLineNumbers w:val="0"/>
              <w:adjustRightInd w:val="0"/>
              <w:snapToGrid w:val="0"/>
              <w:spacing w:before="0" w:beforeAutospacing="0" w:after="0" w:afterAutospacing="0"/>
              <w:ind w:left="0" w:right="0"/>
              <w:rPr>
                <w:rFonts w:hint="default"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pPr>
              <w:keepNext w:val="0"/>
              <w:keepLines w:val="0"/>
              <w:suppressLineNumbers w:val="0"/>
              <w:adjustRightInd w:val="0"/>
              <w:snapToGrid w:val="0"/>
              <w:spacing w:before="0" w:beforeAutospacing="0" w:after="0" w:afterAutospacing="0"/>
              <w:ind w:left="0" w:right="0"/>
              <w:rPr>
                <w:rFonts w:hint="default" w:hAnsi="宋体"/>
              </w:rPr>
            </w:pPr>
            <w:r>
              <w:rPr>
                <w:rFonts w:hint="default" w:hAnsi="宋体"/>
              </w:rPr>
              <w:t>3</w:t>
            </w:r>
          </w:p>
        </w:tc>
        <w:tc>
          <w:tcPr>
            <w:tcW w:w="1513" w:type="dxa"/>
            <w:vAlign w:val="center"/>
          </w:tcPr>
          <w:p>
            <w:pPr>
              <w:keepNext w:val="0"/>
              <w:keepLines w:val="0"/>
              <w:suppressLineNumbers w:val="0"/>
              <w:adjustRightInd w:val="0"/>
              <w:snapToGrid w:val="0"/>
              <w:spacing w:before="0" w:beforeAutospacing="0" w:after="0" w:afterAutospacing="0"/>
              <w:ind w:left="0" w:right="0"/>
              <w:rPr>
                <w:rFonts w:hint="default" w:hAnsi="宋体"/>
              </w:rPr>
            </w:pPr>
          </w:p>
        </w:tc>
        <w:tc>
          <w:tcPr>
            <w:tcW w:w="3271" w:type="dxa"/>
            <w:vAlign w:val="center"/>
          </w:tcPr>
          <w:p>
            <w:pPr>
              <w:keepNext w:val="0"/>
              <w:keepLines w:val="0"/>
              <w:suppressLineNumbers w:val="0"/>
              <w:adjustRightInd w:val="0"/>
              <w:snapToGrid w:val="0"/>
              <w:spacing w:before="0" w:beforeAutospacing="0" w:after="0" w:afterAutospacing="0"/>
              <w:ind w:left="0" w:right="0"/>
              <w:rPr>
                <w:rFonts w:hint="default" w:hAnsi="宋体"/>
              </w:rPr>
            </w:pPr>
          </w:p>
        </w:tc>
        <w:tc>
          <w:tcPr>
            <w:tcW w:w="700" w:type="dxa"/>
            <w:vAlign w:val="center"/>
          </w:tcPr>
          <w:p>
            <w:pPr>
              <w:keepNext w:val="0"/>
              <w:keepLines w:val="0"/>
              <w:suppressLineNumbers w:val="0"/>
              <w:adjustRightInd w:val="0"/>
              <w:snapToGrid w:val="0"/>
              <w:spacing w:before="0" w:beforeAutospacing="0" w:after="0" w:afterAutospacing="0"/>
              <w:ind w:left="0" w:right="0"/>
              <w:rPr>
                <w:rFonts w:hint="default" w:hAnsi="宋体"/>
              </w:rPr>
            </w:pPr>
          </w:p>
        </w:tc>
        <w:tc>
          <w:tcPr>
            <w:tcW w:w="933" w:type="dxa"/>
            <w:vAlign w:val="center"/>
          </w:tcPr>
          <w:p>
            <w:pPr>
              <w:keepNext w:val="0"/>
              <w:keepLines w:val="0"/>
              <w:suppressLineNumbers w:val="0"/>
              <w:adjustRightInd w:val="0"/>
              <w:snapToGrid w:val="0"/>
              <w:spacing w:before="0" w:beforeAutospacing="0" w:after="0" w:afterAutospacing="0"/>
              <w:ind w:left="0" w:right="0"/>
              <w:rPr>
                <w:rFonts w:hint="default" w:hAnsi="宋体"/>
              </w:rPr>
            </w:pPr>
          </w:p>
        </w:tc>
        <w:tc>
          <w:tcPr>
            <w:tcW w:w="1079" w:type="dxa"/>
            <w:vAlign w:val="center"/>
          </w:tcPr>
          <w:p>
            <w:pPr>
              <w:keepNext w:val="0"/>
              <w:keepLines w:val="0"/>
              <w:suppressLineNumbers w:val="0"/>
              <w:adjustRightInd w:val="0"/>
              <w:snapToGrid w:val="0"/>
              <w:spacing w:before="0" w:beforeAutospacing="0" w:after="0" w:afterAutospacing="0"/>
              <w:ind w:left="0" w:right="0"/>
              <w:rPr>
                <w:rFonts w:hint="default" w:hAnsi="宋体"/>
              </w:rPr>
            </w:pPr>
          </w:p>
        </w:tc>
        <w:tc>
          <w:tcPr>
            <w:tcW w:w="1352" w:type="dxa"/>
            <w:vAlign w:val="center"/>
          </w:tcPr>
          <w:p>
            <w:pPr>
              <w:keepNext w:val="0"/>
              <w:keepLines w:val="0"/>
              <w:suppressLineNumbers w:val="0"/>
              <w:adjustRightInd w:val="0"/>
              <w:snapToGrid w:val="0"/>
              <w:spacing w:before="0" w:beforeAutospacing="0" w:after="0" w:afterAutospacing="0"/>
              <w:ind w:left="0" w:right="0"/>
              <w:rPr>
                <w:rFonts w:hint="default"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pPr>
              <w:keepNext w:val="0"/>
              <w:keepLines w:val="0"/>
              <w:suppressLineNumbers w:val="0"/>
              <w:adjustRightInd w:val="0"/>
              <w:snapToGrid w:val="0"/>
              <w:spacing w:before="0" w:beforeAutospacing="0" w:after="0" w:afterAutospacing="0"/>
              <w:ind w:left="0" w:right="0"/>
              <w:rPr>
                <w:rFonts w:hint="default" w:hAnsi="宋体"/>
              </w:rPr>
            </w:pPr>
            <w:r>
              <w:rPr>
                <w:rFonts w:hint="default" w:hAnsi="宋体" w:cs="宋体"/>
              </w:rPr>
              <w:t>?-</w:t>
            </w:r>
            <w:r>
              <w:rPr>
                <w:rFonts w:hint="default" w:hAnsi="宋体"/>
              </w:rPr>
              <w:t>..</w:t>
            </w:r>
          </w:p>
        </w:tc>
        <w:tc>
          <w:tcPr>
            <w:tcW w:w="1513" w:type="dxa"/>
            <w:vAlign w:val="center"/>
          </w:tcPr>
          <w:p>
            <w:pPr>
              <w:keepNext w:val="0"/>
              <w:keepLines w:val="0"/>
              <w:suppressLineNumbers w:val="0"/>
              <w:adjustRightInd w:val="0"/>
              <w:snapToGrid w:val="0"/>
              <w:spacing w:before="0" w:beforeAutospacing="0" w:after="0" w:afterAutospacing="0"/>
              <w:ind w:left="0" w:right="0"/>
              <w:rPr>
                <w:rFonts w:hint="default" w:hAnsi="宋体"/>
              </w:rPr>
            </w:pPr>
          </w:p>
        </w:tc>
        <w:tc>
          <w:tcPr>
            <w:tcW w:w="3271" w:type="dxa"/>
            <w:vAlign w:val="center"/>
          </w:tcPr>
          <w:p>
            <w:pPr>
              <w:keepNext w:val="0"/>
              <w:keepLines w:val="0"/>
              <w:suppressLineNumbers w:val="0"/>
              <w:adjustRightInd w:val="0"/>
              <w:snapToGrid w:val="0"/>
              <w:spacing w:before="0" w:beforeAutospacing="0" w:after="0" w:afterAutospacing="0"/>
              <w:ind w:left="0" w:right="0"/>
              <w:rPr>
                <w:rFonts w:hint="default" w:hAnsi="宋体"/>
              </w:rPr>
            </w:pPr>
          </w:p>
        </w:tc>
        <w:tc>
          <w:tcPr>
            <w:tcW w:w="700" w:type="dxa"/>
            <w:vAlign w:val="center"/>
          </w:tcPr>
          <w:p>
            <w:pPr>
              <w:keepNext w:val="0"/>
              <w:keepLines w:val="0"/>
              <w:suppressLineNumbers w:val="0"/>
              <w:adjustRightInd w:val="0"/>
              <w:snapToGrid w:val="0"/>
              <w:spacing w:before="0" w:beforeAutospacing="0" w:after="0" w:afterAutospacing="0"/>
              <w:ind w:left="0" w:right="0"/>
              <w:rPr>
                <w:rFonts w:hint="default" w:hAnsi="宋体"/>
              </w:rPr>
            </w:pPr>
          </w:p>
        </w:tc>
        <w:tc>
          <w:tcPr>
            <w:tcW w:w="933" w:type="dxa"/>
            <w:vAlign w:val="center"/>
          </w:tcPr>
          <w:p>
            <w:pPr>
              <w:keepNext w:val="0"/>
              <w:keepLines w:val="0"/>
              <w:suppressLineNumbers w:val="0"/>
              <w:adjustRightInd w:val="0"/>
              <w:snapToGrid w:val="0"/>
              <w:spacing w:before="0" w:beforeAutospacing="0" w:after="0" w:afterAutospacing="0"/>
              <w:ind w:left="0" w:right="0"/>
              <w:rPr>
                <w:rFonts w:hint="default" w:hAnsi="宋体"/>
              </w:rPr>
            </w:pPr>
          </w:p>
        </w:tc>
        <w:tc>
          <w:tcPr>
            <w:tcW w:w="1079" w:type="dxa"/>
            <w:vAlign w:val="center"/>
          </w:tcPr>
          <w:p>
            <w:pPr>
              <w:keepNext w:val="0"/>
              <w:keepLines w:val="0"/>
              <w:suppressLineNumbers w:val="0"/>
              <w:adjustRightInd w:val="0"/>
              <w:snapToGrid w:val="0"/>
              <w:spacing w:before="0" w:beforeAutospacing="0" w:after="0" w:afterAutospacing="0"/>
              <w:ind w:left="0" w:right="0"/>
              <w:rPr>
                <w:rFonts w:hint="default" w:hAnsi="宋体"/>
              </w:rPr>
            </w:pPr>
          </w:p>
        </w:tc>
        <w:tc>
          <w:tcPr>
            <w:tcW w:w="1352" w:type="dxa"/>
            <w:vAlign w:val="center"/>
          </w:tcPr>
          <w:p>
            <w:pPr>
              <w:keepNext w:val="0"/>
              <w:keepLines w:val="0"/>
              <w:suppressLineNumbers w:val="0"/>
              <w:adjustRightInd w:val="0"/>
              <w:snapToGrid w:val="0"/>
              <w:spacing w:before="0" w:beforeAutospacing="0" w:after="0" w:afterAutospacing="0"/>
              <w:ind w:left="0" w:right="0"/>
              <w:rPr>
                <w:rFonts w:hint="default"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396" w:type="dxa"/>
            <w:gridSpan w:val="3"/>
            <w:tcBorders>
              <w:bottom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hAnsi="宋体" w:cs="Times New Roman"/>
              </w:rPr>
            </w:pPr>
            <w:r>
              <w:rPr>
                <w:rFonts w:hint="eastAsia" w:hAnsi="宋体" w:cs="宋体"/>
              </w:rPr>
              <w:t>合计</w:t>
            </w:r>
          </w:p>
        </w:tc>
        <w:tc>
          <w:tcPr>
            <w:tcW w:w="1633" w:type="dxa"/>
            <w:gridSpan w:val="2"/>
            <w:tcBorders>
              <w:bottom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hAnsi="宋体" w:cs="Times New Roman"/>
              </w:rPr>
            </w:pPr>
            <w:r>
              <w:rPr>
                <w:rFonts w:hint="eastAsia" w:hAnsi="宋体" w:cs="宋体"/>
              </w:rPr>
              <w:t>数量合计：</w:t>
            </w:r>
          </w:p>
        </w:tc>
        <w:tc>
          <w:tcPr>
            <w:tcW w:w="2431" w:type="dxa"/>
            <w:gridSpan w:val="2"/>
            <w:tcBorders>
              <w:bottom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hAnsi="宋体" w:cs="Times New Roman"/>
              </w:rPr>
            </w:pPr>
            <w:r>
              <w:rPr>
                <w:rFonts w:hint="eastAsia" w:hAnsi="宋体" w:cs="宋体"/>
              </w:rPr>
              <w:t>报价合计：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460" w:type="dxa"/>
            <w:gridSpan w:val="7"/>
            <w:shd w:val="clear" w:color="auto" w:fill="D9D9D9"/>
            <w:vAlign w:val="center"/>
          </w:tcPr>
          <w:p>
            <w:pPr>
              <w:keepNext w:val="0"/>
              <w:keepLines w:val="0"/>
              <w:suppressLineNumbers w:val="0"/>
              <w:adjustRightInd w:val="0"/>
              <w:snapToGrid w:val="0"/>
              <w:spacing w:before="0" w:beforeAutospacing="0" w:after="0" w:afterAutospacing="0"/>
              <w:ind w:left="0" w:right="0"/>
              <w:rPr>
                <w:rFonts w:hint="default" w:hAnsi="宋体" w:cs="Times New Roman"/>
                <w:b/>
                <w:bCs/>
              </w:rPr>
            </w:pPr>
            <w:r>
              <w:rPr>
                <w:rFonts w:hint="eastAsia" w:ascii="宋体" w:hAnsi="宋体" w:cs="宋体"/>
                <w:b/>
                <w:bCs/>
              </w:rPr>
              <w:t>备注：</w:t>
            </w:r>
          </w:p>
          <w:p>
            <w:pPr>
              <w:keepNext w:val="0"/>
              <w:keepLines w:val="0"/>
              <w:suppressLineNumbers w:val="0"/>
              <w:adjustRightInd w:val="0"/>
              <w:snapToGrid w:val="0"/>
              <w:spacing w:before="0" w:beforeAutospacing="0" w:after="0" w:afterAutospacing="0"/>
              <w:ind w:left="0" w:right="0" w:firstLine="422" w:firstLineChars="200"/>
              <w:rPr>
                <w:rFonts w:hint="default" w:hAnsi="宋体" w:cs="Times New Roman"/>
              </w:rPr>
            </w:pPr>
            <w:r>
              <w:rPr>
                <w:rFonts w:hint="eastAsia" w:hAnsi="宋体" w:cs="宋体"/>
                <w:b/>
                <w:bCs/>
              </w:rPr>
              <w:t>以上各合计项与报价一览表中的对应项均一致相符，如不一致以报价一览表为准</w:t>
            </w:r>
          </w:p>
        </w:tc>
      </w:tr>
    </w:tbl>
    <w:p>
      <w:pPr>
        <w:spacing w:line="360" w:lineRule="auto"/>
        <w:ind w:left="525" w:hanging="525" w:hangingChars="250"/>
        <w:rPr>
          <w:rFonts w:ascii="宋体" w:cs="Times New Roman"/>
        </w:rPr>
      </w:pPr>
      <w:r>
        <w:rPr>
          <w:rFonts w:hint="eastAsia" w:ascii="宋体" w:hAnsi="宋体" w:cs="宋体"/>
        </w:rPr>
        <w:t>注：</w:t>
      </w:r>
      <w:r>
        <w:rPr>
          <w:rFonts w:ascii="宋体" w:hAnsi="宋体" w:cs="宋体"/>
        </w:rPr>
        <w:t>1.</w:t>
      </w:r>
      <w:r>
        <w:rPr>
          <w:rFonts w:hint="eastAsia" w:ascii="宋体" w:hAnsi="宋体" w:cs="宋体"/>
        </w:rPr>
        <w:t>该表格式仅作参考，供应商的详细报价表格式可自定。以上内容必须与技术方案中所介绍的内容、《首轮报价一览表》一致。</w:t>
      </w:r>
    </w:p>
    <w:p>
      <w:pPr>
        <w:tabs>
          <w:tab w:val="left" w:pos="9360"/>
        </w:tabs>
        <w:spacing w:line="360" w:lineRule="auto"/>
        <w:rPr>
          <w:rFonts w:ascii="宋体" w:cs="Times New Roman"/>
        </w:rPr>
      </w:pPr>
      <w:r>
        <w:t xml:space="preserve"> </w:t>
      </w:r>
      <w:r>
        <w:rPr>
          <w:rFonts w:ascii="宋体" w:hAnsi="宋体" w:cs="宋体"/>
        </w:rPr>
        <w:t xml:space="preserve">   2.</w:t>
      </w:r>
      <w:r>
        <w:rPr>
          <w:rFonts w:hint="eastAsia" w:ascii="宋体" w:hAnsi="宋体" w:cs="宋体"/>
        </w:rPr>
        <w:t>如果以上内容无法满足供应商对投标报价描述，可自行添加包含在价格因素内的一切内容。</w:t>
      </w:r>
    </w:p>
    <w:p>
      <w:pPr>
        <w:spacing w:line="360" w:lineRule="auto"/>
        <w:ind w:left="714" w:leftChars="200" w:hanging="294" w:hangingChars="140"/>
        <w:rPr>
          <w:rFonts w:ascii="宋体" w:cs="Times New Roman"/>
        </w:rPr>
      </w:pPr>
      <w:r>
        <w:rPr>
          <w:rFonts w:ascii="宋体" w:hAnsi="宋体" w:cs="宋体"/>
        </w:rPr>
        <w:t>3.</w:t>
      </w:r>
      <w:r>
        <w:rPr>
          <w:rFonts w:hint="eastAsia" w:ascii="宋体" w:hAnsi="宋体" w:cs="宋体"/>
        </w:rPr>
        <w:t>分项报价的合计应等于“首轮报价一览表”中的磋商报价。</w:t>
      </w:r>
    </w:p>
    <w:p>
      <w:pPr>
        <w:spacing w:line="360" w:lineRule="auto"/>
        <w:ind w:left="720" w:hanging="720"/>
        <w:rPr>
          <w:rFonts w:ascii="宋体" w:cs="Times New Roman"/>
        </w:rPr>
      </w:pPr>
      <w:r>
        <w:rPr>
          <w:rFonts w:ascii="宋体" w:hAnsi="宋体" w:cs="宋体"/>
        </w:rPr>
        <w:t xml:space="preserve">    4.</w:t>
      </w:r>
      <w:r>
        <w:rPr>
          <w:rFonts w:hint="eastAsia" w:ascii="宋体" w:hAnsi="宋体" w:cs="宋体"/>
        </w:rPr>
        <w:t>请详细阅读本招标文件用户需求书中的工作内容，并根据用户需求书编制此详细报价清单，请详细列明各个费用明细。</w:t>
      </w:r>
    </w:p>
    <w:p>
      <w:pPr>
        <w:pStyle w:val="15"/>
        <w:spacing w:line="360" w:lineRule="auto"/>
        <w:ind w:firstLine="482" w:firstLineChars="200"/>
      </w:pPr>
      <w:r>
        <w:rPr>
          <w:rFonts w:ascii="宋体" w:hAnsi="宋体" w:cs="宋体"/>
          <w:b/>
          <w:bCs/>
        </w:rPr>
        <w:t>5.</w:t>
      </w:r>
      <w:r>
        <w:rPr>
          <w:rFonts w:hint="eastAsia" w:ascii="宋体" w:hAnsi="宋体" w:cs="宋体"/>
          <w:b/>
          <w:bCs/>
        </w:rPr>
        <w:t>供应商的投标报价均不得高于最高限价，否则视为无效投标。</w:t>
      </w:r>
    </w:p>
    <w:p>
      <w:pPr>
        <w:spacing w:line="360" w:lineRule="auto"/>
        <w:rPr>
          <w:rFonts w:cs="Times New Roman"/>
        </w:rPr>
      </w:pPr>
    </w:p>
    <w:p>
      <w:pPr>
        <w:pStyle w:val="2"/>
        <w:ind w:firstLine="240"/>
      </w:pPr>
    </w:p>
    <w:p>
      <w:pPr>
        <w:spacing w:line="600" w:lineRule="auto"/>
        <w:rPr>
          <w:rFonts w:cs="Times New Roman"/>
        </w:rPr>
      </w:pPr>
      <w:r>
        <w:rPr>
          <w:rFonts w:hint="eastAsia" w:cs="宋体"/>
        </w:rPr>
        <w:t>供应商法定代表人（或法定代表人授权代表）签字或盖私章：</w:t>
      </w:r>
      <w:r>
        <w:t xml:space="preserve">                   </w:t>
      </w:r>
    </w:p>
    <w:p>
      <w:pPr>
        <w:spacing w:line="600" w:lineRule="auto"/>
        <w:rPr>
          <w:rFonts w:cs="Times New Roman"/>
        </w:rPr>
      </w:pPr>
      <w:r>
        <w:rPr>
          <w:rFonts w:hint="eastAsia" w:cs="宋体"/>
        </w:rPr>
        <w:t>供应商名称（盖公章）：</w:t>
      </w:r>
      <w:r>
        <w:t xml:space="preserve">                        </w:t>
      </w:r>
    </w:p>
    <w:p>
      <w:pPr>
        <w:spacing w:line="600" w:lineRule="auto"/>
        <w:rPr>
          <w:rFonts w:cs="宋体"/>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pPr>
        <w:pStyle w:val="2"/>
        <w:ind w:firstLine="240"/>
      </w:pPr>
    </w:p>
    <w:p>
      <w:pPr>
        <w:pStyle w:val="2"/>
        <w:ind w:firstLine="240"/>
      </w:pPr>
    </w:p>
    <w:p>
      <w:pPr>
        <w:pStyle w:val="2"/>
        <w:ind w:firstLine="240"/>
      </w:pPr>
    </w:p>
    <w:p>
      <w:pPr>
        <w:pStyle w:val="4"/>
        <w:jc w:val="center"/>
        <w:rPr>
          <w:rFonts w:ascii="宋体" w:hAnsi="宋体" w:eastAsia="宋体" w:cs="宋体"/>
          <w:sz w:val="24"/>
          <w:szCs w:val="24"/>
        </w:rPr>
      </w:pPr>
      <w:r>
        <w:rPr>
          <w:rFonts w:hint="eastAsia" w:ascii="宋体" w:hAnsi="宋体" w:eastAsia="宋体" w:cs="宋体"/>
          <w:sz w:val="24"/>
          <w:szCs w:val="24"/>
        </w:rPr>
        <w:t>（三）、</w:t>
      </w:r>
      <w:bookmarkStart w:id="103" w:name="_Hlk38365110"/>
      <w:r>
        <w:rPr>
          <w:rFonts w:hint="eastAsia" w:ascii="宋体" w:hAnsi="宋体" w:eastAsia="宋体" w:cs="宋体"/>
          <w:sz w:val="24"/>
          <w:szCs w:val="24"/>
        </w:rPr>
        <w:t>磋商报价及承诺一览表</w:t>
      </w:r>
    </w:p>
    <w:p>
      <w:pPr>
        <w:pStyle w:val="4"/>
        <w:jc w:val="center"/>
        <w:rPr>
          <w:rFonts w:ascii="宋体" w:hAnsi="宋体" w:eastAsia="宋体" w:cs="宋体"/>
          <w:sz w:val="24"/>
          <w:szCs w:val="24"/>
        </w:rPr>
      </w:pPr>
      <w:r>
        <w:rPr>
          <w:rFonts w:hint="eastAsia" w:ascii="宋体" w:hAnsi="宋体" w:eastAsia="宋体" w:cs="宋体"/>
          <w:sz w:val="24"/>
          <w:szCs w:val="24"/>
        </w:rPr>
        <w:t>（第</w:t>
      </w:r>
      <w:r>
        <w:rPr>
          <w:rFonts w:ascii="宋体" w:hAnsi="宋体" w:eastAsia="宋体" w:cs="宋体"/>
          <w:sz w:val="24"/>
          <w:szCs w:val="24"/>
        </w:rPr>
        <w:t xml:space="preserve">    </w:t>
      </w:r>
      <w:r>
        <w:rPr>
          <w:rFonts w:hint="eastAsia" w:ascii="宋体" w:hAnsi="宋体" w:eastAsia="宋体" w:cs="宋体"/>
          <w:sz w:val="24"/>
          <w:szCs w:val="24"/>
        </w:rPr>
        <w:t>轮报价）</w:t>
      </w:r>
      <w:bookmarkStart w:id="104" w:name="_Hlk38364999"/>
    </w:p>
    <w:bookmarkEnd w:id="103"/>
    <w:tbl>
      <w:tblPr>
        <w:tblStyle w:val="35"/>
        <w:tblW w:w="8840"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34"/>
        <w:gridCol w:w="3402"/>
        <w:gridCol w:w="19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534" w:type="dxa"/>
            <w:shd w:val="clear" w:color="auto" w:fill="D9D9D9"/>
            <w:vAlign w:val="center"/>
          </w:tcPr>
          <w:p>
            <w:pPr>
              <w:keepNext w:val="0"/>
              <w:keepLines w:val="0"/>
              <w:suppressLineNumbers w:val="0"/>
              <w:spacing w:before="0" w:beforeAutospacing="0" w:after="0" w:afterAutospacing="0"/>
              <w:ind w:left="0" w:right="0"/>
              <w:jc w:val="center"/>
              <w:rPr>
                <w:rFonts w:hint="default"/>
                <w:b/>
              </w:rPr>
            </w:pPr>
            <w:bookmarkStart w:id="105" w:name="_Hlk38364866"/>
            <w:r>
              <w:rPr>
                <w:rFonts w:hint="eastAsia"/>
                <w:b/>
              </w:rPr>
              <w:t>项目名称</w:t>
            </w:r>
          </w:p>
        </w:tc>
        <w:tc>
          <w:tcPr>
            <w:tcW w:w="3402" w:type="dxa"/>
            <w:shd w:val="clear" w:color="auto" w:fill="D9D9D9"/>
            <w:vAlign w:val="center"/>
          </w:tcPr>
          <w:p>
            <w:pPr>
              <w:keepNext w:val="0"/>
              <w:keepLines w:val="0"/>
              <w:suppressLineNumbers w:val="0"/>
              <w:spacing w:before="0" w:beforeAutospacing="0" w:after="0" w:afterAutospacing="0"/>
              <w:ind w:left="0" w:right="0"/>
              <w:jc w:val="center"/>
              <w:rPr>
                <w:rFonts w:hint="default"/>
                <w:b/>
              </w:rPr>
            </w:pPr>
            <w:r>
              <w:rPr>
                <w:rFonts w:hint="eastAsia"/>
                <w:b/>
              </w:rPr>
              <w:t>投标总报价</w:t>
            </w:r>
          </w:p>
        </w:tc>
        <w:tc>
          <w:tcPr>
            <w:tcW w:w="1904" w:type="dxa"/>
            <w:shd w:val="clear" w:color="auto" w:fill="D9D9D9"/>
            <w:vAlign w:val="center"/>
          </w:tcPr>
          <w:p>
            <w:pPr>
              <w:keepNext w:val="0"/>
              <w:keepLines w:val="0"/>
              <w:suppressLineNumbers w:val="0"/>
              <w:spacing w:before="0" w:beforeAutospacing="0" w:after="0" w:afterAutospacing="0"/>
              <w:ind w:left="0" w:right="0"/>
              <w:jc w:val="center"/>
              <w:rPr>
                <w:rFonts w:hint="default"/>
                <w:b/>
              </w:rPr>
            </w:pPr>
            <w:r>
              <w:rPr>
                <w:rFonts w:hint="eastAsia"/>
                <w:b/>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trPr>
        <w:tc>
          <w:tcPr>
            <w:tcW w:w="3534" w:type="dxa"/>
            <w:vMerge w:val="restart"/>
            <w:vAlign w:val="center"/>
          </w:tcPr>
          <w:p>
            <w:pPr>
              <w:keepNext w:val="0"/>
              <w:keepLines w:val="0"/>
              <w:suppressLineNumbers w:val="0"/>
              <w:tabs>
                <w:tab w:val="left" w:pos="654"/>
                <w:tab w:val="left" w:pos="1734"/>
                <w:tab w:val="left" w:pos="2814"/>
                <w:tab w:val="left" w:pos="3894"/>
                <w:tab w:val="left" w:pos="5334"/>
                <w:tab w:val="left" w:pos="6414"/>
                <w:tab w:val="left" w:pos="7254"/>
                <w:tab w:val="left" w:pos="8574"/>
                <w:tab w:val="left" w:pos="9654"/>
              </w:tabs>
              <w:spacing w:before="0" w:beforeAutospacing="0" w:after="0" w:afterAutospacing="0" w:line="360" w:lineRule="auto"/>
              <w:ind w:left="0" w:right="0"/>
              <w:jc w:val="center"/>
              <w:rPr>
                <w:rFonts w:hint="default" w:cs="Arial"/>
                <w:bCs/>
              </w:rPr>
            </w:pPr>
            <w:r>
              <w:rPr>
                <w:rFonts w:hint="eastAsia" w:cs="Arial"/>
                <w:bCs/>
              </w:rPr>
              <w:t>中山市技师学院</w:t>
            </w:r>
            <w:r>
              <w:rPr>
                <w:rFonts w:hint="eastAsia" w:ascii="宋体" w:hAnsi="宋体" w:cs="宋体"/>
                <w:lang w:eastAsia="zh-CN"/>
              </w:rPr>
              <w:t>2024</w:t>
            </w:r>
            <w:r>
              <w:rPr>
                <w:rFonts w:hint="eastAsia" w:ascii="宋体" w:hAnsi="宋体" w:cs="宋体"/>
              </w:rPr>
              <w:t>年</w:t>
            </w:r>
            <w:r>
              <w:rPr>
                <w:rFonts w:hint="eastAsia" w:ascii="宋体" w:hAnsi="宋体" w:cs="宋体"/>
                <w:lang w:val="en-US" w:eastAsia="zh-CN"/>
              </w:rPr>
              <w:t>东、北</w:t>
            </w:r>
            <w:r>
              <w:rPr>
                <w:rFonts w:hint="eastAsia" w:ascii="宋体" w:hAnsi="宋体" w:cs="宋体"/>
              </w:rPr>
              <w:t>两校区防治白蚁及灭四害服务采购项目</w:t>
            </w:r>
          </w:p>
        </w:tc>
        <w:tc>
          <w:tcPr>
            <w:tcW w:w="3402" w:type="dxa"/>
            <w:vAlign w:val="center"/>
          </w:tcPr>
          <w:p>
            <w:pPr>
              <w:keepNext w:val="0"/>
              <w:keepLines w:val="0"/>
              <w:suppressLineNumbers w:val="0"/>
              <w:tabs>
                <w:tab w:val="left" w:pos="654"/>
                <w:tab w:val="left" w:pos="1734"/>
                <w:tab w:val="left" w:pos="2814"/>
                <w:tab w:val="left" w:pos="3894"/>
                <w:tab w:val="left" w:pos="5334"/>
                <w:tab w:val="left" w:pos="6414"/>
                <w:tab w:val="left" w:pos="7254"/>
                <w:tab w:val="left" w:pos="8574"/>
                <w:tab w:val="left" w:pos="9654"/>
              </w:tabs>
              <w:spacing w:before="0" w:beforeAutospacing="0" w:after="0" w:afterAutospacing="0"/>
              <w:ind w:left="0" w:right="0"/>
              <w:jc w:val="left"/>
              <w:rPr>
                <w:rFonts w:hint="default" w:cs="Arial"/>
                <w:bCs/>
              </w:rPr>
            </w:pPr>
            <w:r>
              <w:rPr>
                <w:rFonts w:hint="eastAsia" w:cs="Arial"/>
                <w:bCs/>
              </w:rPr>
              <w:t>小写：￥</w:t>
            </w:r>
            <w:r>
              <w:rPr>
                <w:rFonts w:hint="eastAsia" w:cs="Arial"/>
                <w:bCs/>
                <w:u w:val="single"/>
              </w:rPr>
              <w:t xml:space="preserve">         </w:t>
            </w:r>
            <w:r>
              <w:rPr>
                <w:rFonts w:hint="eastAsia" w:cs="Arial"/>
                <w:bCs/>
              </w:rPr>
              <w:t>元</w:t>
            </w:r>
          </w:p>
        </w:tc>
        <w:tc>
          <w:tcPr>
            <w:tcW w:w="1904" w:type="dxa"/>
            <w:vMerge w:val="restart"/>
            <w:vAlign w:val="center"/>
          </w:tcPr>
          <w:p>
            <w:pPr>
              <w:keepNext w:val="0"/>
              <w:keepLines w:val="0"/>
              <w:suppressLineNumbers w:val="0"/>
              <w:spacing w:before="0" w:beforeAutospacing="0" w:after="0" w:afterAutospacing="0"/>
              <w:ind w:left="0" w:right="0"/>
              <w:jc w:val="center"/>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trPr>
        <w:tc>
          <w:tcPr>
            <w:tcW w:w="3534" w:type="dxa"/>
            <w:vMerge w:val="continue"/>
            <w:vAlign w:val="center"/>
          </w:tcPr>
          <w:p>
            <w:pPr>
              <w:keepNext w:val="0"/>
              <w:keepLines w:val="0"/>
              <w:suppressLineNumbers w:val="0"/>
              <w:tabs>
                <w:tab w:val="left" w:pos="654"/>
                <w:tab w:val="left" w:pos="1734"/>
                <w:tab w:val="left" w:pos="2814"/>
                <w:tab w:val="left" w:pos="3894"/>
                <w:tab w:val="left" w:pos="5334"/>
                <w:tab w:val="left" w:pos="6414"/>
                <w:tab w:val="left" w:pos="7254"/>
                <w:tab w:val="left" w:pos="8574"/>
                <w:tab w:val="left" w:pos="9654"/>
              </w:tabs>
              <w:spacing w:before="0" w:beforeAutospacing="0" w:after="0" w:afterAutospacing="0" w:line="360" w:lineRule="auto"/>
              <w:ind w:left="0" w:right="0"/>
              <w:jc w:val="left"/>
              <w:rPr>
                <w:rFonts w:hint="default" w:cs="Arial"/>
                <w:bCs/>
              </w:rPr>
            </w:pPr>
          </w:p>
        </w:tc>
        <w:tc>
          <w:tcPr>
            <w:tcW w:w="3402" w:type="dxa"/>
            <w:vAlign w:val="center"/>
          </w:tcPr>
          <w:p>
            <w:pPr>
              <w:keepNext w:val="0"/>
              <w:keepLines w:val="0"/>
              <w:suppressLineNumbers w:val="0"/>
              <w:tabs>
                <w:tab w:val="left" w:pos="654"/>
                <w:tab w:val="left" w:pos="1734"/>
                <w:tab w:val="left" w:pos="2814"/>
                <w:tab w:val="left" w:pos="3894"/>
                <w:tab w:val="left" w:pos="5334"/>
                <w:tab w:val="left" w:pos="6414"/>
                <w:tab w:val="left" w:pos="7254"/>
                <w:tab w:val="left" w:pos="8574"/>
                <w:tab w:val="left" w:pos="9654"/>
              </w:tabs>
              <w:spacing w:before="0" w:beforeAutospacing="0" w:after="0" w:afterAutospacing="0"/>
              <w:ind w:left="0" w:right="0"/>
              <w:jc w:val="left"/>
              <w:rPr>
                <w:rFonts w:hint="default" w:cs="Arial"/>
                <w:bCs/>
              </w:rPr>
            </w:pPr>
            <w:r>
              <w:rPr>
                <w:rFonts w:hint="eastAsia" w:cs="Arial"/>
                <w:bCs/>
              </w:rPr>
              <w:t>大写：人民币</w:t>
            </w:r>
            <w:r>
              <w:rPr>
                <w:rFonts w:hint="eastAsia" w:cs="Arial"/>
                <w:bCs/>
                <w:u w:val="single"/>
              </w:rPr>
              <w:t xml:space="preserve">   </w:t>
            </w:r>
          </w:p>
        </w:tc>
        <w:tc>
          <w:tcPr>
            <w:tcW w:w="1904" w:type="dxa"/>
            <w:vMerge w:val="continue"/>
            <w:vAlign w:val="center"/>
          </w:tcPr>
          <w:p>
            <w:pPr>
              <w:keepNext w:val="0"/>
              <w:keepLines w:val="0"/>
              <w:suppressLineNumbers w:val="0"/>
              <w:spacing w:before="0" w:beforeAutospacing="0" w:after="0" w:afterAutospacing="0"/>
              <w:ind w:left="0" w:right="0"/>
              <w:jc w:val="center"/>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8840" w:type="dxa"/>
            <w:gridSpan w:val="3"/>
            <w:vAlign w:val="center"/>
          </w:tcPr>
          <w:p>
            <w:pPr>
              <w:keepNext w:val="0"/>
              <w:keepLines w:val="0"/>
              <w:suppressLineNumbers w:val="0"/>
              <w:spacing w:before="0" w:beforeAutospacing="0" w:after="0" w:afterAutospacing="0"/>
              <w:ind w:left="0" w:right="0"/>
              <w:rPr>
                <w:rFonts w:hint="default"/>
              </w:rPr>
            </w:pPr>
            <w:r>
              <w:rPr>
                <w:rFonts w:hint="eastAsia" w:cs="Arial"/>
                <w:bCs/>
              </w:rPr>
              <w:t xml:space="preserve">其他承诺：      </w:t>
            </w:r>
          </w:p>
        </w:tc>
      </w:tr>
      <w:bookmarkEnd w:id="105"/>
    </w:tbl>
    <w:p>
      <w:pPr>
        <w:rPr>
          <w:rFonts w:cs="Times New Roman"/>
        </w:rPr>
      </w:pPr>
    </w:p>
    <w:p>
      <w:pPr>
        <w:spacing w:line="360" w:lineRule="auto"/>
        <w:rPr>
          <w:rFonts w:ascii="宋体" w:cs="Times New Roman"/>
          <w:b/>
          <w:bCs/>
        </w:rPr>
      </w:pPr>
      <w:r>
        <w:rPr>
          <w:rFonts w:hint="eastAsia" w:ascii="宋体" w:hAnsi="宋体" w:cs="宋体"/>
          <w:b/>
          <w:bCs/>
        </w:rPr>
        <w:t>注：</w:t>
      </w:r>
      <w:r>
        <w:rPr>
          <w:rFonts w:ascii="宋体" w:hAnsi="宋体" w:cs="宋体"/>
          <w:b/>
          <w:bCs/>
        </w:rPr>
        <w:t>1</w:t>
      </w:r>
      <w:r>
        <w:rPr>
          <w:rFonts w:hint="eastAsia" w:ascii="宋体" w:hAnsi="宋体" w:cs="宋体"/>
          <w:b/>
          <w:bCs/>
        </w:rPr>
        <w:t>、供应商分项报价不得超出对应分项的最高限价且不得高于前一轮报价，磋商报价不得超出其最高限价，否则视为无效报价。</w:t>
      </w:r>
    </w:p>
    <w:p>
      <w:pPr>
        <w:spacing w:line="360" w:lineRule="auto"/>
        <w:rPr>
          <w:rFonts w:ascii="宋体" w:cs="Times New Roman"/>
          <w:b/>
          <w:bCs/>
        </w:rPr>
      </w:pPr>
      <w:r>
        <w:rPr>
          <w:rFonts w:ascii="宋体" w:hAnsi="宋体" w:cs="宋体"/>
          <w:b/>
          <w:bCs/>
        </w:rPr>
        <w:t>2</w:t>
      </w:r>
      <w:r>
        <w:rPr>
          <w:rFonts w:hint="eastAsia" w:ascii="宋体" w:hAnsi="宋体" w:cs="宋体"/>
          <w:b/>
          <w:bCs/>
        </w:rPr>
        <w:t>、中文大写金额用汉字，如壹、贰、叁、肆、伍、陆、柒、捌、玖、拾、佰、仟、万、亿、元、角、分、零、整（正）等。</w:t>
      </w:r>
    </w:p>
    <w:p>
      <w:pPr>
        <w:spacing w:line="360" w:lineRule="auto"/>
        <w:rPr>
          <w:rFonts w:ascii="宋体" w:cs="Times New Roman"/>
          <w:b/>
          <w:bCs/>
        </w:rPr>
      </w:pPr>
      <w:r>
        <w:rPr>
          <w:rFonts w:ascii="宋体" w:hAnsi="宋体" w:cs="宋体"/>
          <w:b/>
          <w:bCs/>
        </w:rPr>
        <w:t>3</w:t>
      </w:r>
      <w:r>
        <w:rPr>
          <w:rFonts w:hint="eastAsia" w:ascii="宋体" w:hAnsi="宋体" w:cs="宋体"/>
          <w:b/>
          <w:bCs/>
        </w:rPr>
        <w:t>、报价的小数点后保留两位有效数。</w:t>
      </w:r>
    </w:p>
    <w:p>
      <w:pPr>
        <w:spacing w:line="360" w:lineRule="auto"/>
        <w:rPr>
          <w:rFonts w:ascii="宋体" w:hAnsi="宋体" w:cs="宋体"/>
          <w:b/>
          <w:bCs/>
        </w:rPr>
      </w:pPr>
      <w:r>
        <w:rPr>
          <w:rFonts w:ascii="宋体" w:hAnsi="宋体" w:cs="宋体"/>
          <w:b/>
          <w:bCs/>
        </w:rPr>
        <w:t>4</w:t>
      </w:r>
      <w:r>
        <w:rPr>
          <w:rFonts w:hint="eastAsia" w:ascii="宋体" w:hAnsi="宋体" w:cs="宋体"/>
          <w:b/>
          <w:bCs/>
        </w:rPr>
        <w:t>、此表仅作进入第二轮报价中开始使用，不必装订在响应文件中，要求供应商仅对此表加盖单位公章，无须填写内容。出席本项目磋商时须携带一式三份加盖公章。</w:t>
      </w:r>
    </w:p>
    <w:p>
      <w:pPr>
        <w:spacing w:line="360" w:lineRule="auto"/>
        <w:rPr>
          <w:rFonts w:ascii="宋体" w:hAnsi="宋体" w:cs="宋体"/>
          <w:b/>
          <w:bCs/>
        </w:rPr>
      </w:pPr>
      <w:r>
        <w:rPr>
          <w:rFonts w:hint="eastAsia" w:ascii="宋体" w:hAnsi="宋体" w:cs="宋体"/>
          <w:b/>
          <w:bCs/>
        </w:rPr>
        <w:t>5、通过资格性符合性审查的供应商都有第二次报价的机会，如果供应商法定代表人或授权代表未出席本项目磋商时，视为放弃第二次报价的机会，其最终报价以首次报价为准。</w:t>
      </w:r>
    </w:p>
    <w:p>
      <w:pPr>
        <w:pStyle w:val="2"/>
        <w:ind w:firstLine="240"/>
      </w:pPr>
    </w:p>
    <w:p>
      <w:pPr>
        <w:spacing w:line="460" w:lineRule="exact"/>
        <w:rPr>
          <w:rFonts w:hAnsi="宋体" w:cs="Times New Roman"/>
          <w:b/>
          <w:bCs/>
          <w:sz w:val="24"/>
          <w:szCs w:val="24"/>
        </w:rPr>
      </w:pPr>
    </w:p>
    <w:p>
      <w:pPr>
        <w:spacing w:line="460" w:lineRule="exact"/>
        <w:jc w:val="center"/>
        <w:rPr>
          <w:rFonts w:hAnsi="宋体" w:cs="Times New Roman"/>
          <w:b/>
          <w:bCs/>
          <w:sz w:val="24"/>
          <w:szCs w:val="24"/>
        </w:rPr>
      </w:pPr>
    </w:p>
    <w:p>
      <w:pPr>
        <w:spacing w:line="36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pPr>
        <w:spacing w:line="360" w:lineRule="auto"/>
        <w:rPr>
          <w:rFonts w:ascii="宋体" w:cs="Times New Roman"/>
        </w:rPr>
      </w:pPr>
      <w:r>
        <w:rPr>
          <w:rFonts w:hint="eastAsia" w:ascii="宋体" w:hAnsi="宋体" w:cs="宋体"/>
        </w:rPr>
        <w:t>供应商名称（盖公章）：</w:t>
      </w:r>
      <w:r>
        <w:rPr>
          <w:rFonts w:ascii="宋体" w:hAnsi="宋体" w:cs="宋体"/>
        </w:rPr>
        <w:t xml:space="preserve">                        </w:t>
      </w:r>
    </w:p>
    <w:p>
      <w:pPr>
        <w:spacing w:line="460" w:lineRule="exact"/>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bookmarkEnd w:id="104"/>
    <w:p>
      <w:pPr>
        <w:spacing w:line="460" w:lineRule="exact"/>
        <w:jc w:val="center"/>
        <w:rPr>
          <w:rFonts w:hAnsi="宋体" w:cs="Times New Roman"/>
          <w:b/>
          <w:bCs/>
          <w:sz w:val="24"/>
          <w:szCs w:val="24"/>
        </w:rPr>
      </w:pPr>
    </w:p>
    <w:p>
      <w:pPr>
        <w:spacing w:line="460" w:lineRule="exact"/>
        <w:jc w:val="center"/>
        <w:rPr>
          <w:rFonts w:hAnsi="宋体" w:cs="Times New Roman"/>
          <w:b/>
          <w:bCs/>
          <w:sz w:val="24"/>
          <w:szCs w:val="24"/>
        </w:rPr>
      </w:pPr>
    </w:p>
    <w:p>
      <w:pPr>
        <w:pStyle w:val="3"/>
        <w:spacing w:line="360" w:lineRule="auto"/>
        <w:jc w:val="center"/>
        <w:rPr>
          <w:rFonts w:ascii="宋体" w:hAnsi="宋体" w:cs="宋体"/>
          <w:sz w:val="32"/>
          <w:szCs w:val="32"/>
        </w:rPr>
      </w:pPr>
      <w:r>
        <w:rPr>
          <w:rFonts w:hint="eastAsia" w:ascii="宋体" w:hAnsi="宋体" w:cs="宋体"/>
          <w:sz w:val="32"/>
          <w:szCs w:val="32"/>
        </w:rPr>
        <w:t>九、供应商认为需要提供的其他资料</w:t>
      </w:r>
    </w:p>
    <w:p>
      <w:pPr>
        <w:spacing w:line="460" w:lineRule="exact"/>
        <w:jc w:val="center"/>
        <w:rPr>
          <w:rFonts w:hAnsi="宋体" w:cs="Times New Roman"/>
          <w:b/>
          <w:bCs/>
          <w:sz w:val="24"/>
          <w:szCs w:val="24"/>
        </w:rPr>
      </w:pPr>
    </w:p>
    <w:p>
      <w:pPr>
        <w:spacing w:line="460" w:lineRule="exact"/>
        <w:jc w:val="center"/>
        <w:rPr>
          <w:rFonts w:hAnsi="宋体" w:cs="Times New Roman"/>
          <w:b/>
          <w:bCs/>
          <w:sz w:val="24"/>
          <w:szCs w:val="24"/>
        </w:rPr>
      </w:pPr>
    </w:p>
    <w:p>
      <w:pPr>
        <w:rPr>
          <w:rFonts w:cs="Times New Roman"/>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swiss"/>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wordWrap w:val="0"/>
      <w:jc w:val="both"/>
      <w:rPr>
        <w:rFonts w:ascii="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33985" cy="172720"/>
              <wp:effectExtent l="0" t="0" r="0" b="0"/>
              <wp:wrapNone/>
              <wp:docPr id="8" name="文本框 3"/>
              <wp:cNvGraphicFramePr/>
              <a:graphic xmlns:a="http://schemas.openxmlformats.org/drawingml/2006/main">
                <a:graphicData uri="http://schemas.microsoft.com/office/word/2010/wordprocessingShape">
                  <wps:wsp>
                    <wps:cNvSpPr txBox="1"/>
                    <wps:spPr>
                      <a:xfrm>
                        <a:off x="0" y="0"/>
                        <a:ext cx="133985" cy="172720"/>
                      </a:xfrm>
                      <a:prstGeom prst="rect">
                        <a:avLst/>
                      </a:prstGeom>
                      <a:noFill/>
                      <a:ln>
                        <a:noFill/>
                      </a:ln>
                      <a:effectLst/>
                    </wps:spPr>
                    <wps:txbx>
                      <w:txbxContent>
                        <w:p>
                          <w:pPr>
                            <w:pStyle w:val="22"/>
                            <w:rPr>
                              <w:rStyle w:val="39"/>
                              <w:rFonts w:ascii="宋体" w:hAnsi="Times New Roman" w:cs="Times New Roman"/>
                              <w:sz w:val="21"/>
                              <w:szCs w:val="21"/>
                            </w:rPr>
                          </w:pPr>
                          <w:r>
                            <w:rPr>
                              <w:rStyle w:val="39"/>
                              <w:rFonts w:ascii="宋体" w:hAnsi="宋体" w:cs="宋体"/>
                              <w:sz w:val="21"/>
                              <w:szCs w:val="21"/>
                            </w:rPr>
                            <w:fldChar w:fldCharType="begin"/>
                          </w:r>
                          <w:r>
                            <w:rPr>
                              <w:rStyle w:val="39"/>
                              <w:rFonts w:ascii="宋体" w:hAnsi="宋体" w:cs="宋体"/>
                              <w:sz w:val="21"/>
                              <w:szCs w:val="21"/>
                            </w:rPr>
                            <w:instrText xml:space="preserve">PAGE  </w:instrText>
                          </w:r>
                          <w:r>
                            <w:rPr>
                              <w:rStyle w:val="39"/>
                              <w:rFonts w:ascii="宋体" w:hAnsi="宋体" w:cs="宋体"/>
                              <w:sz w:val="21"/>
                              <w:szCs w:val="21"/>
                            </w:rPr>
                            <w:fldChar w:fldCharType="separate"/>
                          </w:r>
                          <w:r>
                            <w:rPr>
                              <w:rStyle w:val="39"/>
                              <w:rFonts w:ascii="宋体" w:hAnsi="宋体" w:cs="宋体"/>
                              <w:sz w:val="21"/>
                              <w:szCs w:val="21"/>
                            </w:rPr>
                            <w:t>5</w:t>
                          </w:r>
                          <w:r>
                            <w:rPr>
                              <w:rStyle w:val="39"/>
                              <w:rFonts w:ascii="宋体" w:hAnsi="宋体" w:cs="宋体"/>
                              <w:sz w:val="21"/>
                              <w:szCs w:val="21"/>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3.6pt;width:10.55pt;mso-position-horizontal:center;mso-position-horizontal-relative:margin;mso-wrap-style:none;z-index:251660288;mso-width-relative:page;mso-height-relative:page;" filled="f" stroked="f" coordsize="21600,21600" o:gfxdata="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Owoj/QAAAAAwEAAA8AAAAAAAAAAQAgAAAAIgAAAGRy&#10;cy9kb3ducmV2LnhtbFBLAQIUABQAAAAIAIdO4kAb0L/51AEAAKUDAAAOAAAAAAAAAAEAIAAAAB8B&#10;AABkcnMvZTJvRG9jLnhtbFBLBQYAAAAABgAGAFkBAABlBQAAAAA=&#10;">
              <v:fill on="f" focussize="0,0"/>
              <v:stroke on="f"/>
              <v:imagedata o:title=""/>
              <o:lock v:ext="edit" aspectratio="f"/>
              <v:textbox inset="0mm,0mm,0mm,0mm" style="mso-fit-shape-to-text:t;">
                <w:txbxContent>
                  <w:p>
                    <w:pPr>
                      <w:pStyle w:val="22"/>
                      <w:rPr>
                        <w:rStyle w:val="39"/>
                        <w:rFonts w:ascii="宋体" w:hAnsi="Times New Roman" w:cs="Times New Roman"/>
                        <w:sz w:val="21"/>
                        <w:szCs w:val="21"/>
                      </w:rPr>
                    </w:pPr>
                    <w:r>
                      <w:rPr>
                        <w:rStyle w:val="39"/>
                        <w:rFonts w:ascii="宋体" w:hAnsi="宋体" w:cs="宋体"/>
                        <w:sz w:val="21"/>
                        <w:szCs w:val="21"/>
                      </w:rPr>
                      <w:fldChar w:fldCharType="begin"/>
                    </w:r>
                    <w:r>
                      <w:rPr>
                        <w:rStyle w:val="39"/>
                        <w:rFonts w:ascii="宋体" w:hAnsi="宋体" w:cs="宋体"/>
                        <w:sz w:val="21"/>
                        <w:szCs w:val="21"/>
                      </w:rPr>
                      <w:instrText xml:space="preserve">PAGE  </w:instrText>
                    </w:r>
                    <w:r>
                      <w:rPr>
                        <w:rStyle w:val="39"/>
                        <w:rFonts w:ascii="宋体" w:hAnsi="宋体" w:cs="宋体"/>
                        <w:sz w:val="21"/>
                        <w:szCs w:val="21"/>
                      </w:rPr>
                      <w:fldChar w:fldCharType="separate"/>
                    </w:r>
                    <w:r>
                      <w:rPr>
                        <w:rStyle w:val="39"/>
                        <w:rFonts w:ascii="宋体" w:hAnsi="宋体" w:cs="宋体"/>
                        <w:sz w:val="21"/>
                        <w:szCs w:val="21"/>
                      </w:rPr>
                      <w:t>5</w:t>
                    </w:r>
                    <w:r>
                      <w:rPr>
                        <w:rStyle w:val="39"/>
                        <w:rFonts w:ascii="宋体" w:hAnsi="宋体" w:cs="宋体"/>
                        <w:sz w:val="21"/>
                        <w:szCs w:val="21"/>
                      </w:rPr>
                      <w:fldChar w:fldCharType="end"/>
                    </w:r>
                  </w:p>
                </w:txbxContent>
              </v:textbox>
            </v:shape>
          </w:pict>
        </mc:Fallback>
      </mc:AlternateContent>
    </w:r>
    <w:r>
      <w:rPr>
        <w:rFonts w:hint="eastAsia" w:cs="宋体"/>
      </w:rPr>
      <w:t>项目编号：</w:t>
    </w:r>
    <w:r>
      <w:rPr>
        <w:rFonts w:hint="eastAsia"/>
        <w:lang w:eastAsia="zh-CN"/>
      </w:rPr>
      <w:t>ZSSJSXYDQ2023XNCG012</w:t>
    </w:r>
    <w:r>
      <w:rPr>
        <w:rFonts w:ascii="宋体" w:hAnsi="宋体" w:cs="宋体"/>
      </w:rPr>
      <w:t xml:space="preserve">                                   </w:t>
    </w:r>
    <w:r>
      <w:rPr>
        <w:rFonts w:hint="eastAsia" w:ascii="宋体" w:hAnsi="宋体" w:cs="宋体"/>
        <w:lang w:val="en-US" w:eastAsia="zh-CN"/>
      </w:rPr>
      <w:t xml:space="preserve">                   </w:t>
    </w:r>
    <w:r>
      <w:rPr>
        <w:rFonts w:hint="eastAsia" w:ascii="宋体" w:hAnsi="宋体" w:cs="宋体"/>
      </w:rPr>
      <w:t>中山市技师学院</w:t>
    </w:r>
    <w:r>
      <w:rPr>
        <w:rFonts w:ascii="宋体" w:hAnsi="宋体" w:cs="宋体"/>
      </w:rPr>
      <w:t xml:space="preserve"> </w:t>
    </w:r>
    <w:r>
      <w:rPr>
        <w:rFonts w:hint="eastAsia" w:ascii="宋体" w:hAnsi="宋体" w:cs="宋体"/>
      </w:rPr>
      <w:t>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wordWrap w:val="0"/>
      <w:jc w:val="both"/>
      <w:rPr>
        <w:rFonts w:asci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7272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33985" cy="172720"/>
                      </a:xfrm>
                      <a:prstGeom prst="rect">
                        <a:avLst/>
                      </a:prstGeom>
                      <a:noFill/>
                      <a:ln>
                        <a:noFill/>
                      </a:ln>
                    </wps:spPr>
                    <wps:txbx>
                      <w:txbxContent>
                        <w:p>
                          <w:pPr>
                            <w:pStyle w:val="22"/>
                            <w:rPr>
                              <w:rStyle w:val="39"/>
                              <w:rFonts w:ascii="宋体" w:hAnsi="Times New Roman" w:cs="Times New Roman"/>
                              <w:sz w:val="21"/>
                              <w:szCs w:val="21"/>
                            </w:rPr>
                          </w:pPr>
                          <w:r>
                            <w:rPr>
                              <w:rStyle w:val="39"/>
                              <w:rFonts w:ascii="宋体" w:hAnsi="宋体" w:cs="宋体"/>
                              <w:sz w:val="21"/>
                              <w:szCs w:val="21"/>
                            </w:rPr>
                            <w:fldChar w:fldCharType="begin"/>
                          </w:r>
                          <w:r>
                            <w:rPr>
                              <w:rStyle w:val="39"/>
                              <w:rFonts w:ascii="宋体" w:hAnsi="宋体" w:cs="宋体"/>
                              <w:sz w:val="21"/>
                              <w:szCs w:val="21"/>
                            </w:rPr>
                            <w:instrText xml:space="preserve">PAGE  </w:instrText>
                          </w:r>
                          <w:r>
                            <w:rPr>
                              <w:rStyle w:val="39"/>
                              <w:rFonts w:ascii="宋体" w:hAnsi="宋体" w:cs="宋体"/>
                              <w:sz w:val="21"/>
                              <w:szCs w:val="21"/>
                            </w:rPr>
                            <w:fldChar w:fldCharType="separate"/>
                          </w:r>
                          <w:r>
                            <w:rPr>
                              <w:rStyle w:val="39"/>
                              <w:rFonts w:ascii="宋体" w:hAnsi="宋体" w:cs="宋体"/>
                              <w:sz w:val="21"/>
                              <w:szCs w:val="21"/>
                            </w:rPr>
                            <w:t>5</w:t>
                          </w:r>
                          <w:r>
                            <w:rPr>
                              <w:rStyle w:val="39"/>
                              <w:rFonts w:ascii="宋体" w:hAnsi="宋体" w:cs="宋体"/>
                              <w:sz w:val="21"/>
                              <w:szCs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3.6pt;width:10.55pt;mso-position-horizontal:center;mso-position-horizontal-relative:margin;mso-wrap-style:none;z-index:251659264;mso-width-relative:page;mso-height-relative:page;" filled="f" stroked="f" coordsize="21600,21600" o:gfxdata="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Owoj/QAAAAAwEAAA8AAAAAAAAAAQAgAAAAIgAAAGRycy9kb3du&#10;cmV2LnhtbFBLAQIUABQAAAAIAIdO4kDgAe7ozgEAAJcDAAAOAAAAAAAAAAEAIAAAAB8BAABkcnMv&#10;ZTJvRG9jLnhtbFBLBQYAAAAABgAGAFkBAABfBQAAAAA=&#10;">
              <v:fill on="f" focussize="0,0"/>
              <v:stroke on="f"/>
              <v:imagedata o:title=""/>
              <o:lock v:ext="edit" aspectratio="f"/>
              <v:textbox inset="0mm,0mm,0mm,0mm" style="mso-fit-shape-to-text:t;">
                <w:txbxContent>
                  <w:p>
                    <w:pPr>
                      <w:pStyle w:val="22"/>
                      <w:rPr>
                        <w:rStyle w:val="39"/>
                        <w:rFonts w:ascii="宋体" w:hAnsi="Times New Roman" w:cs="Times New Roman"/>
                        <w:sz w:val="21"/>
                        <w:szCs w:val="21"/>
                      </w:rPr>
                    </w:pPr>
                    <w:r>
                      <w:rPr>
                        <w:rStyle w:val="39"/>
                        <w:rFonts w:ascii="宋体" w:hAnsi="宋体" w:cs="宋体"/>
                        <w:sz w:val="21"/>
                        <w:szCs w:val="21"/>
                      </w:rPr>
                      <w:fldChar w:fldCharType="begin"/>
                    </w:r>
                    <w:r>
                      <w:rPr>
                        <w:rStyle w:val="39"/>
                        <w:rFonts w:ascii="宋体" w:hAnsi="宋体" w:cs="宋体"/>
                        <w:sz w:val="21"/>
                        <w:szCs w:val="21"/>
                      </w:rPr>
                      <w:instrText xml:space="preserve">PAGE  </w:instrText>
                    </w:r>
                    <w:r>
                      <w:rPr>
                        <w:rStyle w:val="39"/>
                        <w:rFonts w:ascii="宋体" w:hAnsi="宋体" w:cs="宋体"/>
                        <w:sz w:val="21"/>
                        <w:szCs w:val="21"/>
                      </w:rPr>
                      <w:fldChar w:fldCharType="separate"/>
                    </w:r>
                    <w:r>
                      <w:rPr>
                        <w:rStyle w:val="39"/>
                        <w:rFonts w:ascii="宋体" w:hAnsi="宋体" w:cs="宋体"/>
                        <w:sz w:val="21"/>
                        <w:szCs w:val="21"/>
                      </w:rPr>
                      <w:t>5</w:t>
                    </w:r>
                    <w:r>
                      <w:rPr>
                        <w:rStyle w:val="39"/>
                        <w:rFonts w:ascii="宋体" w:hAnsi="宋体" w:cs="宋体"/>
                        <w:sz w:val="21"/>
                        <w:szCs w:val="21"/>
                      </w:rPr>
                      <w:fldChar w:fldCharType="end"/>
                    </w:r>
                  </w:p>
                </w:txbxContent>
              </v:textbox>
            </v:shape>
          </w:pict>
        </mc:Fallback>
      </mc:AlternateContent>
    </w:r>
    <w:r>
      <w:rPr>
        <w:rFonts w:hint="eastAsia" w:cs="宋体"/>
      </w:rPr>
      <w:t>项目编号：</w:t>
    </w:r>
    <w:r>
      <w:rPr>
        <w:rFonts w:hint="eastAsia" w:cs="宋体"/>
        <w:kern w:val="28"/>
        <w:lang w:eastAsia="zh-CN"/>
      </w:rPr>
      <w:t>ZSSJSXYDQ2024XNCG004</w:t>
    </w:r>
    <w:r>
      <w:rPr>
        <w:rFonts w:ascii="宋体" w:hAnsi="宋体" w:cs="宋体"/>
        <w:color w:val="000000"/>
      </w:rPr>
      <w:t xml:space="preserve"> </w:t>
    </w:r>
    <w:r>
      <w:rPr>
        <w:rFonts w:ascii="宋体" w:hAnsi="宋体" w:cs="宋体"/>
      </w:rPr>
      <w:t xml:space="preserve">                                    </w:t>
    </w:r>
    <w:r>
      <w:rPr>
        <w:rFonts w:hint="eastAsia" w:ascii="宋体" w:hAnsi="宋体" w:cs="宋体"/>
      </w:rPr>
      <w:t>中山市技师学院</w:t>
    </w:r>
    <w:r>
      <w:rPr>
        <w:rFonts w:ascii="宋体" w:hAnsi="宋体" w:cs="宋体"/>
      </w:rPr>
      <w:t xml:space="preserve"> </w:t>
    </w:r>
    <w:r>
      <w:rPr>
        <w:rFonts w:hint="eastAsia" w:ascii="宋体" w:hAnsi="宋体" w:cs="宋体"/>
      </w:rPr>
      <w:t>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jc w:val="both"/>
      <w:rPr>
        <w:rFonts w:hint="eastAsia" w:ascii="宋体" w:eastAsia="宋体"/>
        <w:lang w:eastAsia="zh-CN"/>
      </w:rPr>
    </w:pPr>
    <w:r>
      <w:drawing>
        <wp:inline distT="0" distB="0" distL="114300" distR="114300">
          <wp:extent cx="828675" cy="200025"/>
          <wp:effectExtent l="0" t="0" r="9525" b="762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
                  <a:stretch>
                    <a:fillRect/>
                  </a:stretch>
                </pic:blipFill>
                <pic:spPr>
                  <a:xfrm>
                    <a:off x="0" y="0"/>
                    <a:ext cx="828675" cy="200025"/>
                  </a:xfrm>
                  <a:prstGeom prst="rect">
                    <a:avLst/>
                  </a:prstGeom>
                  <a:noFill/>
                  <a:ln>
                    <a:noFill/>
                  </a:ln>
                </pic:spPr>
              </pic:pic>
            </a:graphicData>
          </a:graphic>
        </wp:inline>
      </w:drawing>
    </w:r>
    <w:r>
      <w:rPr>
        <w:rFonts w:ascii="宋体" w:hAnsi="宋体" w:cs="宋体"/>
        <w:sz w:val="21"/>
        <w:szCs w:val="21"/>
      </w:rPr>
      <w:t xml:space="preserve">         </w:t>
    </w:r>
    <w:r>
      <w:rPr>
        <w:rFonts w:hint="eastAsia" w:ascii="宋体" w:hAnsi="宋体" w:cs="宋体"/>
      </w:rPr>
      <w:t>项目名称：</w:t>
    </w:r>
    <w:r>
      <w:rPr>
        <w:rFonts w:hint="eastAsia" w:ascii="宋体" w:hAnsi="宋体" w:cs="宋体"/>
        <w:lang w:eastAsia="zh-CN"/>
      </w:rPr>
      <w:t>中山市技师学院2024年两校区防治白蚁及灭四害服务项目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096BD"/>
    <w:multiLevelType w:val="singleLevel"/>
    <w:tmpl w:val="830096BD"/>
    <w:lvl w:ilvl="0" w:tentative="0">
      <w:start w:val="1"/>
      <w:numFmt w:val="decimal"/>
      <w:lvlText w:val="(%1)"/>
      <w:lvlJc w:val="left"/>
      <w:pPr>
        <w:ind w:left="425" w:hanging="425"/>
      </w:pPr>
      <w:rPr>
        <w:rFonts w:hint="default"/>
      </w:rPr>
    </w:lvl>
  </w:abstractNum>
  <w:abstractNum w:abstractNumId="1">
    <w:nsid w:val="98708998"/>
    <w:multiLevelType w:val="singleLevel"/>
    <w:tmpl w:val="98708998"/>
    <w:lvl w:ilvl="0" w:tentative="0">
      <w:start w:val="1"/>
      <w:numFmt w:val="decimal"/>
      <w:lvlText w:val="(%1)"/>
      <w:lvlJc w:val="left"/>
      <w:pPr>
        <w:ind w:left="425" w:hanging="425"/>
      </w:pPr>
      <w:rPr>
        <w:rFonts w:hint="default"/>
      </w:rPr>
    </w:lvl>
  </w:abstractNum>
  <w:abstractNum w:abstractNumId="2">
    <w:nsid w:val="9F08666B"/>
    <w:multiLevelType w:val="multilevel"/>
    <w:tmpl w:val="9F08666B"/>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1.%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9F9AB2E6"/>
    <w:multiLevelType w:val="multilevel"/>
    <w:tmpl w:val="9F9AB2E6"/>
    <w:lvl w:ilvl="0" w:tentative="0">
      <w:start w:val="24"/>
      <w:numFmt w:val="decimal"/>
      <w:lvlText w:val="%1."/>
      <w:lvlJc w:val="left"/>
      <w:pPr>
        <w:ind w:left="425" w:hanging="425"/>
      </w:pPr>
      <w:rPr>
        <w:rFonts w:hint="default" w:ascii="宋体" w:hAnsi="宋体" w:eastAsia="宋体" w:cs="宋体"/>
      </w:rPr>
    </w:lvl>
    <w:lvl w:ilvl="1" w:tentative="0">
      <w:start w:val="1"/>
      <w:numFmt w:val="decimal"/>
      <w:lvlText w:val="%1.%2."/>
      <w:lvlJc w:val="left"/>
      <w:pPr>
        <w:tabs>
          <w:tab w:val="left" w:pos="907"/>
        </w:tabs>
        <w:ind w:left="907" w:leftChars="0" w:hanging="907" w:firstLineChars="0"/>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A1449D14"/>
    <w:multiLevelType w:val="multilevel"/>
    <w:tmpl w:val="A1449D14"/>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0.%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A2BEABDB"/>
    <w:multiLevelType w:val="singleLevel"/>
    <w:tmpl w:val="A2BEABDB"/>
    <w:lvl w:ilvl="0" w:tentative="0">
      <w:start w:val="1"/>
      <w:numFmt w:val="decimal"/>
      <w:lvlText w:val="%1."/>
      <w:lvlJc w:val="left"/>
      <w:pPr>
        <w:tabs>
          <w:tab w:val="left" w:pos="425"/>
        </w:tabs>
        <w:ind w:left="425" w:hanging="425"/>
      </w:pPr>
      <w:rPr>
        <w:rFonts w:hint="default"/>
      </w:rPr>
    </w:lvl>
  </w:abstractNum>
  <w:abstractNum w:abstractNumId="6">
    <w:nsid w:val="AAB48DDE"/>
    <w:multiLevelType w:val="multilevel"/>
    <w:tmpl w:val="AAB48DDE"/>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9.%2."/>
      <w:lvlJc w:val="left"/>
      <w:pPr>
        <w:tabs>
          <w:tab w:val="left" w:pos="907"/>
        </w:tabs>
        <w:ind w:left="907" w:hanging="907"/>
      </w:pPr>
      <w:rPr>
        <w:rFonts w:hint="default" w:ascii="宋体" w:hAnsi="宋体" w:eastAsia="宋体"/>
        <w:b w:val="0"/>
        <w:bCs w:val="0"/>
      </w:rPr>
    </w:lvl>
    <w:lvl w:ilvl="2" w:tentative="0">
      <w:start w:val="1"/>
      <w:numFmt w:val="decimal"/>
      <w:lvlText w:val="14.%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B04E3198"/>
    <w:multiLevelType w:val="multilevel"/>
    <w:tmpl w:val="B04E3198"/>
    <w:lvl w:ilvl="0" w:tentative="0">
      <w:start w:val="25"/>
      <w:numFmt w:val="decimal"/>
      <w:lvlText w:val="%1."/>
      <w:lvlJc w:val="left"/>
      <w:pPr>
        <w:ind w:left="425" w:hanging="425"/>
      </w:pPr>
      <w:rPr>
        <w:rFonts w:hint="default" w:ascii="宋体" w:hAnsi="宋体" w:eastAsia="宋体" w:cs="宋体"/>
      </w:rPr>
    </w:lvl>
    <w:lvl w:ilvl="1" w:tentative="0">
      <w:start w:val="1"/>
      <w:numFmt w:val="decimal"/>
      <w:lvlText w:val="%1.%2."/>
      <w:lvlJc w:val="left"/>
      <w:pPr>
        <w:tabs>
          <w:tab w:val="left" w:pos="907"/>
        </w:tabs>
        <w:ind w:left="907" w:leftChars="0" w:hanging="907" w:firstLineChars="0"/>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B2CDFE1C"/>
    <w:multiLevelType w:val="singleLevel"/>
    <w:tmpl w:val="B2CDFE1C"/>
    <w:lvl w:ilvl="0" w:tentative="0">
      <w:start w:val="3"/>
      <w:numFmt w:val="chineseCounting"/>
      <w:suff w:val="nothing"/>
      <w:lvlText w:val="第%1章　"/>
      <w:lvlJc w:val="left"/>
      <w:rPr>
        <w:rFonts w:hint="eastAsia"/>
      </w:rPr>
    </w:lvl>
  </w:abstractNum>
  <w:abstractNum w:abstractNumId="9">
    <w:nsid w:val="B4E64DD4"/>
    <w:multiLevelType w:val="singleLevel"/>
    <w:tmpl w:val="B4E64DD4"/>
    <w:lvl w:ilvl="0" w:tentative="0">
      <w:start w:val="1"/>
      <w:numFmt w:val="decimal"/>
      <w:lvlText w:val="(%1)"/>
      <w:lvlJc w:val="left"/>
      <w:pPr>
        <w:ind w:left="425" w:hanging="425"/>
      </w:pPr>
      <w:rPr>
        <w:rFonts w:hint="default"/>
      </w:rPr>
    </w:lvl>
  </w:abstractNum>
  <w:abstractNum w:abstractNumId="10">
    <w:nsid w:val="B672ECD9"/>
    <w:multiLevelType w:val="singleLevel"/>
    <w:tmpl w:val="B672ECD9"/>
    <w:lvl w:ilvl="0" w:tentative="0">
      <w:start w:val="1"/>
      <w:numFmt w:val="decimal"/>
      <w:lvlText w:val="%1."/>
      <w:lvlJc w:val="left"/>
      <w:pPr>
        <w:tabs>
          <w:tab w:val="left" w:pos="425"/>
        </w:tabs>
        <w:ind w:left="425" w:hanging="425"/>
      </w:pPr>
      <w:rPr>
        <w:rFonts w:hint="default"/>
      </w:rPr>
    </w:lvl>
  </w:abstractNum>
  <w:abstractNum w:abstractNumId="11">
    <w:nsid w:val="B8896BCA"/>
    <w:multiLevelType w:val="multilevel"/>
    <w:tmpl w:val="B8896BCA"/>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8.%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
    <w:nsid w:val="BB62419D"/>
    <w:multiLevelType w:val="multilevel"/>
    <w:tmpl w:val="BB62419D"/>
    <w:lvl w:ilvl="0" w:tentative="0">
      <w:start w:val="27"/>
      <w:numFmt w:val="decimal"/>
      <w:lvlText w:val="%1."/>
      <w:lvlJc w:val="left"/>
      <w:pPr>
        <w:ind w:left="425" w:hanging="425"/>
      </w:pPr>
      <w:rPr>
        <w:rFonts w:hint="default" w:ascii="宋体" w:hAnsi="宋体" w:eastAsia="宋体" w:cs="宋体"/>
      </w:rPr>
    </w:lvl>
    <w:lvl w:ilvl="1" w:tentative="0">
      <w:start w:val="2"/>
      <w:numFmt w:val="decimal"/>
      <w:lvlText w:val="%1.%2."/>
      <w:lvlJc w:val="left"/>
      <w:pPr>
        <w:ind w:left="567" w:hanging="567"/>
      </w:pPr>
      <w:rPr>
        <w:rFonts w:hint="default" w:ascii="宋体" w:hAnsi="宋体" w:eastAsia="宋体" w:cs="宋体"/>
      </w:rPr>
    </w:lvl>
    <w:lvl w:ilvl="2" w:tentative="0">
      <w:start w:val="1"/>
      <w:numFmt w:val="decimal"/>
      <w:lvlText w:val="%1.%2.%3."/>
      <w:lvlJc w:val="left"/>
      <w:pPr>
        <w:tabs>
          <w:tab w:val="left" w:pos="907"/>
        </w:tabs>
        <w:ind w:left="907" w:leftChars="0" w:hanging="907" w:firstLineChars="0"/>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3">
    <w:nsid w:val="C9353558"/>
    <w:multiLevelType w:val="singleLevel"/>
    <w:tmpl w:val="C9353558"/>
    <w:lvl w:ilvl="0" w:tentative="0">
      <w:start w:val="1"/>
      <w:numFmt w:val="decimal"/>
      <w:lvlText w:val="(%1)"/>
      <w:lvlJc w:val="left"/>
      <w:pPr>
        <w:ind w:left="425" w:hanging="425"/>
      </w:pPr>
      <w:rPr>
        <w:rFonts w:hint="default"/>
      </w:rPr>
    </w:lvl>
  </w:abstractNum>
  <w:abstractNum w:abstractNumId="14">
    <w:nsid w:val="CE684A17"/>
    <w:multiLevelType w:val="singleLevel"/>
    <w:tmpl w:val="CE684A17"/>
    <w:lvl w:ilvl="0" w:tentative="0">
      <w:start w:val="1"/>
      <w:numFmt w:val="decimal"/>
      <w:lvlText w:val="%1."/>
      <w:lvlJc w:val="left"/>
      <w:pPr>
        <w:tabs>
          <w:tab w:val="left" w:pos="425"/>
        </w:tabs>
        <w:ind w:left="425" w:hanging="425"/>
      </w:pPr>
      <w:rPr>
        <w:rFonts w:hint="default"/>
      </w:rPr>
    </w:lvl>
  </w:abstractNum>
  <w:abstractNum w:abstractNumId="15">
    <w:nsid w:val="CF5CDDAF"/>
    <w:multiLevelType w:val="multilevel"/>
    <w:tmpl w:val="CF5CDDAF"/>
    <w:lvl w:ilvl="0" w:tentative="0">
      <w:start w:val="1"/>
      <w:numFmt w:val="decimal"/>
      <w:lvlText w:val="7.%1"/>
      <w:lvlJc w:val="left"/>
      <w:pPr>
        <w:tabs>
          <w:tab w:val="left" w:pos="907"/>
        </w:tabs>
        <w:ind w:left="907" w:hanging="907"/>
      </w:pPr>
      <w:rPr>
        <w:rFonts w:hint="default" w:ascii="宋体" w:hAnsi="宋体" w:eastAsia="宋体"/>
        <w:b w:val="0"/>
        <w:bCs w:val="0"/>
      </w:rPr>
    </w:lvl>
    <w:lvl w:ilvl="1" w:tentative="0">
      <w:start w:val="1"/>
      <w:numFmt w:val="decimal"/>
      <w:isLgl/>
      <w:lvlText w:val="6.%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6">
    <w:nsid w:val="D43491D1"/>
    <w:multiLevelType w:val="singleLevel"/>
    <w:tmpl w:val="D43491D1"/>
    <w:lvl w:ilvl="0" w:tentative="0">
      <w:start w:val="1"/>
      <w:numFmt w:val="decimal"/>
      <w:lvlText w:val="(%1)"/>
      <w:lvlJc w:val="left"/>
      <w:pPr>
        <w:ind w:left="425" w:hanging="425"/>
      </w:pPr>
      <w:rPr>
        <w:rFonts w:hint="default"/>
      </w:rPr>
    </w:lvl>
  </w:abstractNum>
  <w:abstractNum w:abstractNumId="17">
    <w:nsid w:val="D585FF0D"/>
    <w:multiLevelType w:val="multilevel"/>
    <w:tmpl w:val="D585FF0D"/>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5.%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8">
    <w:nsid w:val="DCED362A"/>
    <w:multiLevelType w:val="singleLevel"/>
    <w:tmpl w:val="DCED362A"/>
    <w:lvl w:ilvl="0" w:tentative="0">
      <w:start w:val="1"/>
      <w:numFmt w:val="decimal"/>
      <w:lvlText w:val="%1."/>
      <w:lvlJc w:val="left"/>
      <w:pPr>
        <w:tabs>
          <w:tab w:val="left" w:pos="425"/>
        </w:tabs>
        <w:ind w:left="425" w:hanging="425"/>
      </w:pPr>
      <w:rPr>
        <w:rFonts w:hint="default"/>
      </w:rPr>
    </w:lvl>
  </w:abstractNum>
  <w:abstractNum w:abstractNumId="19">
    <w:nsid w:val="DDF32978"/>
    <w:multiLevelType w:val="multilevel"/>
    <w:tmpl w:val="DDF32978"/>
    <w:lvl w:ilvl="0" w:tentative="0">
      <w:start w:val="1"/>
      <w:numFmt w:val="decimal"/>
      <w:lvlText w:val="27.1.%1"/>
      <w:lvlJc w:val="left"/>
      <w:pPr>
        <w:tabs>
          <w:tab w:val="left" w:pos="907"/>
        </w:tabs>
        <w:ind w:left="907" w:leftChars="0" w:hanging="907" w:firstLineChars="0"/>
      </w:pPr>
      <w:rPr>
        <w:rFonts w:hint="default" w:ascii="宋体" w:hAnsi="宋体" w:eastAsia="宋体" w:cs="宋体"/>
      </w:rPr>
    </w:lvl>
    <w:lvl w:ilvl="1" w:tentative="0">
      <w:start w:val="1"/>
      <w:numFmt w:val="decimal"/>
      <w:lvlText w:val="21.%2"/>
      <w:lvlJc w:val="left"/>
      <w:pPr>
        <w:tabs>
          <w:tab w:val="left" w:pos="567"/>
        </w:tabs>
        <w:ind w:left="567" w:hanging="567"/>
      </w:pPr>
      <w:rPr>
        <w:rFonts w:hint="default" w:ascii="宋体" w:hAnsi="宋体" w:eastAsia="宋体" w:cs="宋体"/>
        <w:b w:val="0"/>
        <w:bCs w:val="0"/>
        <w:strike w:val="0"/>
        <w:color w:val="000000"/>
        <w:sz w:val="21"/>
        <w:szCs w:val="21"/>
      </w:rPr>
    </w:lvl>
    <w:lvl w:ilvl="2" w:tentative="0">
      <w:start w:val="1"/>
      <w:numFmt w:val="decimal"/>
      <w:lvlText w:val="18.%3"/>
      <w:lvlJc w:val="left"/>
      <w:pPr>
        <w:tabs>
          <w:tab w:val="left" w:pos="709"/>
        </w:tabs>
        <w:ind w:left="709" w:hanging="709"/>
      </w:pPr>
      <w:rPr>
        <w:rFonts w:hint="default" w:ascii="宋体" w:hAnsi="宋体" w:eastAsia="宋体"/>
        <w:b w:val="0"/>
        <w:bCs w:val="0"/>
        <w:color w:val="auto"/>
      </w:rPr>
    </w:lvl>
    <w:lvl w:ilvl="3" w:tentative="0">
      <w:start w:val="0"/>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0">
    <w:nsid w:val="E0078DBB"/>
    <w:multiLevelType w:val="multilevel"/>
    <w:tmpl w:val="E0078DBB"/>
    <w:lvl w:ilvl="0" w:tentative="0">
      <w:start w:val="26"/>
      <w:numFmt w:val="decimal"/>
      <w:lvlText w:val="%1."/>
      <w:lvlJc w:val="left"/>
      <w:pPr>
        <w:ind w:left="425" w:hanging="425"/>
      </w:pPr>
      <w:rPr>
        <w:rFonts w:hint="default" w:ascii="宋体" w:hAnsi="宋体" w:eastAsia="宋体" w:cs="宋体"/>
      </w:rPr>
    </w:lvl>
    <w:lvl w:ilvl="1" w:tentative="0">
      <w:start w:val="1"/>
      <w:numFmt w:val="decimal"/>
      <w:lvlText w:val="%1.%2."/>
      <w:lvlJc w:val="left"/>
      <w:pPr>
        <w:tabs>
          <w:tab w:val="left" w:pos="907"/>
        </w:tabs>
        <w:ind w:left="907" w:leftChars="0" w:hanging="907" w:firstLineChars="0"/>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1">
    <w:nsid w:val="E61238AC"/>
    <w:multiLevelType w:val="multilevel"/>
    <w:tmpl w:val="E61238AC"/>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2.%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2">
    <w:nsid w:val="EEB513BC"/>
    <w:multiLevelType w:val="singleLevel"/>
    <w:tmpl w:val="EEB513BC"/>
    <w:lvl w:ilvl="0" w:tentative="0">
      <w:start w:val="1"/>
      <w:numFmt w:val="decimal"/>
      <w:lvlText w:val="%1."/>
      <w:lvlJc w:val="left"/>
      <w:pPr>
        <w:ind w:left="425" w:hanging="425"/>
      </w:pPr>
      <w:rPr>
        <w:rFonts w:hint="default"/>
      </w:rPr>
    </w:lvl>
  </w:abstractNum>
  <w:abstractNum w:abstractNumId="23">
    <w:nsid w:val="F97867EB"/>
    <w:multiLevelType w:val="multilevel"/>
    <w:tmpl w:val="F97867EB"/>
    <w:lvl w:ilvl="0" w:tentative="0">
      <w:start w:val="27"/>
      <w:numFmt w:val="decimal"/>
      <w:lvlText w:val="%1."/>
      <w:lvlJc w:val="left"/>
      <w:pPr>
        <w:ind w:left="425" w:hanging="425"/>
      </w:pPr>
      <w:rPr>
        <w:rFonts w:hint="default" w:ascii="宋体" w:hAnsi="宋体" w:eastAsia="宋体" w:cs="宋体"/>
      </w:rPr>
    </w:lvl>
    <w:lvl w:ilvl="1" w:tentative="0">
      <w:start w:val="3"/>
      <w:numFmt w:val="decimal"/>
      <w:lvlText w:val="%1.%2."/>
      <w:lvlJc w:val="left"/>
      <w:pPr>
        <w:ind w:left="567" w:hanging="567"/>
      </w:pPr>
      <w:rPr>
        <w:rFonts w:hint="default" w:ascii="宋体" w:hAnsi="宋体" w:eastAsia="宋体" w:cs="宋体"/>
      </w:rPr>
    </w:lvl>
    <w:lvl w:ilvl="2" w:tentative="0">
      <w:start w:val="1"/>
      <w:numFmt w:val="decimal"/>
      <w:lvlText w:val="%1.%2.%3."/>
      <w:lvlJc w:val="left"/>
      <w:pPr>
        <w:tabs>
          <w:tab w:val="left" w:pos="907"/>
        </w:tabs>
        <w:ind w:left="907" w:leftChars="0" w:hanging="907" w:firstLineChars="0"/>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4">
    <w:nsid w:val="FDDC909D"/>
    <w:multiLevelType w:val="multilevel"/>
    <w:tmpl w:val="FDDC909D"/>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4.%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5">
    <w:nsid w:val="0000000A"/>
    <w:multiLevelType w:val="multilevel"/>
    <w:tmpl w:val="0000000A"/>
    <w:lvl w:ilvl="0" w:tentative="0">
      <w:start w:val="1"/>
      <w:numFmt w:val="decimal"/>
      <w:lvlText w:val="%1."/>
      <w:lvlJc w:val="left"/>
      <w:pPr>
        <w:tabs>
          <w:tab w:val="left" w:pos="840"/>
        </w:tabs>
        <w:ind w:left="840" w:hanging="420"/>
      </w:pPr>
      <w:rPr>
        <w:rFonts w:hint="eastAsia" w:eastAsia="宋体"/>
        <w:b w:val="0"/>
        <w:bCs w:val="0"/>
        <w:i w:val="0"/>
        <w:iCs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0000000F"/>
    <w:multiLevelType w:val="multilevel"/>
    <w:tmpl w:val="0000000F"/>
    <w:lvl w:ilvl="0" w:tentative="0">
      <w:start w:val="1"/>
      <w:numFmt w:val="decimal"/>
      <w:lvlText w:val="%1."/>
      <w:lvlJc w:val="left"/>
      <w:pPr>
        <w:tabs>
          <w:tab w:val="left" w:pos="846"/>
        </w:tabs>
        <w:ind w:left="846" w:hanging="420"/>
      </w:pPr>
    </w:lvl>
    <w:lvl w:ilvl="1" w:tentative="0">
      <w:start w:val="3"/>
      <w:numFmt w:val="decimal"/>
      <w:lvlText w:val="%2、"/>
      <w:lvlJc w:val="left"/>
      <w:pPr>
        <w:tabs>
          <w:tab w:val="left" w:pos="1206"/>
        </w:tabs>
        <w:ind w:left="1206" w:hanging="360"/>
      </w:pPr>
      <w:rPr>
        <w:rFonts w:hint="default" w:ascii="宋体"/>
      </w:r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27">
    <w:nsid w:val="00000017"/>
    <w:multiLevelType w:val="multilevel"/>
    <w:tmpl w:val="00000017"/>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3.%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8">
    <w:nsid w:val="00000019"/>
    <w:multiLevelType w:val="multilevel"/>
    <w:tmpl w:val="00000019"/>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2."/>
      <w:lvlJc w:val="left"/>
      <w:pPr>
        <w:tabs>
          <w:tab w:val="left" w:pos="907"/>
        </w:tabs>
        <w:ind w:left="907" w:hanging="907"/>
      </w:pPr>
      <w:rPr>
        <w:rFonts w:hint="eastAsia"/>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9">
    <w:nsid w:val="00000028"/>
    <w:multiLevelType w:val="multilevel"/>
    <w:tmpl w:val="00000028"/>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7.%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0">
    <w:nsid w:val="0000002B"/>
    <w:multiLevelType w:val="multilevel"/>
    <w:tmpl w:val="0000002B"/>
    <w:lvl w:ilvl="0" w:tentative="0">
      <w:start w:val="1"/>
      <w:numFmt w:val="decimal"/>
      <w:lvlText w:val="%1."/>
      <w:lvlJc w:val="left"/>
      <w:pPr>
        <w:tabs>
          <w:tab w:val="left" w:pos="907"/>
        </w:tabs>
        <w:ind w:left="907" w:hanging="907"/>
      </w:pPr>
      <w:rPr>
        <w:rFonts w:hint="eastAsia"/>
        <w:b/>
        <w:bCs/>
      </w:rPr>
    </w:lvl>
    <w:lvl w:ilvl="1" w:tentative="0">
      <w:start w:val="1"/>
      <w:numFmt w:val="decimal"/>
      <w:lvlText w:val="%1.%2."/>
      <w:lvlJc w:val="left"/>
      <w:pPr>
        <w:tabs>
          <w:tab w:val="left" w:pos="907"/>
        </w:tabs>
        <w:ind w:left="907" w:hanging="907"/>
      </w:pPr>
      <w:rPr>
        <w:rFonts w:hint="eastAsia"/>
        <w:b w:val="0"/>
        <w:bCs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1">
    <w:nsid w:val="0000002C"/>
    <w:multiLevelType w:val="multilevel"/>
    <w:tmpl w:val="0000002C"/>
    <w:lvl w:ilvl="0" w:tentative="0">
      <w:start w:val="1"/>
      <w:numFmt w:val="japaneseCounting"/>
      <w:lvlText w:val="%1、"/>
      <w:lvlJc w:val="left"/>
      <w:pPr>
        <w:tabs>
          <w:tab w:val="left" w:pos="720"/>
        </w:tabs>
        <w:ind w:left="720" w:hanging="720"/>
      </w:pPr>
      <w:rPr>
        <w:rFonts w:hint="eastAsia"/>
        <w:lang w:val="en-US"/>
      </w:rPr>
    </w:lvl>
    <w:lvl w:ilvl="1" w:tentative="0">
      <w:start w:val="1"/>
      <w:numFmt w:val="decimal"/>
      <w:lvlText w:val="%2．"/>
      <w:lvlJc w:val="left"/>
      <w:pPr>
        <w:tabs>
          <w:tab w:val="left" w:pos="1140"/>
        </w:tabs>
        <w:ind w:left="1140" w:hanging="720"/>
      </w:pPr>
      <w:rPr>
        <w:rFonts w:hint="eastAsia" w:ascii="宋体" w:hAnsi="宋体"/>
        <w:sz w:val="21"/>
      </w:rPr>
    </w:lvl>
    <w:lvl w:ilvl="2" w:tentative="0">
      <w:start w:val="5"/>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00000056"/>
    <w:multiLevelType w:val="multilevel"/>
    <w:tmpl w:val="00000056"/>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4.%2."/>
      <w:lvlJc w:val="left"/>
      <w:pPr>
        <w:tabs>
          <w:tab w:val="left" w:pos="907"/>
        </w:tabs>
        <w:ind w:left="907" w:hanging="907"/>
      </w:pPr>
      <w:rPr>
        <w:rFonts w:hint="eastAsia"/>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3">
    <w:nsid w:val="03213ACC"/>
    <w:multiLevelType w:val="multilevel"/>
    <w:tmpl w:val="03213ACC"/>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6.%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4">
    <w:nsid w:val="044D5690"/>
    <w:multiLevelType w:val="singleLevel"/>
    <w:tmpl w:val="044D5690"/>
    <w:lvl w:ilvl="0" w:tentative="0">
      <w:start w:val="1"/>
      <w:numFmt w:val="decimalEnclosedCircleChinese"/>
      <w:suff w:val="nothing"/>
      <w:lvlText w:val="%1　"/>
      <w:lvlJc w:val="left"/>
      <w:pPr>
        <w:ind w:firstLine="400"/>
      </w:pPr>
      <w:rPr>
        <w:rFonts w:hint="eastAsia"/>
      </w:rPr>
    </w:lvl>
  </w:abstractNum>
  <w:abstractNum w:abstractNumId="35">
    <w:nsid w:val="08AF4CDA"/>
    <w:multiLevelType w:val="multilevel"/>
    <w:tmpl w:val="08AF4CDA"/>
    <w:lvl w:ilvl="0" w:tentative="0">
      <w:start w:val="1"/>
      <w:numFmt w:val="decimal"/>
      <w:lvlText w:val="(%1)"/>
      <w:lvlJc w:val="left"/>
      <w:pPr>
        <w:ind w:left="425" w:hanging="4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1317CD35"/>
    <w:multiLevelType w:val="multilevel"/>
    <w:tmpl w:val="1317CD35"/>
    <w:lvl w:ilvl="0" w:tentative="0">
      <w:start w:val="1"/>
      <w:numFmt w:val="decimal"/>
      <w:lvlText w:val="%1."/>
      <w:lvlJc w:val="left"/>
      <w:pPr>
        <w:tabs>
          <w:tab w:val="left" w:pos="907"/>
        </w:tabs>
        <w:ind w:left="907" w:hanging="907"/>
      </w:pPr>
      <w:rPr>
        <w:rFonts w:hint="default"/>
        <w:b w:val="0"/>
        <w:bCs w:val="0"/>
      </w:rPr>
    </w:lvl>
    <w:lvl w:ilvl="1" w:tentative="0">
      <w:start w:val="1"/>
      <w:numFmt w:val="decimal"/>
      <w:isLgl/>
      <w:lvlText w:val="20.%2."/>
      <w:lvlJc w:val="left"/>
      <w:pPr>
        <w:tabs>
          <w:tab w:val="left" w:pos="907"/>
        </w:tabs>
        <w:ind w:left="907" w:hanging="907"/>
      </w:pPr>
      <w:rPr>
        <w:rFonts w:hint="eastAsia" w:eastAsia="宋体"/>
        <w:b w:val="0"/>
        <w:bCs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7">
    <w:nsid w:val="1D184126"/>
    <w:multiLevelType w:val="multilevel"/>
    <w:tmpl w:val="1D184126"/>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5.%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8">
    <w:nsid w:val="25067E1A"/>
    <w:multiLevelType w:val="multilevel"/>
    <w:tmpl w:val="25067E1A"/>
    <w:lvl w:ilvl="0" w:tentative="0">
      <w:start w:val="5"/>
      <w:numFmt w:val="japaneseCounting"/>
      <w:lvlText w:val="%1、"/>
      <w:lvlJc w:val="left"/>
      <w:pPr>
        <w:ind w:left="720" w:hanging="720"/>
      </w:pPr>
      <w:rPr>
        <w:rFonts w:hint="default"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2724EEFA"/>
    <w:multiLevelType w:val="multilevel"/>
    <w:tmpl w:val="2724EEFA"/>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3.%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0">
    <w:nsid w:val="278A0044"/>
    <w:multiLevelType w:val="multilevel"/>
    <w:tmpl w:val="278A0044"/>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9.%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1">
    <w:nsid w:val="28E51EF1"/>
    <w:multiLevelType w:val="singleLevel"/>
    <w:tmpl w:val="28E51EF1"/>
    <w:lvl w:ilvl="0" w:tentative="0">
      <w:start w:val="1"/>
      <w:numFmt w:val="decimal"/>
      <w:lvlText w:val="%1."/>
      <w:lvlJc w:val="left"/>
      <w:pPr>
        <w:tabs>
          <w:tab w:val="left" w:pos="425"/>
        </w:tabs>
        <w:ind w:left="425" w:hanging="425"/>
      </w:pPr>
      <w:rPr>
        <w:rFonts w:hint="default"/>
      </w:rPr>
    </w:lvl>
  </w:abstractNum>
  <w:abstractNum w:abstractNumId="42">
    <w:nsid w:val="2C588CCB"/>
    <w:multiLevelType w:val="singleLevel"/>
    <w:tmpl w:val="2C588CCB"/>
    <w:lvl w:ilvl="0" w:tentative="0">
      <w:start w:val="1"/>
      <w:numFmt w:val="decimal"/>
      <w:lvlText w:val="(%1)"/>
      <w:lvlJc w:val="left"/>
      <w:pPr>
        <w:ind w:left="425" w:hanging="425"/>
      </w:pPr>
      <w:rPr>
        <w:rFonts w:hint="default"/>
      </w:rPr>
    </w:lvl>
  </w:abstractNum>
  <w:abstractNum w:abstractNumId="43">
    <w:nsid w:val="3393C379"/>
    <w:multiLevelType w:val="singleLevel"/>
    <w:tmpl w:val="3393C379"/>
    <w:lvl w:ilvl="0" w:tentative="0">
      <w:start w:val="1"/>
      <w:numFmt w:val="decimal"/>
      <w:lvlText w:val="%1."/>
      <w:lvlJc w:val="left"/>
      <w:pPr>
        <w:tabs>
          <w:tab w:val="left" w:pos="425"/>
        </w:tabs>
        <w:ind w:left="425" w:hanging="425"/>
      </w:pPr>
      <w:rPr>
        <w:rFonts w:hint="default"/>
      </w:rPr>
    </w:lvl>
  </w:abstractNum>
  <w:abstractNum w:abstractNumId="44">
    <w:nsid w:val="34D8BC60"/>
    <w:multiLevelType w:val="singleLevel"/>
    <w:tmpl w:val="34D8BC60"/>
    <w:lvl w:ilvl="0" w:tentative="0">
      <w:start w:val="1"/>
      <w:numFmt w:val="decimal"/>
      <w:lvlText w:val="%1."/>
      <w:lvlJc w:val="left"/>
      <w:pPr>
        <w:tabs>
          <w:tab w:val="left" w:pos="425"/>
        </w:tabs>
        <w:ind w:left="425" w:hanging="425"/>
      </w:pPr>
      <w:rPr>
        <w:rFonts w:hint="default"/>
      </w:rPr>
    </w:lvl>
  </w:abstractNum>
  <w:abstractNum w:abstractNumId="45">
    <w:nsid w:val="39D5BD39"/>
    <w:multiLevelType w:val="singleLevel"/>
    <w:tmpl w:val="39D5BD39"/>
    <w:lvl w:ilvl="0" w:tentative="0">
      <w:start w:val="1"/>
      <w:numFmt w:val="decimal"/>
      <w:lvlText w:val="(%1)"/>
      <w:lvlJc w:val="left"/>
      <w:pPr>
        <w:ind w:left="425" w:hanging="425"/>
      </w:pPr>
      <w:rPr>
        <w:rFonts w:hint="default"/>
      </w:rPr>
    </w:lvl>
  </w:abstractNum>
  <w:abstractNum w:abstractNumId="46">
    <w:nsid w:val="3B8405EF"/>
    <w:multiLevelType w:val="multilevel"/>
    <w:tmpl w:val="3B8405EF"/>
    <w:lvl w:ilvl="0" w:tentative="0">
      <w:start w:val="1"/>
      <w:numFmt w:val="decimal"/>
      <w:lvlText w:val="23.2.%1"/>
      <w:lvlJc w:val="left"/>
      <w:pPr>
        <w:tabs>
          <w:tab w:val="left" w:pos="425"/>
        </w:tabs>
        <w:ind w:left="425" w:hanging="425"/>
      </w:pPr>
      <w:rPr>
        <w:rFonts w:hint="default" w:ascii="宋体" w:hAnsi="宋体" w:eastAsia="宋体"/>
      </w:rPr>
    </w:lvl>
    <w:lvl w:ilvl="1" w:tentative="0">
      <w:start w:val="1"/>
      <w:numFmt w:val="decimal"/>
      <w:lvlText w:val="21.%2"/>
      <w:lvlJc w:val="left"/>
      <w:pPr>
        <w:tabs>
          <w:tab w:val="left" w:pos="567"/>
        </w:tabs>
        <w:ind w:left="567" w:hanging="567"/>
      </w:pPr>
      <w:rPr>
        <w:rFonts w:hint="default" w:ascii="宋体" w:hAnsi="宋体" w:eastAsia="宋体"/>
        <w:b w:val="0"/>
        <w:bCs w:val="0"/>
        <w:strike w:val="0"/>
        <w:color w:val="000000"/>
        <w:sz w:val="21"/>
        <w:szCs w:val="21"/>
      </w:rPr>
    </w:lvl>
    <w:lvl w:ilvl="2" w:tentative="0">
      <w:start w:val="1"/>
      <w:numFmt w:val="decimal"/>
      <w:lvlText w:val="18.%3"/>
      <w:lvlJc w:val="left"/>
      <w:pPr>
        <w:tabs>
          <w:tab w:val="left" w:pos="709"/>
        </w:tabs>
        <w:ind w:left="709" w:hanging="709"/>
      </w:pPr>
      <w:rPr>
        <w:rFonts w:hint="default" w:ascii="宋体" w:hAnsi="宋体" w:eastAsia="宋体"/>
        <w:b w:val="0"/>
        <w:bCs w:val="0"/>
        <w:color w:val="auto"/>
      </w:rPr>
    </w:lvl>
    <w:lvl w:ilvl="3" w:tentative="0">
      <w:start w:val="0"/>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7">
    <w:nsid w:val="43B71FF3"/>
    <w:multiLevelType w:val="multilevel"/>
    <w:tmpl w:val="43B71FF3"/>
    <w:lvl w:ilvl="0" w:tentative="0">
      <w:start w:val="15"/>
      <w:numFmt w:val="decimal"/>
      <w:lvlText w:val="%1"/>
      <w:lvlJc w:val="left"/>
      <w:pPr>
        <w:tabs>
          <w:tab w:val="left" w:pos="425"/>
        </w:tabs>
        <w:ind w:left="425" w:hanging="425"/>
      </w:pPr>
      <w:rPr>
        <w:rFonts w:hint="eastAsia"/>
      </w:rPr>
    </w:lvl>
    <w:lvl w:ilvl="1" w:tentative="0">
      <w:start w:val="1"/>
      <w:numFmt w:val="decimal"/>
      <w:lvlText w:val="21.%2"/>
      <w:lvlJc w:val="left"/>
      <w:pPr>
        <w:tabs>
          <w:tab w:val="left" w:pos="567"/>
        </w:tabs>
        <w:ind w:left="567" w:hanging="567"/>
      </w:pPr>
      <w:rPr>
        <w:rFonts w:hint="default" w:ascii="宋体" w:hAnsi="宋体" w:eastAsia="宋体"/>
        <w:b w:val="0"/>
        <w:bCs w:val="0"/>
        <w:strike w:val="0"/>
        <w:color w:val="000000"/>
        <w:sz w:val="21"/>
        <w:szCs w:val="21"/>
      </w:rPr>
    </w:lvl>
    <w:lvl w:ilvl="2" w:tentative="0">
      <w:start w:val="1"/>
      <w:numFmt w:val="decimal"/>
      <w:lvlText w:val="23.%3"/>
      <w:lvlJc w:val="left"/>
      <w:pPr>
        <w:tabs>
          <w:tab w:val="left" w:pos="709"/>
        </w:tabs>
        <w:ind w:left="709" w:hanging="709"/>
      </w:pPr>
      <w:rPr>
        <w:rFonts w:hint="default" w:ascii="宋体" w:hAnsi="宋体" w:eastAsia="宋体"/>
        <w:b w:val="0"/>
        <w:bCs w:val="0"/>
        <w:color w:val="auto"/>
      </w:rPr>
    </w:lvl>
    <w:lvl w:ilvl="3" w:tentative="0">
      <w:start w:val="0"/>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8">
    <w:nsid w:val="441189D0"/>
    <w:multiLevelType w:val="multilevel"/>
    <w:tmpl w:val="441189D0"/>
    <w:lvl w:ilvl="0" w:tentative="0">
      <w:start w:val="1"/>
      <w:numFmt w:val="decimal"/>
      <w:lvlText w:val="23.1.%1"/>
      <w:lvlJc w:val="left"/>
      <w:pPr>
        <w:tabs>
          <w:tab w:val="left" w:pos="425"/>
        </w:tabs>
        <w:ind w:left="425" w:hanging="425"/>
      </w:pPr>
      <w:rPr>
        <w:rFonts w:hint="default" w:ascii="宋体" w:hAnsi="宋体" w:eastAsia="宋体"/>
      </w:rPr>
    </w:lvl>
    <w:lvl w:ilvl="1" w:tentative="0">
      <w:start w:val="1"/>
      <w:numFmt w:val="decimal"/>
      <w:lvlText w:val="21.%2"/>
      <w:lvlJc w:val="left"/>
      <w:pPr>
        <w:tabs>
          <w:tab w:val="left" w:pos="567"/>
        </w:tabs>
        <w:ind w:left="567" w:hanging="567"/>
      </w:pPr>
      <w:rPr>
        <w:rFonts w:hint="default" w:ascii="宋体" w:hAnsi="宋体" w:eastAsia="宋体"/>
        <w:b w:val="0"/>
        <w:bCs w:val="0"/>
        <w:strike w:val="0"/>
        <w:color w:val="000000"/>
        <w:sz w:val="21"/>
        <w:szCs w:val="21"/>
      </w:rPr>
    </w:lvl>
    <w:lvl w:ilvl="2" w:tentative="0">
      <w:start w:val="1"/>
      <w:numFmt w:val="decimal"/>
      <w:lvlText w:val="18.%3"/>
      <w:lvlJc w:val="left"/>
      <w:pPr>
        <w:tabs>
          <w:tab w:val="left" w:pos="709"/>
        </w:tabs>
        <w:ind w:left="709" w:hanging="709"/>
      </w:pPr>
      <w:rPr>
        <w:rFonts w:hint="default" w:ascii="宋体" w:hAnsi="宋体" w:eastAsia="宋体"/>
        <w:b w:val="0"/>
        <w:bCs w:val="0"/>
        <w:color w:val="auto"/>
      </w:rPr>
    </w:lvl>
    <w:lvl w:ilvl="3" w:tentative="0">
      <w:start w:val="0"/>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9">
    <w:nsid w:val="4626BDC2"/>
    <w:multiLevelType w:val="singleLevel"/>
    <w:tmpl w:val="4626BDC2"/>
    <w:lvl w:ilvl="0" w:tentative="0">
      <w:start w:val="1"/>
      <w:numFmt w:val="decimal"/>
      <w:lvlText w:val="%1."/>
      <w:lvlJc w:val="left"/>
      <w:pPr>
        <w:tabs>
          <w:tab w:val="left" w:pos="425"/>
        </w:tabs>
        <w:ind w:left="425" w:hanging="425"/>
      </w:pPr>
      <w:rPr>
        <w:rFonts w:hint="default"/>
      </w:rPr>
    </w:lvl>
  </w:abstractNum>
  <w:abstractNum w:abstractNumId="50">
    <w:nsid w:val="47CD4666"/>
    <w:multiLevelType w:val="multilevel"/>
    <w:tmpl w:val="47CD4666"/>
    <w:lvl w:ilvl="0" w:tentative="0">
      <w:start w:val="27"/>
      <w:numFmt w:val="decimal"/>
      <w:lvlText w:val="%1."/>
      <w:lvlJc w:val="left"/>
      <w:pPr>
        <w:ind w:left="425" w:hanging="425"/>
      </w:pPr>
      <w:rPr>
        <w:rFonts w:hint="default" w:ascii="宋体" w:hAnsi="宋体" w:eastAsia="宋体" w:cs="宋体"/>
      </w:rPr>
    </w:lvl>
    <w:lvl w:ilvl="1" w:tentative="0">
      <w:start w:val="1"/>
      <w:numFmt w:val="decimal"/>
      <w:lvlText w:val="%1.%2."/>
      <w:lvlJc w:val="left"/>
      <w:pPr>
        <w:tabs>
          <w:tab w:val="left" w:pos="907"/>
        </w:tabs>
        <w:ind w:left="907" w:leftChars="0" w:hanging="907" w:firstLineChars="0"/>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1">
    <w:nsid w:val="4C095371"/>
    <w:multiLevelType w:val="singleLevel"/>
    <w:tmpl w:val="4C095371"/>
    <w:lvl w:ilvl="0" w:tentative="0">
      <w:start w:val="1"/>
      <w:numFmt w:val="decimal"/>
      <w:lvlText w:val="(%1)"/>
      <w:lvlJc w:val="left"/>
      <w:pPr>
        <w:ind w:left="425" w:hanging="425"/>
      </w:pPr>
      <w:rPr>
        <w:rFonts w:hint="default"/>
      </w:rPr>
    </w:lvl>
  </w:abstractNum>
  <w:abstractNum w:abstractNumId="52">
    <w:nsid w:val="4DF40873"/>
    <w:multiLevelType w:val="singleLevel"/>
    <w:tmpl w:val="4DF40873"/>
    <w:lvl w:ilvl="0" w:tentative="0">
      <w:start w:val="1"/>
      <w:numFmt w:val="chineseCounting"/>
      <w:suff w:val="nothing"/>
      <w:lvlText w:val="%1、"/>
      <w:lvlJc w:val="left"/>
      <w:pPr>
        <w:ind w:firstLine="420"/>
      </w:pPr>
      <w:rPr>
        <w:rFonts w:hint="eastAsia"/>
      </w:rPr>
    </w:lvl>
  </w:abstractNum>
  <w:abstractNum w:abstractNumId="53">
    <w:nsid w:val="4EE57C6E"/>
    <w:multiLevelType w:val="multilevel"/>
    <w:tmpl w:val="4EE57C6E"/>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8.%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4">
    <w:nsid w:val="56553223"/>
    <w:multiLevelType w:val="singleLevel"/>
    <w:tmpl w:val="56553223"/>
    <w:lvl w:ilvl="0" w:tentative="0">
      <w:start w:val="1"/>
      <w:numFmt w:val="decimal"/>
      <w:lvlText w:val="%1."/>
      <w:lvlJc w:val="left"/>
      <w:pPr>
        <w:tabs>
          <w:tab w:val="left" w:pos="425"/>
        </w:tabs>
        <w:ind w:left="425" w:hanging="425"/>
      </w:pPr>
      <w:rPr>
        <w:rFonts w:hint="default"/>
      </w:rPr>
    </w:lvl>
  </w:abstractNum>
  <w:abstractNum w:abstractNumId="55">
    <w:nsid w:val="565532F1"/>
    <w:multiLevelType w:val="singleLevel"/>
    <w:tmpl w:val="565532F1"/>
    <w:lvl w:ilvl="0" w:tentative="0">
      <w:start w:val="1"/>
      <w:numFmt w:val="chineseCounting"/>
      <w:suff w:val="nothing"/>
      <w:lvlText w:val="%1、"/>
      <w:lvlJc w:val="left"/>
      <w:pPr>
        <w:ind w:firstLine="420"/>
      </w:pPr>
      <w:rPr>
        <w:rFonts w:hint="eastAsia"/>
      </w:rPr>
    </w:lvl>
  </w:abstractNum>
  <w:abstractNum w:abstractNumId="56">
    <w:nsid w:val="5655BADA"/>
    <w:multiLevelType w:val="multilevel"/>
    <w:tmpl w:val="5655BADA"/>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6.%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7">
    <w:nsid w:val="573F0456"/>
    <w:multiLevelType w:val="multilevel"/>
    <w:tmpl w:val="573F0456"/>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5.%2."/>
      <w:lvlJc w:val="left"/>
      <w:pPr>
        <w:tabs>
          <w:tab w:val="left" w:pos="907"/>
        </w:tabs>
        <w:ind w:left="907" w:hanging="907"/>
      </w:pPr>
      <w:rPr>
        <w:rFonts w:hint="default" w:ascii="宋体" w:hAnsi="宋体" w:eastAsia="宋体"/>
        <w:b w:val="0"/>
        <w:bCs w:val="0"/>
      </w:rPr>
    </w:lvl>
    <w:lvl w:ilvl="2" w:tentative="0">
      <w:start w:val="1"/>
      <w:numFmt w:val="decimal"/>
      <w:lvlText w:val="5.1.%3."/>
      <w:lvlJc w:val="left"/>
      <w:pPr>
        <w:tabs>
          <w:tab w:val="left" w:pos="907"/>
        </w:tabs>
        <w:ind w:left="907" w:hanging="907"/>
      </w:pPr>
      <w:rPr>
        <w:rFonts w:hint="default" w:ascii="宋体" w:hAnsi="宋体" w:eastAsia="宋体"/>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8">
    <w:nsid w:val="58067EF5"/>
    <w:multiLevelType w:val="multilevel"/>
    <w:tmpl w:val="58067EF5"/>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1.%2."/>
      <w:lvlJc w:val="left"/>
      <w:pPr>
        <w:tabs>
          <w:tab w:val="left" w:pos="907"/>
        </w:tabs>
        <w:ind w:left="907" w:hanging="907"/>
      </w:pPr>
      <w:rPr>
        <w:rFonts w:hint="default" w:ascii="宋体" w:hAnsi="宋体" w:eastAsia="宋体"/>
        <w:b w:val="0"/>
        <w:bCs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9">
    <w:nsid w:val="58CF9A39"/>
    <w:multiLevelType w:val="singleLevel"/>
    <w:tmpl w:val="58CF9A39"/>
    <w:lvl w:ilvl="0" w:tentative="0">
      <w:start w:val="3"/>
      <w:numFmt w:val="chineseCounting"/>
      <w:suff w:val="nothing"/>
      <w:lvlText w:val="%1、"/>
      <w:lvlJc w:val="left"/>
    </w:lvl>
  </w:abstractNum>
  <w:abstractNum w:abstractNumId="60">
    <w:nsid w:val="5926FBA4"/>
    <w:multiLevelType w:val="singleLevel"/>
    <w:tmpl w:val="5926FBA4"/>
    <w:lvl w:ilvl="0" w:tentative="0">
      <w:start w:val="1"/>
      <w:numFmt w:val="decimal"/>
      <w:lvlText w:val="(%1)"/>
      <w:lvlJc w:val="left"/>
      <w:pPr>
        <w:ind w:left="425" w:hanging="425"/>
      </w:pPr>
      <w:rPr>
        <w:rFonts w:hint="default"/>
      </w:rPr>
    </w:lvl>
  </w:abstractNum>
  <w:abstractNum w:abstractNumId="61">
    <w:nsid w:val="5CA3AB41"/>
    <w:multiLevelType w:val="singleLevel"/>
    <w:tmpl w:val="5CA3AB41"/>
    <w:lvl w:ilvl="0" w:tentative="0">
      <w:start w:val="1"/>
      <w:numFmt w:val="decimal"/>
      <w:lvlText w:val="%1."/>
      <w:lvlJc w:val="left"/>
      <w:pPr>
        <w:ind w:left="425" w:hanging="425"/>
      </w:pPr>
      <w:rPr>
        <w:rFonts w:hint="default"/>
      </w:rPr>
    </w:lvl>
  </w:abstractNum>
  <w:abstractNum w:abstractNumId="62">
    <w:nsid w:val="61517BA5"/>
    <w:multiLevelType w:val="multilevel"/>
    <w:tmpl w:val="61517BA5"/>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4.%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3">
    <w:nsid w:val="670DBD10"/>
    <w:multiLevelType w:val="multilevel"/>
    <w:tmpl w:val="670DBD10"/>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2.%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4">
    <w:nsid w:val="6858FEAF"/>
    <w:multiLevelType w:val="multilevel"/>
    <w:tmpl w:val="6858FEAF"/>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0.%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5">
    <w:nsid w:val="6A169F76"/>
    <w:multiLevelType w:val="multilevel"/>
    <w:tmpl w:val="6A169F76"/>
    <w:lvl w:ilvl="0" w:tentative="0">
      <w:start w:val="1"/>
      <w:numFmt w:val="decimal"/>
      <w:lvlText w:val="%1."/>
      <w:lvlJc w:val="left"/>
      <w:pPr>
        <w:tabs>
          <w:tab w:val="left" w:pos="907"/>
        </w:tabs>
        <w:ind w:left="907" w:hanging="907"/>
      </w:pPr>
      <w:rPr>
        <w:rFonts w:hint="default"/>
        <w:b w:val="0"/>
        <w:bCs w:val="0"/>
      </w:rPr>
    </w:lvl>
    <w:lvl w:ilvl="1" w:tentative="0">
      <w:start w:val="1"/>
      <w:numFmt w:val="decimal"/>
      <w:isLgl/>
      <w:lvlText w:val="20.%2."/>
      <w:lvlJc w:val="left"/>
      <w:pPr>
        <w:tabs>
          <w:tab w:val="left" w:pos="907"/>
        </w:tabs>
        <w:ind w:left="907" w:hanging="907"/>
      </w:pPr>
      <w:rPr>
        <w:rFonts w:hint="eastAsia" w:eastAsia="宋体"/>
        <w:b w:val="0"/>
        <w:bCs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6">
    <w:nsid w:val="6A20237E"/>
    <w:multiLevelType w:val="multilevel"/>
    <w:tmpl w:val="6A20237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736105D4"/>
    <w:multiLevelType w:val="singleLevel"/>
    <w:tmpl w:val="736105D4"/>
    <w:lvl w:ilvl="0" w:tentative="0">
      <w:start w:val="1"/>
      <w:numFmt w:val="decimal"/>
      <w:lvlText w:val="%1."/>
      <w:lvlJc w:val="left"/>
      <w:pPr>
        <w:ind w:left="425" w:hanging="425"/>
      </w:pPr>
      <w:rPr>
        <w:rFonts w:hint="default"/>
      </w:rPr>
    </w:lvl>
  </w:abstractNum>
  <w:num w:numId="1">
    <w:abstractNumId w:val="26"/>
  </w:num>
  <w:num w:numId="2">
    <w:abstractNumId w:val="66"/>
  </w:num>
  <w:num w:numId="3">
    <w:abstractNumId w:val="31"/>
  </w:num>
  <w:num w:numId="4">
    <w:abstractNumId w:val="8"/>
  </w:num>
  <w:num w:numId="5">
    <w:abstractNumId w:val="29"/>
  </w:num>
  <w:num w:numId="6">
    <w:abstractNumId w:val="30"/>
  </w:num>
  <w:num w:numId="7">
    <w:abstractNumId w:val="28"/>
  </w:num>
  <w:num w:numId="8">
    <w:abstractNumId w:val="27"/>
  </w:num>
  <w:num w:numId="9">
    <w:abstractNumId w:val="32"/>
  </w:num>
  <w:num w:numId="10">
    <w:abstractNumId w:val="37"/>
  </w:num>
  <w:num w:numId="11">
    <w:abstractNumId w:val="57"/>
  </w:num>
  <w:num w:numId="12">
    <w:abstractNumId w:val="33"/>
  </w:num>
  <w:num w:numId="13">
    <w:abstractNumId w:val="15"/>
  </w:num>
  <w:num w:numId="14">
    <w:abstractNumId w:val="42"/>
  </w:num>
  <w:num w:numId="15">
    <w:abstractNumId w:val="53"/>
  </w:num>
  <w:num w:numId="16">
    <w:abstractNumId w:val="35"/>
  </w:num>
  <w:num w:numId="17">
    <w:abstractNumId w:val="40"/>
  </w:num>
  <w:num w:numId="18">
    <w:abstractNumId w:val="59"/>
  </w:num>
  <w:num w:numId="19">
    <w:abstractNumId w:val="64"/>
  </w:num>
  <w:num w:numId="20">
    <w:abstractNumId w:val="2"/>
  </w:num>
  <w:num w:numId="21">
    <w:abstractNumId w:val="21"/>
  </w:num>
  <w:num w:numId="22">
    <w:abstractNumId w:val="1"/>
  </w:num>
  <w:num w:numId="23">
    <w:abstractNumId w:val="39"/>
  </w:num>
  <w:num w:numId="24">
    <w:abstractNumId w:val="45"/>
  </w:num>
  <w:num w:numId="25">
    <w:abstractNumId w:val="24"/>
  </w:num>
  <w:num w:numId="26">
    <w:abstractNumId w:val="17"/>
  </w:num>
  <w:num w:numId="27">
    <w:abstractNumId w:val="56"/>
  </w:num>
  <w:num w:numId="28">
    <w:abstractNumId w:val="11"/>
  </w:num>
  <w:num w:numId="29">
    <w:abstractNumId w:val="6"/>
  </w:num>
  <w:num w:numId="30">
    <w:abstractNumId w:val="4"/>
  </w:num>
  <w:num w:numId="31">
    <w:abstractNumId w:val="58"/>
  </w:num>
  <w:num w:numId="32">
    <w:abstractNumId w:val="63"/>
  </w:num>
  <w:num w:numId="33">
    <w:abstractNumId w:val="47"/>
  </w:num>
  <w:num w:numId="34">
    <w:abstractNumId w:val="48"/>
  </w:num>
  <w:num w:numId="35">
    <w:abstractNumId w:val="46"/>
  </w:num>
  <w:num w:numId="36">
    <w:abstractNumId w:val="62"/>
  </w:num>
  <w:num w:numId="37">
    <w:abstractNumId w:val="3"/>
  </w:num>
  <w:num w:numId="38">
    <w:abstractNumId w:val="7"/>
  </w:num>
  <w:num w:numId="39">
    <w:abstractNumId w:val="20"/>
  </w:num>
  <w:num w:numId="40">
    <w:abstractNumId w:val="50"/>
  </w:num>
  <w:num w:numId="41">
    <w:abstractNumId w:val="19"/>
  </w:num>
  <w:num w:numId="42">
    <w:abstractNumId w:val="12"/>
  </w:num>
  <w:num w:numId="43">
    <w:abstractNumId w:val="23"/>
  </w:num>
  <w:num w:numId="44">
    <w:abstractNumId w:val="55"/>
  </w:num>
  <w:num w:numId="45">
    <w:abstractNumId w:val="54"/>
  </w:num>
  <w:num w:numId="46">
    <w:abstractNumId w:val="18"/>
  </w:num>
  <w:num w:numId="47">
    <w:abstractNumId w:val="5"/>
  </w:num>
  <w:num w:numId="48">
    <w:abstractNumId w:val="9"/>
  </w:num>
  <w:num w:numId="49">
    <w:abstractNumId w:val="51"/>
  </w:num>
  <w:num w:numId="50">
    <w:abstractNumId w:val="14"/>
  </w:num>
  <w:num w:numId="51">
    <w:abstractNumId w:val="49"/>
  </w:num>
  <w:num w:numId="52">
    <w:abstractNumId w:val="10"/>
  </w:num>
  <w:num w:numId="53">
    <w:abstractNumId w:val="16"/>
  </w:num>
  <w:num w:numId="54">
    <w:abstractNumId w:val="34"/>
  </w:num>
  <w:num w:numId="55">
    <w:abstractNumId w:val="13"/>
  </w:num>
  <w:num w:numId="56">
    <w:abstractNumId w:val="60"/>
  </w:num>
  <w:num w:numId="57">
    <w:abstractNumId w:val="44"/>
  </w:num>
  <w:num w:numId="58">
    <w:abstractNumId w:val="41"/>
  </w:num>
  <w:num w:numId="59">
    <w:abstractNumId w:val="43"/>
  </w:num>
  <w:num w:numId="60">
    <w:abstractNumId w:val="52"/>
  </w:num>
  <w:num w:numId="61">
    <w:abstractNumId w:val="67"/>
  </w:num>
  <w:num w:numId="62">
    <w:abstractNumId w:val="0"/>
  </w:num>
  <w:num w:numId="63">
    <w:abstractNumId w:val="38"/>
  </w:num>
  <w:num w:numId="64">
    <w:abstractNumId w:val="36"/>
  </w:num>
  <w:num w:numId="65">
    <w:abstractNumId w:val="22"/>
  </w:num>
  <w:num w:numId="66">
    <w:abstractNumId w:val="61"/>
  </w:num>
  <w:num w:numId="67">
    <w:abstractNumId w:val="65"/>
  </w:num>
  <w:num w:numId="6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1,3"/>
    </o:shapelayout>
  </w:hdrShapeDefaults>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MzgyYmNlNmQxYmU1ODljOWMwODg2MTAwNzMzOTUifQ=="/>
  </w:docVars>
  <w:rsids>
    <w:rsidRoot w:val="00172A27"/>
    <w:rsid w:val="000022D4"/>
    <w:rsid w:val="00003A7F"/>
    <w:rsid w:val="00004ED9"/>
    <w:rsid w:val="0000513B"/>
    <w:rsid w:val="00013CED"/>
    <w:rsid w:val="00027EBF"/>
    <w:rsid w:val="000303E0"/>
    <w:rsid w:val="00031AE7"/>
    <w:rsid w:val="00032B99"/>
    <w:rsid w:val="00040DA5"/>
    <w:rsid w:val="000436F5"/>
    <w:rsid w:val="000505F2"/>
    <w:rsid w:val="00053D46"/>
    <w:rsid w:val="00065ED2"/>
    <w:rsid w:val="000667C2"/>
    <w:rsid w:val="00066E92"/>
    <w:rsid w:val="0007002C"/>
    <w:rsid w:val="00073A47"/>
    <w:rsid w:val="00082EBF"/>
    <w:rsid w:val="00087508"/>
    <w:rsid w:val="000949A4"/>
    <w:rsid w:val="00097C62"/>
    <w:rsid w:val="000A0ABB"/>
    <w:rsid w:val="000A0C21"/>
    <w:rsid w:val="000A25C9"/>
    <w:rsid w:val="000A5F20"/>
    <w:rsid w:val="000B7CF1"/>
    <w:rsid w:val="000D0A92"/>
    <w:rsid w:val="000D221F"/>
    <w:rsid w:val="000D4C74"/>
    <w:rsid w:val="000D7383"/>
    <w:rsid w:val="000E05A7"/>
    <w:rsid w:val="000E583B"/>
    <w:rsid w:val="000F40D5"/>
    <w:rsid w:val="000F5B94"/>
    <w:rsid w:val="00102BF7"/>
    <w:rsid w:val="00111258"/>
    <w:rsid w:val="00113164"/>
    <w:rsid w:val="00114EEC"/>
    <w:rsid w:val="0014231F"/>
    <w:rsid w:val="00145BE4"/>
    <w:rsid w:val="00155FBB"/>
    <w:rsid w:val="001567AC"/>
    <w:rsid w:val="001701D9"/>
    <w:rsid w:val="00172A27"/>
    <w:rsid w:val="00190328"/>
    <w:rsid w:val="001A247A"/>
    <w:rsid w:val="001A6685"/>
    <w:rsid w:val="001B73D5"/>
    <w:rsid w:val="001C28BD"/>
    <w:rsid w:val="001C3B13"/>
    <w:rsid w:val="001C7F1B"/>
    <w:rsid w:val="001D4503"/>
    <w:rsid w:val="001D5685"/>
    <w:rsid w:val="001E01F4"/>
    <w:rsid w:val="001E2859"/>
    <w:rsid w:val="001E6A25"/>
    <w:rsid w:val="001F108D"/>
    <w:rsid w:val="00203408"/>
    <w:rsid w:val="002076DF"/>
    <w:rsid w:val="00210F3F"/>
    <w:rsid w:val="002147F3"/>
    <w:rsid w:val="00215B5D"/>
    <w:rsid w:val="00217836"/>
    <w:rsid w:val="002201A6"/>
    <w:rsid w:val="00221547"/>
    <w:rsid w:val="00240026"/>
    <w:rsid w:val="00247048"/>
    <w:rsid w:val="002478BD"/>
    <w:rsid w:val="00254C3B"/>
    <w:rsid w:val="00260168"/>
    <w:rsid w:val="002633C4"/>
    <w:rsid w:val="002662D6"/>
    <w:rsid w:val="00267487"/>
    <w:rsid w:val="00273686"/>
    <w:rsid w:val="00275909"/>
    <w:rsid w:val="00281448"/>
    <w:rsid w:val="00282133"/>
    <w:rsid w:val="002827C6"/>
    <w:rsid w:val="00291258"/>
    <w:rsid w:val="002946FC"/>
    <w:rsid w:val="002A00D2"/>
    <w:rsid w:val="002B0663"/>
    <w:rsid w:val="002B1764"/>
    <w:rsid w:val="002B3DDA"/>
    <w:rsid w:val="002C1C74"/>
    <w:rsid w:val="002D6224"/>
    <w:rsid w:val="002E32F0"/>
    <w:rsid w:val="002E3A35"/>
    <w:rsid w:val="002E41DE"/>
    <w:rsid w:val="002E69D1"/>
    <w:rsid w:val="002F1092"/>
    <w:rsid w:val="002F29FE"/>
    <w:rsid w:val="002F2D7B"/>
    <w:rsid w:val="0031591B"/>
    <w:rsid w:val="00316E1C"/>
    <w:rsid w:val="00317EBD"/>
    <w:rsid w:val="0032615E"/>
    <w:rsid w:val="00332061"/>
    <w:rsid w:val="003322E0"/>
    <w:rsid w:val="00333096"/>
    <w:rsid w:val="00344656"/>
    <w:rsid w:val="00354B76"/>
    <w:rsid w:val="00365ADD"/>
    <w:rsid w:val="00376BDC"/>
    <w:rsid w:val="00376E9F"/>
    <w:rsid w:val="003826F2"/>
    <w:rsid w:val="003870E2"/>
    <w:rsid w:val="00393618"/>
    <w:rsid w:val="0039629B"/>
    <w:rsid w:val="00397CE6"/>
    <w:rsid w:val="003A6849"/>
    <w:rsid w:val="003B2EC4"/>
    <w:rsid w:val="003B745E"/>
    <w:rsid w:val="003B7D41"/>
    <w:rsid w:val="003C152F"/>
    <w:rsid w:val="003E355B"/>
    <w:rsid w:val="003F2331"/>
    <w:rsid w:val="003F5FB2"/>
    <w:rsid w:val="00401571"/>
    <w:rsid w:val="00407584"/>
    <w:rsid w:val="00407C16"/>
    <w:rsid w:val="004128AB"/>
    <w:rsid w:val="004206AF"/>
    <w:rsid w:val="004215F4"/>
    <w:rsid w:val="0043308C"/>
    <w:rsid w:val="00441D37"/>
    <w:rsid w:val="00446282"/>
    <w:rsid w:val="00456605"/>
    <w:rsid w:val="00461B29"/>
    <w:rsid w:val="004641F6"/>
    <w:rsid w:val="0046625F"/>
    <w:rsid w:val="00467935"/>
    <w:rsid w:val="00471FC2"/>
    <w:rsid w:val="0047295E"/>
    <w:rsid w:val="00477157"/>
    <w:rsid w:val="00477E81"/>
    <w:rsid w:val="00484EA6"/>
    <w:rsid w:val="00484EF1"/>
    <w:rsid w:val="00491C3B"/>
    <w:rsid w:val="00492B44"/>
    <w:rsid w:val="00492E55"/>
    <w:rsid w:val="00496655"/>
    <w:rsid w:val="004A1FF8"/>
    <w:rsid w:val="004A60EC"/>
    <w:rsid w:val="004A73C0"/>
    <w:rsid w:val="004A7924"/>
    <w:rsid w:val="004B4D97"/>
    <w:rsid w:val="004C2828"/>
    <w:rsid w:val="004C53B7"/>
    <w:rsid w:val="004D109C"/>
    <w:rsid w:val="004E38D3"/>
    <w:rsid w:val="004E3CE1"/>
    <w:rsid w:val="0050644E"/>
    <w:rsid w:val="00511D52"/>
    <w:rsid w:val="0051404E"/>
    <w:rsid w:val="00532098"/>
    <w:rsid w:val="00536FE0"/>
    <w:rsid w:val="00541C51"/>
    <w:rsid w:val="00545AB7"/>
    <w:rsid w:val="00594CC8"/>
    <w:rsid w:val="00596BD0"/>
    <w:rsid w:val="005A334A"/>
    <w:rsid w:val="005B21BB"/>
    <w:rsid w:val="005B4C59"/>
    <w:rsid w:val="005B6058"/>
    <w:rsid w:val="005B6C65"/>
    <w:rsid w:val="005C0485"/>
    <w:rsid w:val="005C6261"/>
    <w:rsid w:val="005E40CB"/>
    <w:rsid w:val="005E7DFD"/>
    <w:rsid w:val="006013FA"/>
    <w:rsid w:val="006232E9"/>
    <w:rsid w:val="0063127C"/>
    <w:rsid w:val="006370B9"/>
    <w:rsid w:val="00637B39"/>
    <w:rsid w:val="0064312C"/>
    <w:rsid w:val="00645480"/>
    <w:rsid w:val="00645BF7"/>
    <w:rsid w:val="00661532"/>
    <w:rsid w:val="00662387"/>
    <w:rsid w:val="006628DB"/>
    <w:rsid w:val="00666122"/>
    <w:rsid w:val="006672CC"/>
    <w:rsid w:val="0068211F"/>
    <w:rsid w:val="00687599"/>
    <w:rsid w:val="006906E8"/>
    <w:rsid w:val="00696288"/>
    <w:rsid w:val="00696887"/>
    <w:rsid w:val="006A0B8E"/>
    <w:rsid w:val="006E23D8"/>
    <w:rsid w:val="006E5976"/>
    <w:rsid w:val="00704B4F"/>
    <w:rsid w:val="0071025B"/>
    <w:rsid w:val="007148C7"/>
    <w:rsid w:val="00720D0F"/>
    <w:rsid w:val="00722F89"/>
    <w:rsid w:val="007243ED"/>
    <w:rsid w:val="00741137"/>
    <w:rsid w:val="00756DA2"/>
    <w:rsid w:val="007638A3"/>
    <w:rsid w:val="00766B76"/>
    <w:rsid w:val="00773D87"/>
    <w:rsid w:val="0077574D"/>
    <w:rsid w:val="00776906"/>
    <w:rsid w:val="00797455"/>
    <w:rsid w:val="007B093B"/>
    <w:rsid w:val="007B175C"/>
    <w:rsid w:val="007C0ABD"/>
    <w:rsid w:val="007D2A48"/>
    <w:rsid w:val="007E0813"/>
    <w:rsid w:val="007E343D"/>
    <w:rsid w:val="007E7F16"/>
    <w:rsid w:val="007F1450"/>
    <w:rsid w:val="007F1F7A"/>
    <w:rsid w:val="007F6177"/>
    <w:rsid w:val="00800EE4"/>
    <w:rsid w:val="00803437"/>
    <w:rsid w:val="00804729"/>
    <w:rsid w:val="008056C8"/>
    <w:rsid w:val="00811AF9"/>
    <w:rsid w:val="00814509"/>
    <w:rsid w:val="0082205C"/>
    <w:rsid w:val="00833CED"/>
    <w:rsid w:val="00837E25"/>
    <w:rsid w:val="008461BC"/>
    <w:rsid w:val="00850124"/>
    <w:rsid w:val="00855D75"/>
    <w:rsid w:val="00862522"/>
    <w:rsid w:val="0087128C"/>
    <w:rsid w:val="00873940"/>
    <w:rsid w:val="00885F0F"/>
    <w:rsid w:val="008874F4"/>
    <w:rsid w:val="008A412A"/>
    <w:rsid w:val="008B068B"/>
    <w:rsid w:val="008B2DFA"/>
    <w:rsid w:val="008C19E6"/>
    <w:rsid w:val="008C2BBA"/>
    <w:rsid w:val="008D1E3A"/>
    <w:rsid w:val="008E02C9"/>
    <w:rsid w:val="008E0B5F"/>
    <w:rsid w:val="008E5202"/>
    <w:rsid w:val="008F1546"/>
    <w:rsid w:val="00901BBE"/>
    <w:rsid w:val="00902CE6"/>
    <w:rsid w:val="0090449C"/>
    <w:rsid w:val="00917111"/>
    <w:rsid w:val="00921306"/>
    <w:rsid w:val="009248A4"/>
    <w:rsid w:val="00934E35"/>
    <w:rsid w:val="009449E8"/>
    <w:rsid w:val="00946A28"/>
    <w:rsid w:val="00947480"/>
    <w:rsid w:val="0095076D"/>
    <w:rsid w:val="00950C8F"/>
    <w:rsid w:val="0095363C"/>
    <w:rsid w:val="009620BE"/>
    <w:rsid w:val="00964379"/>
    <w:rsid w:val="00966637"/>
    <w:rsid w:val="00966E29"/>
    <w:rsid w:val="009819F9"/>
    <w:rsid w:val="00985E50"/>
    <w:rsid w:val="00996C7A"/>
    <w:rsid w:val="009A0C0B"/>
    <w:rsid w:val="009A34B7"/>
    <w:rsid w:val="009B61AB"/>
    <w:rsid w:val="009B61CA"/>
    <w:rsid w:val="009B765F"/>
    <w:rsid w:val="009C1300"/>
    <w:rsid w:val="009C5E03"/>
    <w:rsid w:val="009D46D2"/>
    <w:rsid w:val="009D52F5"/>
    <w:rsid w:val="009E24EA"/>
    <w:rsid w:val="009E526A"/>
    <w:rsid w:val="009F0C14"/>
    <w:rsid w:val="009F176B"/>
    <w:rsid w:val="009F2A0E"/>
    <w:rsid w:val="009F7D9A"/>
    <w:rsid w:val="00A055F7"/>
    <w:rsid w:val="00A25280"/>
    <w:rsid w:val="00A272AA"/>
    <w:rsid w:val="00A27FF7"/>
    <w:rsid w:val="00A55819"/>
    <w:rsid w:val="00A56C65"/>
    <w:rsid w:val="00A56E5C"/>
    <w:rsid w:val="00A6137F"/>
    <w:rsid w:val="00A66739"/>
    <w:rsid w:val="00A74E2D"/>
    <w:rsid w:val="00A768E1"/>
    <w:rsid w:val="00A76C72"/>
    <w:rsid w:val="00A778B7"/>
    <w:rsid w:val="00A821FF"/>
    <w:rsid w:val="00A9258A"/>
    <w:rsid w:val="00A92D4A"/>
    <w:rsid w:val="00A930D3"/>
    <w:rsid w:val="00A93AB2"/>
    <w:rsid w:val="00A93EFD"/>
    <w:rsid w:val="00AB647C"/>
    <w:rsid w:val="00AB65C3"/>
    <w:rsid w:val="00AC5126"/>
    <w:rsid w:val="00AC7E7F"/>
    <w:rsid w:val="00AD2DAD"/>
    <w:rsid w:val="00AD77FA"/>
    <w:rsid w:val="00AE27F5"/>
    <w:rsid w:val="00AE34EC"/>
    <w:rsid w:val="00AE48FC"/>
    <w:rsid w:val="00AE7BF1"/>
    <w:rsid w:val="00AF1375"/>
    <w:rsid w:val="00B01247"/>
    <w:rsid w:val="00B02E7B"/>
    <w:rsid w:val="00B06750"/>
    <w:rsid w:val="00B06A09"/>
    <w:rsid w:val="00B1208F"/>
    <w:rsid w:val="00B14AB2"/>
    <w:rsid w:val="00B31D1A"/>
    <w:rsid w:val="00B439D0"/>
    <w:rsid w:val="00B44C6A"/>
    <w:rsid w:val="00B531DB"/>
    <w:rsid w:val="00B64EE0"/>
    <w:rsid w:val="00B77FEE"/>
    <w:rsid w:val="00B8512E"/>
    <w:rsid w:val="00B85A16"/>
    <w:rsid w:val="00B906BE"/>
    <w:rsid w:val="00BA5E64"/>
    <w:rsid w:val="00BC326B"/>
    <w:rsid w:val="00BD25A7"/>
    <w:rsid w:val="00BE04E7"/>
    <w:rsid w:val="00BE345E"/>
    <w:rsid w:val="00BE7824"/>
    <w:rsid w:val="00BF4A2E"/>
    <w:rsid w:val="00C00C38"/>
    <w:rsid w:val="00C057C9"/>
    <w:rsid w:val="00C14875"/>
    <w:rsid w:val="00C15CF5"/>
    <w:rsid w:val="00C21C4E"/>
    <w:rsid w:val="00C246FA"/>
    <w:rsid w:val="00C35C83"/>
    <w:rsid w:val="00C37A47"/>
    <w:rsid w:val="00C428B3"/>
    <w:rsid w:val="00C45E47"/>
    <w:rsid w:val="00C527F9"/>
    <w:rsid w:val="00C52CAD"/>
    <w:rsid w:val="00C66982"/>
    <w:rsid w:val="00C7634F"/>
    <w:rsid w:val="00C83562"/>
    <w:rsid w:val="00C9205E"/>
    <w:rsid w:val="00CA07CA"/>
    <w:rsid w:val="00CA4DC4"/>
    <w:rsid w:val="00CB4083"/>
    <w:rsid w:val="00CC749A"/>
    <w:rsid w:val="00CD248B"/>
    <w:rsid w:val="00CD40DF"/>
    <w:rsid w:val="00CD6793"/>
    <w:rsid w:val="00CF059A"/>
    <w:rsid w:val="00D25820"/>
    <w:rsid w:val="00D30579"/>
    <w:rsid w:val="00D32A9D"/>
    <w:rsid w:val="00D47B37"/>
    <w:rsid w:val="00D6106B"/>
    <w:rsid w:val="00D61D83"/>
    <w:rsid w:val="00D62162"/>
    <w:rsid w:val="00D74CB3"/>
    <w:rsid w:val="00D76F6D"/>
    <w:rsid w:val="00D8257B"/>
    <w:rsid w:val="00D87C28"/>
    <w:rsid w:val="00D90AA8"/>
    <w:rsid w:val="00DA4BBF"/>
    <w:rsid w:val="00DA5C53"/>
    <w:rsid w:val="00DA6B34"/>
    <w:rsid w:val="00DB3623"/>
    <w:rsid w:val="00DB6E33"/>
    <w:rsid w:val="00DD208D"/>
    <w:rsid w:val="00DE216B"/>
    <w:rsid w:val="00DE3CBD"/>
    <w:rsid w:val="00DE41DC"/>
    <w:rsid w:val="00DF1814"/>
    <w:rsid w:val="00DF3FC5"/>
    <w:rsid w:val="00E03366"/>
    <w:rsid w:val="00E059E9"/>
    <w:rsid w:val="00E12EDE"/>
    <w:rsid w:val="00E14369"/>
    <w:rsid w:val="00E22F98"/>
    <w:rsid w:val="00E24477"/>
    <w:rsid w:val="00E25956"/>
    <w:rsid w:val="00E27495"/>
    <w:rsid w:val="00E338BC"/>
    <w:rsid w:val="00E361C3"/>
    <w:rsid w:val="00E60BD4"/>
    <w:rsid w:val="00E62517"/>
    <w:rsid w:val="00E62909"/>
    <w:rsid w:val="00E661F9"/>
    <w:rsid w:val="00E677AD"/>
    <w:rsid w:val="00E70FCD"/>
    <w:rsid w:val="00E739A2"/>
    <w:rsid w:val="00E779C8"/>
    <w:rsid w:val="00E822F3"/>
    <w:rsid w:val="00E85FF4"/>
    <w:rsid w:val="00E9647A"/>
    <w:rsid w:val="00EA305C"/>
    <w:rsid w:val="00EA4A6D"/>
    <w:rsid w:val="00EB3CC9"/>
    <w:rsid w:val="00EC443E"/>
    <w:rsid w:val="00EC650B"/>
    <w:rsid w:val="00EC73A9"/>
    <w:rsid w:val="00EC73E7"/>
    <w:rsid w:val="00EC778D"/>
    <w:rsid w:val="00ED597C"/>
    <w:rsid w:val="00EE0118"/>
    <w:rsid w:val="00EE423A"/>
    <w:rsid w:val="00EE6D31"/>
    <w:rsid w:val="00F020EA"/>
    <w:rsid w:val="00F10C7F"/>
    <w:rsid w:val="00F16FF3"/>
    <w:rsid w:val="00F27669"/>
    <w:rsid w:val="00F32D6E"/>
    <w:rsid w:val="00F47719"/>
    <w:rsid w:val="00F529B5"/>
    <w:rsid w:val="00F67F5E"/>
    <w:rsid w:val="00F72700"/>
    <w:rsid w:val="00F75CB0"/>
    <w:rsid w:val="00FA002A"/>
    <w:rsid w:val="00FA3C0D"/>
    <w:rsid w:val="00FA42AA"/>
    <w:rsid w:val="00FA5DD2"/>
    <w:rsid w:val="00FA7E29"/>
    <w:rsid w:val="00FB757C"/>
    <w:rsid w:val="00FC7142"/>
    <w:rsid w:val="00FE33B7"/>
    <w:rsid w:val="00FE6A85"/>
    <w:rsid w:val="00FF0937"/>
    <w:rsid w:val="010C0545"/>
    <w:rsid w:val="01431AAC"/>
    <w:rsid w:val="01A050EF"/>
    <w:rsid w:val="01CB4613"/>
    <w:rsid w:val="01D6735B"/>
    <w:rsid w:val="01EE009D"/>
    <w:rsid w:val="02212C59"/>
    <w:rsid w:val="02234D68"/>
    <w:rsid w:val="02C44E0D"/>
    <w:rsid w:val="03362153"/>
    <w:rsid w:val="033D23C8"/>
    <w:rsid w:val="035C7C9F"/>
    <w:rsid w:val="038421FF"/>
    <w:rsid w:val="03AC3D5F"/>
    <w:rsid w:val="042E253E"/>
    <w:rsid w:val="04390EE3"/>
    <w:rsid w:val="04961E30"/>
    <w:rsid w:val="04A52F3F"/>
    <w:rsid w:val="04DB5BA0"/>
    <w:rsid w:val="050339C8"/>
    <w:rsid w:val="056B78E4"/>
    <w:rsid w:val="05A42927"/>
    <w:rsid w:val="05B945AD"/>
    <w:rsid w:val="05EB78B9"/>
    <w:rsid w:val="060464B3"/>
    <w:rsid w:val="061F2713"/>
    <w:rsid w:val="065654B5"/>
    <w:rsid w:val="06935222"/>
    <w:rsid w:val="06A149CB"/>
    <w:rsid w:val="06AE25E0"/>
    <w:rsid w:val="06D11F32"/>
    <w:rsid w:val="07571DAC"/>
    <w:rsid w:val="0785665F"/>
    <w:rsid w:val="07B32051"/>
    <w:rsid w:val="07EB08B1"/>
    <w:rsid w:val="08173179"/>
    <w:rsid w:val="08A35757"/>
    <w:rsid w:val="08C5681F"/>
    <w:rsid w:val="091C4B59"/>
    <w:rsid w:val="098A5497"/>
    <w:rsid w:val="09A1791C"/>
    <w:rsid w:val="09D25BA2"/>
    <w:rsid w:val="0A0E35A3"/>
    <w:rsid w:val="0A1B48E0"/>
    <w:rsid w:val="0A836050"/>
    <w:rsid w:val="0AB357D4"/>
    <w:rsid w:val="0AD12D78"/>
    <w:rsid w:val="0B591E2E"/>
    <w:rsid w:val="0C0910DE"/>
    <w:rsid w:val="0CAD489C"/>
    <w:rsid w:val="0D0C40FF"/>
    <w:rsid w:val="0D0E66AD"/>
    <w:rsid w:val="0D5A5B8C"/>
    <w:rsid w:val="0D7B1C8E"/>
    <w:rsid w:val="0D7D1BB2"/>
    <w:rsid w:val="0D896308"/>
    <w:rsid w:val="0DAC4FCB"/>
    <w:rsid w:val="0DDD3A30"/>
    <w:rsid w:val="0DE855D9"/>
    <w:rsid w:val="0DE92C96"/>
    <w:rsid w:val="0E064F10"/>
    <w:rsid w:val="0E224769"/>
    <w:rsid w:val="0E377D85"/>
    <w:rsid w:val="0EA314D4"/>
    <w:rsid w:val="0EAA614C"/>
    <w:rsid w:val="0EC55891"/>
    <w:rsid w:val="0ECD0956"/>
    <w:rsid w:val="0F0A1C47"/>
    <w:rsid w:val="0F8938E3"/>
    <w:rsid w:val="0FC26B09"/>
    <w:rsid w:val="0FE37051"/>
    <w:rsid w:val="0FE55E1D"/>
    <w:rsid w:val="10234BB8"/>
    <w:rsid w:val="11072B0F"/>
    <w:rsid w:val="11651493"/>
    <w:rsid w:val="118215F3"/>
    <w:rsid w:val="11B20E43"/>
    <w:rsid w:val="11B8379D"/>
    <w:rsid w:val="11E164E5"/>
    <w:rsid w:val="12046E31"/>
    <w:rsid w:val="122638B7"/>
    <w:rsid w:val="12BB492C"/>
    <w:rsid w:val="12C7072D"/>
    <w:rsid w:val="12D92BF6"/>
    <w:rsid w:val="132344FA"/>
    <w:rsid w:val="1337105C"/>
    <w:rsid w:val="135B6F1E"/>
    <w:rsid w:val="13CB73A9"/>
    <w:rsid w:val="13D25640"/>
    <w:rsid w:val="13E00550"/>
    <w:rsid w:val="144741CB"/>
    <w:rsid w:val="145C7A04"/>
    <w:rsid w:val="146A35EE"/>
    <w:rsid w:val="14D00807"/>
    <w:rsid w:val="14D02D31"/>
    <w:rsid w:val="14D34E23"/>
    <w:rsid w:val="14DE45E1"/>
    <w:rsid w:val="14F57CCE"/>
    <w:rsid w:val="151505A6"/>
    <w:rsid w:val="157D48C4"/>
    <w:rsid w:val="15883D2B"/>
    <w:rsid w:val="15A33128"/>
    <w:rsid w:val="15CB6DC0"/>
    <w:rsid w:val="15D37DAD"/>
    <w:rsid w:val="15EE047E"/>
    <w:rsid w:val="15F42192"/>
    <w:rsid w:val="167E0620"/>
    <w:rsid w:val="168C03DB"/>
    <w:rsid w:val="168F62E4"/>
    <w:rsid w:val="16A256C3"/>
    <w:rsid w:val="16AE5587"/>
    <w:rsid w:val="16AE7558"/>
    <w:rsid w:val="17610FFB"/>
    <w:rsid w:val="177212C8"/>
    <w:rsid w:val="1774600D"/>
    <w:rsid w:val="17B65676"/>
    <w:rsid w:val="17E625C2"/>
    <w:rsid w:val="18157CD8"/>
    <w:rsid w:val="181804D5"/>
    <w:rsid w:val="181956B5"/>
    <w:rsid w:val="183262BB"/>
    <w:rsid w:val="18D93586"/>
    <w:rsid w:val="18E02909"/>
    <w:rsid w:val="18E9064E"/>
    <w:rsid w:val="1912647A"/>
    <w:rsid w:val="191B2BC9"/>
    <w:rsid w:val="191C3C2B"/>
    <w:rsid w:val="19414DFD"/>
    <w:rsid w:val="19531FE9"/>
    <w:rsid w:val="19670372"/>
    <w:rsid w:val="1A597781"/>
    <w:rsid w:val="1A674BDF"/>
    <w:rsid w:val="1AAF73A0"/>
    <w:rsid w:val="1B295DE8"/>
    <w:rsid w:val="1B324BB2"/>
    <w:rsid w:val="1B4561E5"/>
    <w:rsid w:val="1B5A1A13"/>
    <w:rsid w:val="1C102782"/>
    <w:rsid w:val="1C1E661C"/>
    <w:rsid w:val="1C3A2896"/>
    <w:rsid w:val="1C4D4BCF"/>
    <w:rsid w:val="1CFD009B"/>
    <w:rsid w:val="1E18389A"/>
    <w:rsid w:val="1EF37B1C"/>
    <w:rsid w:val="1FA878A4"/>
    <w:rsid w:val="1FB65CE5"/>
    <w:rsid w:val="1FFB1CD2"/>
    <w:rsid w:val="20102115"/>
    <w:rsid w:val="20723DF8"/>
    <w:rsid w:val="20736634"/>
    <w:rsid w:val="207E61A3"/>
    <w:rsid w:val="20CF0408"/>
    <w:rsid w:val="20DD2F6A"/>
    <w:rsid w:val="213D5D4F"/>
    <w:rsid w:val="214D321F"/>
    <w:rsid w:val="21526090"/>
    <w:rsid w:val="21831257"/>
    <w:rsid w:val="21862A8E"/>
    <w:rsid w:val="21B66174"/>
    <w:rsid w:val="21D2510C"/>
    <w:rsid w:val="220B46C7"/>
    <w:rsid w:val="221270AE"/>
    <w:rsid w:val="22413455"/>
    <w:rsid w:val="2250591D"/>
    <w:rsid w:val="22584650"/>
    <w:rsid w:val="22E16D2C"/>
    <w:rsid w:val="23513516"/>
    <w:rsid w:val="235C0D8C"/>
    <w:rsid w:val="24005DFF"/>
    <w:rsid w:val="24740B21"/>
    <w:rsid w:val="24A66CC3"/>
    <w:rsid w:val="24B07509"/>
    <w:rsid w:val="25141B44"/>
    <w:rsid w:val="25251CDD"/>
    <w:rsid w:val="256A0B48"/>
    <w:rsid w:val="25B8212F"/>
    <w:rsid w:val="25C379D2"/>
    <w:rsid w:val="260852F8"/>
    <w:rsid w:val="26244987"/>
    <w:rsid w:val="26A266B6"/>
    <w:rsid w:val="26DC3A8D"/>
    <w:rsid w:val="27A76D16"/>
    <w:rsid w:val="27EC1F9F"/>
    <w:rsid w:val="283F20D0"/>
    <w:rsid w:val="286A4852"/>
    <w:rsid w:val="28B46DE9"/>
    <w:rsid w:val="28B939EF"/>
    <w:rsid w:val="28CF3E48"/>
    <w:rsid w:val="28F84B43"/>
    <w:rsid w:val="291D7302"/>
    <w:rsid w:val="29231E73"/>
    <w:rsid w:val="292D106A"/>
    <w:rsid w:val="29410AEC"/>
    <w:rsid w:val="29927A4E"/>
    <w:rsid w:val="29F81C85"/>
    <w:rsid w:val="2A61579E"/>
    <w:rsid w:val="2A994270"/>
    <w:rsid w:val="2B15743C"/>
    <w:rsid w:val="2B7414D9"/>
    <w:rsid w:val="2B8939D5"/>
    <w:rsid w:val="2B9032D2"/>
    <w:rsid w:val="2B9F1B0C"/>
    <w:rsid w:val="2BBD43D2"/>
    <w:rsid w:val="2BC83B6E"/>
    <w:rsid w:val="2C1A6CEA"/>
    <w:rsid w:val="2C2A38E6"/>
    <w:rsid w:val="2C5B7754"/>
    <w:rsid w:val="2C9F72AD"/>
    <w:rsid w:val="2CBB1650"/>
    <w:rsid w:val="2CBE19F6"/>
    <w:rsid w:val="2CC74EB6"/>
    <w:rsid w:val="2CCE420F"/>
    <w:rsid w:val="2D034FBD"/>
    <w:rsid w:val="2D901D4F"/>
    <w:rsid w:val="2E346694"/>
    <w:rsid w:val="2E756F3C"/>
    <w:rsid w:val="2F2D3304"/>
    <w:rsid w:val="2F6F0866"/>
    <w:rsid w:val="30444961"/>
    <w:rsid w:val="30976FBB"/>
    <w:rsid w:val="30B27859"/>
    <w:rsid w:val="31266B62"/>
    <w:rsid w:val="314B252D"/>
    <w:rsid w:val="31522662"/>
    <w:rsid w:val="315F66AE"/>
    <w:rsid w:val="31C077E7"/>
    <w:rsid w:val="31D11801"/>
    <w:rsid w:val="328123C3"/>
    <w:rsid w:val="32B81AB0"/>
    <w:rsid w:val="32F61005"/>
    <w:rsid w:val="33064658"/>
    <w:rsid w:val="33275A6F"/>
    <w:rsid w:val="335B60C2"/>
    <w:rsid w:val="33630233"/>
    <w:rsid w:val="33E26171"/>
    <w:rsid w:val="33E85C36"/>
    <w:rsid w:val="343F0D4B"/>
    <w:rsid w:val="34583C3A"/>
    <w:rsid w:val="34D50630"/>
    <w:rsid w:val="352F456F"/>
    <w:rsid w:val="353714EB"/>
    <w:rsid w:val="35765CF6"/>
    <w:rsid w:val="35E140BD"/>
    <w:rsid w:val="36231D6F"/>
    <w:rsid w:val="365B20D6"/>
    <w:rsid w:val="36612F9F"/>
    <w:rsid w:val="367365E5"/>
    <w:rsid w:val="36902723"/>
    <w:rsid w:val="36953CD8"/>
    <w:rsid w:val="36AC1B81"/>
    <w:rsid w:val="36B85657"/>
    <w:rsid w:val="36F6244F"/>
    <w:rsid w:val="37040303"/>
    <w:rsid w:val="370A73C5"/>
    <w:rsid w:val="37576C68"/>
    <w:rsid w:val="377B152A"/>
    <w:rsid w:val="377D72FB"/>
    <w:rsid w:val="37820B60"/>
    <w:rsid w:val="37A161DE"/>
    <w:rsid w:val="37CB3809"/>
    <w:rsid w:val="37E911FA"/>
    <w:rsid w:val="381903F7"/>
    <w:rsid w:val="385A5F5D"/>
    <w:rsid w:val="38703BDD"/>
    <w:rsid w:val="389771E3"/>
    <w:rsid w:val="38A10829"/>
    <w:rsid w:val="396B46CF"/>
    <w:rsid w:val="398C79A3"/>
    <w:rsid w:val="39E67A24"/>
    <w:rsid w:val="39EE175A"/>
    <w:rsid w:val="3A070BE6"/>
    <w:rsid w:val="3A5208D7"/>
    <w:rsid w:val="3A6D1368"/>
    <w:rsid w:val="3A6D2AE0"/>
    <w:rsid w:val="3A7D4D6D"/>
    <w:rsid w:val="3A886309"/>
    <w:rsid w:val="3A904DA0"/>
    <w:rsid w:val="3B0F4EDF"/>
    <w:rsid w:val="3B6405FB"/>
    <w:rsid w:val="3BDB42E4"/>
    <w:rsid w:val="3BF4776D"/>
    <w:rsid w:val="3C505CD1"/>
    <w:rsid w:val="3C5F749B"/>
    <w:rsid w:val="3C79768C"/>
    <w:rsid w:val="3C912184"/>
    <w:rsid w:val="3CAC6323"/>
    <w:rsid w:val="3CCB7879"/>
    <w:rsid w:val="3CD72A6B"/>
    <w:rsid w:val="3D802EF4"/>
    <w:rsid w:val="3DC34C62"/>
    <w:rsid w:val="3DD92BC0"/>
    <w:rsid w:val="3E676953"/>
    <w:rsid w:val="3E893233"/>
    <w:rsid w:val="3E951975"/>
    <w:rsid w:val="3EB45F5C"/>
    <w:rsid w:val="3EBA43F3"/>
    <w:rsid w:val="3EC26D84"/>
    <w:rsid w:val="3ED674CA"/>
    <w:rsid w:val="3EE81F94"/>
    <w:rsid w:val="3EE95CD4"/>
    <w:rsid w:val="3F07744D"/>
    <w:rsid w:val="3F24672E"/>
    <w:rsid w:val="3F3C5B71"/>
    <w:rsid w:val="3F577277"/>
    <w:rsid w:val="3FD820F5"/>
    <w:rsid w:val="3FFE04EC"/>
    <w:rsid w:val="4039566C"/>
    <w:rsid w:val="404E2AE4"/>
    <w:rsid w:val="405A242A"/>
    <w:rsid w:val="40672AF0"/>
    <w:rsid w:val="40F43F1A"/>
    <w:rsid w:val="41377FDC"/>
    <w:rsid w:val="41532FAE"/>
    <w:rsid w:val="41842C98"/>
    <w:rsid w:val="41BC1CA5"/>
    <w:rsid w:val="41CA2B9F"/>
    <w:rsid w:val="42057C15"/>
    <w:rsid w:val="423F2F70"/>
    <w:rsid w:val="42670A50"/>
    <w:rsid w:val="427D788F"/>
    <w:rsid w:val="428A1EDA"/>
    <w:rsid w:val="430A0010"/>
    <w:rsid w:val="430D1706"/>
    <w:rsid w:val="43B35BEF"/>
    <w:rsid w:val="43C31A83"/>
    <w:rsid w:val="444601A0"/>
    <w:rsid w:val="44831052"/>
    <w:rsid w:val="44A21D28"/>
    <w:rsid w:val="44A771C7"/>
    <w:rsid w:val="44E828B4"/>
    <w:rsid w:val="451002B5"/>
    <w:rsid w:val="456A0612"/>
    <w:rsid w:val="458D6777"/>
    <w:rsid w:val="4590612D"/>
    <w:rsid w:val="45974811"/>
    <w:rsid w:val="46022BE9"/>
    <w:rsid w:val="46066A8D"/>
    <w:rsid w:val="46082FC4"/>
    <w:rsid w:val="460868F8"/>
    <w:rsid w:val="46295264"/>
    <w:rsid w:val="466A2CBB"/>
    <w:rsid w:val="46BA00BF"/>
    <w:rsid w:val="46D66444"/>
    <w:rsid w:val="47350CC5"/>
    <w:rsid w:val="4754657C"/>
    <w:rsid w:val="47792485"/>
    <w:rsid w:val="477F0800"/>
    <w:rsid w:val="47DF047E"/>
    <w:rsid w:val="47F1067D"/>
    <w:rsid w:val="481B05F8"/>
    <w:rsid w:val="481E4E00"/>
    <w:rsid w:val="48350F2F"/>
    <w:rsid w:val="48673C7E"/>
    <w:rsid w:val="487F5414"/>
    <w:rsid w:val="488D5CBD"/>
    <w:rsid w:val="48BD715B"/>
    <w:rsid w:val="492B03C7"/>
    <w:rsid w:val="493A3496"/>
    <w:rsid w:val="49B35ADA"/>
    <w:rsid w:val="4A3C591C"/>
    <w:rsid w:val="4A797E30"/>
    <w:rsid w:val="4AC85072"/>
    <w:rsid w:val="4B115EC7"/>
    <w:rsid w:val="4B646FFB"/>
    <w:rsid w:val="4B745559"/>
    <w:rsid w:val="4B8250E9"/>
    <w:rsid w:val="4B9374B4"/>
    <w:rsid w:val="4BAC6D9C"/>
    <w:rsid w:val="4BBC374F"/>
    <w:rsid w:val="4BD50393"/>
    <w:rsid w:val="4C371F41"/>
    <w:rsid w:val="4CF124C7"/>
    <w:rsid w:val="4D1C29A0"/>
    <w:rsid w:val="4D221AE1"/>
    <w:rsid w:val="4D222443"/>
    <w:rsid w:val="4D5544F7"/>
    <w:rsid w:val="4D6A2510"/>
    <w:rsid w:val="4D8D15C2"/>
    <w:rsid w:val="4DC23C9A"/>
    <w:rsid w:val="4E15316A"/>
    <w:rsid w:val="4E5C712A"/>
    <w:rsid w:val="4E821BAA"/>
    <w:rsid w:val="4E866187"/>
    <w:rsid w:val="4EA25710"/>
    <w:rsid w:val="4EB000D3"/>
    <w:rsid w:val="4ED432D3"/>
    <w:rsid w:val="4F105D44"/>
    <w:rsid w:val="4F6E5524"/>
    <w:rsid w:val="4F8D6AC9"/>
    <w:rsid w:val="4FB40A0A"/>
    <w:rsid w:val="4FE96D90"/>
    <w:rsid w:val="4FEA236B"/>
    <w:rsid w:val="50147B70"/>
    <w:rsid w:val="501A11B7"/>
    <w:rsid w:val="502F0E22"/>
    <w:rsid w:val="503D4610"/>
    <w:rsid w:val="5070592D"/>
    <w:rsid w:val="507A030E"/>
    <w:rsid w:val="509462D0"/>
    <w:rsid w:val="50F45E6D"/>
    <w:rsid w:val="50F51557"/>
    <w:rsid w:val="51904E5E"/>
    <w:rsid w:val="51A67337"/>
    <w:rsid w:val="51AD3D02"/>
    <w:rsid w:val="51DC6281"/>
    <w:rsid w:val="52350359"/>
    <w:rsid w:val="523A17FC"/>
    <w:rsid w:val="52730954"/>
    <w:rsid w:val="52C57509"/>
    <w:rsid w:val="52C60571"/>
    <w:rsid w:val="53104FF3"/>
    <w:rsid w:val="535A42C0"/>
    <w:rsid w:val="53A66F6C"/>
    <w:rsid w:val="53A8301E"/>
    <w:rsid w:val="549C6DBA"/>
    <w:rsid w:val="54AE4B77"/>
    <w:rsid w:val="54B64947"/>
    <w:rsid w:val="55560686"/>
    <w:rsid w:val="560721BC"/>
    <w:rsid w:val="561F12B3"/>
    <w:rsid w:val="561F7184"/>
    <w:rsid w:val="56392B05"/>
    <w:rsid w:val="56562308"/>
    <w:rsid w:val="5668447C"/>
    <w:rsid w:val="56686009"/>
    <w:rsid w:val="56B21163"/>
    <w:rsid w:val="56B35EA7"/>
    <w:rsid w:val="56D52E2B"/>
    <w:rsid w:val="5703780B"/>
    <w:rsid w:val="57143E2F"/>
    <w:rsid w:val="571C1DF1"/>
    <w:rsid w:val="57314E4E"/>
    <w:rsid w:val="57472442"/>
    <w:rsid w:val="57642782"/>
    <w:rsid w:val="57910EEC"/>
    <w:rsid w:val="57B93333"/>
    <w:rsid w:val="57CB25CC"/>
    <w:rsid w:val="581B2712"/>
    <w:rsid w:val="58313B83"/>
    <w:rsid w:val="583355C2"/>
    <w:rsid w:val="5883472C"/>
    <w:rsid w:val="58AA6505"/>
    <w:rsid w:val="58DD2F95"/>
    <w:rsid w:val="58E10BDE"/>
    <w:rsid w:val="59365FBF"/>
    <w:rsid w:val="59653465"/>
    <w:rsid w:val="59785C59"/>
    <w:rsid w:val="599754A7"/>
    <w:rsid w:val="5A1836EB"/>
    <w:rsid w:val="5A824155"/>
    <w:rsid w:val="5A955476"/>
    <w:rsid w:val="5AD20352"/>
    <w:rsid w:val="5AE970FE"/>
    <w:rsid w:val="5B191377"/>
    <w:rsid w:val="5B195DCB"/>
    <w:rsid w:val="5B5A5710"/>
    <w:rsid w:val="5B5F2066"/>
    <w:rsid w:val="5B9C33A6"/>
    <w:rsid w:val="5BC85E20"/>
    <w:rsid w:val="5C9D73D6"/>
    <w:rsid w:val="5D4D4876"/>
    <w:rsid w:val="5D505750"/>
    <w:rsid w:val="5DB7364F"/>
    <w:rsid w:val="5DE01011"/>
    <w:rsid w:val="5E263E4C"/>
    <w:rsid w:val="5E2A7B88"/>
    <w:rsid w:val="5EF21D08"/>
    <w:rsid w:val="5EFC55C2"/>
    <w:rsid w:val="5F216531"/>
    <w:rsid w:val="5F3C6B9D"/>
    <w:rsid w:val="5F4A1345"/>
    <w:rsid w:val="5F894125"/>
    <w:rsid w:val="5F977E59"/>
    <w:rsid w:val="5FA20190"/>
    <w:rsid w:val="5FD50AEC"/>
    <w:rsid w:val="5FE22985"/>
    <w:rsid w:val="603F6015"/>
    <w:rsid w:val="60672361"/>
    <w:rsid w:val="60911F51"/>
    <w:rsid w:val="60971F86"/>
    <w:rsid w:val="60FD48E7"/>
    <w:rsid w:val="611E6F2B"/>
    <w:rsid w:val="613E5BFE"/>
    <w:rsid w:val="61B52ACC"/>
    <w:rsid w:val="621B2348"/>
    <w:rsid w:val="62607B57"/>
    <w:rsid w:val="62951C1B"/>
    <w:rsid w:val="630854AB"/>
    <w:rsid w:val="63332842"/>
    <w:rsid w:val="6347009B"/>
    <w:rsid w:val="635031CD"/>
    <w:rsid w:val="63A21FFE"/>
    <w:rsid w:val="63A97F35"/>
    <w:rsid w:val="63AB1A91"/>
    <w:rsid w:val="64324C0C"/>
    <w:rsid w:val="643D3240"/>
    <w:rsid w:val="6458289B"/>
    <w:rsid w:val="64A5552C"/>
    <w:rsid w:val="64C47B18"/>
    <w:rsid w:val="64FB6125"/>
    <w:rsid w:val="65A119E7"/>
    <w:rsid w:val="65C126FF"/>
    <w:rsid w:val="65F93D81"/>
    <w:rsid w:val="66317CF6"/>
    <w:rsid w:val="663C410E"/>
    <w:rsid w:val="66512D31"/>
    <w:rsid w:val="669D13B7"/>
    <w:rsid w:val="66B546F0"/>
    <w:rsid w:val="66B83C92"/>
    <w:rsid w:val="66DE070A"/>
    <w:rsid w:val="6703549C"/>
    <w:rsid w:val="673A2A49"/>
    <w:rsid w:val="674F314A"/>
    <w:rsid w:val="675A6D1E"/>
    <w:rsid w:val="676D2E91"/>
    <w:rsid w:val="67F03179"/>
    <w:rsid w:val="68105B0A"/>
    <w:rsid w:val="683C385A"/>
    <w:rsid w:val="684D2237"/>
    <w:rsid w:val="68760BC9"/>
    <w:rsid w:val="689C6CD7"/>
    <w:rsid w:val="68AD1290"/>
    <w:rsid w:val="68C24091"/>
    <w:rsid w:val="68DF53F1"/>
    <w:rsid w:val="692E1B1A"/>
    <w:rsid w:val="695F493B"/>
    <w:rsid w:val="696F6BE4"/>
    <w:rsid w:val="698039BA"/>
    <w:rsid w:val="69CC4E56"/>
    <w:rsid w:val="69F71F6E"/>
    <w:rsid w:val="6A023AC4"/>
    <w:rsid w:val="6AA62419"/>
    <w:rsid w:val="6AB514DC"/>
    <w:rsid w:val="6ACD6505"/>
    <w:rsid w:val="6AD31D28"/>
    <w:rsid w:val="6AFF1433"/>
    <w:rsid w:val="6B195042"/>
    <w:rsid w:val="6B9F7419"/>
    <w:rsid w:val="6BAF67DE"/>
    <w:rsid w:val="6BD6029E"/>
    <w:rsid w:val="6BD878B3"/>
    <w:rsid w:val="6C1A3DE9"/>
    <w:rsid w:val="6C7C54BE"/>
    <w:rsid w:val="6C9D1D07"/>
    <w:rsid w:val="6CB32F8B"/>
    <w:rsid w:val="6CBD6E76"/>
    <w:rsid w:val="6CBE69DE"/>
    <w:rsid w:val="6CF926FA"/>
    <w:rsid w:val="6D232396"/>
    <w:rsid w:val="6D303383"/>
    <w:rsid w:val="6D9564A1"/>
    <w:rsid w:val="6DC00A06"/>
    <w:rsid w:val="6DC72FB6"/>
    <w:rsid w:val="6DF7402B"/>
    <w:rsid w:val="6DF93875"/>
    <w:rsid w:val="6EA01B25"/>
    <w:rsid w:val="6EB56BD7"/>
    <w:rsid w:val="6F915FDB"/>
    <w:rsid w:val="6FD315C3"/>
    <w:rsid w:val="6FF723C3"/>
    <w:rsid w:val="701704B6"/>
    <w:rsid w:val="70474D32"/>
    <w:rsid w:val="704F233D"/>
    <w:rsid w:val="70772053"/>
    <w:rsid w:val="70DC241A"/>
    <w:rsid w:val="70F806AF"/>
    <w:rsid w:val="716A5A1C"/>
    <w:rsid w:val="716E59A9"/>
    <w:rsid w:val="71AA05CD"/>
    <w:rsid w:val="71DB12B3"/>
    <w:rsid w:val="72275320"/>
    <w:rsid w:val="72993414"/>
    <w:rsid w:val="72D73A11"/>
    <w:rsid w:val="72F01471"/>
    <w:rsid w:val="73047240"/>
    <w:rsid w:val="7350660E"/>
    <w:rsid w:val="73B30DE8"/>
    <w:rsid w:val="74180CAE"/>
    <w:rsid w:val="74612D49"/>
    <w:rsid w:val="74627BBE"/>
    <w:rsid w:val="74A21188"/>
    <w:rsid w:val="74BE2D01"/>
    <w:rsid w:val="74BF0FAA"/>
    <w:rsid w:val="74CC0358"/>
    <w:rsid w:val="75011284"/>
    <w:rsid w:val="7511571C"/>
    <w:rsid w:val="75171229"/>
    <w:rsid w:val="75210FD7"/>
    <w:rsid w:val="752D40F6"/>
    <w:rsid w:val="753668F2"/>
    <w:rsid w:val="753B4778"/>
    <w:rsid w:val="754F13C9"/>
    <w:rsid w:val="758555E1"/>
    <w:rsid w:val="75B40CC5"/>
    <w:rsid w:val="75C0143F"/>
    <w:rsid w:val="75C0608E"/>
    <w:rsid w:val="75CF43CE"/>
    <w:rsid w:val="75E06548"/>
    <w:rsid w:val="75EC7066"/>
    <w:rsid w:val="75FC48F3"/>
    <w:rsid w:val="760C57E3"/>
    <w:rsid w:val="769E0D19"/>
    <w:rsid w:val="76EA76C2"/>
    <w:rsid w:val="76F507BA"/>
    <w:rsid w:val="771B7B1A"/>
    <w:rsid w:val="772546B8"/>
    <w:rsid w:val="774A78C1"/>
    <w:rsid w:val="77695F17"/>
    <w:rsid w:val="78533997"/>
    <w:rsid w:val="78D056D3"/>
    <w:rsid w:val="78F20AC6"/>
    <w:rsid w:val="7925031F"/>
    <w:rsid w:val="794E7D2A"/>
    <w:rsid w:val="79747571"/>
    <w:rsid w:val="799A0EF5"/>
    <w:rsid w:val="79FA7066"/>
    <w:rsid w:val="7A0D12B9"/>
    <w:rsid w:val="7A11454C"/>
    <w:rsid w:val="7A2D6D03"/>
    <w:rsid w:val="7A4B626B"/>
    <w:rsid w:val="7A9279A1"/>
    <w:rsid w:val="7AB4554E"/>
    <w:rsid w:val="7AE73146"/>
    <w:rsid w:val="7B276F1B"/>
    <w:rsid w:val="7B663C59"/>
    <w:rsid w:val="7B683207"/>
    <w:rsid w:val="7B6A6379"/>
    <w:rsid w:val="7BDC5744"/>
    <w:rsid w:val="7C2876C8"/>
    <w:rsid w:val="7C945092"/>
    <w:rsid w:val="7CAD2803"/>
    <w:rsid w:val="7CAE64BE"/>
    <w:rsid w:val="7CB54CD9"/>
    <w:rsid w:val="7D464238"/>
    <w:rsid w:val="7D4816AF"/>
    <w:rsid w:val="7D661672"/>
    <w:rsid w:val="7DA5658D"/>
    <w:rsid w:val="7DE90634"/>
    <w:rsid w:val="7E170D1B"/>
    <w:rsid w:val="7E26327E"/>
    <w:rsid w:val="7E443971"/>
    <w:rsid w:val="7E6F31CB"/>
    <w:rsid w:val="7E773529"/>
    <w:rsid w:val="7EBD792C"/>
    <w:rsid w:val="7F16330A"/>
    <w:rsid w:val="7F590EFE"/>
    <w:rsid w:val="7FBE2D05"/>
    <w:rsid w:val="7FD67E26"/>
    <w:rsid w:val="7FDC5C54"/>
    <w:rsid w:val="7FF34F89"/>
    <w:rsid w:val="7FFF61A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 w:semiHidden="0" w:name="heading 3"/>
    <w:lsdException w:qFormat="1" w:unhideWhenUsed="0" w:uiPriority="99" w:semiHidden="0" w:name="heading 4"/>
    <w:lsdException w:qFormat="1" w:uiPriority="9" w:name="heading 5" w:locked="1"/>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uiPriority="39" w:name="toc 5" w:locked="1"/>
    <w:lsdException w:uiPriority="39" w:name="toc 6" w:locked="1"/>
    <w:lsdException w:qFormat="1" w:unhideWhenUsed="0" w:uiPriority="99" w:name="toc 7"/>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sdException w:qFormat="1" w:unhideWhenUsed="0" w:uiPriority="99" w:semiHidden="0" w:name="Closing"/>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nhideWhenUsed="0" w:uiPriority="99" w:semiHidden="0" w:name="Table Web 2" w:locked="1"/>
    <w:lsdException w:unhideWhenUsed="0" w:uiPriority="99" w:semiHidden="0" w:name="Table Web 3" w:locked="1"/>
    <w:lsdException w:qFormat="1" w:unhideWhenUsed="0" w:uiPriority="99" w:name="Balloon Text"/>
    <w:lsdException w:qFormat="1" w:unhideWhenUsed="0" w:uiPriority="99" w:semiHidden="0" w:name="Table Grid"/>
    <w:lsdException w:unhideWhenUsed="0" w:uiPriority="99"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46"/>
    <w:autoRedefine/>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4">
    <w:name w:val="heading 2"/>
    <w:basedOn w:val="1"/>
    <w:next w:val="1"/>
    <w:link w:val="47"/>
    <w:autoRedefine/>
    <w:qFormat/>
    <w:uiPriority w:val="99"/>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1"/>
    <w:link w:val="48"/>
    <w:autoRedefine/>
    <w:qFormat/>
    <w:uiPriority w:val="9"/>
    <w:pPr>
      <w:keepNext/>
      <w:keepLines/>
      <w:spacing w:before="260" w:after="260" w:line="416" w:lineRule="auto"/>
      <w:jc w:val="center"/>
      <w:outlineLvl w:val="2"/>
    </w:pPr>
    <w:rPr>
      <w:rFonts w:cs="Times New Roman"/>
      <w:b/>
      <w:bCs/>
      <w:kern w:val="0"/>
      <w:sz w:val="32"/>
      <w:szCs w:val="32"/>
    </w:rPr>
  </w:style>
  <w:style w:type="paragraph" w:styleId="6">
    <w:name w:val="heading 4"/>
    <w:basedOn w:val="1"/>
    <w:next w:val="1"/>
    <w:link w:val="49"/>
    <w:autoRedefine/>
    <w:qFormat/>
    <w:uiPriority w:val="99"/>
    <w:pPr>
      <w:keepNext/>
      <w:keepLines/>
      <w:spacing w:before="280" w:after="290" w:line="376" w:lineRule="auto"/>
      <w:outlineLvl w:val="3"/>
    </w:pPr>
    <w:rPr>
      <w:rFonts w:ascii="Arial" w:hAnsi="Arial" w:eastAsia="黑体" w:cs="Times New Roman"/>
      <w:b/>
      <w:bCs/>
      <w:sz w:val="28"/>
      <w:szCs w:val="28"/>
    </w:rPr>
  </w:style>
  <w:style w:type="paragraph" w:styleId="7">
    <w:name w:val="heading 6"/>
    <w:basedOn w:val="1"/>
    <w:next w:val="1"/>
    <w:link w:val="50"/>
    <w:autoRedefine/>
    <w:qFormat/>
    <w:uiPriority w:val="99"/>
    <w:pPr>
      <w:keepNext/>
      <w:keepLines/>
      <w:spacing w:before="240" w:after="64" w:line="317" w:lineRule="auto"/>
      <w:outlineLvl w:val="5"/>
    </w:pPr>
    <w:rPr>
      <w:rFonts w:ascii="Cambria" w:hAnsi="Cambria" w:cs="Times New Roman"/>
      <w:b/>
      <w:bCs/>
      <w:sz w:val="24"/>
      <w:szCs w:val="24"/>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w:basedOn w:val="1"/>
    <w:link w:val="45"/>
    <w:autoRedefine/>
    <w:qFormat/>
    <w:uiPriority w:val="99"/>
    <w:pPr>
      <w:ind w:firstLine="420" w:firstLineChars="100"/>
    </w:pPr>
    <w:rPr>
      <w:rFonts w:cs="Times New Roman"/>
      <w:sz w:val="24"/>
    </w:rPr>
  </w:style>
  <w:style w:type="paragraph" w:styleId="8">
    <w:name w:val="toc 7"/>
    <w:basedOn w:val="1"/>
    <w:next w:val="1"/>
    <w:autoRedefine/>
    <w:semiHidden/>
    <w:qFormat/>
    <w:uiPriority w:val="99"/>
    <w:pPr>
      <w:ind w:left="112"/>
    </w:pPr>
    <w:rPr>
      <w:rFonts w:ascii="宋体" w:hAnsi="宋体" w:cs="宋体"/>
    </w:rPr>
  </w:style>
  <w:style w:type="paragraph" w:styleId="9">
    <w:name w:val="Normal Indent"/>
    <w:basedOn w:val="1"/>
    <w:autoRedefine/>
    <w:qFormat/>
    <w:uiPriority w:val="99"/>
    <w:pPr>
      <w:ind w:firstLine="420" w:firstLineChars="200"/>
    </w:pPr>
  </w:style>
  <w:style w:type="paragraph" w:styleId="10">
    <w:name w:val="caption"/>
    <w:basedOn w:val="1"/>
    <w:next w:val="1"/>
    <w:autoRedefine/>
    <w:qFormat/>
    <w:uiPriority w:val="99"/>
    <w:rPr>
      <w:rFonts w:ascii="Arial" w:hAnsi="Arial" w:eastAsia="黑体" w:cs="Arial"/>
      <w:sz w:val="20"/>
      <w:szCs w:val="20"/>
    </w:rPr>
  </w:style>
  <w:style w:type="paragraph" w:styleId="11">
    <w:name w:val="Document Map"/>
    <w:basedOn w:val="1"/>
    <w:link w:val="54"/>
    <w:autoRedefine/>
    <w:semiHidden/>
    <w:qFormat/>
    <w:uiPriority w:val="99"/>
    <w:pPr>
      <w:shd w:val="clear" w:color="auto" w:fill="000080"/>
    </w:pPr>
    <w:rPr>
      <w:rFonts w:ascii="Times New Roman" w:hAnsi="Times New Roman" w:cs="Times New Roman"/>
      <w:kern w:val="0"/>
      <w:sz w:val="0"/>
      <w:szCs w:val="0"/>
    </w:rPr>
  </w:style>
  <w:style w:type="paragraph" w:styleId="12">
    <w:name w:val="annotation text"/>
    <w:basedOn w:val="1"/>
    <w:link w:val="52"/>
    <w:autoRedefine/>
    <w:semiHidden/>
    <w:qFormat/>
    <w:uiPriority w:val="99"/>
    <w:pPr>
      <w:jc w:val="left"/>
    </w:pPr>
    <w:rPr>
      <w:rFonts w:ascii="Times New Roman" w:hAnsi="Times New Roman" w:cs="Times New Roman"/>
      <w:sz w:val="24"/>
      <w:szCs w:val="24"/>
    </w:rPr>
  </w:style>
  <w:style w:type="paragraph" w:styleId="13">
    <w:name w:val="Body Text 3"/>
    <w:basedOn w:val="1"/>
    <w:link w:val="55"/>
    <w:autoRedefine/>
    <w:qFormat/>
    <w:uiPriority w:val="99"/>
    <w:pPr>
      <w:spacing w:after="120"/>
    </w:pPr>
    <w:rPr>
      <w:rFonts w:cs="Times New Roman"/>
      <w:kern w:val="0"/>
      <w:sz w:val="16"/>
      <w:szCs w:val="16"/>
    </w:rPr>
  </w:style>
  <w:style w:type="paragraph" w:styleId="14">
    <w:name w:val="Closing"/>
    <w:basedOn w:val="1"/>
    <w:link w:val="56"/>
    <w:autoRedefine/>
    <w:qFormat/>
    <w:uiPriority w:val="99"/>
    <w:pPr>
      <w:ind w:left="100" w:leftChars="2100"/>
    </w:pPr>
    <w:rPr>
      <w:rFonts w:cs="Times New Roman"/>
      <w:kern w:val="0"/>
      <w:sz w:val="20"/>
    </w:rPr>
  </w:style>
  <w:style w:type="paragraph" w:styleId="15">
    <w:name w:val="Body Text"/>
    <w:basedOn w:val="1"/>
    <w:next w:val="1"/>
    <w:link w:val="51"/>
    <w:autoRedefine/>
    <w:qFormat/>
    <w:uiPriority w:val="99"/>
    <w:pPr>
      <w:spacing w:after="120"/>
    </w:pPr>
    <w:rPr>
      <w:rFonts w:ascii="Times New Roman" w:hAnsi="Times New Roman" w:cs="Times New Roman"/>
      <w:sz w:val="24"/>
      <w:szCs w:val="24"/>
    </w:rPr>
  </w:style>
  <w:style w:type="paragraph" w:styleId="16">
    <w:name w:val="Body Text Indent"/>
    <w:basedOn w:val="1"/>
    <w:link w:val="57"/>
    <w:autoRedefine/>
    <w:qFormat/>
    <w:uiPriority w:val="99"/>
    <w:pPr>
      <w:spacing w:after="120"/>
      <w:ind w:left="420" w:leftChars="200"/>
    </w:pPr>
    <w:rPr>
      <w:rFonts w:ascii="Times New Roman" w:hAnsi="Times New Roman" w:cs="Times New Roman"/>
      <w:sz w:val="24"/>
      <w:szCs w:val="24"/>
    </w:rPr>
  </w:style>
  <w:style w:type="paragraph" w:styleId="17">
    <w:name w:val="toc 3"/>
    <w:basedOn w:val="1"/>
    <w:next w:val="1"/>
    <w:autoRedefine/>
    <w:semiHidden/>
    <w:qFormat/>
    <w:uiPriority w:val="99"/>
    <w:pPr>
      <w:ind w:left="840" w:leftChars="400"/>
    </w:pPr>
  </w:style>
  <w:style w:type="paragraph" w:styleId="18">
    <w:name w:val="Plain Text"/>
    <w:basedOn w:val="1"/>
    <w:link w:val="58"/>
    <w:autoRedefine/>
    <w:qFormat/>
    <w:uiPriority w:val="99"/>
    <w:rPr>
      <w:rFonts w:ascii="宋体" w:hAnsi="Courier New" w:cs="Times New Roman"/>
      <w:kern w:val="0"/>
      <w:sz w:val="20"/>
    </w:rPr>
  </w:style>
  <w:style w:type="paragraph" w:styleId="19">
    <w:name w:val="Date"/>
    <w:basedOn w:val="1"/>
    <w:next w:val="1"/>
    <w:link w:val="59"/>
    <w:autoRedefine/>
    <w:qFormat/>
    <w:uiPriority w:val="99"/>
    <w:rPr>
      <w:rFonts w:cs="Times New Roman"/>
      <w:kern w:val="0"/>
      <w:sz w:val="20"/>
    </w:rPr>
  </w:style>
  <w:style w:type="paragraph" w:styleId="20">
    <w:name w:val="Body Text Indent 2"/>
    <w:basedOn w:val="1"/>
    <w:link w:val="60"/>
    <w:autoRedefine/>
    <w:qFormat/>
    <w:uiPriority w:val="99"/>
    <w:pPr>
      <w:spacing w:line="500" w:lineRule="exact"/>
      <w:ind w:left="397" w:firstLine="539"/>
    </w:pPr>
    <w:rPr>
      <w:rFonts w:ascii="宋体" w:hAnsi="华文中宋" w:cs="Times New Roman"/>
      <w:sz w:val="26"/>
      <w:szCs w:val="26"/>
    </w:rPr>
  </w:style>
  <w:style w:type="paragraph" w:styleId="21">
    <w:name w:val="Balloon Text"/>
    <w:basedOn w:val="1"/>
    <w:link w:val="61"/>
    <w:autoRedefine/>
    <w:semiHidden/>
    <w:qFormat/>
    <w:uiPriority w:val="99"/>
    <w:rPr>
      <w:rFonts w:ascii="Times New Roman" w:hAnsi="Times New Roman" w:cs="Times New Roman"/>
      <w:sz w:val="18"/>
      <w:szCs w:val="18"/>
    </w:rPr>
  </w:style>
  <w:style w:type="paragraph" w:styleId="22">
    <w:name w:val="footer"/>
    <w:basedOn w:val="1"/>
    <w:link w:val="62"/>
    <w:autoRedefine/>
    <w:qFormat/>
    <w:uiPriority w:val="99"/>
    <w:pPr>
      <w:tabs>
        <w:tab w:val="center" w:pos="4153"/>
        <w:tab w:val="right" w:pos="8306"/>
      </w:tabs>
      <w:snapToGrid w:val="0"/>
      <w:jc w:val="left"/>
    </w:pPr>
    <w:rPr>
      <w:rFonts w:ascii="Times New Roman" w:hAnsi="Times New Roman" w:cs="Times New Roman"/>
      <w:sz w:val="18"/>
      <w:szCs w:val="18"/>
    </w:rPr>
  </w:style>
  <w:style w:type="paragraph" w:styleId="23">
    <w:name w:val="header"/>
    <w:basedOn w:val="1"/>
    <w:link w:val="63"/>
    <w:autoRedefine/>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24">
    <w:name w:val="toc 1"/>
    <w:basedOn w:val="1"/>
    <w:next w:val="1"/>
    <w:autoRedefine/>
    <w:semiHidden/>
    <w:qFormat/>
    <w:uiPriority w:val="99"/>
    <w:pPr>
      <w:tabs>
        <w:tab w:val="right" w:leader="dot" w:pos="8299"/>
      </w:tabs>
      <w:spacing w:line="360" w:lineRule="exact"/>
    </w:pPr>
    <w:rPr>
      <w:rFonts w:ascii="宋体" w:hAnsi="宋体" w:cs="宋体"/>
      <w:sz w:val="24"/>
      <w:szCs w:val="24"/>
    </w:rPr>
  </w:style>
  <w:style w:type="paragraph" w:styleId="25">
    <w:name w:val="toc 4"/>
    <w:basedOn w:val="1"/>
    <w:next w:val="1"/>
    <w:autoRedefine/>
    <w:semiHidden/>
    <w:qFormat/>
    <w:uiPriority w:val="99"/>
    <w:pPr>
      <w:ind w:left="1260" w:leftChars="600"/>
    </w:pPr>
  </w:style>
  <w:style w:type="paragraph" w:styleId="26">
    <w:name w:val="index heading"/>
    <w:basedOn w:val="1"/>
    <w:next w:val="27"/>
    <w:autoRedefine/>
    <w:semiHidden/>
    <w:qFormat/>
    <w:uiPriority w:val="99"/>
  </w:style>
  <w:style w:type="paragraph" w:styleId="27">
    <w:name w:val="index 1"/>
    <w:basedOn w:val="1"/>
    <w:next w:val="1"/>
    <w:autoRedefine/>
    <w:semiHidden/>
    <w:qFormat/>
    <w:uiPriority w:val="99"/>
  </w:style>
  <w:style w:type="paragraph" w:styleId="28">
    <w:name w:val="Subtitle"/>
    <w:basedOn w:val="1"/>
    <w:next w:val="1"/>
    <w:link w:val="64"/>
    <w:autoRedefine/>
    <w:qFormat/>
    <w:uiPriority w:val="11"/>
    <w:pPr>
      <w:spacing w:before="240" w:after="60" w:line="312" w:lineRule="auto"/>
      <w:jc w:val="center"/>
      <w:outlineLvl w:val="1"/>
    </w:pPr>
    <w:rPr>
      <w:rFonts w:ascii="Cambria" w:hAnsi="Cambria" w:cs="Times New Roman"/>
      <w:b/>
      <w:bCs/>
      <w:kern w:val="28"/>
      <w:sz w:val="32"/>
      <w:szCs w:val="32"/>
    </w:rPr>
  </w:style>
  <w:style w:type="paragraph" w:styleId="29">
    <w:name w:val="toc 2"/>
    <w:basedOn w:val="1"/>
    <w:next w:val="1"/>
    <w:autoRedefine/>
    <w:semiHidden/>
    <w:qFormat/>
    <w:uiPriority w:val="99"/>
    <w:pPr>
      <w:tabs>
        <w:tab w:val="right" w:leader="dot" w:pos="8296"/>
      </w:tabs>
      <w:spacing w:line="440" w:lineRule="exact"/>
      <w:ind w:firstLine="181" w:firstLineChars="75"/>
      <w:jc w:val="center"/>
    </w:pPr>
    <w:rPr>
      <w:rFonts w:ascii="宋体" w:hAnsi="宋体" w:cs="宋体"/>
      <w:b/>
      <w:bCs/>
      <w:smallCaps/>
      <w:sz w:val="24"/>
      <w:szCs w:val="24"/>
    </w:rPr>
  </w:style>
  <w:style w:type="paragraph" w:styleId="30">
    <w:name w:val="Body Text 2"/>
    <w:basedOn w:val="1"/>
    <w:link w:val="65"/>
    <w:autoRedefine/>
    <w:qFormat/>
    <w:uiPriority w:val="99"/>
    <w:pPr>
      <w:spacing w:line="360" w:lineRule="auto"/>
    </w:pPr>
    <w:rPr>
      <w:rFonts w:ascii="宋体" w:hAnsi="宋体" w:cs="Times New Roman"/>
      <w:color w:val="000000"/>
      <w:sz w:val="24"/>
      <w:szCs w:val="24"/>
    </w:rPr>
  </w:style>
  <w:style w:type="paragraph" w:styleId="31">
    <w:name w:val="HTML Preformatted"/>
    <w:basedOn w:val="1"/>
    <w:link w:val="66"/>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Times New Roman"/>
      <w:kern w:val="0"/>
      <w:sz w:val="20"/>
      <w:szCs w:val="20"/>
    </w:rPr>
  </w:style>
  <w:style w:type="paragraph" w:styleId="32">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33">
    <w:name w:val="Title"/>
    <w:basedOn w:val="1"/>
    <w:next w:val="1"/>
    <w:link w:val="67"/>
    <w:autoRedefine/>
    <w:qFormat/>
    <w:uiPriority w:val="10"/>
    <w:pPr>
      <w:spacing w:before="240" w:after="60"/>
      <w:jc w:val="center"/>
      <w:outlineLvl w:val="0"/>
    </w:pPr>
    <w:rPr>
      <w:rFonts w:ascii="Cambria" w:hAnsi="Cambria" w:cs="Times New Roman"/>
      <w:b/>
      <w:bCs/>
      <w:kern w:val="0"/>
      <w:sz w:val="32"/>
      <w:szCs w:val="32"/>
    </w:rPr>
  </w:style>
  <w:style w:type="paragraph" w:styleId="34">
    <w:name w:val="annotation subject"/>
    <w:basedOn w:val="12"/>
    <w:next w:val="12"/>
    <w:link w:val="53"/>
    <w:autoRedefine/>
    <w:semiHidden/>
    <w:qFormat/>
    <w:uiPriority w:val="99"/>
    <w:rPr>
      <w:b/>
      <w:bCs/>
    </w:rPr>
  </w:style>
  <w:style w:type="table" w:styleId="36">
    <w:name w:val="Table Grid"/>
    <w:basedOn w:val="35"/>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autoRedefine/>
    <w:qFormat/>
    <w:uiPriority w:val="99"/>
    <w:rPr>
      <w:b/>
      <w:bCs/>
    </w:rPr>
  </w:style>
  <w:style w:type="character" w:styleId="39">
    <w:name w:val="page number"/>
    <w:autoRedefine/>
    <w:qFormat/>
    <w:uiPriority w:val="99"/>
    <w:rPr>
      <w:rFonts w:ascii="Arial" w:hAnsi="Arial" w:cs="Arial"/>
      <w:sz w:val="18"/>
      <w:szCs w:val="18"/>
    </w:rPr>
  </w:style>
  <w:style w:type="character" w:styleId="40">
    <w:name w:val="FollowedHyperlink"/>
    <w:autoRedefine/>
    <w:qFormat/>
    <w:uiPriority w:val="99"/>
    <w:rPr>
      <w:color w:val="800080"/>
      <w:u w:val="single"/>
    </w:rPr>
  </w:style>
  <w:style w:type="character" w:styleId="41">
    <w:name w:val="Emphasis"/>
    <w:autoRedefine/>
    <w:qFormat/>
    <w:uiPriority w:val="99"/>
    <w:rPr>
      <w:color w:val="auto"/>
    </w:rPr>
  </w:style>
  <w:style w:type="character" w:styleId="42">
    <w:name w:val="Hyperlink"/>
    <w:autoRedefine/>
    <w:qFormat/>
    <w:uiPriority w:val="99"/>
    <w:rPr>
      <w:color w:val="0000FF"/>
      <w:u w:val="single"/>
    </w:rPr>
  </w:style>
  <w:style w:type="character" w:styleId="43">
    <w:name w:val="annotation reference"/>
    <w:autoRedefine/>
    <w:semiHidden/>
    <w:qFormat/>
    <w:uiPriority w:val="99"/>
    <w:rPr>
      <w:sz w:val="21"/>
      <w:szCs w:val="21"/>
    </w:rPr>
  </w:style>
  <w:style w:type="character" w:styleId="44">
    <w:name w:val="HTML Cite"/>
    <w:autoRedefine/>
    <w:qFormat/>
    <w:uiPriority w:val="99"/>
    <w:rPr>
      <w:color w:val="008000"/>
    </w:rPr>
  </w:style>
  <w:style w:type="character" w:customStyle="1" w:styleId="45">
    <w:name w:val="正文首行缩进 Char"/>
    <w:link w:val="2"/>
    <w:autoRedefine/>
    <w:semiHidden/>
    <w:qFormat/>
    <w:uiPriority w:val="99"/>
    <w:rPr>
      <w:rFonts w:ascii="Calibri" w:hAnsi="Calibri" w:eastAsia="宋体" w:cs="Calibri"/>
      <w:kern w:val="2"/>
      <w:sz w:val="24"/>
      <w:szCs w:val="21"/>
      <w:lang w:val="en-US" w:eastAsia="zh-CN"/>
    </w:rPr>
  </w:style>
  <w:style w:type="character" w:customStyle="1" w:styleId="46">
    <w:name w:val="标题 1 Char"/>
    <w:link w:val="3"/>
    <w:autoRedefine/>
    <w:qFormat/>
    <w:locked/>
    <w:uiPriority w:val="99"/>
    <w:rPr>
      <w:b/>
      <w:bCs/>
      <w:kern w:val="44"/>
      <w:sz w:val="44"/>
      <w:szCs w:val="44"/>
    </w:rPr>
  </w:style>
  <w:style w:type="character" w:customStyle="1" w:styleId="47">
    <w:name w:val="标题 2 Char"/>
    <w:link w:val="4"/>
    <w:autoRedefine/>
    <w:qFormat/>
    <w:locked/>
    <w:uiPriority w:val="99"/>
    <w:rPr>
      <w:rFonts w:ascii="Arial" w:hAnsi="Arial" w:eastAsia="黑体" w:cs="Arial"/>
      <w:b/>
      <w:bCs/>
      <w:kern w:val="2"/>
      <w:sz w:val="32"/>
      <w:szCs w:val="32"/>
      <w:lang w:val="en-US" w:eastAsia="zh-CN"/>
    </w:rPr>
  </w:style>
  <w:style w:type="character" w:customStyle="1" w:styleId="48">
    <w:name w:val="标题 3 Char"/>
    <w:link w:val="5"/>
    <w:autoRedefine/>
    <w:semiHidden/>
    <w:qFormat/>
    <w:uiPriority w:val="9"/>
    <w:rPr>
      <w:rFonts w:ascii="Calibri" w:hAnsi="Calibri" w:cs="Calibri"/>
      <w:b/>
      <w:bCs/>
      <w:sz w:val="32"/>
      <w:szCs w:val="32"/>
    </w:rPr>
  </w:style>
  <w:style w:type="character" w:customStyle="1" w:styleId="49">
    <w:name w:val="标题 4 Char"/>
    <w:link w:val="6"/>
    <w:autoRedefine/>
    <w:qFormat/>
    <w:locked/>
    <w:uiPriority w:val="99"/>
    <w:rPr>
      <w:rFonts w:ascii="Arial" w:hAnsi="Arial" w:eastAsia="黑体" w:cs="Arial"/>
      <w:b/>
      <w:bCs/>
      <w:kern w:val="2"/>
      <w:sz w:val="28"/>
      <w:szCs w:val="28"/>
      <w:lang w:val="en-US" w:eastAsia="zh-CN"/>
    </w:rPr>
  </w:style>
  <w:style w:type="character" w:customStyle="1" w:styleId="50">
    <w:name w:val="标题 6 Char"/>
    <w:link w:val="7"/>
    <w:autoRedefine/>
    <w:qFormat/>
    <w:locked/>
    <w:uiPriority w:val="99"/>
    <w:rPr>
      <w:rFonts w:ascii="Cambria" w:hAnsi="Cambria" w:eastAsia="宋体" w:cs="Cambria"/>
      <w:b/>
      <w:bCs/>
      <w:kern w:val="2"/>
      <w:sz w:val="24"/>
      <w:szCs w:val="24"/>
      <w:lang w:val="en-US" w:eastAsia="zh-CN"/>
    </w:rPr>
  </w:style>
  <w:style w:type="character" w:customStyle="1" w:styleId="51">
    <w:name w:val="正文文本 Char"/>
    <w:link w:val="15"/>
    <w:autoRedefine/>
    <w:qFormat/>
    <w:locked/>
    <w:uiPriority w:val="99"/>
    <w:rPr>
      <w:rFonts w:eastAsia="宋体"/>
      <w:kern w:val="2"/>
      <w:sz w:val="24"/>
      <w:szCs w:val="24"/>
      <w:lang w:val="en-US" w:eastAsia="zh-CN"/>
    </w:rPr>
  </w:style>
  <w:style w:type="character" w:customStyle="1" w:styleId="52">
    <w:name w:val="批注文字 Char"/>
    <w:link w:val="12"/>
    <w:autoRedefine/>
    <w:qFormat/>
    <w:locked/>
    <w:uiPriority w:val="99"/>
    <w:rPr>
      <w:rFonts w:eastAsia="宋体"/>
      <w:kern w:val="2"/>
      <w:sz w:val="24"/>
      <w:szCs w:val="24"/>
      <w:lang w:val="en-US" w:eastAsia="zh-CN"/>
    </w:rPr>
  </w:style>
  <w:style w:type="character" w:customStyle="1" w:styleId="53">
    <w:name w:val="批注主题 Char"/>
    <w:link w:val="34"/>
    <w:autoRedefine/>
    <w:qFormat/>
    <w:locked/>
    <w:uiPriority w:val="99"/>
    <w:rPr>
      <w:rFonts w:eastAsia="宋体"/>
      <w:b/>
      <w:bCs/>
      <w:kern w:val="2"/>
      <w:sz w:val="24"/>
      <w:szCs w:val="24"/>
      <w:lang w:val="en-US" w:eastAsia="zh-CN"/>
    </w:rPr>
  </w:style>
  <w:style w:type="character" w:customStyle="1" w:styleId="54">
    <w:name w:val="文档结构图 Char"/>
    <w:link w:val="11"/>
    <w:autoRedefine/>
    <w:semiHidden/>
    <w:qFormat/>
    <w:uiPriority w:val="99"/>
    <w:rPr>
      <w:rFonts w:cs="Calibri"/>
      <w:sz w:val="0"/>
      <w:szCs w:val="0"/>
    </w:rPr>
  </w:style>
  <w:style w:type="character" w:customStyle="1" w:styleId="55">
    <w:name w:val="正文文本 3 Char"/>
    <w:link w:val="13"/>
    <w:autoRedefine/>
    <w:semiHidden/>
    <w:qFormat/>
    <w:uiPriority w:val="99"/>
    <w:rPr>
      <w:rFonts w:ascii="Calibri" w:hAnsi="Calibri" w:cs="Calibri"/>
      <w:sz w:val="16"/>
      <w:szCs w:val="16"/>
    </w:rPr>
  </w:style>
  <w:style w:type="character" w:customStyle="1" w:styleId="56">
    <w:name w:val="结束语 Char"/>
    <w:link w:val="14"/>
    <w:autoRedefine/>
    <w:semiHidden/>
    <w:qFormat/>
    <w:uiPriority w:val="99"/>
    <w:rPr>
      <w:rFonts w:ascii="Calibri" w:hAnsi="Calibri" w:cs="Calibri"/>
      <w:szCs w:val="21"/>
    </w:rPr>
  </w:style>
  <w:style w:type="character" w:customStyle="1" w:styleId="57">
    <w:name w:val="正文文本缩进 Char"/>
    <w:link w:val="16"/>
    <w:autoRedefine/>
    <w:qFormat/>
    <w:locked/>
    <w:uiPriority w:val="99"/>
    <w:rPr>
      <w:rFonts w:eastAsia="宋体"/>
      <w:kern w:val="2"/>
      <w:sz w:val="24"/>
      <w:szCs w:val="24"/>
      <w:lang w:val="en-US" w:eastAsia="zh-CN"/>
    </w:rPr>
  </w:style>
  <w:style w:type="character" w:customStyle="1" w:styleId="58">
    <w:name w:val="纯文本 Char"/>
    <w:link w:val="18"/>
    <w:autoRedefine/>
    <w:semiHidden/>
    <w:qFormat/>
    <w:uiPriority w:val="99"/>
    <w:rPr>
      <w:rFonts w:ascii="宋体" w:hAnsi="Courier New" w:cs="Courier New"/>
      <w:szCs w:val="21"/>
    </w:rPr>
  </w:style>
  <w:style w:type="character" w:customStyle="1" w:styleId="59">
    <w:name w:val="日期 Char"/>
    <w:link w:val="19"/>
    <w:autoRedefine/>
    <w:semiHidden/>
    <w:qFormat/>
    <w:uiPriority w:val="99"/>
    <w:rPr>
      <w:rFonts w:ascii="Calibri" w:hAnsi="Calibri" w:cs="Calibri"/>
      <w:szCs w:val="21"/>
    </w:rPr>
  </w:style>
  <w:style w:type="character" w:customStyle="1" w:styleId="60">
    <w:name w:val="正文文本缩进 2 Char"/>
    <w:link w:val="20"/>
    <w:autoRedefine/>
    <w:qFormat/>
    <w:locked/>
    <w:uiPriority w:val="99"/>
    <w:rPr>
      <w:rFonts w:ascii="宋体" w:hAnsi="华文中宋" w:eastAsia="宋体" w:cs="宋体"/>
      <w:kern w:val="2"/>
      <w:sz w:val="26"/>
      <w:szCs w:val="26"/>
      <w:lang w:val="en-US" w:eastAsia="zh-CN"/>
    </w:rPr>
  </w:style>
  <w:style w:type="character" w:customStyle="1" w:styleId="61">
    <w:name w:val="批注框文本 Char1"/>
    <w:link w:val="21"/>
    <w:autoRedefine/>
    <w:qFormat/>
    <w:locked/>
    <w:uiPriority w:val="99"/>
    <w:rPr>
      <w:rFonts w:eastAsia="宋体"/>
      <w:kern w:val="2"/>
      <w:sz w:val="18"/>
      <w:szCs w:val="18"/>
      <w:lang w:val="en-US" w:eastAsia="zh-CN"/>
    </w:rPr>
  </w:style>
  <w:style w:type="character" w:customStyle="1" w:styleId="62">
    <w:name w:val="页脚 Char"/>
    <w:link w:val="22"/>
    <w:autoRedefine/>
    <w:qFormat/>
    <w:locked/>
    <w:uiPriority w:val="99"/>
    <w:rPr>
      <w:rFonts w:eastAsia="宋体"/>
      <w:kern w:val="2"/>
      <w:sz w:val="18"/>
      <w:szCs w:val="18"/>
      <w:lang w:val="en-US" w:eastAsia="zh-CN"/>
    </w:rPr>
  </w:style>
  <w:style w:type="character" w:customStyle="1" w:styleId="63">
    <w:name w:val="页眉 Char"/>
    <w:link w:val="23"/>
    <w:autoRedefine/>
    <w:qFormat/>
    <w:locked/>
    <w:uiPriority w:val="99"/>
    <w:rPr>
      <w:rFonts w:eastAsia="宋体"/>
      <w:kern w:val="2"/>
      <w:sz w:val="18"/>
      <w:szCs w:val="18"/>
      <w:lang w:val="en-US" w:eastAsia="zh-CN"/>
    </w:rPr>
  </w:style>
  <w:style w:type="character" w:customStyle="1" w:styleId="64">
    <w:name w:val="副标题 Char"/>
    <w:link w:val="28"/>
    <w:autoRedefine/>
    <w:qFormat/>
    <w:uiPriority w:val="11"/>
    <w:rPr>
      <w:rFonts w:ascii="Cambria" w:hAnsi="Cambria" w:cs="Times New Roman"/>
      <w:b/>
      <w:bCs/>
      <w:kern w:val="28"/>
      <w:sz w:val="32"/>
      <w:szCs w:val="32"/>
    </w:rPr>
  </w:style>
  <w:style w:type="character" w:customStyle="1" w:styleId="65">
    <w:name w:val="正文文本 2 Char"/>
    <w:link w:val="30"/>
    <w:autoRedefine/>
    <w:qFormat/>
    <w:locked/>
    <w:uiPriority w:val="99"/>
    <w:rPr>
      <w:rFonts w:ascii="宋体" w:hAnsi="宋体" w:eastAsia="宋体" w:cs="宋体"/>
      <w:color w:val="000000"/>
      <w:kern w:val="2"/>
      <w:sz w:val="24"/>
      <w:szCs w:val="24"/>
      <w:lang w:val="en-US" w:eastAsia="zh-CN"/>
    </w:rPr>
  </w:style>
  <w:style w:type="character" w:customStyle="1" w:styleId="66">
    <w:name w:val="HTML 预设格式 Char"/>
    <w:link w:val="31"/>
    <w:autoRedefine/>
    <w:semiHidden/>
    <w:qFormat/>
    <w:uiPriority w:val="99"/>
    <w:rPr>
      <w:rFonts w:ascii="Courier New" w:hAnsi="Courier New" w:cs="Courier New"/>
      <w:sz w:val="20"/>
      <w:szCs w:val="20"/>
    </w:rPr>
  </w:style>
  <w:style w:type="character" w:customStyle="1" w:styleId="67">
    <w:name w:val="标题 Char"/>
    <w:link w:val="33"/>
    <w:autoRedefine/>
    <w:qFormat/>
    <w:uiPriority w:val="10"/>
    <w:rPr>
      <w:rFonts w:ascii="Cambria" w:hAnsi="Cambria" w:cs="Times New Roman"/>
      <w:b/>
      <w:bCs/>
      <w:sz w:val="32"/>
      <w:szCs w:val="32"/>
    </w:rPr>
  </w:style>
  <w:style w:type="character" w:customStyle="1" w:styleId="68">
    <w:name w:val="font71"/>
    <w:autoRedefine/>
    <w:qFormat/>
    <w:uiPriority w:val="99"/>
    <w:rPr>
      <w:rFonts w:ascii="宋体" w:hAnsi="宋体" w:eastAsia="宋体" w:cs="宋体"/>
      <w:color w:val="000000"/>
      <w:sz w:val="28"/>
      <w:szCs w:val="28"/>
      <w:u w:val="none"/>
    </w:rPr>
  </w:style>
  <w:style w:type="character" w:customStyle="1" w:styleId="69">
    <w:name w:val="Font Style17"/>
    <w:autoRedefine/>
    <w:qFormat/>
    <w:uiPriority w:val="99"/>
    <w:rPr>
      <w:rFonts w:ascii="黑体" w:eastAsia="黑体" w:cs="黑体"/>
      <w:sz w:val="28"/>
      <w:szCs w:val="28"/>
    </w:rPr>
  </w:style>
  <w:style w:type="character" w:customStyle="1" w:styleId="70">
    <w:name w:val="font41"/>
    <w:autoRedefine/>
    <w:qFormat/>
    <w:uiPriority w:val="99"/>
    <w:rPr>
      <w:rFonts w:ascii="Times New Roman" w:hAnsi="Times New Roman" w:cs="Times New Roman"/>
      <w:color w:val="000000"/>
      <w:sz w:val="28"/>
      <w:szCs w:val="28"/>
      <w:u w:val="none"/>
    </w:rPr>
  </w:style>
  <w:style w:type="character" w:customStyle="1" w:styleId="71">
    <w:name w:val="font51"/>
    <w:autoRedefine/>
    <w:qFormat/>
    <w:uiPriority w:val="99"/>
    <w:rPr>
      <w:rFonts w:ascii="Times New Roman" w:hAnsi="Times New Roman" w:cs="Times New Roman"/>
      <w:color w:val="000000"/>
      <w:sz w:val="28"/>
      <w:szCs w:val="28"/>
      <w:u w:val="none"/>
    </w:rPr>
  </w:style>
  <w:style w:type="character" w:customStyle="1" w:styleId="72">
    <w:name w:val="font81"/>
    <w:autoRedefine/>
    <w:qFormat/>
    <w:uiPriority w:val="99"/>
    <w:rPr>
      <w:rFonts w:ascii="仿宋_GB2312" w:eastAsia="仿宋_GB2312" w:cs="仿宋_GB2312"/>
      <w:color w:val="000000"/>
      <w:sz w:val="28"/>
      <w:szCs w:val="28"/>
      <w:u w:val="none"/>
    </w:rPr>
  </w:style>
  <w:style w:type="character" w:customStyle="1" w:styleId="73">
    <w:name w:val="标题 3 Char1"/>
    <w:autoRedefine/>
    <w:qFormat/>
    <w:uiPriority w:val="99"/>
    <w:rPr>
      <w:rFonts w:eastAsia="宋体"/>
      <w:b/>
      <w:bCs/>
      <w:kern w:val="2"/>
      <w:sz w:val="32"/>
      <w:szCs w:val="32"/>
      <w:lang w:val="en-US" w:eastAsia="zh-CN"/>
    </w:rPr>
  </w:style>
  <w:style w:type="character" w:customStyle="1" w:styleId="74">
    <w:name w:val="标题 3 Char Char"/>
    <w:autoRedefine/>
    <w:qFormat/>
    <w:uiPriority w:val="99"/>
    <w:rPr>
      <w:rFonts w:ascii="黑体" w:eastAsia="黑体" w:cs="黑体"/>
      <w:sz w:val="30"/>
      <w:szCs w:val="30"/>
    </w:rPr>
  </w:style>
  <w:style w:type="character" w:customStyle="1" w:styleId="75">
    <w:name w:val="样式 小五"/>
    <w:autoRedefine/>
    <w:qFormat/>
    <w:uiPriority w:val="99"/>
    <w:rPr>
      <w:rFonts w:eastAsia="仿宋_GB2312"/>
      <w:sz w:val="18"/>
      <w:szCs w:val="18"/>
    </w:rPr>
  </w:style>
  <w:style w:type="character" w:customStyle="1" w:styleId="76">
    <w:name w:val="批注框文本 Char"/>
    <w:autoRedefine/>
    <w:qFormat/>
    <w:uiPriority w:val="99"/>
    <w:rPr>
      <w:rFonts w:ascii="Times New Roman" w:hAnsi="Times New Roman" w:eastAsia="宋体" w:cs="Times New Roman"/>
      <w:sz w:val="18"/>
      <w:szCs w:val="18"/>
    </w:rPr>
  </w:style>
  <w:style w:type="character" w:customStyle="1" w:styleId="77">
    <w:name w:val="font101"/>
    <w:autoRedefine/>
    <w:qFormat/>
    <w:uiPriority w:val="99"/>
    <w:rPr>
      <w:rFonts w:ascii="宋体" w:hAnsi="宋体" w:eastAsia="宋体" w:cs="宋体"/>
      <w:color w:val="000000"/>
      <w:sz w:val="28"/>
      <w:szCs w:val="28"/>
      <w:u w:val="none"/>
    </w:rPr>
  </w:style>
  <w:style w:type="character" w:customStyle="1" w:styleId="78">
    <w:name w:val="样式 普通(网站) + 小五 Char Char"/>
    <w:link w:val="79"/>
    <w:autoRedefine/>
    <w:qFormat/>
    <w:locked/>
    <w:uiPriority w:val="99"/>
    <w:rPr>
      <w:rFonts w:ascii="Arial Unicode MS" w:hAnsi="Arial Unicode MS" w:eastAsia="仿宋_GB2312" w:cs="Arial Unicode MS"/>
      <w:sz w:val="24"/>
      <w:szCs w:val="24"/>
      <w:lang w:val="en-US" w:eastAsia="zh-CN"/>
    </w:rPr>
  </w:style>
  <w:style w:type="paragraph" w:customStyle="1" w:styleId="79">
    <w:name w:val="样式 普通(网站) + 小五"/>
    <w:basedOn w:val="32"/>
    <w:link w:val="78"/>
    <w:autoRedefine/>
    <w:qFormat/>
    <w:uiPriority w:val="99"/>
    <w:pPr>
      <w:spacing w:before="0" w:beforeAutospacing="0" w:after="0" w:afterAutospacing="0" w:line="240" w:lineRule="exact"/>
    </w:pPr>
    <w:rPr>
      <w:rFonts w:ascii="Arial Unicode MS" w:hAnsi="Arial Unicode MS" w:eastAsia="仿宋_GB2312" w:cs="Times New Roman"/>
    </w:rPr>
  </w:style>
  <w:style w:type="paragraph" w:customStyle="1" w:styleId="80">
    <w:name w:val="保留正文"/>
    <w:basedOn w:val="15"/>
    <w:autoRedefine/>
    <w:qFormat/>
    <w:uiPriority w:val="99"/>
    <w:pPr>
      <w:keepNext/>
      <w:spacing w:after="160"/>
    </w:pPr>
  </w:style>
  <w:style w:type="paragraph" w:customStyle="1" w:styleId="81">
    <w:name w:val="题注4"/>
    <w:basedOn w:val="1"/>
    <w:next w:val="10"/>
    <w:autoRedefine/>
    <w:qFormat/>
    <w:uiPriority w:val="99"/>
    <w:pPr>
      <w:ind w:left="-132" w:leftChars="-64" w:right="-105" w:rightChars="-50" w:hanging="2"/>
      <w:jc w:val="center"/>
    </w:pPr>
    <w:rPr>
      <w:b/>
      <w:bCs/>
      <w:color w:val="FF0000"/>
      <w:lang w:val="en-GB"/>
    </w:rPr>
  </w:style>
  <w:style w:type="paragraph" w:customStyle="1" w:styleId="82">
    <w:name w:val="正文 New"/>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83">
    <w:name w:val="标题3"/>
    <w:basedOn w:val="5"/>
    <w:autoRedefine/>
    <w:qFormat/>
    <w:uiPriority w:val="99"/>
    <w:pPr>
      <w:tabs>
        <w:tab w:val="left" w:pos="8640"/>
      </w:tabs>
      <w:adjustRightInd w:val="0"/>
      <w:jc w:val="left"/>
      <w:textAlignment w:val="baseline"/>
    </w:pPr>
    <w:rPr>
      <w:rFonts w:hAnsi="宋体"/>
    </w:rPr>
  </w:style>
  <w:style w:type="paragraph" w:customStyle="1" w:styleId="84">
    <w:name w:val="页脚 New"/>
    <w:basedOn w:val="85"/>
    <w:autoRedefine/>
    <w:qFormat/>
    <w:uiPriority w:val="99"/>
    <w:pPr>
      <w:widowControl/>
      <w:tabs>
        <w:tab w:val="center" w:pos="4153"/>
        <w:tab w:val="right" w:pos="8306"/>
      </w:tabs>
      <w:snapToGrid w:val="0"/>
      <w:jc w:val="left"/>
    </w:pPr>
    <w:rPr>
      <w:sz w:val="18"/>
      <w:szCs w:val="18"/>
    </w:rPr>
  </w:style>
  <w:style w:type="paragraph" w:customStyle="1" w:styleId="85">
    <w:name w:val="正文 New New New"/>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86">
    <w:name w:val="Char1"/>
    <w:basedOn w:val="1"/>
    <w:autoRedefine/>
    <w:qFormat/>
    <w:uiPriority w:val="99"/>
    <w:pPr>
      <w:widowControl/>
      <w:spacing w:before="100" w:beforeAutospacing="1" w:after="100" w:afterAutospacing="1" w:line="330" w:lineRule="atLeast"/>
      <w:ind w:left="360"/>
      <w:jc w:val="left"/>
    </w:pPr>
  </w:style>
  <w:style w:type="paragraph" w:customStyle="1" w:styleId="87">
    <w:name w:val="正文 New New New New"/>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88">
    <w:name w:val="修订1"/>
    <w:autoRedefine/>
    <w:qFormat/>
    <w:uiPriority w:val="99"/>
    <w:rPr>
      <w:rFonts w:ascii="Calibri" w:hAnsi="Calibri" w:eastAsia="宋体" w:cs="Calibri"/>
      <w:kern w:val="2"/>
      <w:sz w:val="21"/>
      <w:szCs w:val="21"/>
      <w:lang w:val="en-US" w:eastAsia="zh-CN" w:bidi="ar-SA"/>
    </w:rPr>
  </w:style>
  <w:style w:type="paragraph" w:customStyle="1" w:styleId="89">
    <w:name w:val="题注5"/>
    <w:basedOn w:val="1"/>
    <w:next w:val="10"/>
    <w:autoRedefine/>
    <w:qFormat/>
    <w:uiPriority w:val="99"/>
    <w:pPr>
      <w:jc w:val="center"/>
    </w:pPr>
    <w:rPr>
      <w:b/>
      <w:bCs/>
      <w:color w:val="000000"/>
      <w:sz w:val="24"/>
      <w:szCs w:val="24"/>
    </w:rPr>
  </w:style>
  <w:style w:type="paragraph" w:customStyle="1" w:styleId="90">
    <w:name w:val="列出段落1"/>
    <w:basedOn w:val="1"/>
    <w:autoRedefine/>
    <w:qFormat/>
    <w:uiPriority w:val="99"/>
    <w:pPr>
      <w:widowControl/>
      <w:ind w:left="720"/>
      <w:jc w:val="left"/>
    </w:pPr>
    <w:rPr>
      <w:i/>
      <w:iCs/>
      <w:kern w:val="0"/>
      <w:sz w:val="20"/>
      <w:szCs w:val="20"/>
    </w:rPr>
  </w:style>
  <w:style w:type="paragraph" w:customStyle="1" w:styleId="91">
    <w:name w:val="二级目录"/>
    <w:basedOn w:val="1"/>
    <w:autoRedefine/>
    <w:qFormat/>
    <w:uiPriority w:val="99"/>
    <w:pPr>
      <w:spacing w:line="360" w:lineRule="exact"/>
      <w:ind w:firstLine="412" w:firstLineChars="196"/>
      <w:outlineLvl w:val="1"/>
    </w:pPr>
    <w:rPr>
      <w:rFonts w:ascii="Times New Roman" w:hAnsi="宋体" w:cs="Times New Roman"/>
      <w:kern w:val="0"/>
    </w:rPr>
  </w:style>
  <w:style w:type="paragraph" w:customStyle="1" w:styleId="92">
    <w:name w:val="_Style 1"/>
    <w:basedOn w:val="1"/>
    <w:autoRedefine/>
    <w:qFormat/>
    <w:uiPriority w:val="99"/>
    <w:pPr>
      <w:ind w:firstLine="420" w:firstLineChars="200"/>
    </w:pPr>
  </w:style>
  <w:style w:type="paragraph" w:customStyle="1" w:styleId="93">
    <w:name w:val="正文 New New New New New"/>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94">
    <w:name w:val="Char Char Char Char"/>
    <w:basedOn w:val="1"/>
    <w:autoRedefine/>
    <w:qFormat/>
    <w:uiPriority w:val="99"/>
    <w:rPr>
      <w:rFonts w:ascii="Tahoma" w:hAnsi="Tahoma" w:cs="Tahoma"/>
      <w:sz w:val="24"/>
      <w:szCs w:val="24"/>
    </w:rPr>
  </w:style>
  <w:style w:type="paragraph" w:customStyle="1" w:styleId="95">
    <w:name w:val="Char Char2 Char"/>
    <w:basedOn w:val="1"/>
    <w:autoRedefine/>
    <w:qFormat/>
    <w:uiPriority w:val="99"/>
    <w:rPr>
      <w:rFonts w:ascii="宋体" w:hAnsi="宋体" w:cs="宋体"/>
      <w:b/>
      <w:bCs/>
      <w:sz w:val="28"/>
      <w:szCs w:val="28"/>
    </w:rPr>
  </w:style>
  <w:style w:type="paragraph" w:customStyle="1" w:styleId="96">
    <w:name w:val="正文缩入"/>
    <w:basedOn w:val="1"/>
    <w:autoRedefine/>
    <w:qFormat/>
    <w:uiPriority w:val="99"/>
    <w:pPr>
      <w:spacing w:after="120"/>
      <w:ind w:firstLine="504"/>
    </w:pPr>
    <w:rPr>
      <w:sz w:val="24"/>
      <w:szCs w:val="24"/>
    </w:rPr>
  </w:style>
  <w:style w:type="paragraph" w:styleId="97">
    <w:name w:val="List Paragraph"/>
    <w:basedOn w:val="1"/>
    <w:autoRedefine/>
    <w:qFormat/>
    <w:uiPriority w:val="34"/>
    <w:pPr>
      <w:ind w:firstLine="420" w:firstLineChars="200"/>
    </w:pPr>
  </w:style>
  <w:style w:type="paragraph" w:customStyle="1" w:styleId="98">
    <w:name w:val="Char1 Char Char Char Char Char Char1 Char Char Char"/>
    <w:basedOn w:val="1"/>
    <w:autoRedefine/>
    <w:qFormat/>
    <w:uiPriority w:val="99"/>
    <w:pPr>
      <w:widowControl/>
      <w:spacing w:after="160" w:line="240" w:lineRule="exact"/>
      <w:jc w:val="left"/>
    </w:pPr>
    <w:rPr>
      <w:rFonts w:ascii="Verdana" w:hAnsi="Verdana" w:cs="Verdana"/>
      <w:kern w:val="0"/>
      <w:lang w:eastAsia="en-US"/>
    </w:rPr>
  </w:style>
  <w:style w:type="paragraph" w:customStyle="1" w:styleId="99">
    <w:name w:val="填表"/>
    <w:autoRedefine/>
    <w:qFormat/>
    <w:uiPriority w:val="99"/>
    <w:rPr>
      <w:rFonts w:ascii="Calibri" w:hAnsi="Calibri" w:eastAsia="宋体" w:cs="Calibri"/>
      <w:kern w:val="2"/>
      <w:sz w:val="18"/>
      <w:szCs w:val="18"/>
      <w:lang w:val="en-US" w:eastAsia="zh-CN" w:bidi="ar-SA"/>
    </w:rPr>
  </w:style>
  <w:style w:type="paragraph" w:customStyle="1" w:styleId="100">
    <w:name w:val="表格文字"/>
    <w:basedOn w:val="1"/>
    <w:next w:val="15"/>
    <w:autoRedefine/>
    <w:qFormat/>
    <w:uiPriority w:val="99"/>
    <w:pPr>
      <w:spacing w:before="25" w:after="25"/>
      <w:jc w:val="left"/>
    </w:pPr>
    <w:rPr>
      <w:spacing w:val="10"/>
      <w:kern w:val="0"/>
      <w:sz w:val="24"/>
      <w:szCs w:val="24"/>
    </w:rPr>
  </w:style>
  <w:style w:type="paragraph" w:customStyle="1" w:styleId="101">
    <w:name w:val="_Style 55"/>
    <w:basedOn w:val="1"/>
    <w:autoRedefine/>
    <w:qFormat/>
    <w:uiPriority w:val="99"/>
    <w:pPr>
      <w:widowControl/>
      <w:spacing w:after="160" w:line="240" w:lineRule="exact"/>
      <w:jc w:val="left"/>
    </w:pPr>
  </w:style>
  <w:style w:type="paragraph" w:customStyle="1" w:styleId="102">
    <w:name w:val="正文文本缩进 21"/>
    <w:basedOn w:val="1"/>
    <w:qFormat/>
    <w:uiPriority w:val="99"/>
    <w:pPr>
      <w:spacing w:after="120" w:line="480" w:lineRule="auto"/>
      <w:ind w:left="420" w:leftChars="200"/>
    </w:pPr>
  </w:style>
  <w:style w:type="paragraph" w:customStyle="1" w:styleId="103">
    <w:name w:val="xl27"/>
    <w:basedOn w:val="1"/>
    <w:autoRedefine/>
    <w:qFormat/>
    <w:uiPriority w:val="99"/>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rPr>
  </w:style>
  <w:style w:type="paragraph" w:customStyle="1" w:styleId="104">
    <w:name w:val="正文 New New New New New New"/>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105">
    <w:name w:val="Char Char Char Char1"/>
    <w:basedOn w:val="1"/>
    <w:autoRedefine/>
    <w:qFormat/>
    <w:uiPriority w:val="99"/>
    <w:rPr>
      <w:rFonts w:ascii="Tahoma" w:hAnsi="Tahoma" w:cs="Tahoma"/>
      <w:sz w:val="24"/>
      <w:szCs w:val="24"/>
    </w:rPr>
  </w:style>
  <w:style w:type="paragraph" w:customStyle="1" w:styleId="106">
    <w:name w:val="Char Char Char Char Char Char Char Char"/>
    <w:basedOn w:val="1"/>
    <w:next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107">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08">
    <w:name w:val="标准正文"/>
    <w:basedOn w:val="16"/>
    <w:autoRedefine/>
    <w:qFormat/>
    <w:uiPriority w:val="99"/>
    <w:pPr>
      <w:widowControl/>
      <w:spacing w:before="60" w:after="60" w:line="360" w:lineRule="auto"/>
      <w:ind w:left="0" w:leftChars="0" w:firstLine="482"/>
      <w:jc w:val="left"/>
    </w:pPr>
    <w:rPr>
      <w:rFonts w:ascii="Arial" w:hAnsi="Arial" w:cs="Arial"/>
      <w:kern w:val="0"/>
    </w:rPr>
  </w:style>
  <w:style w:type="paragraph" w:customStyle="1" w:styleId="109">
    <w:name w:val="图"/>
    <w:basedOn w:val="1"/>
    <w:autoRedefine/>
    <w:qFormat/>
    <w:uiPriority w:val="0"/>
    <w:pPr>
      <w:keepNext/>
      <w:adjustRightInd w:val="0"/>
      <w:spacing w:before="60" w:after="60" w:line="300" w:lineRule="auto"/>
      <w:jc w:val="center"/>
      <w:textAlignment w:val="center"/>
    </w:pPr>
    <w:rPr>
      <w:spacing w:val="20"/>
      <w:kern w:val="0"/>
      <w:sz w:val="24"/>
      <w:szCs w:val="24"/>
    </w:rPr>
  </w:style>
  <w:style w:type="paragraph" w:customStyle="1" w:styleId="110">
    <w:name w:val="正文 New New"/>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111">
    <w:name w:val="_正文"/>
    <w:basedOn w:val="1"/>
    <w:qFormat/>
    <w:uiPriority w:val="99"/>
    <w:pPr>
      <w:spacing w:line="360" w:lineRule="auto"/>
      <w:ind w:firstLine="200" w:firstLineChars="200"/>
    </w:pPr>
    <w:rPr>
      <w:rFonts w:ascii="宋体" w:hAnsi="宋体" w:cs="宋体"/>
      <w:sz w:val="24"/>
      <w:szCs w:val="24"/>
    </w:rPr>
  </w:style>
  <w:style w:type="paragraph" w:customStyle="1" w:styleId="112">
    <w:name w:val="1"/>
    <w:basedOn w:val="1"/>
    <w:next w:val="18"/>
    <w:autoRedefine/>
    <w:qFormat/>
    <w:uiPriority w:val="99"/>
    <w:rPr>
      <w:rFonts w:ascii="宋体" w:hAnsi="Courier New" w:cs="宋体"/>
    </w:rPr>
  </w:style>
  <w:style w:type="paragraph" w:customStyle="1" w:styleId="113">
    <w:name w:val="Char Char Char Char Char Char Char"/>
    <w:basedOn w:val="1"/>
    <w:autoRedefine/>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4">
    <w:name w:val="TOC 标题1"/>
    <w:basedOn w:val="3"/>
    <w:next w:val="1"/>
    <w:autoRedefine/>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115">
    <w:name w:val="正文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16">
    <w:name w:val="列出段落11"/>
    <w:basedOn w:val="1"/>
    <w:autoRedefine/>
    <w:qFormat/>
    <w:uiPriority w:val="99"/>
    <w:pPr>
      <w:ind w:firstLine="420" w:firstLineChars="200"/>
    </w:pPr>
  </w:style>
  <w:style w:type="paragraph" w:customStyle="1" w:styleId="117">
    <w:name w:val="Char"/>
    <w:basedOn w:val="1"/>
    <w:autoRedefine/>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8">
    <w:name w:val="_Style 3"/>
    <w:basedOn w:val="1"/>
    <w:autoRedefine/>
    <w:qFormat/>
    <w:uiPriority w:val="99"/>
    <w:pPr>
      <w:ind w:firstLine="420" w:firstLineChars="200"/>
    </w:pPr>
  </w:style>
  <w:style w:type="paragraph" w:customStyle="1" w:styleId="119">
    <w:name w:val="Char Char Char Char Char Char1 Char"/>
    <w:basedOn w:val="1"/>
    <w:autoRedefine/>
    <w:qFormat/>
    <w:uiPriority w:val="99"/>
    <w:pPr>
      <w:widowControl/>
      <w:spacing w:after="160" w:line="240" w:lineRule="exact"/>
      <w:jc w:val="left"/>
    </w:pPr>
  </w:style>
  <w:style w:type="paragraph" w:customStyle="1" w:styleId="120">
    <w:name w:val="标题 1 New"/>
    <w:basedOn w:val="1"/>
    <w:next w:val="1"/>
    <w:autoRedefine/>
    <w:qFormat/>
    <w:uiPriority w:val="99"/>
    <w:pPr>
      <w:keepNext/>
      <w:keepLines/>
      <w:spacing w:before="340" w:after="330" w:line="578" w:lineRule="auto"/>
      <w:outlineLvl w:val="0"/>
    </w:pPr>
    <w:rPr>
      <w:b/>
      <w:bCs/>
      <w:kern w:val="44"/>
      <w:sz w:val="44"/>
      <w:szCs w:val="44"/>
    </w:rPr>
  </w:style>
  <w:style w:type="paragraph" w:customStyle="1" w:styleId="121">
    <w:name w:val="p0"/>
    <w:basedOn w:val="1"/>
    <w:autoRedefine/>
    <w:qFormat/>
    <w:uiPriority w:val="99"/>
    <w:pPr>
      <w:widowControl/>
    </w:pPr>
    <w:rPr>
      <w:kern w:val="0"/>
    </w:rPr>
  </w:style>
  <w:style w:type="paragraph" w:customStyle="1" w:styleId="122">
    <w:name w:val="Default"/>
    <w:autoRedefine/>
    <w:qFormat/>
    <w:uiPriority w:val="99"/>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123">
    <w:name w:val="Char Char2"/>
    <w:basedOn w:val="1"/>
    <w:autoRedefine/>
    <w:qFormat/>
    <w:uiPriority w:val="99"/>
  </w:style>
  <w:style w:type="character" w:customStyle="1" w:styleId="124">
    <w:name w:val="未处理的提及1"/>
    <w:autoRedefine/>
    <w:semiHidden/>
    <w:qFormat/>
    <w:uiPriority w:val="99"/>
    <w:rPr>
      <w:color w:val="auto"/>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第三章：磋商须知"/>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47</Pages>
  <Words>23227</Words>
  <Characters>23770</Characters>
  <Lines>192</Lines>
  <Paragraphs>54</Paragraphs>
  <TotalTime>1</TotalTime>
  <ScaleCrop>false</ScaleCrop>
  <LinksUpToDate>false</LinksUpToDate>
  <CharactersWithSpaces>25520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2020-04-17T08:41:00Z</dcterms:created>
  <dc:creator>Administrator</dc:creator>
  <cp:lastModifiedBy>Administrator</cp:lastModifiedBy>
  <cp:lastPrinted>2019-12-11T06:06:00Z</cp:lastPrinted>
  <dcterms:modified xsi:type="dcterms:W3CDTF">2024-03-29T01:00:52Z</dcterms:modified>
  <dc:title>国内货物采购招标文件</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71FD4ABEAC254552935E6DB3A0FE7D48_13</vt:lpwstr>
  </property>
</Properties>
</file>