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440701-2023-03619</w:t>
      </w:r>
    </w:p>
    <w:p>
      <w:pPr>
        <w:jc w:val="center"/>
      </w:pPr>
      <w:r>
        <w:rPr>
          <w:b/>
          <w:sz w:val="24"/>
        </w:rPr>
        <w:t>采购项目编号：</w:t>
      </w:r>
      <w:r>
        <w:rPr>
          <w:b/>
          <w:sz w:val="24"/>
        </w:rPr>
        <w:t>JM2023-A066</w:t>
      </w:r>
    </w:p>
    <w:p>
      <w:pPr>
        <w:jc w:val="center"/>
      </w:pPr>
      <w:r>
        <w:rPr>
          <w:b/>
          <w:sz w:val="24"/>
        </w:rPr>
        <w:t>项目名称：</w:t>
      </w:r>
      <w:r>
        <w:rPr>
          <w:b/>
          <w:sz w:val="24"/>
        </w:rPr>
        <w:t>2024-2025年江门市财政局预算绩效管理服务项目</w:t>
      </w:r>
    </w:p>
    <w:p>
      <w:pPr>
        <w:jc w:val="center"/>
      </w:pPr>
      <w:r>
        <w:rPr>
          <w:b/>
          <w:sz w:val="24"/>
        </w:rPr>
        <w:t>采购人：</w:t>
      </w:r>
      <w:r>
        <w:rPr>
          <w:b/>
          <w:sz w:val="24"/>
        </w:rPr>
        <w:t>江门市财政局</w:t>
      </w:r>
    </w:p>
    <w:p>
      <w:pPr>
        <w:jc w:val="center"/>
      </w:pPr>
      <w:r>
        <w:rPr>
          <w:b/>
          <w:sz w:val="24"/>
        </w:rPr>
        <w:t>采购代理机构：</w:t>
      </w:r>
      <w:r>
        <w:rPr>
          <w:b/>
          <w:sz w:val="24"/>
        </w:rPr>
        <w:t>江门市政府采购中心</w:t>
      </w:r>
    </w:p>
    <w:p>
      <w:pPr>
        <w:ind w:firstLine="480"/>
      </w:pPr>
    </w:p>
    <w:p>
      <w:r>
        <w:rPr/>
        <w:t xml:space="preserve"> </w:t>
      </w:r>
    </w:p>
    <w:p/>
    <w:p>
      <w:pPr>
        <w:jc w:val="center"/>
      </w:pPr>
      <w:r>
        <w:rPr>
          <w:b/>
          <w:sz w:val="36"/>
        </w:rPr>
        <w:t>第一章投标邀请</w:t>
      </w:r>
    </w:p>
    <w:p>
      <w:pPr>
        <w:ind w:firstLine="480"/>
      </w:pPr>
      <w:r>
        <w:rPr/>
        <w:t>江门市政府采购中心</w:t>
      </w:r>
      <w:r>
        <w:rPr/>
        <w:t>受</w:t>
      </w:r>
      <w:r>
        <w:rPr/>
        <w:t>江门市财政局</w:t>
      </w:r>
      <w:r>
        <w:rPr/>
        <w:t>的委托，采用</w:t>
      </w:r>
      <w:r>
        <w:rPr/>
        <w:t>公开招标</w:t>
      </w:r>
      <w:r>
        <w:rPr/>
        <w:t>方式组织采购</w:t>
      </w:r>
      <w:r>
        <w:rPr/>
        <w:t>2024-2025年江门市财政局预算绩效管理服务项目</w:t>
      </w:r>
      <w:r>
        <w:rPr/>
        <w:t>。欢迎符合资格条件的国内供应商参加投标。</w:t>
      </w:r>
    </w:p>
    <w:p>
      <w:r>
        <w:rPr>
          <w:b/>
          <w:sz w:val="28"/>
        </w:rPr>
        <w:t>一.项目概述</w:t>
      </w:r>
    </w:p>
    <w:p>
      <w:r>
        <w:rPr>
          <w:b/>
          <w:sz w:val="24"/>
        </w:rPr>
        <w:t>1.名称与编号</w:t>
      </w:r>
    </w:p>
    <w:p>
      <w:pPr>
        <w:ind w:firstLine="480"/>
      </w:pPr>
      <w:r>
        <w:rPr/>
        <w:t>项目名称：</w:t>
      </w:r>
      <w:r>
        <w:rPr/>
        <w:t>2024-2025年江门市财政局预算绩效管理服务项目</w:t>
      </w:r>
    </w:p>
    <w:p>
      <w:pPr>
        <w:ind w:firstLine="480"/>
      </w:pPr>
      <w:r>
        <w:rPr/>
        <w:t>采购计划编号：</w:t>
      </w:r>
      <w:r>
        <w:rPr/>
        <w:t>440701-2023-03619</w:t>
      </w:r>
    </w:p>
    <w:p>
      <w:pPr>
        <w:ind w:firstLine="480"/>
      </w:pPr>
      <w:r>
        <w:rPr/>
        <w:t>采购项目编号：</w:t>
      </w:r>
      <w:r>
        <w:rPr/>
        <w:t>JM2023-A066</w:t>
      </w:r>
    </w:p>
    <w:p>
      <w:pPr>
        <w:ind w:firstLine="480"/>
      </w:pPr>
      <w:r>
        <w:rPr/>
        <w:t>采购方式：</w:t>
      </w:r>
      <w:r>
        <w:rPr/>
        <w:t>公开招标</w:t>
      </w:r>
    </w:p>
    <w:p>
      <w:pPr>
        <w:ind w:firstLine="480"/>
      </w:pPr>
      <w:r>
        <w:rPr/>
        <w:t>预算金额：</w:t>
      </w:r>
      <w:r>
        <w:rPr/>
        <w:t>4,000,000.00</w:t>
      </w:r>
      <w:r>
        <w:rPr/>
        <w:t>元</w:t>
      </w:r>
    </w:p>
    <w:p>
      <w:r>
        <w:rPr>
          <w:b/>
          <w:sz w:val="24"/>
        </w:rPr>
        <w:t>2.项目内容及需求情况（采购项目技术规格、参数及要求）</w:t>
      </w:r>
    </w:p>
    <w:p>
      <w:pPr>
        <w:ind w:firstLine="480"/>
      </w:pPr>
    </w:p>
    <w:p/>
    <w:p>
      <w:r>
        <w:rPr/>
        <w:t>采购包1(预算绩效管理服务（1）):</w:t>
      </w:r>
    </w:p>
    <w:p>
      <w:r>
        <w:rPr/>
        <w:t>采购包预算金额：640,000.00元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预算绩效管理服务（1）</w:t>
            </w:r>
          </w:p>
        </w:tc>
        <w:tc>
          <w:tcPr>
            <w:tcW w:type="dxa" w:w="977"/>
          </w:tcPr>
          <w:p>
            <w:r>
              <w:rPr/>
              <w:t>1.00(项)</w:t>
            </w:r>
          </w:p>
        </w:tc>
        <w:tc>
          <w:tcPr>
            <w:tcW w:type="dxa" w:w="977"/>
          </w:tcPr>
          <w:p>
            <w:r>
              <w:rPr/>
              <w:t>详见第二章</w:t>
            </w:r>
          </w:p>
        </w:tc>
        <w:tc>
          <w:tcPr>
            <w:tcW w:type="dxa" w:w="977"/>
          </w:tcPr>
          <w:p>
            <w:r>
              <w:rPr/>
              <w:t>640,000.00</w:t>
            </w:r>
          </w:p>
        </w:tc>
        <w:tc>
          <w:tcPr>
            <w:tcW w:type="dxa" w:w="977"/>
          </w:tcPr>
          <w:p>
            <w:r>
              <w:rPr/>
              <w:t>否</w:t>
            </w:r>
          </w:p>
        </w:tc>
      </w:tr>
    </w:tbl>
    <w:p/>
    <w:p>
      <w:r>
        <w:rPr/>
        <w:t>本采购包不接受联合体投标</w:t>
      </w:r>
    </w:p>
    <w:p/>
    <w:p>
      <w:r>
        <w:rPr/>
        <w:t>合同履行期限：自合同签订生效之日起两年（24个月）。</w:t>
      </w:r>
    </w:p>
    <w:p/>
    <w:p>
      <w:r>
        <w:rPr/>
        <w:t>采购包2(预算绩效管理服务（2）):</w:t>
      </w:r>
    </w:p>
    <w:p>
      <w:r>
        <w:rPr/>
        <w:t>采购包预算金额：600,000.00元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其他服务</w:t>
            </w:r>
          </w:p>
        </w:tc>
        <w:tc>
          <w:tcPr>
            <w:tcW w:type="dxa" w:w="2052"/>
          </w:tcPr>
          <w:p>
            <w:r>
              <w:rPr/>
              <w:t>预算绩效管理服务（2）</w:t>
            </w:r>
          </w:p>
        </w:tc>
        <w:tc>
          <w:tcPr>
            <w:tcW w:type="dxa" w:w="977"/>
          </w:tcPr>
          <w:p>
            <w:r>
              <w:rPr/>
              <w:t>1.00(项)</w:t>
            </w:r>
          </w:p>
        </w:tc>
        <w:tc>
          <w:tcPr>
            <w:tcW w:type="dxa" w:w="977"/>
          </w:tcPr>
          <w:p>
            <w:r>
              <w:rPr/>
              <w:t>详见第二章</w:t>
            </w:r>
          </w:p>
        </w:tc>
        <w:tc>
          <w:tcPr>
            <w:tcW w:type="dxa" w:w="977"/>
          </w:tcPr>
          <w:p>
            <w:r>
              <w:rPr/>
              <w:t>600,000.00</w:t>
            </w:r>
          </w:p>
        </w:tc>
        <w:tc>
          <w:tcPr>
            <w:tcW w:type="dxa" w:w="977"/>
          </w:tcPr>
          <w:p>
            <w:r>
              <w:rPr/>
              <w:t>否</w:t>
            </w:r>
          </w:p>
        </w:tc>
      </w:tr>
    </w:tbl>
    <w:p/>
    <w:p>
      <w:r>
        <w:rPr/>
        <w:t>本采购包不接受联合体投标</w:t>
      </w:r>
    </w:p>
    <w:p/>
    <w:p>
      <w:r>
        <w:rPr/>
        <w:t>合同履行期限：自合同签订生效之日起两年（24个月）。</w:t>
      </w:r>
    </w:p>
    <w:p/>
    <w:p>
      <w:r>
        <w:rPr/>
        <w:t>采购包3(预算绩效管理服务（3）):</w:t>
      </w:r>
    </w:p>
    <w:p>
      <w:r>
        <w:rPr/>
        <w:t>采购包预算金额：560,000.00元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3-1</w:t>
            </w:r>
          </w:p>
        </w:tc>
        <w:tc>
          <w:tcPr>
            <w:tcW w:type="dxa" w:w="1368"/>
          </w:tcPr>
          <w:p>
            <w:r>
              <w:rPr/>
              <w:t>其他服务</w:t>
            </w:r>
          </w:p>
        </w:tc>
        <w:tc>
          <w:tcPr>
            <w:tcW w:type="dxa" w:w="2052"/>
          </w:tcPr>
          <w:p>
            <w:r>
              <w:rPr/>
              <w:t>预算绩效管理服务（3）</w:t>
            </w:r>
          </w:p>
        </w:tc>
        <w:tc>
          <w:tcPr>
            <w:tcW w:type="dxa" w:w="977"/>
          </w:tcPr>
          <w:p>
            <w:r>
              <w:rPr/>
              <w:t>1.00(项)</w:t>
            </w:r>
          </w:p>
        </w:tc>
        <w:tc>
          <w:tcPr>
            <w:tcW w:type="dxa" w:w="977"/>
          </w:tcPr>
          <w:p>
            <w:r>
              <w:rPr/>
              <w:t>详见第二章</w:t>
            </w:r>
          </w:p>
        </w:tc>
        <w:tc>
          <w:tcPr>
            <w:tcW w:type="dxa" w:w="977"/>
          </w:tcPr>
          <w:p>
            <w:r>
              <w:rPr/>
              <w:t>560,000.00</w:t>
            </w:r>
          </w:p>
        </w:tc>
        <w:tc>
          <w:tcPr>
            <w:tcW w:type="dxa" w:w="977"/>
          </w:tcPr>
          <w:p>
            <w:r>
              <w:rPr/>
              <w:t>否</w:t>
            </w:r>
          </w:p>
        </w:tc>
      </w:tr>
    </w:tbl>
    <w:p/>
    <w:p>
      <w:r>
        <w:rPr/>
        <w:t>本采购包不接受联合体投标</w:t>
      </w:r>
    </w:p>
    <w:p/>
    <w:p>
      <w:r>
        <w:rPr/>
        <w:t>合同履行期限：自合同签订生效之日起两年（24个月）。</w:t>
      </w:r>
    </w:p>
    <w:p/>
    <w:p>
      <w:r>
        <w:rPr/>
        <w:t>采购包4(预算绩效管理服务（4）):</w:t>
      </w:r>
    </w:p>
    <w:p>
      <w:r>
        <w:rPr/>
        <w:t>采购包预算金额：520,000.00元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4-1</w:t>
            </w:r>
          </w:p>
        </w:tc>
        <w:tc>
          <w:tcPr>
            <w:tcW w:type="dxa" w:w="1368"/>
          </w:tcPr>
          <w:p>
            <w:r>
              <w:rPr/>
              <w:t>其他服务</w:t>
            </w:r>
          </w:p>
        </w:tc>
        <w:tc>
          <w:tcPr>
            <w:tcW w:type="dxa" w:w="2052"/>
          </w:tcPr>
          <w:p>
            <w:r>
              <w:rPr/>
              <w:t>预算绩效管理服务（4）</w:t>
            </w:r>
          </w:p>
        </w:tc>
        <w:tc>
          <w:tcPr>
            <w:tcW w:type="dxa" w:w="977"/>
          </w:tcPr>
          <w:p>
            <w:r>
              <w:rPr/>
              <w:t>1.00(项)</w:t>
            </w:r>
          </w:p>
        </w:tc>
        <w:tc>
          <w:tcPr>
            <w:tcW w:type="dxa" w:w="977"/>
          </w:tcPr>
          <w:p>
            <w:r>
              <w:rPr/>
              <w:t>详见第二章</w:t>
            </w:r>
          </w:p>
        </w:tc>
        <w:tc>
          <w:tcPr>
            <w:tcW w:type="dxa" w:w="977"/>
          </w:tcPr>
          <w:p>
            <w:r>
              <w:rPr/>
              <w:t>520,000.00</w:t>
            </w:r>
          </w:p>
        </w:tc>
        <w:tc>
          <w:tcPr>
            <w:tcW w:type="dxa" w:w="977"/>
          </w:tcPr>
          <w:p>
            <w:r>
              <w:rPr/>
              <w:t>否</w:t>
            </w:r>
          </w:p>
        </w:tc>
      </w:tr>
    </w:tbl>
    <w:p/>
    <w:p>
      <w:r>
        <w:rPr/>
        <w:t>本采购包不接受联合体投标</w:t>
      </w:r>
    </w:p>
    <w:p/>
    <w:p>
      <w:r>
        <w:rPr/>
        <w:t>合同履行期限：自合同签订生效之日起两年（24个月）。</w:t>
      </w:r>
    </w:p>
    <w:p/>
    <w:p>
      <w:r>
        <w:rPr/>
        <w:t>采购包5(预算绩效管理服务（5）):</w:t>
      </w:r>
    </w:p>
    <w:p>
      <w:r>
        <w:rPr/>
        <w:t>采购包预算金额：480,000.00元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5-1</w:t>
            </w:r>
          </w:p>
        </w:tc>
        <w:tc>
          <w:tcPr>
            <w:tcW w:type="dxa" w:w="1368"/>
          </w:tcPr>
          <w:p>
            <w:r>
              <w:rPr/>
              <w:t>其他服务</w:t>
            </w:r>
          </w:p>
        </w:tc>
        <w:tc>
          <w:tcPr>
            <w:tcW w:type="dxa" w:w="2052"/>
          </w:tcPr>
          <w:p>
            <w:r>
              <w:rPr/>
              <w:t>预算绩效管理服务（5）</w:t>
            </w:r>
          </w:p>
        </w:tc>
        <w:tc>
          <w:tcPr>
            <w:tcW w:type="dxa" w:w="977"/>
          </w:tcPr>
          <w:p>
            <w:r>
              <w:rPr/>
              <w:t>1.00(项)</w:t>
            </w:r>
          </w:p>
        </w:tc>
        <w:tc>
          <w:tcPr>
            <w:tcW w:type="dxa" w:w="977"/>
          </w:tcPr>
          <w:p>
            <w:r>
              <w:rPr/>
              <w:t>详见第二章</w:t>
            </w:r>
          </w:p>
        </w:tc>
        <w:tc>
          <w:tcPr>
            <w:tcW w:type="dxa" w:w="977"/>
          </w:tcPr>
          <w:p>
            <w:r>
              <w:rPr/>
              <w:t>480,000.00</w:t>
            </w:r>
          </w:p>
        </w:tc>
        <w:tc>
          <w:tcPr>
            <w:tcW w:type="dxa" w:w="977"/>
          </w:tcPr>
          <w:p>
            <w:r>
              <w:rPr/>
              <w:t>否</w:t>
            </w:r>
          </w:p>
        </w:tc>
      </w:tr>
    </w:tbl>
    <w:p/>
    <w:p>
      <w:r>
        <w:rPr/>
        <w:t>本采购包不接受联合体投标</w:t>
      </w:r>
    </w:p>
    <w:p/>
    <w:p>
      <w:r>
        <w:rPr/>
        <w:t>合同履行期限：自合同签订生效之日起两年（24个月）。</w:t>
      </w:r>
    </w:p>
    <w:p/>
    <w:p>
      <w:r>
        <w:rPr/>
        <w:t>采购包6(预算绩效管理服务（6）):</w:t>
      </w:r>
    </w:p>
    <w:p>
      <w:r>
        <w:rPr/>
        <w:t>采购包预算金额：440,000.00元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6-1</w:t>
            </w:r>
          </w:p>
        </w:tc>
        <w:tc>
          <w:tcPr>
            <w:tcW w:type="dxa" w:w="1368"/>
          </w:tcPr>
          <w:p>
            <w:r>
              <w:rPr/>
              <w:t>其他服务</w:t>
            </w:r>
          </w:p>
        </w:tc>
        <w:tc>
          <w:tcPr>
            <w:tcW w:type="dxa" w:w="2052"/>
          </w:tcPr>
          <w:p>
            <w:r>
              <w:rPr/>
              <w:t>预算绩效管理服务（6）</w:t>
            </w:r>
          </w:p>
        </w:tc>
        <w:tc>
          <w:tcPr>
            <w:tcW w:type="dxa" w:w="977"/>
          </w:tcPr>
          <w:p>
            <w:r>
              <w:rPr/>
              <w:t>1.00(项)</w:t>
            </w:r>
          </w:p>
        </w:tc>
        <w:tc>
          <w:tcPr>
            <w:tcW w:type="dxa" w:w="977"/>
          </w:tcPr>
          <w:p>
            <w:r>
              <w:rPr/>
              <w:t>详见第二章</w:t>
            </w:r>
          </w:p>
        </w:tc>
        <w:tc>
          <w:tcPr>
            <w:tcW w:type="dxa" w:w="977"/>
          </w:tcPr>
          <w:p>
            <w:r>
              <w:rPr/>
              <w:t>440,000.00</w:t>
            </w:r>
          </w:p>
        </w:tc>
        <w:tc>
          <w:tcPr>
            <w:tcW w:type="dxa" w:w="977"/>
          </w:tcPr>
          <w:p>
            <w:r>
              <w:rPr/>
              <w:t>否</w:t>
            </w:r>
          </w:p>
        </w:tc>
      </w:tr>
    </w:tbl>
    <w:p/>
    <w:p>
      <w:r>
        <w:rPr/>
        <w:t>本采购包不接受联合体投标</w:t>
      </w:r>
    </w:p>
    <w:p/>
    <w:p>
      <w:r>
        <w:rPr/>
        <w:t>合同履行期限：自合同签订生效之日起两年（24个月）。</w:t>
      </w:r>
    </w:p>
    <w:p/>
    <w:p>
      <w:r>
        <w:rPr/>
        <w:t>采购包7(预算绩效管理服务（7）):</w:t>
      </w:r>
    </w:p>
    <w:p>
      <w:r>
        <w:rPr/>
        <w:t>采购包预算金额：400,000.00元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7-1</w:t>
            </w:r>
          </w:p>
        </w:tc>
        <w:tc>
          <w:tcPr>
            <w:tcW w:type="dxa" w:w="1368"/>
          </w:tcPr>
          <w:p>
            <w:r>
              <w:rPr/>
              <w:t>其他服务</w:t>
            </w:r>
          </w:p>
        </w:tc>
        <w:tc>
          <w:tcPr>
            <w:tcW w:type="dxa" w:w="2052"/>
          </w:tcPr>
          <w:p>
            <w:r>
              <w:rPr/>
              <w:t>预算绩效管理服务（7）</w:t>
            </w:r>
          </w:p>
        </w:tc>
        <w:tc>
          <w:tcPr>
            <w:tcW w:type="dxa" w:w="977"/>
          </w:tcPr>
          <w:p>
            <w:r>
              <w:rPr/>
              <w:t>1.00(项)</w:t>
            </w:r>
          </w:p>
        </w:tc>
        <w:tc>
          <w:tcPr>
            <w:tcW w:type="dxa" w:w="977"/>
          </w:tcPr>
          <w:p>
            <w:r>
              <w:rPr/>
              <w:t>详见第二章</w:t>
            </w:r>
          </w:p>
        </w:tc>
        <w:tc>
          <w:tcPr>
            <w:tcW w:type="dxa" w:w="977"/>
          </w:tcPr>
          <w:p>
            <w:r>
              <w:rPr/>
              <w:t>400,000.00</w:t>
            </w:r>
          </w:p>
        </w:tc>
        <w:tc>
          <w:tcPr>
            <w:tcW w:type="dxa" w:w="977"/>
          </w:tcPr>
          <w:p>
            <w:r>
              <w:rPr/>
              <w:t>否</w:t>
            </w:r>
          </w:p>
        </w:tc>
      </w:tr>
    </w:tbl>
    <w:p/>
    <w:p>
      <w:r>
        <w:rPr/>
        <w:t>本采购包不接受联合体投标</w:t>
      </w:r>
    </w:p>
    <w:p/>
    <w:p>
      <w:r>
        <w:rPr/>
        <w:t>合同履行期限：自合同签订生效之日起两年（24个月）。</w:t>
      </w:r>
    </w:p>
    <w:p/>
    <w:p>
      <w:r>
        <w:rPr/>
        <w:t>采购包8(预算绩效管理服务（8）):</w:t>
      </w:r>
    </w:p>
    <w:p>
      <w:r>
        <w:rPr/>
        <w:t>采购包预算金额：360,000.00元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8-1</w:t>
            </w:r>
          </w:p>
        </w:tc>
        <w:tc>
          <w:tcPr>
            <w:tcW w:type="dxa" w:w="1368"/>
          </w:tcPr>
          <w:p>
            <w:r>
              <w:rPr/>
              <w:t>其他服务</w:t>
            </w:r>
          </w:p>
        </w:tc>
        <w:tc>
          <w:tcPr>
            <w:tcW w:type="dxa" w:w="2052"/>
          </w:tcPr>
          <w:p>
            <w:r>
              <w:rPr/>
              <w:t>预算绩效管理服务（8）</w:t>
            </w:r>
          </w:p>
        </w:tc>
        <w:tc>
          <w:tcPr>
            <w:tcW w:type="dxa" w:w="977"/>
          </w:tcPr>
          <w:p>
            <w:r>
              <w:rPr/>
              <w:t>1.00(项)</w:t>
            </w:r>
          </w:p>
        </w:tc>
        <w:tc>
          <w:tcPr>
            <w:tcW w:type="dxa" w:w="977"/>
          </w:tcPr>
          <w:p>
            <w:r>
              <w:rPr/>
              <w:t>详见第二章</w:t>
            </w:r>
          </w:p>
        </w:tc>
        <w:tc>
          <w:tcPr>
            <w:tcW w:type="dxa" w:w="977"/>
          </w:tcPr>
          <w:p>
            <w:r>
              <w:rPr/>
              <w:t>360,000.00</w:t>
            </w:r>
          </w:p>
        </w:tc>
        <w:tc>
          <w:tcPr>
            <w:tcW w:type="dxa" w:w="977"/>
          </w:tcPr>
          <w:p>
            <w:r>
              <w:rPr/>
              <w:t>否</w:t>
            </w:r>
          </w:p>
        </w:tc>
      </w:tr>
    </w:tbl>
    <w:p/>
    <w:p>
      <w:r>
        <w:rPr/>
        <w:t>本采购包不接受联合体投标</w:t>
      </w:r>
    </w:p>
    <w:p/>
    <w:p>
      <w:r>
        <w:rPr/>
        <w:t>合同履行期限：自合同签订生效之日起两年（24个月）。</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3）具有良好的商业信誉和健全的财务会计制度：投标人必须具有良好的商业信誉和健全的财务会计制度（投标人应在投标文件中提供财务资料和财务会计制度（复印件，盖投标人公章））。</w:t>
      </w:r>
    </w:p>
    <w:p/>
    <w:p>
      <w:r>
        <w:rPr/>
        <w:t>4）履行合同所必需的设备和专业技术能力：投标人须承诺具有履行合同所必需的设备和专业技术能力。</w:t>
      </w:r>
    </w:p>
    <w:p/>
    <w:p>
      <w:r>
        <w:rPr/>
        <w:t>5）参加采购活动前3年内，在经营活动中没有重大违法记录：参加采购活动前3年内，在经营活动中没有重大违法记录：在经营活动中没有重大违法记录：参照投标（报价）函相关承诺格式内容。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采购包1（预算绩效管理服务（1））：</w:t>
      </w:r>
      <w:r>
        <w:rPr/>
        <w:t>供应商为中小微企业的，应提供《中小企业声明函》；供应商非小、微型企业的，根据《政府采购促进中小企业发展管理办法》，按其自身情况作出以下要求： （1）供应商非中、小、微型企业的，如获本项目中标，必须经采购人同意部分分包给一家或者多家符合采购文件相关要求，具备相应资质的中型或小、微型企业（不低于本项目总额的40%），其中小、微型企业不得少于分包比例的70%； （2）供应商为中型企业的，如获本项目中标，必须将经采购人同意部分分包（不低于本项目总额的28%）给一家或者多家符合采购文件相关要求，具备相应资质的小、微型企业。 承担分包的上述企业与分包企业之间不得存在直接控股、管理关系。须在投标文件中提供承诺函，格式自拟。</w:t>
      </w:r>
    </w:p>
    <w:p>
      <w:pPr>
        <w:jc w:val="left"/>
      </w:pPr>
    </w:p>
    <w:p>
      <w:r>
        <w:rPr/>
        <w:t>采购包2（预算绩效管理服务（2））：</w:t>
      </w:r>
      <w:r>
        <w:rPr/>
        <w:t>供应商为中小微企业的，应提供《中小企业声明函》；供应商非小、微型企业的，根据《政府采购促进中小企业发展管理办法》，按其自身情况作出以下要求： （1）供应商非中、小、微型企业的，如获本项目中标，必须经采购人同意部分分包给一家或者多家符合采购文件相关要求，具备相应资质的中型或小、微型企业（不低于本项目总额的40%），其中小、微型企业不得少于分包比例的70%； （2）供应商为中型企业的，如获本项目中标，必须将经采购人同意部分分包（不低于本项目总额的28%）给一家或者多家符合采购文件相关要求，具备相应资质的小、微型企业。 承担分包的上述企业与分包企业之间不得存在直接控股、管理关系。须在投标文件中提供承诺函，格式自拟。</w:t>
      </w:r>
    </w:p>
    <w:p>
      <w:pPr>
        <w:jc w:val="left"/>
      </w:pPr>
    </w:p>
    <w:p>
      <w:r>
        <w:rPr/>
        <w:t>采购包3（预算绩效管理服务（3））：</w:t>
      </w:r>
      <w:r>
        <w:rPr/>
        <w:t>供应商为中小微企业的，应提供《中小企业声明函》；供应商非小、微型企业的，根据《政府采购促进中小企业发展管理办法》，按其自身情况作出以下要求： （1）供应商非中、小、微型企业的，如获本项目中标，必须经采购人同意部分分包给一家或者多家符合采购文件相关要求，具备相应资质的中型或小、微型企业（不低于本项目总额的40%），其中小、微型企业不得少于分包比例的70%； （2）供应商为中型企业的，如获本项目中标，必须将经采购人同意部分分包（不低于本项目总额的28%）给一家或者多家符合采购文件相关要求，具备相应资质的小、微型企业。 承担分包的上述企业与分包企业之间不得存在直接控股、管理关系。须在投标文件中提供承诺函，格式自拟。</w:t>
      </w:r>
    </w:p>
    <w:p>
      <w:pPr>
        <w:jc w:val="left"/>
      </w:pPr>
    </w:p>
    <w:p>
      <w:r>
        <w:rPr/>
        <w:t>采购包4（预算绩效管理服务（4））：</w:t>
      </w:r>
      <w:r>
        <w:rPr/>
        <w:t>供应商为中小微企业的，应提供《中小企业声明函》；供应商非小、微型企业的，根据《政府采购促进中小企业发展管理办法》，按其自身情况作出以下要求： （1）供应商非中、小、微型企业的，如获本项目中标，必须经采购人同意部分分包给一家或者多家符合采购文件相关要求，具备相应资质的中型或小、微型企业（不低于本项目总额的40%），其中小、微型企业不得少于分包比例的70%； （2）供应商为中型企业的，如获本项目中标，必须将经采购人同意部分分包（不低于本项目总额的28%）给一家或者多家符合采购文件相关要求，具备相应资质的小、微型企业。 承担分包的上述企业与分包企业之间不得存在直接控股、管理关系。须在投标文件中提供承诺函，格式自拟。</w:t>
      </w:r>
    </w:p>
    <w:p>
      <w:pPr>
        <w:jc w:val="left"/>
      </w:pPr>
    </w:p>
    <w:p>
      <w:r>
        <w:rPr/>
        <w:t>采购包5（预算绩效管理服务（5））：</w:t>
      </w:r>
      <w:r>
        <w:rPr/>
        <w:t>供应商为中小微企业的，应提供《中小企业声明函》；供应商非小、微型企业的，根据《政府采购促进中小企业发展管理办法》，按其自身情况作出以下要求： （1）供应商非中、小、微型企业的，如获本项目中标，必须经采购人同意部分分包给一家或者多家符合采购文件相关要求，具备相应资质的中型或小、微型企业（不低于本项目总额的40%），其中小、微型企业不得少于分包比例的70%； （2）供应商为中型企业的，如获本项目中标，必须将经采购人同意部分分包（不低于本项目总额的28%）给一家或者多家符合采购文件相关要求，具备相应资质的小、微型企业。 承担分包的上述企业与分包企业之间不得存在直接控股、管理关系。须在投标文件中提供承诺函，格式自拟。</w:t>
      </w:r>
    </w:p>
    <w:p>
      <w:pPr>
        <w:jc w:val="left"/>
      </w:pPr>
    </w:p>
    <w:p>
      <w:r>
        <w:rPr/>
        <w:t>采购包6（预算绩效管理服务（6））：</w:t>
      </w:r>
      <w:r>
        <w:rPr/>
        <w:t>供应商为中小微企业的，应提供《中小企业声明函》；供应商非小、微型企业的，根据《政府采购促进中小企业发展管理办法》，按其自身情况作出以下要求： （1）供应商非中、小、微型企业的，如获本项目中标，必须经采购人同意部分分包给一家或者多家符合采购文件相关要求，具备相应资质的中型或小、微型企业（不低于本项目总额的40%），其中小、微型企业不得少于分包比例的70%； （2）供应商为中型企业的，如获本项目中标，必须将经采购人同意部分分包（不低于本项目总额的28%）给一家或者多家符合采购文件相关要求，具备相应资质的小、微型企业。 承担分包的上述企业与分包企业之间不得存在直接控股、管理关系。须在投标文件中提供承诺函，格式自拟。</w:t>
      </w:r>
    </w:p>
    <w:p>
      <w:pPr>
        <w:jc w:val="left"/>
      </w:pPr>
    </w:p>
    <w:p>
      <w:r>
        <w:rPr/>
        <w:t>采购包7（预算绩效管理服务（7））：</w:t>
      </w:r>
      <w:r>
        <w:rPr/>
        <w:t>供应商为中小微企业的，应提供《中小企业声明函》；供应商非小、微型企业的，根据《政府采购促进中小企业发展管理办法》，按其自身情况作出以下要求： （1）供应商非中、小、微型企业的，如获本项目中标，必须经采购人同意部分分包给一家或者多家符合采购文件相关要求，具备相应资质的中型或小、微型企业（不低于本项目总额的40%），其中小、微型企业不得少于分包比例的70%； （2）供应商为中型企业的，如获本项目中标，必须将经采购人同意部分分包（不低于本项目总额的28%）给一家或者多家符合采购文件相关要求，具备相应资质的小、微型企业。 承担分包的上述企业与分包企业之间不得存在直接控股、管理关系。须在投标文件中提供承诺函，格式自拟。</w:t>
      </w:r>
    </w:p>
    <w:p>
      <w:pPr>
        <w:jc w:val="left"/>
      </w:pPr>
    </w:p>
    <w:p>
      <w:r>
        <w:rPr/>
        <w:t>采购包8（预算绩效管理服务（8））：</w:t>
      </w:r>
      <w:r>
        <w:rPr/>
        <w:t>供应商为中小微企业的，应提供《中小企业声明函》；供应商非小、微型企业的，根据《政府采购促进中小企业发展管理办法》，按其自身情况作出以下要求： （1）供应商非中、小、微型企业的，如获本项目中标，必须经采购人同意部分分包给一家或者多家符合采购文件相关要求，具备相应资质的中型或小、微型企业（不低于本项目总额的40%），其中小、微型企业不得少于分包比例的70%； （2）供应商为中型企业的，如获本项目中标，必须将经采购人同意部分分包（不低于本项目总额的28%）给一家或者多家符合采购文件相关要求，具备相应资质的小、微型企业。 承担分包的上述企业与分包企业之间不得存在直接控股、管理关系。须在投标文件中提供承诺函，格式自拟。</w:t>
      </w:r>
    </w:p>
    <w:p/>
    <w:p>
      <w:r>
        <w:rPr>
          <w:b/>
          <w:sz w:val="24"/>
        </w:rPr>
        <w:t>3.本项目特定的资格要求：</w:t>
      </w:r>
    </w:p>
    <w:p>
      <w:pPr>
        <w:ind w:firstLine="480"/>
      </w:pPr>
    </w:p>
    <w:p/>
    <w:p>
      <w:r>
        <w:rPr/>
        <w:t>采购包1（预算绩效管理服务（1））：</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采购包2（预算绩效管理服务（2））：</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采购包3（预算绩效管理服务（3））：</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采购包4（预算绩效管理服务（4））：</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采购包5（预算绩效管理服务（5））：</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采购包6（预算绩效管理服务（6））：</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采购包7（预算绩效管理服务（7））：</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采购包8（预算绩效管理服务（8））：</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江门市财政局</w:t>
      </w:r>
    </w:p>
    <w:p>
      <w:pPr>
        <w:ind w:firstLine="480"/>
      </w:pPr>
      <w:r>
        <w:rPr/>
        <w:t>地址：</w:t>
      </w:r>
      <w:r>
        <w:rPr/>
        <w:t>江门市蓬江区华园路21-23号</w:t>
      </w:r>
    </w:p>
    <w:p>
      <w:pPr>
        <w:ind w:firstLine="480"/>
      </w:pPr>
      <w:r>
        <w:rPr/>
        <w:t>联系方式：</w:t>
      </w:r>
      <w:r>
        <w:rPr/>
        <w:t>0750-3501633</w:t>
      </w:r>
    </w:p>
    <w:p>
      <w:r>
        <w:rPr>
          <w:b/>
          <w:sz w:val="24"/>
        </w:rPr>
        <w:t>2.采购代理机构信息</w:t>
      </w:r>
    </w:p>
    <w:p>
      <w:pPr>
        <w:ind w:firstLine="480"/>
      </w:pPr>
      <w:r>
        <w:rPr/>
        <w:t>名称：</w:t>
      </w:r>
      <w:r>
        <w:rPr/>
        <w:t>江门市政府采购中心</w:t>
      </w:r>
    </w:p>
    <w:p>
      <w:pPr>
        <w:ind w:firstLine="480"/>
      </w:pPr>
      <w:r>
        <w:rPr/>
        <w:t>地址：</w:t>
      </w:r>
      <w:r>
        <w:rPr/>
        <w:t>江门市蓬江区堤西路88号三楼</w:t>
      </w:r>
    </w:p>
    <w:p>
      <w:pPr>
        <w:ind w:firstLine="480"/>
      </w:pPr>
      <w:r>
        <w:rPr/>
        <w:t>联系方式：</w:t>
      </w:r>
      <w:r>
        <w:rPr/>
        <w:t>0750-3509013</w:t>
      </w:r>
    </w:p>
    <w:p>
      <w:r>
        <w:rPr>
          <w:b/>
          <w:sz w:val="24"/>
        </w:rPr>
        <w:t>3.项目联系方式</w:t>
      </w:r>
    </w:p>
    <w:p>
      <w:pPr>
        <w:ind w:firstLine="480"/>
      </w:pPr>
      <w:r>
        <w:rPr/>
        <w:t>项目联系人：</w:t>
      </w:r>
      <w:r>
        <w:rPr/>
        <w:t>陈嘉俊</w:t>
      </w:r>
    </w:p>
    <w:p>
      <w:pPr>
        <w:ind w:firstLine="480"/>
      </w:pPr>
      <w:r>
        <w:rPr/>
        <w:t>电话：</w:t>
      </w:r>
      <w:r>
        <w:rPr/>
        <w:t>0750-3509013</w:t>
      </w:r>
    </w:p>
    <w:p>
      <w:r>
        <w:rPr>
          <w:b/>
          <w:sz w:val="24"/>
        </w:rPr>
        <w:t>4.技术支持联系方式</w:t>
      </w:r>
    </w:p>
    <w:p>
      <w:pPr>
        <w:ind w:firstLine="480"/>
      </w:pPr>
      <w:r>
        <w:rPr/>
        <w:t>云平台联系方式：020-88696588</w:t>
      </w:r>
    </w:p>
    <w:p>
      <w:r>
        <w:rPr/>
        <w:t>采购代理机构：</w:t>
      </w:r>
      <w:r>
        <w:rPr/>
        <w:t>江门市政府采购中心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2"/>
        <w:jc w:val="both"/>
      </w:pPr>
      <w:r>
        <w:rPr>
          <w:b/>
          <w:sz w:val="24"/>
        </w:rPr>
        <w:t>一、项目概况</w:t>
      </w:r>
    </w:p>
    <w:p>
      <w:pPr>
        <w:ind w:firstLine="480"/>
        <w:jc w:val="both"/>
      </w:pPr>
      <w:r>
        <w:rPr>
          <w:sz w:val="24"/>
        </w:rPr>
        <w:t>为深入贯彻落实中共广东省委、广东省人民政府《关于全面实施预算绩效管理的若干意见》，江门市财政局拟就</w:t>
      </w:r>
      <w:r>
        <w:rPr>
          <w:sz w:val="24"/>
        </w:rPr>
        <w:t>202</w:t>
      </w:r>
      <w:r>
        <w:rPr>
          <w:sz w:val="24"/>
        </w:rPr>
        <w:t>4</w:t>
      </w:r>
      <w:r>
        <w:rPr>
          <w:sz w:val="24"/>
        </w:rPr>
        <w:t>-202</w:t>
      </w:r>
      <w:r>
        <w:rPr>
          <w:sz w:val="24"/>
        </w:rPr>
        <w:t>5</w:t>
      </w:r>
      <w:r>
        <w:rPr>
          <w:sz w:val="24"/>
        </w:rPr>
        <w:t>年江门市财政局预算绩效管理服务服务拟通过公开招标引入第三方机构参与绩效管理工作，提高预算绩效管理质量，推动社会力量有序参与预算绩效管理。预算绩效管理服务内容包括绩效目标辅导与审核</w:t>
      </w:r>
      <w:r>
        <w:rPr>
          <w:sz w:val="24"/>
        </w:rPr>
        <w:t>、</w:t>
      </w:r>
      <w:r>
        <w:rPr>
          <w:sz w:val="24"/>
        </w:rPr>
        <w:t>绩效评价</w:t>
      </w:r>
      <w:r>
        <w:rPr>
          <w:sz w:val="24"/>
        </w:rPr>
        <w:t>、</w:t>
      </w:r>
      <w:r>
        <w:rPr>
          <w:sz w:val="24"/>
        </w:rPr>
        <w:t>事前绩效评估、自评复核等。</w:t>
      </w:r>
    </w:p>
    <w:p>
      <w:pPr>
        <w:ind w:firstLine="482"/>
        <w:jc w:val="both"/>
      </w:pPr>
      <w:r>
        <w:rPr>
          <w:b/>
          <w:sz w:val="24"/>
        </w:rPr>
        <w:t>二、采购项目内容及要求（适用于全部包组）</w:t>
      </w:r>
    </w:p>
    <w:p>
      <w:pPr>
        <w:ind w:firstLine="482"/>
        <w:jc w:val="both"/>
      </w:pPr>
      <w:r>
        <w:rPr>
          <w:b/>
          <w:sz w:val="24"/>
        </w:rPr>
        <w:t>（一）采购项目一览表</w:t>
      </w:r>
    </w:p>
    <w:tbl>
      <w:tblPr>
        <w:tblW w:w="0" w:type="auto"/>
        <w:tblInd w:type="dxa" w:w="330"/>
        <w:tblBorders>
          <w:top w:val="none" w:color="000000" w:sz="4"/>
          <w:left w:val="none" w:color="000000" w:sz="4"/>
          <w:bottom w:val="none" w:color="000000" w:sz="4"/>
          <w:right w:val="none" w:color="000000" w:sz="4"/>
          <w:insideH w:val="none"/>
          <w:insideV w:val="none"/>
        </w:tblBorders>
      </w:tblPr>
      <w:tblGrid>
        <w:gridCol w:w="641"/>
        <w:gridCol w:w="1809"/>
        <w:gridCol w:w="1837"/>
        <w:gridCol w:w="1367"/>
        <w:gridCol w:w="1324"/>
        <w:gridCol w:w="1324"/>
        <w:gridCol w:w="2023"/>
      </w:tblGrid>
      <w:tr>
        <w:tc>
          <w:tcPr>
            <w:tcW w:type="dxa" w:w="641"/>
            <w:tcBorders>
              <w:top w:val="single" w:color="000000" w:sz="4"/>
              <w:left w:val="single" w:color="000000" w:sz="4"/>
              <w:bottom w:val="single" w:color="000000" w:sz="4"/>
              <w:right w:val="single" w:color="000000" w:sz="4"/>
            </w:tcBorders>
            <w:vAlign w:val="top"/>
          </w:tcPr>
          <w:p>
            <w:pPr>
              <w:jc w:val="center"/>
            </w:pPr>
            <w:r>
              <w:rPr>
                <w:sz w:val="22"/>
              </w:rPr>
              <w:t>包组</w:t>
            </w:r>
            <w:r>
              <w:rPr>
                <w:sz w:val="22"/>
              </w:rPr>
              <w:t>号</w:t>
            </w:r>
          </w:p>
        </w:tc>
        <w:tc>
          <w:tcPr>
            <w:tcW w:type="dxa" w:w="1809"/>
            <w:tcBorders>
              <w:top w:val="single" w:color="000000" w:sz="4"/>
              <w:left w:val="none" w:color="000000" w:sz="4"/>
              <w:bottom w:val="single" w:color="000000" w:sz="4"/>
              <w:right w:val="single" w:color="000000" w:sz="4"/>
            </w:tcBorders>
            <w:vAlign w:val="top"/>
          </w:tcPr>
          <w:p>
            <w:pPr>
              <w:jc w:val="center"/>
            </w:pPr>
            <w:r>
              <w:rPr>
                <w:sz w:val="22"/>
              </w:rPr>
              <w:t>包组名称</w:t>
            </w:r>
          </w:p>
        </w:tc>
        <w:tc>
          <w:tcPr>
            <w:tcW w:type="dxa" w:w="1837"/>
            <w:tcBorders>
              <w:top w:val="single" w:color="000000" w:sz="4"/>
              <w:left w:val="none" w:color="000000" w:sz="4"/>
              <w:bottom w:val="single" w:color="000000" w:sz="4"/>
              <w:right w:val="single" w:color="000000" w:sz="4"/>
            </w:tcBorders>
            <w:vAlign w:val="top"/>
          </w:tcPr>
          <w:p>
            <w:pPr>
              <w:jc w:val="center"/>
            </w:pPr>
            <w:r>
              <w:rPr>
                <w:sz w:val="22"/>
              </w:rPr>
              <w:t>2024年最高</w:t>
            </w:r>
          </w:p>
          <w:p>
            <w:pPr>
              <w:jc w:val="center"/>
            </w:pPr>
            <w:r>
              <w:rPr>
                <w:sz w:val="22"/>
              </w:rPr>
              <w:t>委托费用</w:t>
            </w:r>
          </w:p>
          <w:p>
            <w:pPr>
              <w:jc w:val="center"/>
            </w:pPr>
            <w:r>
              <w:rPr>
                <w:sz w:val="22"/>
              </w:rPr>
              <w:t>（</w:t>
            </w:r>
            <w:r>
              <w:rPr>
                <w:sz w:val="22"/>
              </w:rPr>
              <w:t>万</w:t>
            </w:r>
            <w:r>
              <w:rPr>
                <w:sz w:val="22"/>
              </w:rPr>
              <w:t>元</w:t>
            </w:r>
            <w:r>
              <w:rPr>
                <w:sz w:val="22"/>
              </w:rPr>
              <w:t>/年）</w:t>
            </w:r>
          </w:p>
        </w:tc>
        <w:tc>
          <w:tcPr>
            <w:tcW w:type="dxa" w:w="1367"/>
            <w:tcBorders>
              <w:top w:val="single" w:color="000000" w:sz="4"/>
              <w:left w:val="none" w:color="000000" w:sz="4"/>
              <w:bottom w:val="single" w:color="000000" w:sz="4"/>
              <w:right w:val="single" w:color="000000" w:sz="4"/>
            </w:tcBorders>
            <w:vAlign w:val="top"/>
          </w:tcPr>
          <w:p>
            <w:pPr>
              <w:jc w:val="center"/>
            </w:pPr>
            <w:r>
              <w:rPr>
                <w:sz w:val="22"/>
              </w:rPr>
              <w:t>两年最高委托费用</w:t>
            </w:r>
          </w:p>
          <w:p>
            <w:pPr>
              <w:jc w:val="center"/>
            </w:pPr>
            <w:r>
              <w:rPr>
                <w:sz w:val="22"/>
              </w:rPr>
              <w:t>（</w:t>
            </w:r>
            <w:r>
              <w:rPr>
                <w:sz w:val="22"/>
              </w:rPr>
              <w:t>万</w:t>
            </w:r>
            <w:r>
              <w:rPr>
                <w:sz w:val="22"/>
              </w:rPr>
              <w:t>元）</w:t>
            </w:r>
          </w:p>
        </w:tc>
        <w:tc>
          <w:tcPr>
            <w:tcW w:type="dxa" w:w="1324"/>
            <w:tcBorders>
              <w:top w:val="single" w:color="000000" w:sz="4"/>
              <w:left w:val="none" w:color="000000" w:sz="4"/>
              <w:bottom w:val="single" w:color="000000" w:sz="4"/>
              <w:right w:val="single" w:color="000000" w:sz="4"/>
            </w:tcBorders>
            <w:vAlign w:val="top"/>
          </w:tcPr>
          <w:p>
            <w:pPr>
              <w:jc w:val="center"/>
            </w:pPr>
            <w:r>
              <w:rPr>
                <w:sz w:val="22"/>
              </w:rPr>
              <w:t>中标供应商个量</w:t>
            </w:r>
          </w:p>
        </w:tc>
        <w:tc>
          <w:tcPr>
            <w:tcW w:type="dxa" w:w="1324"/>
            <w:tcBorders>
              <w:top w:val="single" w:color="000000" w:sz="4"/>
              <w:left w:val="none" w:color="000000" w:sz="4"/>
              <w:bottom w:val="single" w:color="000000" w:sz="4"/>
              <w:right w:val="single" w:color="000000" w:sz="4"/>
            </w:tcBorders>
            <w:vAlign w:val="top"/>
          </w:tcPr>
          <w:p>
            <w:pPr>
              <w:jc w:val="center"/>
            </w:pPr>
            <w:r>
              <w:rPr>
                <w:sz w:val="22"/>
              </w:rPr>
              <w:t>服务年限</w:t>
            </w:r>
          </w:p>
        </w:tc>
        <w:tc>
          <w:tcPr>
            <w:tcW w:type="dxa" w:w="2023"/>
            <w:tcBorders>
              <w:top w:val="single" w:color="000000" w:sz="4"/>
              <w:left w:val="none" w:color="000000" w:sz="4"/>
              <w:bottom w:val="single" w:color="000000" w:sz="4"/>
              <w:right w:val="single" w:color="000000" w:sz="4"/>
            </w:tcBorders>
            <w:vAlign w:val="top"/>
          </w:tcPr>
          <w:p>
            <w:pPr>
              <w:jc w:val="center"/>
            </w:pPr>
            <w:r>
              <w:rPr>
                <w:sz w:val="22"/>
              </w:rPr>
              <w:t>工作内容</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809"/>
            <w:tcBorders>
              <w:top w:val="none" w:color="000000" w:sz="4"/>
              <w:left w:val="none" w:color="000000" w:sz="4"/>
              <w:bottom w:val="single" w:color="000000" w:sz="4"/>
              <w:right w:val="single" w:color="000000" w:sz="4"/>
            </w:tcBorders>
            <w:vAlign w:val="top"/>
          </w:tcPr>
          <w:p>
            <w:pPr>
              <w:jc w:val="center"/>
            </w:pPr>
            <w:r>
              <w:rPr>
                <w:sz w:val="24"/>
              </w:rPr>
              <w:t>预算绩效</w:t>
            </w:r>
            <w:r>
              <w:rPr>
                <w:sz w:val="24"/>
              </w:rPr>
              <w:t>管理</w:t>
            </w:r>
            <w:r>
              <w:rPr>
                <w:sz w:val="24"/>
              </w:rPr>
              <w:t>服务（</w:t>
            </w:r>
            <w:r>
              <w:rPr>
                <w:sz w:val="24"/>
              </w:rPr>
              <w:t>1）</w:t>
            </w:r>
          </w:p>
        </w:tc>
        <w:tc>
          <w:tcPr>
            <w:tcW w:type="dxa" w:w="1837"/>
            <w:tcBorders>
              <w:top w:val="none" w:color="000000" w:sz="4"/>
              <w:left w:val="none" w:color="000000" w:sz="4"/>
              <w:bottom w:val="single" w:color="000000" w:sz="4"/>
              <w:right w:val="single" w:color="000000" w:sz="4"/>
            </w:tcBorders>
            <w:vAlign w:val="top"/>
          </w:tcPr>
          <w:p>
            <w:pPr>
              <w:jc w:val="center"/>
            </w:pPr>
            <w:r>
              <w:rPr>
                <w:sz w:val="24"/>
              </w:rPr>
              <w:t>32</w:t>
            </w:r>
          </w:p>
        </w:tc>
        <w:tc>
          <w:tcPr>
            <w:tcW w:type="dxa" w:w="1367"/>
            <w:tcBorders>
              <w:top w:val="none" w:color="000000" w:sz="4"/>
              <w:left w:val="none" w:color="000000" w:sz="4"/>
              <w:bottom w:val="single" w:color="000000" w:sz="4"/>
              <w:right w:val="single" w:color="000000" w:sz="4"/>
            </w:tcBorders>
            <w:vAlign w:val="top"/>
          </w:tcPr>
          <w:p>
            <w:pPr>
              <w:jc w:val="center"/>
            </w:pPr>
            <w:r>
              <w:rPr>
                <w:sz w:val="24"/>
              </w:rPr>
              <w:t>64</w:t>
            </w:r>
          </w:p>
        </w:tc>
        <w:tc>
          <w:tcPr>
            <w:tcW w:type="dxa" w:w="1324"/>
            <w:tcBorders>
              <w:top w:val="none" w:color="000000" w:sz="4"/>
              <w:left w:val="none" w:color="000000" w:sz="4"/>
              <w:bottom w:val="single" w:color="000000" w:sz="4"/>
              <w:right w:val="single" w:color="000000" w:sz="4"/>
            </w:tcBorders>
            <w:vAlign w:val="top"/>
          </w:tcPr>
          <w:p>
            <w:pPr>
              <w:jc w:val="center"/>
            </w:pPr>
            <w:r>
              <w:rPr>
                <w:sz w:val="24"/>
              </w:rPr>
              <w:t>1</w:t>
            </w:r>
          </w:p>
        </w:tc>
        <w:tc>
          <w:tcPr>
            <w:tcW w:type="dxa" w:w="1324"/>
            <w:tcBorders>
              <w:top w:val="none" w:color="000000" w:sz="4"/>
              <w:left w:val="none" w:color="000000" w:sz="4"/>
              <w:bottom w:val="single" w:color="000000" w:sz="4"/>
              <w:right w:val="single" w:color="000000" w:sz="4"/>
            </w:tcBorders>
            <w:vAlign w:val="top"/>
          </w:tcPr>
          <w:p>
            <w:pPr>
              <w:jc w:val="center"/>
            </w:pPr>
            <w:r>
              <w:rPr>
                <w:sz w:val="24"/>
              </w:rPr>
              <w:t>2</w:t>
            </w:r>
          </w:p>
        </w:tc>
        <w:tc>
          <w:tcPr>
            <w:tcW w:type="dxa" w:w="2023"/>
            <w:tcBorders>
              <w:top w:val="none" w:color="000000" w:sz="4"/>
              <w:left w:val="none" w:color="000000" w:sz="4"/>
              <w:bottom w:val="single" w:color="000000" w:sz="4"/>
              <w:right w:val="single" w:color="000000" w:sz="4"/>
            </w:tcBorders>
            <w:vAlign w:val="top"/>
          </w:tcPr>
          <w:p>
            <w:pPr>
              <w:jc w:val="center"/>
            </w:pPr>
            <w:r>
              <w:rPr>
                <w:sz w:val="24"/>
              </w:rPr>
              <w:t>详见服务内容</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4"/>
              </w:rPr>
              <w:t>2</w:t>
            </w:r>
          </w:p>
        </w:tc>
        <w:tc>
          <w:tcPr>
            <w:tcW w:type="dxa" w:w="1809"/>
            <w:tcBorders>
              <w:top w:val="none" w:color="000000" w:sz="4"/>
              <w:left w:val="none" w:color="000000" w:sz="4"/>
              <w:bottom w:val="single" w:color="000000" w:sz="4"/>
              <w:right w:val="single" w:color="000000" w:sz="4"/>
            </w:tcBorders>
            <w:vAlign w:val="top"/>
          </w:tcPr>
          <w:p>
            <w:pPr>
              <w:jc w:val="center"/>
            </w:pPr>
            <w:r>
              <w:rPr>
                <w:sz w:val="24"/>
              </w:rPr>
              <w:t>预算绩效</w:t>
            </w:r>
            <w:r>
              <w:rPr>
                <w:sz w:val="24"/>
              </w:rPr>
              <w:t>管理</w:t>
            </w:r>
            <w:r>
              <w:rPr>
                <w:sz w:val="24"/>
              </w:rPr>
              <w:t>服务</w:t>
            </w:r>
            <w:r>
              <w:rPr>
                <w:sz w:val="24"/>
              </w:rPr>
              <w:t>（</w:t>
            </w:r>
            <w:r>
              <w:rPr>
                <w:sz w:val="24"/>
              </w:rPr>
              <w:t>2）</w:t>
            </w:r>
          </w:p>
        </w:tc>
        <w:tc>
          <w:tcPr>
            <w:tcW w:type="dxa" w:w="1837"/>
            <w:tcBorders>
              <w:top w:val="none" w:color="000000" w:sz="4"/>
              <w:left w:val="none" w:color="000000" w:sz="4"/>
              <w:bottom w:val="single" w:color="000000" w:sz="4"/>
              <w:right w:val="single" w:color="000000" w:sz="4"/>
            </w:tcBorders>
            <w:vAlign w:val="top"/>
          </w:tcPr>
          <w:p>
            <w:pPr>
              <w:jc w:val="center"/>
            </w:pPr>
            <w:r>
              <w:rPr>
                <w:sz w:val="24"/>
              </w:rPr>
              <w:t>30</w:t>
            </w:r>
          </w:p>
        </w:tc>
        <w:tc>
          <w:tcPr>
            <w:tcW w:type="dxa" w:w="1367"/>
            <w:tcBorders>
              <w:top w:val="none" w:color="000000" w:sz="4"/>
              <w:left w:val="none" w:color="000000" w:sz="4"/>
              <w:bottom w:val="single" w:color="000000" w:sz="4"/>
              <w:right w:val="single" w:color="000000" w:sz="4"/>
            </w:tcBorders>
            <w:vAlign w:val="top"/>
          </w:tcPr>
          <w:p>
            <w:pPr>
              <w:jc w:val="center"/>
            </w:pPr>
            <w:r>
              <w:rPr>
                <w:sz w:val="24"/>
              </w:rPr>
              <w:t>60</w:t>
            </w:r>
          </w:p>
        </w:tc>
        <w:tc>
          <w:tcPr>
            <w:tcW w:type="dxa" w:w="1324"/>
            <w:tcBorders>
              <w:top w:val="none" w:color="000000" w:sz="4"/>
              <w:left w:val="none" w:color="000000" w:sz="4"/>
              <w:bottom w:val="single" w:color="000000" w:sz="4"/>
              <w:right w:val="single" w:color="000000" w:sz="4"/>
            </w:tcBorders>
            <w:vAlign w:val="top"/>
          </w:tcPr>
          <w:p>
            <w:pPr>
              <w:jc w:val="center"/>
            </w:pPr>
            <w:r>
              <w:rPr>
                <w:sz w:val="24"/>
              </w:rPr>
              <w:t>1</w:t>
            </w:r>
          </w:p>
        </w:tc>
        <w:tc>
          <w:tcPr>
            <w:tcW w:type="dxa" w:w="1324"/>
            <w:tcBorders>
              <w:top w:val="none" w:color="000000" w:sz="4"/>
              <w:left w:val="none" w:color="000000" w:sz="4"/>
              <w:bottom w:val="single" w:color="000000" w:sz="4"/>
              <w:right w:val="single" w:color="000000" w:sz="4"/>
            </w:tcBorders>
            <w:vAlign w:val="top"/>
          </w:tcPr>
          <w:p>
            <w:pPr>
              <w:jc w:val="center"/>
            </w:pPr>
            <w:r>
              <w:rPr>
                <w:sz w:val="24"/>
              </w:rPr>
              <w:t>2</w:t>
            </w:r>
          </w:p>
        </w:tc>
        <w:tc>
          <w:tcPr>
            <w:tcW w:type="dxa" w:w="2023"/>
            <w:tcBorders>
              <w:top w:val="none" w:color="000000" w:sz="4"/>
              <w:left w:val="none" w:color="000000" w:sz="4"/>
              <w:bottom w:val="single" w:color="000000" w:sz="4"/>
              <w:right w:val="single" w:color="000000" w:sz="4"/>
            </w:tcBorders>
            <w:vAlign w:val="top"/>
          </w:tcPr>
          <w:p>
            <w:pPr>
              <w:jc w:val="center"/>
            </w:pPr>
            <w:r>
              <w:rPr>
                <w:sz w:val="24"/>
              </w:rPr>
              <w:t>详见服务内容</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4"/>
              </w:rPr>
              <w:t>3</w:t>
            </w:r>
          </w:p>
        </w:tc>
        <w:tc>
          <w:tcPr>
            <w:tcW w:type="dxa" w:w="1809"/>
            <w:tcBorders>
              <w:top w:val="none" w:color="000000" w:sz="4"/>
              <w:left w:val="none" w:color="000000" w:sz="4"/>
              <w:bottom w:val="single" w:color="000000" w:sz="4"/>
              <w:right w:val="single" w:color="000000" w:sz="4"/>
            </w:tcBorders>
            <w:vAlign w:val="top"/>
          </w:tcPr>
          <w:p>
            <w:pPr>
              <w:jc w:val="center"/>
            </w:pPr>
            <w:r>
              <w:rPr>
                <w:sz w:val="24"/>
              </w:rPr>
              <w:t>预算绩效</w:t>
            </w:r>
            <w:r>
              <w:rPr>
                <w:sz w:val="24"/>
              </w:rPr>
              <w:t>管理</w:t>
            </w:r>
            <w:r>
              <w:rPr>
                <w:sz w:val="24"/>
              </w:rPr>
              <w:t>服务</w:t>
            </w:r>
            <w:r>
              <w:rPr>
                <w:sz w:val="24"/>
              </w:rPr>
              <w:t>（</w:t>
            </w:r>
            <w:r>
              <w:rPr>
                <w:sz w:val="24"/>
              </w:rPr>
              <w:t>3）</w:t>
            </w:r>
          </w:p>
        </w:tc>
        <w:tc>
          <w:tcPr>
            <w:tcW w:type="dxa" w:w="1837"/>
            <w:tcBorders>
              <w:top w:val="none" w:color="000000" w:sz="4"/>
              <w:left w:val="none" w:color="000000" w:sz="4"/>
              <w:bottom w:val="single" w:color="000000" w:sz="4"/>
              <w:right w:val="single" w:color="000000" w:sz="4"/>
            </w:tcBorders>
            <w:vAlign w:val="top"/>
          </w:tcPr>
          <w:p>
            <w:pPr>
              <w:jc w:val="center"/>
            </w:pPr>
            <w:r>
              <w:rPr>
                <w:sz w:val="24"/>
              </w:rPr>
              <w:t>28</w:t>
            </w:r>
          </w:p>
        </w:tc>
        <w:tc>
          <w:tcPr>
            <w:tcW w:type="dxa" w:w="1367"/>
            <w:tcBorders>
              <w:top w:val="none" w:color="000000" w:sz="4"/>
              <w:left w:val="none" w:color="000000" w:sz="4"/>
              <w:bottom w:val="single" w:color="000000" w:sz="4"/>
              <w:right w:val="single" w:color="000000" w:sz="4"/>
            </w:tcBorders>
            <w:vAlign w:val="top"/>
          </w:tcPr>
          <w:p>
            <w:pPr>
              <w:jc w:val="center"/>
            </w:pPr>
            <w:r>
              <w:rPr>
                <w:sz w:val="24"/>
              </w:rPr>
              <w:t>56</w:t>
            </w:r>
          </w:p>
        </w:tc>
        <w:tc>
          <w:tcPr>
            <w:tcW w:type="dxa" w:w="1324"/>
            <w:tcBorders>
              <w:top w:val="none" w:color="000000" w:sz="4"/>
              <w:left w:val="none" w:color="000000" w:sz="4"/>
              <w:bottom w:val="single" w:color="000000" w:sz="4"/>
              <w:right w:val="single" w:color="000000" w:sz="4"/>
            </w:tcBorders>
            <w:vAlign w:val="top"/>
          </w:tcPr>
          <w:p>
            <w:pPr>
              <w:jc w:val="center"/>
            </w:pPr>
            <w:r>
              <w:rPr>
                <w:sz w:val="24"/>
              </w:rPr>
              <w:t>1</w:t>
            </w:r>
          </w:p>
        </w:tc>
        <w:tc>
          <w:tcPr>
            <w:tcW w:type="dxa" w:w="1324"/>
            <w:tcBorders>
              <w:top w:val="none" w:color="000000" w:sz="4"/>
              <w:left w:val="none" w:color="000000" w:sz="4"/>
              <w:bottom w:val="single" w:color="000000" w:sz="4"/>
              <w:right w:val="single" w:color="000000" w:sz="4"/>
            </w:tcBorders>
            <w:vAlign w:val="top"/>
          </w:tcPr>
          <w:p>
            <w:pPr>
              <w:jc w:val="center"/>
            </w:pPr>
            <w:r>
              <w:rPr>
                <w:sz w:val="24"/>
              </w:rPr>
              <w:t>2</w:t>
            </w:r>
          </w:p>
        </w:tc>
        <w:tc>
          <w:tcPr>
            <w:tcW w:type="dxa" w:w="2023"/>
            <w:tcBorders>
              <w:top w:val="none" w:color="000000" w:sz="4"/>
              <w:left w:val="none" w:color="000000" w:sz="4"/>
              <w:bottom w:val="single" w:color="000000" w:sz="4"/>
              <w:right w:val="single" w:color="000000" w:sz="4"/>
            </w:tcBorders>
            <w:vAlign w:val="top"/>
          </w:tcPr>
          <w:p>
            <w:pPr>
              <w:jc w:val="center"/>
            </w:pPr>
            <w:r>
              <w:rPr>
                <w:sz w:val="24"/>
              </w:rPr>
              <w:t>详见服务内容</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4"/>
              </w:rPr>
              <w:t>4</w:t>
            </w:r>
          </w:p>
        </w:tc>
        <w:tc>
          <w:tcPr>
            <w:tcW w:type="dxa" w:w="1809"/>
            <w:tcBorders>
              <w:top w:val="none" w:color="000000" w:sz="4"/>
              <w:left w:val="none" w:color="000000" w:sz="4"/>
              <w:bottom w:val="single" w:color="000000" w:sz="4"/>
              <w:right w:val="single" w:color="000000" w:sz="4"/>
            </w:tcBorders>
            <w:vAlign w:val="top"/>
          </w:tcPr>
          <w:p>
            <w:pPr>
              <w:jc w:val="center"/>
            </w:pPr>
            <w:r>
              <w:rPr>
                <w:sz w:val="24"/>
              </w:rPr>
              <w:t>预算绩效</w:t>
            </w:r>
            <w:r>
              <w:rPr>
                <w:sz w:val="24"/>
              </w:rPr>
              <w:t>管理</w:t>
            </w:r>
            <w:r>
              <w:rPr>
                <w:sz w:val="24"/>
              </w:rPr>
              <w:t>服务</w:t>
            </w:r>
            <w:r>
              <w:rPr>
                <w:sz w:val="24"/>
              </w:rPr>
              <w:t>（</w:t>
            </w:r>
            <w:r>
              <w:rPr>
                <w:sz w:val="24"/>
              </w:rPr>
              <w:t>4）</w:t>
            </w:r>
          </w:p>
        </w:tc>
        <w:tc>
          <w:tcPr>
            <w:tcW w:type="dxa" w:w="1837"/>
            <w:tcBorders>
              <w:top w:val="none" w:color="000000" w:sz="4"/>
              <w:left w:val="none" w:color="000000" w:sz="4"/>
              <w:bottom w:val="single" w:color="000000" w:sz="4"/>
              <w:right w:val="single" w:color="000000" w:sz="4"/>
            </w:tcBorders>
            <w:vAlign w:val="top"/>
          </w:tcPr>
          <w:p>
            <w:pPr>
              <w:jc w:val="center"/>
            </w:pPr>
            <w:r>
              <w:rPr>
                <w:sz w:val="24"/>
              </w:rPr>
              <w:t>26</w:t>
            </w:r>
          </w:p>
        </w:tc>
        <w:tc>
          <w:tcPr>
            <w:tcW w:type="dxa" w:w="1367"/>
            <w:tcBorders>
              <w:top w:val="none" w:color="000000" w:sz="4"/>
              <w:left w:val="none" w:color="000000" w:sz="4"/>
              <w:bottom w:val="single" w:color="000000" w:sz="4"/>
              <w:right w:val="single" w:color="000000" w:sz="4"/>
            </w:tcBorders>
            <w:vAlign w:val="top"/>
          </w:tcPr>
          <w:p>
            <w:pPr>
              <w:jc w:val="center"/>
            </w:pPr>
            <w:r>
              <w:rPr>
                <w:sz w:val="24"/>
              </w:rPr>
              <w:t>52</w:t>
            </w:r>
          </w:p>
        </w:tc>
        <w:tc>
          <w:tcPr>
            <w:tcW w:type="dxa" w:w="1324"/>
            <w:tcBorders>
              <w:top w:val="none" w:color="000000" w:sz="4"/>
              <w:left w:val="none" w:color="000000" w:sz="4"/>
              <w:bottom w:val="single" w:color="000000" w:sz="4"/>
              <w:right w:val="single" w:color="000000" w:sz="4"/>
            </w:tcBorders>
            <w:vAlign w:val="top"/>
          </w:tcPr>
          <w:p>
            <w:pPr>
              <w:jc w:val="center"/>
            </w:pPr>
            <w:r>
              <w:rPr>
                <w:sz w:val="24"/>
              </w:rPr>
              <w:t>1</w:t>
            </w:r>
          </w:p>
        </w:tc>
        <w:tc>
          <w:tcPr>
            <w:tcW w:type="dxa" w:w="1324"/>
            <w:tcBorders>
              <w:top w:val="none" w:color="000000" w:sz="4"/>
              <w:left w:val="none" w:color="000000" w:sz="4"/>
              <w:bottom w:val="single" w:color="000000" w:sz="4"/>
              <w:right w:val="single" w:color="000000" w:sz="4"/>
            </w:tcBorders>
            <w:vAlign w:val="top"/>
          </w:tcPr>
          <w:p>
            <w:pPr>
              <w:jc w:val="center"/>
            </w:pPr>
            <w:r>
              <w:rPr>
                <w:sz w:val="24"/>
              </w:rPr>
              <w:t>2</w:t>
            </w:r>
          </w:p>
        </w:tc>
        <w:tc>
          <w:tcPr>
            <w:tcW w:type="dxa" w:w="2023"/>
            <w:tcBorders>
              <w:top w:val="none" w:color="000000" w:sz="4"/>
              <w:left w:val="none" w:color="000000" w:sz="4"/>
              <w:bottom w:val="single" w:color="000000" w:sz="4"/>
              <w:right w:val="single" w:color="000000" w:sz="4"/>
            </w:tcBorders>
            <w:vAlign w:val="top"/>
          </w:tcPr>
          <w:p>
            <w:pPr>
              <w:jc w:val="center"/>
            </w:pPr>
            <w:r>
              <w:rPr>
                <w:sz w:val="24"/>
              </w:rPr>
              <w:t>详见服务内容</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4"/>
              </w:rPr>
              <w:t>5</w:t>
            </w:r>
          </w:p>
        </w:tc>
        <w:tc>
          <w:tcPr>
            <w:tcW w:type="dxa" w:w="1809"/>
            <w:tcBorders>
              <w:top w:val="none" w:color="000000" w:sz="4"/>
              <w:left w:val="none" w:color="000000" w:sz="4"/>
              <w:bottom w:val="single" w:color="000000" w:sz="4"/>
              <w:right w:val="single" w:color="000000" w:sz="4"/>
            </w:tcBorders>
            <w:vAlign w:val="top"/>
          </w:tcPr>
          <w:p>
            <w:pPr>
              <w:jc w:val="center"/>
            </w:pPr>
            <w:r>
              <w:rPr>
                <w:sz w:val="24"/>
              </w:rPr>
              <w:t>预算绩效</w:t>
            </w:r>
            <w:r>
              <w:rPr>
                <w:sz w:val="24"/>
              </w:rPr>
              <w:t>管理</w:t>
            </w:r>
            <w:r>
              <w:rPr>
                <w:sz w:val="24"/>
              </w:rPr>
              <w:t>服务</w:t>
            </w:r>
            <w:r>
              <w:rPr>
                <w:sz w:val="24"/>
              </w:rPr>
              <w:t>（</w:t>
            </w:r>
            <w:r>
              <w:rPr>
                <w:sz w:val="24"/>
              </w:rPr>
              <w:t>5）</w:t>
            </w:r>
          </w:p>
        </w:tc>
        <w:tc>
          <w:tcPr>
            <w:tcW w:type="dxa" w:w="1837"/>
            <w:tcBorders>
              <w:top w:val="none" w:color="000000" w:sz="4"/>
              <w:left w:val="none" w:color="000000" w:sz="4"/>
              <w:bottom w:val="single" w:color="000000" w:sz="4"/>
              <w:right w:val="single" w:color="000000" w:sz="4"/>
            </w:tcBorders>
            <w:vAlign w:val="top"/>
          </w:tcPr>
          <w:p>
            <w:pPr>
              <w:jc w:val="center"/>
            </w:pPr>
            <w:r>
              <w:rPr>
                <w:sz w:val="24"/>
              </w:rPr>
              <w:t>24</w:t>
            </w:r>
          </w:p>
        </w:tc>
        <w:tc>
          <w:tcPr>
            <w:tcW w:type="dxa" w:w="1367"/>
            <w:tcBorders>
              <w:top w:val="none" w:color="000000" w:sz="4"/>
              <w:left w:val="none" w:color="000000" w:sz="4"/>
              <w:bottom w:val="single" w:color="000000" w:sz="4"/>
              <w:right w:val="single" w:color="000000" w:sz="4"/>
            </w:tcBorders>
            <w:vAlign w:val="top"/>
          </w:tcPr>
          <w:p>
            <w:pPr>
              <w:jc w:val="center"/>
            </w:pPr>
            <w:r>
              <w:rPr>
                <w:sz w:val="24"/>
              </w:rPr>
              <w:t>48</w:t>
            </w:r>
          </w:p>
        </w:tc>
        <w:tc>
          <w:tcPr>
            <w:tcW w:type="dxa" w:w="1324"/>
            <w:tcBorders>
              <w:top w:val="none" w:color="000000" w:sz="4"/>
              <w:left w:val="none" w:color="000000" w:sz="4"/>
              <w:bottom w:val="single" w:color="000000" w:sz="4"/>
              <w:right w:val="single" w:color="000000" w:sz="4"/>
            </w:tcBorders>
            <w:vAlign w:val="top"/>
          </w:tcPr>
          <w:p>
            <w:pPr>
              <w:jc w:val="center"/>
            </w:pPr>
            <w:r>
              <w:rPr>
                <w:sz w:val="24"/>
              </w:rPr>
              <w:t>1</w:t>
            </w:r>
          </w:p>
        </w:tc>
        <w:tc>
          <w:tcPr>
            <w:tcW w:type="dxa" w:w="1324"/>
            <w:tcBorders>
              <w:top w:val="none" w:color="000000" w:sz="4"/>
              <w:left w:val="none" w:color="000000" w:sz="4"/>
              <w:bottom w:val="single" w:color="000000" w:sz="4"/>
              <w:right w:val="single" w:color="000000" w:sz="4"/>
            </w:tcBorders>
            <w:vAlign w:val="top"/>
          </w:tcPr>
          <w:p>
            <w:pPr>
              <w:jc w:val="center"/>
            </w:pPr>
            <w:r>
              <w:rPr>
                <w:sz w:val="24"/>
              </w:rPr>
              <w:t>2</w:t>
            </w:r>
          </w:p>
        </w:tc>
        <w:tc>
          <w:tcPr>
            <w:tcW w:type="dxa" w:w="2023"/>
            <w:tcBorders>
              <w:top w:val="none" w:color="000000" w:sz="4"/>
              <w:left w:val="none" w:color="000000" w:sz="4"/>
              <w:bottom w:val="single" w:color="000000" w:sz="4"/>
              <w:right w:val="single" w:color="000000" w:sz="4"/>
            </w:tcBorders>
            <w:vAlign w:val="top"/>
          </w:tcPr>
          <w:p>
            <w:pPr>
              <w:jc w:val="center"/>
            </w:pPr>
            <w:r>
              <w:rPr>
                <w:sz w:val="24"/>
              </w:rPr>
              <w:t>详见服务内容</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4"/>
              </w:rPr>
              <w:t>6</w:t>
            </w:r>
          </w:p>
        </w:tc>
        <w:tc>
          <w:tcPr>
            <w:tcW w:type="dxa" w:w="1809"/>
            <w:tcBorders>
              <w:top w:val="none" w:color="000000" w:sz="4"/>
              <w:left w:val="none" w:color="000000" w:sz="4"/>
              <w:bottom w:val="single" w:color="000000" w:sz="4"/>
              <w:right w:val="single" w:color="000000" w:sz="4"/>
            </w:tcBorders>
            <w:vAlign w:val="top"/>
          </w:tcPr>
          <w:p>
            <w:pPr>
              <w:jc w:val="center"/>
            </w:pPr>
            <w:r>
              <w:rPr>
                <w:sz w:val="24"/>
              </w:rPr>
              <w:t>预算绩效</w:t>
            </w:r>
            <w:r>
              <w:rPr>
                <w:sz w:val="24"/>
              </w:rPr>
              <w:t>管理</w:t>
            </w:r>
            <w:r>
              <w:rPr>
                <w:sz w:val="24"/>
              </w:rPr>
              <w:t>服务</w:t>
            </w:r>
            <w:r>
              <w:rPr>
                <w:sz w:val="24"/>
              </w:rPr>
              <w:t>（</w:t>
            </w:r>
            <w:r>
              <w:rPr>
                <w:sz w:val="24"/>
              </w:rPr>
              <w:t>6）</w:t>
            </w:r>
          </w:p>
        </w:tc>
        <w:tc>
          <w:tcPr>
            <w:tcW w:type="dxa" w:w="1837"/>
            <w:tcBorders>
              <w:top w:val="none" w:color="000000" w:sz="4"/>
              <w:left w:val="none" w:color="000000" w:sz="4"/>
              <w:bottom w:val="single" w:color="000000" w:sz="4"/>
              <w:right w:val="single" w:color="000000" w:sz="4"/>
            </w:tcBorders>
            <w:vAlign w:val="top"/>
          </w:tcPr>
          <w:p>
            <w:pPr>
              <w:jc w:val="center"/>
            </w:pPr>
            <w:r>
              <w:rPr>
                <w:sz w:val="24"/>
              </w:rPr>
              <w:t>22</w:t>
            </w:r>
          </w:p>
        </w:tc>
        <w:tc>
          <w:tcPr>
            <w:tcW w:type="dxa" w:w="1367"/>
            <w:tcBorders>
              <w:top w:val="none" w:color="000000" w:sz="4"/>
              <w:left w:val="none" w:color="000000" w:sz="4"/>
              <w:bottom w:val="single" w:color="000000" w:sz="4"/>
              <w:right w:val="single" w:color="000000" w:sz="4"/>
            </w:tcBorders>
            <w:vAlign w:val="top"/>
          </w:tcPr>
          <w:p>
            <w:pPr>
              <w:jc w:val="center"/>
            </w:pPr>
            <w:r>
              <w:rPr>
                <w:sz w:val="24"/>
              </w:rPr>
              <w:t>44</w:t>
            </w:r>
          </w:p>
        </w:tc>
        <w:tc>
          <w:tcPr>
            <w:tcW w:type="dxa" w:w="1324"/>
            <w:tcBorders>
              <w:top w:val="none" w:color="000000" w:sz="4"/>
              <w:left w:val="none" w:color="000000" w:sz="4"/>
              <w:bottom w:val="single" w:color="000000" w:sz="4"/>
              <w:right w:val="single" w:color="000000" w:sz="4"/>
            </w:tcBorders>
            <w:vAlign w:val="top"/>
          </w:tcPr>
          <w:p>
            <w:pPr>
              <w:jc w:val="center"/>
            </w:pPr>
            <w:r>
              <w:rPr>
                <w:sz w:val="24"/>
              </w:rPr>
              <w:t>1</w:t>
            </w:r>
          </w:p>
        </w:tc>
        <w:tc>
          <w:tcPr>
            <w:tcW w:type="dxa" w:w="1324"/>
            <w:tcBorders>
              <w:top w:val="none" w:color="000000" w:sz="4"/>
              <w:left w:val="none" w:color="000000" w:sz="4"/>
              <w:bottom w:val="single" w:color="000000" w:sz="4"/>
              <w:right w:val="single" w:color="000000" w:sz="4"/>
            </w:tcBorders>
            <w:vAlign w:val="top"/>
          </w:tcPr>
          <w:p>
            <w:pPr>
              <w:jc w:val="center"/>
            </w:pPr>
            <w:r>
              <w:rPr>
                <w:sz w:val="24"/>
              </w:rPr>
              <w:t>2</w:t>
            </w:r>
          </w:p>
        </w:tc>
        <w:tc>
          <w:tcPr>
            <w:tcW w:type="dxa" w:w="2023"/>
            <w:tcBorders>
              <w:top w:val="none" w:color="000000" w:sz="4"/>
              <w:left w:val="none" w:color="000000" w:sz="4"/>
              <w:bottom w:val="single" w:color="000000" w:sz="4"/>
              <w:right w:val="single" w:color="000000" w:sz="4"/>
            </w:tcBorders>
            <w:vAlign w:val="top"/>
          </w:tcPr>
          <w:p>
            <w:pPr>
              <w:jc w:val="center"/>
            </w:pPr>
            <w:r>
              <w:rPr>
                <w:sz w:val="24"/>
              </w:rPr>
              <w:t>详见服务内容</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4"/>
              </w:rPr>
              <w:t>7</w:t>
            </w:r>
          </w:p>
        </w:tc>
        <w:tc>
          <w:tcPr>
            <w:tcW w:type="dxa" w:w="1809"/>
            <w:tcBorders>
              <w:top w:val="none" w:color="000000" w:sz="4"/>
              <w:left w:val="none" w:color="000000" w:sz="4"/>
              <w:bottom w:val="single" w:color="000000" w:sz="4"/>
              <w:right w:val="single" w:color="000000" w:sz="4"/>
            </w:tcBorders>
            <w:vAlign w:val="top"/>
          </w:tcPr>
          <w:p>
            <w:pPr>
              <w:jc w:val="center"/>
            </w:pPr>
            <w:r>
              <w:rPr>
                <w:sz w:val="24"/>
              </w:rPr>
              <w:t>预算绩效</w:t>
            </w:r>
            <w:r>
              <w:rPr>
                <w:sz w:val="24"/>
              </w:rPr>
              <w:t>管理</w:t>
            </w:r>
            <w:r>
              <w:rPr>
                <w:sz w:val="24"/>
              </w:rPr>
              <w:t>服务</w:t>
            </w:r>
            <w:r>
              <w:rPr>
                <w:sz w:val="24"/>
              </w:rPr>
              <w:t>（</w:t>
            </w:r>
            <w:r>
              <w:rPr>
                <w:sz w:val="24"/>
              </w:rPr>
              <w:t>7）</w:t>
            </w:r>
          </w:p>
        </w:tc>
        <w:tc>
          <w:tcPr>
            <w:tcW w:type="dxa" w:w="1837"/>
            <w:tcBorders>
              <w:top w:val="none" w:color="000000" w:sz="4"/>
              <w:left w:val="none" w:color="000000" w:sz="4"/>
              <w:bottom w:val="single" w:color="000000" w:sz="4"/>
              <w:right w:val="single" w:color="000000" w:sz="4"/>
            </w:tcBorders>
            <w:vAlign w:val="top"/>
          </w:tcPr>
          <w:p>
            <w:pPr>
              <w:jc w:val="center"/>
            </w:pPr>
            <w:r>
              <w:rPr>
                <w:sz w:val="24"/>
              </w:rPr>
              <w:t>20</w:t>
            </w:r>
          </w:p>
        </w:tc>
        <w:tc>
          <w:tcPr>
            <w:tcW w:type="dxa" w:w="1367"/>
            <w:tcBorders>
              <w:top w:val="none" w:color="000000" w:sz="4"/>
              <w:left w:val="none" w:color="000000" w:sz="4"/>
              <w:bottom w:val="single" w:color="000000" w:sz="4"/>
              <w:right w:val="single" w:color="000000" w:sz="4"/>
            </w:tcBorders>
            <w:vAlign w:val="top"/>
          </w:tcPr>
          <w:p>
            <w:pPr>
              <w:jc w:val="center"/>
            </w:pPr>
            <w:r>
              <w:rPr>
                <w:sz w:val="24"/>
              </w:rPr>
              <w:t>40</w:t>
            </w:r>
          </w:p>
        </w:tc>
        <w:tc>
          <w:tcPr>
            <w:tcW w:type="dxa" w:w="1324"/>
            <w:tcBorders>
              <w:top w:val="none" w:color="000000" w:sz="4"/>
              <w:left w:val="none" w:color="000000" w:sz="4"/>
              <w:bottom w:val="single" w:color="000000" w:sz="4"/>
              <w:right w:val="single" w:color="000000" w:sz="4"/>
            </w:tcBorders>
            <w:vAlign w:val="top"/>
          </w:tcPr>
          <w:p>
            <w:pPr>
              <w:jc w:val="center"/>
            </w:pPr>
            <w:r>
              <w:rPr>
                <w:sz w:val="24"/>
              </w:rPr>
              <w:t>1</w:t>
            </w:r>
          </w:p>
        </w:tc>
        <w:tc>
          <w:tcPr>
            <w:tcW w:type="dxa" w:w="1324"/>
            <w:tcBorders>
              <w:top w:val="none" w:color="000000" w:sz="4"/>
              <w:left w:val="none" w:color="000000" w:sz="4"/>
              <w:bottom w:val="single" w:color="000000" w:sz="4"/>
              <w:right w:val="single" w:color="000000" w:sz="4"/>
            </w:tcBorders>
            <w:vAlign w:val="top"/>
          </w:tcPr>
          <w:p>
            <w:pPr>
              <w:jc w:val="center"/>
            </w:pPr>
            <w:r>
              <w:rPr>
                <w:sz w:val="24"/>
              </w:rPr>
              <w:t>2</w:t>
            </w:r>
          </w:p>
        </w:tc>
        <w:tc>
          <w:tcPr>
            <w:tcW w:type="dxa" w:w="2023"/>
            <w:tcBorders>
              <w:top w:val="none" w:color="000000" w:sz="4"/>
              <w:left w:val="none" w:color="000000" w:sz="4"/>
              <w:bottom w:val="single" w:color="000000" w:sz="4"/>
              <w:right w:val="single" w:color="000000" w:sz="4"/>
            </w:tcBorders>
            <w:vAlign w:val="top"/>
          </w:tcPr>
          <w:p>
            <w:pPr>
              <w:jc w:val="center"/>
            </w:pPr>
            <w:r>
              <w:rPr>
                <w:sz w:val="24"/>
              </w:rPr>
              <w:t>详见服务内容</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4"/>
              </w:rPr>
              <w:t>8</w:t>
            </w:r>
          </w:p>
        </w:tc>
        <w:tc>
          <w:tcPr>
            <w:tcW w:type="dxa" w:w="1809"/>
            <w:tcBorders>
              <w:top w:val="none" w:color="000000" w:sz="4"/>
              <w:left w:val="none" w:color="000000" w:sz="4"/>
              <w:bottom w:val="single" w:color="000000" w:sz="4"/>
              <w:right w:val="single" w:color="000000" w:sz="4"/>
            </w:tcBorders>
            <w:vAlign w:val="top"/>
          </w:tcPr>
          <w:p>
            <w:pPr>
              <w:jc w:val="center"/>
            </w:pPr>
            <w:r>
              <w:rPr>
                <w:sz w:val="24"/>
              </w:rPr>
              <w:t>预算绩效</w:t>
            </w:r>
            <w:r>
              <w:rPr>
                <w:sz w:val="24"/>
              </w:rPr>
              <w:t>管理</w:t>
            </w:r>
            <w:r>
              <w:rPr>
                <w:sz w:val="24"/>
              </w:rPr>
              <w:t>服务</w:t>
            </w:r>
            <w:r>
              <w:rPr>
                <w:sz w:val="24"/>
              </w:rPr>
              <w:t>（</w:t>
            </w:r>
            <w:r>
              <w:rPr>
                <w:sz w:val="24"/>
              </w:rPr>
              <w:t>8）</w:t>
            </w:r>
          </w:p>
        </w:tc>
        <w:tc>
          <w:tcPr>
            <w:tcW w:type="dxa" w:w="1837"/>
            <w:tcBorders>
              <w:top w:val="none" w:color="000000" w:sz="4"/>
              <w:left w:val="none" w:color="000000" w:sz="4"/>
              <w:bottom w:val="single" w:color="000000" w:sz="4"/>
              <w:right w:val="single" w:color="000000" w:sz="4"/>
            </w:tcBorders>
            <w:vAlign w:val="top"/>
          </w:tcPr>
          <w:p>
            <w:pPr>
              <w:jc w:val="center"/>
            </w:pPr>
            <w:r>
              <w:rPr>
                <w:sz w:val="24"/>
              </w:rPr>
              <w:t>18</w:t>
            </w:r>
          </w:p>
        </w:tc>
        <w:tc>
          <w:tcPr>
            <w:tcW w:type="dxa" w:w="1367"/>
            <w:tcBorders>
              <w:top w:val="none" w:color="000000" w:sz="4"/>
              <w:left w:val="none" w:color="000000" w:sz="4"/>
              <w:bottom w:val="single" w:color="000000" w:sz="4"/>
              <w:right w:val="single" w:color="000000" w:sz="4"/>
            </w:tcBorders>
            <w:vAlign w:val="top"/>
          </w:tcPr>
          <w:p>
            <w:pPr>
              <w:jc w:val="center"/>
            </w:pPr>
            <w:r>
              <w:rPr>
                <w:sz w:val="24"/>
              </w:rPr>
              <w:t>36</w:t>
            </w:r>
          </w:p>
        </w:tc>
        <w:tc>
          <w:tcPr>
            <w:tcW w:type="dxa" w:w="1324"/>
            <w:tcBorders>
              <w:top w:val="none" w:color="000000" w:sz="4"/>
              <w:left w:val="none" w:color="000000" w:sz="4"/>
              <w:bottom w:val="single" w:color="000000" w:sz="4"/>
              <w:right w:val="single" w:color="000000" w:sz="4"/>
            </w:tcBorders>
            <w:vAlign w:val="top"/>
          </w:tcPr>
          <w:p>
            <w:pPr>
              <w:jc w:val="center"/>
            </w:pPr>
            <w:r>
              <w:rPr>
                <w:sz w:val="24"/>
              </w:rPr>
              <w:t>1</w:t>
            </w:r>
          </w:p>
        </w:tc>
        <w:tc>
          <w:tcPr>
            <w:tcW w:type="dxa" w:w="1324"/>
            <w:tcBorders>
              <w:top w:val="none" w:color="000000" w:sz="4"/>
              <w:left w:val="none" w:color="000000" w:sz="4"/>
              <w:bottom w:val="single" w:color="000000" w:sz="4"/>
              <w:right w:val="single" w:color="000000" w:sz="4"/>
            </w:tcBorders>
            <w:vAlign w:val="top"/>
          </w:tcPr>
          <w:p>
            <w:pPr>
              <w:jc w:val="center"/>
            </w:pPr>
            <w:r>
              <w:rPr>
                <w:sz w:val="24"/>
              </w:rPr>
              <w:t>2</w:t>
            </w:r>
          </w:p>
        </w:tc>
        <w:tc>
          <w:tcPr>
            <w:tcW w:type="dxa" w:w="2023"/>
            <w:tcBorders>
              <w:top w:val="none" w:color="000000" w:sz="4"/>
              <w:left w:val="none" w:color="000000" w:sz="4"/>
              <w:bottom w:val="single" w:color="000000" w:sz="4"/>
              <w:right w:val="single" w:color="000000" w:sz="4"/>
            </w:tcBorders>
            <w:vAlign w:val="top"/>
          </w:tcPr>
          <w:p>
            <w:pPr>
              <w:jc w:val="center"/>
            </w:pPr>
            <w:r>
              <w:rPr>
                <w:sz w:val="24"/>
              </w:rPr>
              <w:t>详见服务内容</w:t>
            </w:r>
          </w:p>
        </w:tc>
      </w:tr>
      <w:tr>
        <w:tc>
          <w:tcPr>
            <w:tcW w:type="dxa" w:w="2450"/>
            <w:gridSpan w:val="2"/>
            <w:tcBorders>
              <w:top w:val="none" w:color="000000" w:sz="4"/>
              <w:left w:val="single" w:color="000000" w:sz="4"/>
              <w:bottom w:val="single" w:color="000000" w:sz="4"/>
              <w:right w:val="single" w:color="000000" w:sz="4"/>
            </w:tcBorders>
            <w:vAlign w:val="top"/>
          </w:tcPr>
          <w:p>
            <w:pPr>
              <w:jc w:val="center"/>
            </w:pPr>
            <w:r>
              <w:rPr>
                <w:sz w:val="24"/>
              </w:rPr>
              <w:t>合计</w:t>
            </w:r>
          </w:p>
        </w:tc>
        <w:tc>
          <w:tcPr>
            <w:tcW w:type="dxa" w:w="1837"/>
            <w:tcBorders>
              <w:top w:val="none" w:color="000000" w:sz="4"/>
              <w:left w:val="none" w:color="000000" w:sz="4"/>
              <w:bottom w:val="single" w:color="000000" w:sz="4"/>
              <w:right w:val="single" w:color="000000" w:sz="4"/>
            </w:tcBorders>
            <w:vAlign w:val="top"/>
          </w:tcPr>
          <w:p>
            <w:pPr>
              <w:jc w:val="center"/>
            </w:pPr>
            <w:r>
              <w:rPr>
                <w:sz w:val="24"/>
              </w:rPr>
              <w:t>200</w:t>
            </w:r>
          </w:p>
        </w:tc>
        <w:tc>
          <w:tcPr>
            <w:tcW w:type="dxa" w:w="1367"/>
            <w:tcBorders>
              <w:top w:val="none" w:color="000000" w:sz="4"/>
              <w:left w:val="none" w:color="000000" w:sz="4"/>
              <w:bottom w:val="single" w:color="000000" w:sz="4"/>
              <w:right w:val="single" w:color="000000" w:sz="4"/>
            </w:tcBorders>
            <w:vAlign w:val="top"/>
          </w:tcPr>
          <w:p>
            <w:pPr>
              <w:jc w:val="center"/>
            </w:pPr>
            <w:r>
              <w:rPr>
                <w:sz w:val="24"/>
              </w:rPr>
              <w:t>400</w:t>
            </w:r>
          </w:p>
        </w:tc>
        <w:tc>
          <w:tcPr>
            <w:tcW w:type="dxa" w:w="1324"/>
            <w:tcBorders>
              <w:top w:val="none" w:color="000000" w:sz="4"/>
              <w:left w:val="none" w:color="000000" w:sz="4"/>
              <w:bottom w:val="single" w:color="000000" w:sz="4"/>
              <w:right w:val="single" w:color="000000" w:sz="4"/>
            </w:tcBorders>
            <w:vAlign w:val="top"/>
          </w:tcPr>
          <w:p>
            <w:pPr>
              <w:jc w:val="both"/>
            </w:pPr>
          </w:p>
        </w:tc>
        <w:tc>
          <w:tcPr>
            <w:tcW w:type="dxa" w:w="1324"/>
            <w:tcBorders>
              <w:top w:val="none" w:color="000000" w:sz="4"/>
              <w:left w:val="none" w:color="000000" w:sz="4"/>
              <w:bottom w:val="single" w:color="000000" w:sz="4"/>
              <w:right w:val="single" w:color="000000" w:sz="4"/>
            </w:tcBorders>
            <w:vAlign w:val="top"/>
          </w:tcPr>
          <w:p>
            <w:pPr>
              <w:jc w:val="both"/>
            </w:pPr>
          </w:p>
        </w:tc>
        <w:tc>
          <w:tcPr>
            <w:tcW w:type="dxa" w:w="2023"/>
            <w:tcBorders>
              <w:top w:val="none" w:color="000000" w:sz="4"/>
              <w:left w:val="none" w:color="000000" w:sz="4"/>
              <w:bottom w:val="single" w:color="000000" w:sz="4"/>
              <w:right w:val="single" w:color="000000" w:sz="4"/>
            </w:tcBorders>
            <w:vAlign w:val="top"/>
          </w:tcPr>
          <w:p>
            <w:pPr>
              <w:jc w:val="both"/>
            </w:pPr>
          </w:p>
        </w:tc>
      </w:tr>
      <w:tr>
        <w:tc>
          <w:tcPr>
            <w:tcW w:type="dxa" w:w="10325"/>
            <w:gridSpan w:val="7"/>
            <w:tcBorders>
              <w:top w:val="none" w:color="000000" w:sz="4"/>
              <w:left w:val="single" w:color="000000" w:sz="4"/>
              <w:bottom w:val="single" w:color="000000" w:sz="4"/>
              <w:right w:val="single" w:color="000000" w:sz="4"/>
            </w:tcBorders>
            <w:vAlign w:val="top"/>
          </w:tcPr>
          <w:p>
            <w:pPr>
              <w:jc w:val="left"/>
            </w:pPr>
            <w:r>
              <w:rPr>
                <w:sz w:val="24"/>
              </w:rPr>
              <w:t>备注：采购人不保证中标供应商具体承担的项目数量，也无法预计和保证其在服务期间所能获取的工作量</w:t>
            </w:r>
            <w:r>
              <w:rPr>
                <w:sz w:val="24"/>
              </w:rPr>
              <w:t>,按实际承接项目数量和既定标准结算。</w:t>
            </w:r>
            <w:r>
              <w:rPr>
                <w:sz w:val="30"/>
              </w:rPr>
              <w:t xml:space="preserve"> </w:t>
            </w:r>
          </w:p>
        </w:tc>
      </w:tr>
    </w:tbl>
    <w:p>
      <w:pPr>
        <w:ind w:firstLine="422"/>
        <w:jc w:val="both"/>
      </w:pPr>
      <w:r>
        <w:rPr>
          <w:b/>
          <w:sz w:val="24"/>
        </w:rPr>
        <w:t>★</w:t>
      </w:r>
      <w:r>
        <w:rPr>
          <w:sz w:val="24"/>
        </w:rPr>
        <w:t>服务期限内</w:t>
      </w:r>
      <w:r>
        <w:rPr>
          <w:sz w:val="24"/>
        </w:rPr>
        <w:t>，</w:t>
      </w:r>
      <w:r>
        <w:rPr>
          <w:sz w:val="24"/>
        </w:rPr>
        <w:t>中标供应商</w:t>
      </w:r>
      <w:r>
        <w:rPr>
          <w:sz w:val="24"/>
        </w:rPr>
        <w:t>应服从采购人的任务安排，</w:t>
      </w:r>
      <w:r>
        <w:rPr>
          <w:sz w:val="24"/>
        </w:rPr>
        <w:t>无正当理由不得拒绝委托，若存在拒绝委托的，采购人有权终止该供应商的工作任务分配。已接受委托的项目，中标供应商必须按合同要求按时按质完成任务，不得转包或分包，若存在转包或分包的，采购人有权终止该供应商的工作任务分配。</w:t>
      </w:r>
      <w:r>
        <w:rPr>
          <w:b/>
          <w:sz w:val="24"/>
        </w:rPr>
        <w:t>（须在投标文件中提供承诺函，格式自拟）</w:t>
      </w:r>
    </w:p>
    <w:p>
      <w:pPr>
        <w:ind w:firstLine="480"/>
        <w:jc w:val="both"/>
      </w:pPr>
      <w:r>
        <w:rPr>
          <w:sz w:val="24"/>
        </w:rPr>
        <w:t>（二）</w:t>
      </w:r>
      <w:r>
        <w:rPr>
          <w:sz w:val="24"/>
        </w:rPr>
        <w:t>任务分配方式：</w:t>
      </w:r>
      <w:r>
        <w:rPr>
          <w:sz w:val="24"/>
        </w:rPr>
        <w:t>根据</w:t>
      </w:r>
      <w:r>
        <w:rPr>
          <w:sz w:val="24"/>
        </w:rPr>
        <w:t>中标人包组</w:t>
      </w:r>
      <w:r>
        <w:rPr>
          <w:sz w:val="24"/>
        </w:rPr>
        <w:t>顺序（合同包1、2、3、4、5</w:t>
      </w:r>
      <w:r>
        <w:rPr>
          <w:sz w:val="24"/>
        </w:rPr>
        <w:t>、</w:t>
      </w:r>
      <w:r>
        <w:rPr>
          <w:sz w:val="24"/>
        </w:rPr>
        <w:t>6、7、8</w:t>
      </w:r>
      <w:r>
        <w:rPr>
          <w:sz w:val="24"/>
        </w:rPr>
        <w:t>）</w:t>
      </w:r>
      <w:r>
        <w:rPr>
          <w:sz w:val="24"/>
        </w:rPr>
        <w:t>依次轮流分配，直至服务费达到服务合同控制金额</w:t>
      </w:r>
      <w:r>
        <w:rPr>
          <w:sz w:val="24"/>
        </w:rPr>
        <w:t>、</w:t>
      </w:r>
      <w:r>
        <w:rPr>
          <w:sz w:val="24"/>
        </w:rPr>
        <w:t>被暂停或终止</w:t>
      </w:r>
      <w:r>
        <w:rPr>
          <w:sz w:val="24"/>
        </w:rPr>
        <w:t>任务分配</w:t>
      </w:r>
      <w:r>
        <w:rPr>
          <w:sz w:val="24"/>
        </w:rPr>
        <w:t>或因服务违约被终止合同。</w:t>
      </w:r>
    </w:p>
    <w:p>
      <w:pPr>
        <w:ind w:firstLine="480"/>
        <w:jc w:val="both"/>
      </w:pPr>
      <w:r>
        <w:rPr>
          <w:sz w:val="24"/>
        </w:rPr>
        <w:t>（三）</w:t>
      </w:r>
      <w:r>
        <w:rPr>
          <w:sz w:val="24"/>
        </w:rPr>
        <w:t>服务期限：</w:t>
      </w:r>
      <w:r>
        <w:rPr>
          <w:sz w:val="24"/>
        </w:rPr>
        <w:t>自合同签订生效之日起两年（</w:t>
      </w:r>
      <w:r>
        <w:rPr>
          <w:sz w:val="24"/>
        </w:rPr>
        <w:t>24个月）。</w:t>
      </w:r>
      <w:r>
        <w:rPr>
          <w:sz w:val="24"/>
        </w:rPr>
        <w:t>服务期限内，中标供应商应按时按质完成采购人提出的相应预算绩效管理任务并提交相应成果文件，单个项目</w:t>
      </w:r>
      <w:r>
        <w:rPr>
          <w:sz w:val="24"/>
        </w:rPr>
        <w:t>具体完成时限以</w:t>
      </w:r>
      <w:r>
        <w:rPr>
          <w:sz w:val="24"/>
        </w:rPr>
        <w:t>《绩效管理服务委托任务书》中的要求为准。</w:t>
      </w:r>
    </w:p>
    <w:p>
      <w:pPr>
        <w:ind w:firstLine="480"/>
        <w:jc w:val="both"/>
      </w:pPr>
      <w:r>
        <w:rPr>
          <w:sz w:val="24"/>
        </w:rPr>
        <w:t>（</w:t>
      </w:r>
      <w:r>
        <w:rPr>
          <w:sz w:val="24"/>
        </w:rPr>
        <w:t>四</w:t>
      </w:r>
      <w:r>
        <w:rPr>
          <w:sz w:val="24"/>
        </w:rPr>
        <w:t>）各相应合同包的投标定标原则及相关约定：</w:t>
      </w:r>
    </w:p>
    <w:p>
      <w:pPr>
        <w:ind w:firstLine="480"/>
        <w:jc w:val="both"/>
      </w:pPr>
      <w:r>
        <w:rPr>
          <w:sz w:val="24"/>
        </w:rPr>
        <w:t>本项目每个合同包均拟选定一家中标供应商，</w:t>
      </w:r>
      <w:r>
        <w:rPr>
          <w:sz w:val="24"/>
        </w:rPr>
        <w:t>8</w:t>
      </w:r>
      <w:r>
        <w:rPr>
          <w:sz w:val="24"/>
        </w:rPr>
        <w:t>个合同包可兼投但不兼中。本项目评标按照分包顺序（合同包</w:t>
      </w:r>
      <w:r>
        <w:rPr>
          <w:sz w:val="24"/>
        </w:rPr>
        <w:t>1、2、3、4、5</w:t>
      </w:r>
      <w:r>
        <w:rPr>
          <w:sz w:val="24"/>
        </w:rPr>
        <w:t>、</w:t>
      </w:r>
      <w:r>
        <w:rPr>
          <w:sz w:val="24"/>
        </w:rPr>
        <w:t>6、7、8</w:t>
      </w:r>
      <w:r>
        <w:rPr>
          <w:sz w:val="24"/>
        </w:rPr>
        <w:t>）依次进行评标，若投标人已经成为前一个合同包的</w:t>
      </w:r>
      <w:r>
        <w:rPr>
          <w:sz w:val="24"/>
        </w:rPr>
        <w:t>第一</w:t>
      </w:r>
      <w:r>
        <w:rPr>
          <w:sz w:val="24"/>
        </w:rPr>
        <w:t>中标候选供应商，则不推荐为后面各合同包的中标候选供应商。</w:t>
      </w:r>
    </w:p>
    <w:p>
      <w:pPr>
        <w:ind w:firstLine="482"/>
        <w:jc w:val="both"/>
      </w:pPr>
      <w:r>
        <w:rPr>
          <w:b/>
          <w:sz w:val="24"/>
        </w:rPr>
        <w:t>★</w:t>
      </w:r>
      <w:r>
        <w:rPr>
          <w:b/>
          <w:sz w:val="24"/>
        </w:rPr>
        <w:t>三、项目总体要求</w:t>
      </w:r>
      <w:r>
        <w:rPr>
          <w:b/>
          <w:sz w:val="24"/>
        </w:rPr>
        <w:t>（适用于全部包组）</w:t>
      </w:r>
    </w:p>
    <w:p>
      <w:pPr>
        <w:ind w:firstLine="482"/>
        <w:jc w:val="both"/>
      </w:pPr>
      <w:r>
        <w:rPr>
          <w:b/>
          <w:sz w:val="24"/>
        </w:rPr>
        <w:t>★</w:t>
      </w:r>
      <w:r>
        <w:rPr>
          <w:b/>
          <w:sz w:val="24"/>
        </w:rPr>
        <w:t>（一）服务基本要求</w:t>
      </w:r>
    </w:p>
    <w:p>
      <w:pPr>
        <w:ind w:firstLine="480"/>
        <w:jc w:val="both"/>
      </w:pPr>
      <w:r>
        <w:rPr>
          <w:sz w:val="24"/>
        </w:rPr>
        <w:t>1.中标供应商必须服从采购人的项目工作安排，按时按质完成任务，及时就工作进度、重大事项向采购人沟通反馈。</w:t>
      </w:r>
    </w:p>
    <w:p>
      <w:pPr>
        <w:ind w:firstLine="480"/>
        <w:jc w:val="both"/>
      </w:pPr>
      <w:r>
        <w:rPr>
          <w:sz w:val="24"/>
        </w:rPr>
        <w:t>2.中标供应商按照预算绩效管理的工作程序和纪律，独立规范地开展工作，在采购人规定期限内完成任务，对绩效管理报告的客观公正性、数据和材料的真实性、完整性等负责；依法开展相关的工作，对工作情况、成果的真实性、准确性负责。</w:t>
      </w:r>
    </w:p>
    <w:p>
      <w:pPr>
        <w:ind w:firstLine="480"/>
        <w:jc w:val="both"/>
      </w:pPr>
      <w:r>
        <w:rPr>
          <w:sz w:val="24"/>
        </w:rPr>
        <w:t>3.中标供应商派出的工作人员须选用经历、学历或职称与开展财政预算绩效管理工作相关的专业人员，并熟悉预算绩效管理业务，熟悉财政政策，能充分胜任所从事的工作。派出的工作人员</w:t>
      </w:r>
      <w:r>
        <w:rPr>
          <w:sz w:val="24"/>
        </w:rPr>
        <w:t>应</w:t>
      </w:r>
      <w:r>
        <w:rPr>
          <w:sz w:val="24"/>
        </w:rPr>
        <w:t>未被处罚限制从业。</w:t>
      </w:r>
    </w:p>
    <w:p>
      <w:pPr>
        <w:ind w:firstLine="480"/>
        <w:jc w:val="both"/>
      </w:pPr>
      <w:r>
        <w:rPr>
          <w:sz w:val="24"/>
        </w:rPr>
        <w:t>4.中标供应商每一项工作派出的工作人员应相对稳定，对曾经参与过类似项目的工作人员在后续项目开展时要优先选派，采购人择优选用。</w:t>
      </w:r>
    </w:p>
    <w:p>
      <w:pPr>
        <w:ind w:firstLine="480"/>
        <w:jc w:val="both"/>
      </w:pPr>
      <w:r>
        <w:rPr>
          <w:sz w:val="24"/>
        </w:rPr>
        <w:t>5.中标供应商派出的工作人员不能胜任采购人工作的，或中标供应商（或其派出的工作人员）与项目所属单位存在利益关系的，中标供应商应第一时间告知采购人，采购</w:t>
      </w:r>
      <w:r>
        <w:rPr>
          <w:sz w:val="24"/>
        </w:rPr>
        <w:t>人有权要求调换存在利益关系的工作人员或中标供应商。</w:t>
      </w:r>
    </w:p>
    <w:p>
      <w:pPr>
        <w:ind w:firstLine="480"/>
        <w:jc w:val="both"/>
      </w:pPr>
      <w:r>
        <w:rPr>
          <w:sz w:val="24"/>
        </w:rPr>
        <w:t>6</w:t>
      </w:r>
      <w:r>
        <w:rPr>
          <w:sz w:val="24"/>
        </w:rPr>
        <w:t>.中标供应商</w:t>
      </w:r>
      <w:r>
        <w:rPr>
          <w:sz w:val="24"/>
        </w:rPr>
        <w:t>派出</w:t>
      </w:r>
      <w:r>
        <w:rPr>
          <w:sz w:val="24"/>
        </w:rPr>
        <w:t>工作人员必须廉洁奉公，不得参加可能影响公正开展绩效管理工作的宴请；不得参加项目所属单位安排的公款旅游、庆典等活动；不得收受项目所属单位赠送的礼品、礼金、有价证券及其他福利品等，不得收受项目所属单位以任何名义给予的加班费、奖金、津贴等，不得在项目所属单位报销任何费用；不得索贿、受贿</w:t>
      </w:r>
      <w:r>
        <w:rPr>
          <w:sz w:val="24"/>
        </w:rPr>
        <w:t>，</w:t>
      </w:r>
      <w:r>
        <w:rPr>
          <w:sz w:val="24"/>
        </w:rPr>
        <w:t>不得向项目所属单位收取或变相收取任何费用；不得利用职权为个人或他人谋取利益。投标时须提供相关承诺。</w:t>
      </w:r>
    </w:p>
    <w:p>
      <w:pPr>
        <w:ind w:firstLine="480"/>
        <w:jc w:val="both"/>
      </w:pPr>
      <w:r>
        <w:rPr>
          <w:sz w:val="24"/>
        </w:rPr>
        <w:t>7</w:t>
      </w:r>
      <w:r>
        <w:rPr>
          <w:sz w:val="24"/>
        </w:rPr>
        <w:t>.中标供应商应对本项目有关信息（包括口头及书面）采取保密措施，未经采购人书面同意，不得将本项目所涉及的资料向无关的人员透露。</w:t>
      </w:r>
    </w:p>
    <w:p>
      <w:pPr>
        <w:ind w:firstLine="480"/>
        <w:jc w:val="both"/>
      </w:pPr>
      <w:r>
        <w:rPr>
          <w:sz w:val="24"/>
        </w:rPr>
        <w:t>8</w:t>
      </w:r>
      <w:r>
        <w:rPr>
          <w:sz w:val="24"/>
        </w:rPr>
        <w:t>.中标供应商派出工作人员违反有关法律、法规或采购人制定的工作纪律或被有效投诉的，采购人除相应</w:t>
      </w:r>
      <w:r>
        <w:rPr>
          <w:sz w:val="24"/>
        </w:rPr>
        <w:t>不支付或扣减要支付给中标供应商的费用外，</w:t>
      </w:r>
      <w:r>
        <w:rPr>
          <w:sz w:val="24"/>
        </w:rPr>
        <w:t>情节严重的</w:t>
      </w:r>
      <w:r>
        <w:rPr>
          <w:sz w:val="24"/>
        </w:rPr>
        <w:t>采购人有权</w:t>
      </w:r>
      <w:r>
        <w:rPr>
          <w:sz w:val="24"/>
        </w:rPr>
        <w:t>终止该供应商的工作任务分配</w:t>
      </w:r>
      <w:r>
        <w:rPr>
          <w:sz w:val="24"/>
        </w:rPr>
        <w:t>。</w:t>
      </w:r>
    </w:p>
    <w:p>
      <w:pPr>
        <w:ind w:firstLine="480"/>
        <w:jc w:val="both"/>
      </w:pPr>
      <w:r>
        <w:rPr>
          <w:sz w:val="24"/>
        </w:rPr>
        <w:t>9</w:t>
      </w:r>
      <w:r>
        <w:rPr>
          <w:sz w:val="24"/>
        </w:rPr>
        <w:t>.中标供应商应完整准确、真实有序地反映和记录预算绩效管理工作过程，分类归集、整理造册、规范存档和保管各类资料；建立委托事项档案；对所保管的预算绩效管理档案材料承担保密责任。</w:t>
      </w:r>
      <w:r>
        <w:rPr>
          <w:sz w:val="24"/>
        </w:rPr>
        <w:t>每个项目完成后应将项目档案材料移交采购人。中标供应商不得以任何形式保留项目档案资料。</w:t>
      </w:r>
    </w:p>
    <w:p>
      <w:pPr>
        <w:ind w:firstLine="480"/>
        <w:jc w:val="both"/>
      </w:pPr>
      <w:r>
        <w:rPr>
          <w:sz w:val="24"/>
        </w:rPr>
        <w:t>10</w:t>
      </w:r>
      <w:r>
        <w:rPr>
          <w:sz w:val="24"/>
        </w:rPr>
        <w:t>.中标供应商应接受采购人相关业务监督、指导和培训。</w:t>
      </w:r>
    </w:p>
    <w:p>
      <w:pPr>
        <w:ind w:firstLine="480"/>
        <w:jc w:val="both"/>
      </w:pPr>
      <w:r>
        <w:rPr>
          <w:sz w:val="24"/>
        </w:rPr>
        <w:t>1</w:t>
      </w:r>
      <w:r>
        <w:rPr>
          <w:sz w:val="24"/>
        </w:rPr>
        <w:t>1</w:t>
      </w:r>
      <w:r>
        <w:rPr>
          <w:sz w:val="24"/>
        </w:rPr>
        <w:t>.采购人参照广东省财政厅</w:t>
      </w:r>
      <w:r>
        <w:rPr>
          <w:sz w:val="24"/>
        </w:rPr>
        <w:t>《广东省财政支出绩效评价报告质量控制和考核指标体系框架（试行）》</w:t>
      </w:r>
      <w:r>
        <w:rPr>
          <w:sz w:val="24"/>
        </w:rPr>
        <w:t>的相关规定，结合本地实际工作情况制定考核标准，对中标供应商的绩效</w:t>
      </w:r>
      <w:r>
        <w:rPr>
          <w:sz w:val="24"/>
        </w:rPr>
        <w:t>管理</w:t>
      </w:r>
      <w:r>
        <w:rPr>
          <w:sz w:val="24"/>
        </w:rPr>
        <w:t>工作进行考核，中标供应商须无条件接受考核。</w:t>
      </w:r>
    </w:p>
    <w:p>
      <w:pPr>
        <w:ind w:firstLine="480"/>
        <w:jc w:val="both"/>
      </w:pPr>
      <w:r>
        <w:rPr>
          <w:sz w:val="24"/>
        </w:rPr>
        <w:t>1</w:t>
      </w:r>
      <w:r>
        <w:rPr>
          <w:sz w:val="24"/>
        </w:rPr>
        <w:t>2</w:t>
      </w:r>
      <w:r>
        <w:rPr>
          <w:sz w:val="24"/>
        </w:rPr>
        <w:t>.凡中标供应商绩效工作成果报告存在严重影响报告公正性、客观性和公信力的情况，采购人有权</w:t>
      </w:r>
      <w:r>
        <w:rPr>
          <w:sz w:val="24"/>
        </w:rPr>
        <w:t>终止该供应商的工作任务分配</w:t>
      </w:r>
      <w:r>
        <w:rPr>
          <w:sz w:val="24"/>
        </w:rPr>
        <w:t>。</w:t>
      </w:r>
    </w:p>
    <w:p>
      <w:pPr>
        <w:ind w:firstLine="482"/>
        <w:jc w:val="both"/>
      </w:pPr>
      <w:r>
        <w:rPr>
          <w:b/>
          <w:sz w:val="24"/>
        </w:rPr>
        <w:t>★</w:t>
      </w:r>
      <w:r>
        <w:rPr>
          <w:b/>
          <w:sz w:val="24"/>
        </w:rPr>
        <w:t>（二）服务质量要求</w:t>
      </w:r>
    </w:p>
    <w:p>
      <w:pPr>
        <w:ind w:firstLine="480"/>
        <w:jc w:val="both"/>
      </w:pPr>
      <w:r>
        <w:rPr>
          <w:sz w:val="24"/>
        </w:rPr>
        <w:t>1.掌握政策的要求。应熟悉财政部、省财政厅、江门市财政局有关预算绩效管理方面的法律法规及相关政策，并有一定的</w:t>
      </w:r>
      <w:r>
        <w:rPr>
          <w:sz w:val="24"/>
        </w:rPr>
        <w:t>财政</w:t>
      </w:r>
      <w:r>
        <w:rPr>
          <w:sz w:val="24"/>
        </w:rPr>
        <w:t>预算绩效管理经验。</w:t>
      </w:r>
    </w:p>
    <w:p>
      <w:pPr>
        <w:ind w:firstLine="480"/>
        <w:jc w:val="both"/>
      </w:pPr>
      <w:r>
        <w:rPr>
          <w:sz w:val="24"/>
        </w:rPr>
        <w:t>2.中标供应商所提供服务，必须符合国家有关法律法规和采购人要求，所有服务不得侵犯其他法人或自然人版权、专利、税费等，否则须承担侵权责任及因此发生的所有费用。</w:t>
      </w:r>
    </w:p>
    <w:p>
      <w:pPr>
        <w:ind w:firstLine="480"/>
        <w:jc w:val="both"/>
      </w:pPr>
      <w:r>
        <w:rPr>
          <w:sz w:val="24"/>
        </w:rPr>
        <w:t>3.中标供应商高效组织研究、核查与数据分析团队，对项目数据和佐证资料的真实性、完整性、正确性以及提交的工作成果报告的客观公正性负责。</w:t>
      </w:r>
    </w:p>
    <w:p>
      <w:pPr>
        <w:ind w:firstLine="482"/>
        <w:jc w:val="both"/>
      </w:pPr>
      <w:r>
        <w:rPr>
          <w:b/>
          <w:sz w:val="24"/>
        </w:rPr>
        <w:t>四、服务内容</w:t>
      </w:r>
      <w:r>
        <w:rPr>
          <w:b/>
          <w:sz w:val="24"/>
        </w:rPr>
        <w:t>（适用于全部包组）</w:t>
      </w:r>
    </w:p>
    <w:p>
      <w:pPr>
        <w:ind w:firstLine="482"/>
        <w:jc w:val="both"/>
      </w:pPr>
      <w:r>
        <w:rPr>
          <w:sz w:val="30"/>
        </w:rPr>
        <w:t>●</w:t>
      </w:r>
      <w:r>
        <w:rPr>
          <w:b/>
          <w:sz w:val="24"/>
        </w:rPr>
        <w:t>（一）绩效目标辅导与审核。</w:t>
      </w:r>
      <w:r>
        <w:rPr>
          <w:sz w:val="24"/>
        </w:rPr>
        <w:t>根据采购人提出的绩效管理人员、技术、范围等要求，</w:t>
      </w:r>
      <w:r>
        <w:rPr>
          <w:sz w:val="24"/>
        </w:rPr>
        <w:t>对采购人选定的部门所编制的项目绩效目标及部门整体支出绩效目标开展辅导，对照市委、市政府工作部署、部门职能、规划纲领要求等，对辅导后的绩效目标质量进行审核，科学修正绩效目标，使部门编制的项目绩效目标及部门整体绩效目标质量达到预算管理要求。绩效目标审核成果文件原则上应于委托之日起</w:t>
      </w:r>
      <w:r>
        <w:rPr>
          <w:sz w:val="24"/>
        </w:rPr>
        <w:t>10</w:t>
      </w:r>
      <w:r>
        <w:rPr>
          <w:sz w:val="24"/>
        </w:rPr>
        <w:t>个工作日内提交给采购人。</w:t>
      </w:r>
    </w:p>
    <w:p>
      <w:pPr>
        <w:ind w:firstLine="482"/>
        <w:jc w:val="both"/>
      </w:pPr>
      <w:r>
        <w:rPr>
          <w:b/>
          <w:sz w:val="24"/>
        </w:rPr>
        <w:t>（二）</w:t>
      </w:r>
      <w:r>
        <w:rPr>
          <w:b/>
          <w:sz w:val="24"/>
        </w:rPr>
        <w:t>绩效评价。</w:t>
      </w:r>
      <w:r>
        <w:rPr>
          <w:sz w:val="24"/>
        </w:rPr>
        <w:t>根据采购人提出的绩效管理人员、技术、范围等要求，</w:t>
      </w:r>
      <w:r>
        <w:rPr>
          <w:sz w:val="24"/>
        </w:rPr>
        <w:t>运用政府预算绩效评价的理念和方法，以现场勘察、走访座谈、</w:t>
      </w:r>
      <w:r>
        <w:rPr>
          <w:sz w:val="24"/>
        </w:rPr>
        <w:t>文件调查、</w:t>
      </w:r>
      <w:r>
        <w:rPr>
          <w:sz w:val="24"/>
        </w:rPr>
        <w:t>电话网络对接等方式开展相关成</w:t>
      </w:r>
      <w:r>
        <w:rPr>
          <w:sz w:val="24"/>
        </w:rPr>
        <w:t>果数据收集工作，开展部门整体支出绩效评价及重点项目绩效评价。</w:t>
      </w:r>
    </w:p>
    <w:p>
      <w:pPr>
        <w:ind w:firstLine="482"/>
        <w:jc w:val="both"/>
      </w:pPr>
      <w:r>
        <w:rPr>
          <w:sz w:val="30"/>
        </w:rPr>
        <w:t>●</w:t>
      </w:r>
      <w:r>
        <w:rPr>
          <w:b/>
          <w:sz w:val="24"/>
        </w:rPr>
        <w:t>1.部门整体支出绩效评价。</w:t>
      </w:r>
      <w:r>
        <w:rPr>
          <w:sz w:val="24"/>
        </w:rPr>
        <w:t>结合部门实际情况修正部门整体绩效目标，</w:t>
      </w:r>
      <w:r>
        <w:rPr>
          <w:sz w:val="24"/>
        </w:rPr>
        <w:t>设置合理的评价指标及标准，制定绩效评价工作方案，对市本级预算部门（含其下属单位）所有市级财政支出的全过程及其履行职责的经济性、效率性、</w:t>
      </w:r>
      <w:r>
        <w:rPr>
          <w:sz w:val="24"/>
        </w:rPr>
        <w:t>有效性</w:t>
      </w:r>
      <w:r>
        <w:rPr>
          <w:sz w:val="24"/>
        </w:rPr>
        <w:t>进行客观、公正的综合评判。</w:t>
      </w:r>
    </w:p>
    <w:p>
      <w:pPr>
        <w:ind w:firstLine="482"/>
        <w:jc w:val="both"/>
      </w:pPr>
      <w:r>
        <w:rPr>
          <w:sz w:val="30"/>
        </w:rPr>
        <w:t>●</w:t>
      </w:r>
      <w:r>
        <w:rPr>
          <w:b/>
          <w:sz w:val="24"/>
        </w:rPr>
        <w:t>2.重点项目支出绩效评价。</w:t>
      </w:r>
      <w:r>
        <w:rPr>
          <w:sz w:val="24"/>
        </w:rPr>
        <w:t>结合项目实际科学修正绩效目标，设置合理的评价指标及标准，</w:t>
      </w:r>
      <w:r>
        <w:rPr>
          <w:sz w:val="24"/>
        </w:rPr>
        <w:t>制定绩效评价工作方案，</w:t>
      </w:r>
      <w:r>
        <w:rPr>
          <w:sz w:val="24"/>
        </w:rPr>
        <w:t>不仅要对项目的经济性、效率性、有效性进行评价，还需要对项目本身的价值进行评判。目的是通过对项目目标及项目执行效果的评价，剖析项目设计的科学性、执行的准确性和执行效果与目标的耦合程度，促进项目支出结构优化，提高财政资金的使用效益。</w:t>
      </w:r>
    </w:p>
    <w:p>
      <w:pPr>
        <w:ind w:firstLine="480"/>
        <w:jc w:val="both"/>
      </w:pPr>
      <w:r>
        <w:rPr>
          <w:sz w:val="24"/>
        </w:rPr>
        <w:t>3.</w:t>
      </w:r>
      <w:r>
        <w:rPr>
          <w:sz w:val="24"/>
        </w:rPr>
        <w:t>工作</w:t>
      </w:r>
      <w:r>
        <w:rPr>
          <w:sz w:val="24"/>
        </w:rPr>
        <w:t>流程</w:t>
      </w:r>
      <w:r>
        <w:rPr>
          <w:sz w:val="24"/>
        </w:rPr>
        <w:t>。中标供应商应按照</w:t>
      </w:r>
      <w:r>
        <w:rPr>
          <w:sz w:val="24"/>
        </w:rPr>
        <w:t>江门</w:t>
      </w:r>
      <w:r>
        <w:rPr>
          <w:sz w:val="24"/>
        </w:rPr>
        <w:t>市财政局关于预算资金支出绩效第三方评价工作的有关规定，独立、客观、公正地开展绩效评价工作，具体包括：</w:t>
      </w:r>
    </w:p>
    <w:p>
      <w:pPr>
        <w:ind w:firstLine="480"/>
        <w:jc w:val="both"/>
      </w:pPr>
      <w:r>
        <w:rPr>
          <w:sz w:val="24"/>
        </w:rPr>
        <w:t>▲</w:t>
      </w:r>
      <w:r>
        <w:rPr>
          <w:sz w:val="24"/>
        </w:rPr>
        <w:t>一是组成专业评价小组，</w:t>
      </w:r>
      <w:r>
        <w:rPr>
          <w:sz w:val="24"/>
        </w:rPr>
        <w:t>单个服务项目的专家人数不少于</w:t>
      </w:r>
      <w:r>
        <w:rPr>
          <w:sz w:val="24"/>
        </w:rPr>
        <w:t>3人</w:t>
      </w:r>
      <w:r>
        <w:rPr>
          <w:sz w:val="24"/>
        </w:rPr>
        <w:t>，其中</w:t>
      </w:r>
      <w:r>
        <w:rPr>
          <w:sz w:val="24"/>
        </w:rPr>
        <w:t>必须包括项目相关行业专家、财税审计类专家，且</w:t>
      </w:r>
      <w:r>
        <w:rPr>
          <w:sz w:val="24"/>
        </w:rPr>
        <w:t>副高或以上职称或同等专业水平的专家</w:t>
      </w:r>
      <w:r>
        <w:rPr>
          <w:sz w:val="24"/>
        </w:rPr>
        <w:t>应不少于</w:t>
      </w:r>
      <w:r>
        <w:rPr>
          <w:sz w:val="24"/>
        </w:rPr>
        <w:t>1名</w:t>
      </w:r>
      <w:r>
        <w:rPr>
          <w:sz w:val="24"/>
        </w:rPr>
        <w:t>，报</w:t>
      </w:r>
      <w:r>
        <w:rPr>
          <w:sz w:val="24"/>
        </w:rPr>
        <w:t>采购人</w:t>
      </w:r>
      <w:r>
        <w:rPr>
          <w:sz w:val="24"/>
        </w:rPr>
        <w:t>确</w:t>
      </w:r>
      <w:r>
        <w:rPr>
          <w:sz w:val="24"/>
        </w:rPr>
        <w:t>定。</w:t>
      </w:r>
    </w:p>
    <w:p>
      <w:pPr>
        <w:ind w:firstLine="480"/>
        <w:jc w:val="both"/>
      </w:pPr>
      <w:r>
        <w:rPr>
          <w:sz w:val="30"/>
        </w:rPr>
        <w:t>●</w:t>
      </w:r>
      <w:r>
        <w:rPr>
          <w:sz w:val="24"/>
        </w:rPr>
        <w:t>二是认真审阅项目材料，提出补充资料清单、问题清单，并制</w:t>
      </w:r>
      <w:r>
        <w:rPr>
          <w:sz w:val="24"/>
        </w:rPr>
        <w:t>订绩效评价工作方案，报</w:t>
      </w:r>
      <w:r>
        <w:rPr>
          <w:sz w:val="24"/>
        </w:rPr>
        <w:t>采购人</w:t>
      </w:r>
      <w:r>
        <w:rPr>
          <w:sz w:val="24"/>
        </w:rPr>
        <w:t>审定。</w:t>
      </w:r>
    </w:p>
    <w:p>
      <w:pPr>
        <w:ind w:firstLine="480"/>
        <w:jc w:val="both"/>
      </w:pPr>
      <w:r>
        <w:rPr>
          <w:sz w:val="30"/>
        </w:rPr>
        <w:t>●</w:t>
      </w:r>
      <w:r>
        <w:rPr>
          <w:sz w:val="24"/>
        </w:rPr>
        <w:t>三</w:t>
      </w:r>
      <w:r>
        <w:rPr>
          <w:sz w:val="24"/>
        </w:rPr>
        <w:t>是根据项目属性、区域分布、资金额大小等，按照采购人要求的项目资金比例选取现场</w:t>
      </w:r>
      <w:r>
        <w:rPr>
          <w:sz w:val="24"/>
        </w:rPr>
        <w:t>调研地点，</w:t>
      </w:r>
      <w:r>
        <w:rPr>
          <w:sz w:val="24"/>
        </w:rPr>
        <w:t>科学确定现场</w:t>
      </w:r>
      <w:r>
        <w:rPr>
          <w:sz w:val="24"/>
        </w:rPr>
        <w:t>调研</w:t>
      </w:r>
      <w:r>
        <w:rPr>
          <w:sz w:val="24"/>
        </w:rPr>
        <w:t>方案及座谈问题清单，报</w:t>
      </w:r>
      <w:r>
        <w:rPr>
          <w:sz w:val="24"/>
        </w:rPr>
        <w:t>采购人</w:t>
      </w:r>
      <w:r>
        <w:rPr>
          <w:sz w:val="24"/>
        </w:rPr>
        <w:t>审定后组织</w:t>
      </w:r>
      <w:r>
        <w:rPr>
          <w:sz w:val="24"/>
        </w:rPr>
        <w:t>评价小组开展</w:t>
      </w:r>
      <w:r>
        <w:rPr>
          <w:sz w:val="24"/>
        </w:rPr>
        <w:t>现场</w:t>
      </w:r>
      <w:r>
        <w:rPr>
          <w:sz w:val="24"/>
        </w:rPr>
        <w:t>调研和座谈</w:t>
      </w:r>
      <w:r>
        <w:rPr>
          <w:sz w:val="24"/>
        </w:rPr>
        <w:t>，通过现场答辩、实地勘验与访谈调研等方式核实项目实施基本情况。</w:t>
      </w:r>
    </w:p>
    <w:p>
      <w:pPr>
        <w:ind w:firstLine="480"/>
        <w:jc w:val="both"/>
      </w:pPr>
      <w:r>
        <w:rPr>
          <w:sz w:val="30"/>
        </w:rPr>
        <w:t>●</w:t>
      </w:r>
      <w:r>
        <w:rPr>
          <w:sz w:val="24"/>
        </w:rPr>
        <w:t>四</w:t>
      </w:r>
      <w:r>
        <w:rPr>
          <w:sz w:val="24"/>
        </w:rPr>
        <w:t>是</w:t>
      </w:r>
      <w:r>
        <w:rPr>
          <w:sz w:val="24"/>
        </w:rPr>
        <w:t>根据</w:t>
      </w:r>
      <w:r>
        <w:rPr>
          <w:sz w:val="24"/>
        </w:rPr>
        <w:t>各单位递交自评材料，</w:t>
      </w:r>
      <w:r>
        <w:rPr>
          <w:sz w:val="24"/>
        </w:rPr>
        <w:t>结合</w:t>
      </w:r>
      <w:r>
        <w:rPr>
          <w:sz w:val="24"/>
        </w:rPr>
        <w:t>现场</w:t>
      </w:r>
      <w:r>
        <w:rPr>
          <w:sz w:val="24"/>
        </w:rPr>
        <w:t>调研</w:t>
      </w:r>
      <w:r>
        <w:rPr>
          <w:sz w:val="24"/>
        </w:rPr>
        <w:t>，对财政资金支出情况进行全面分析与综合评价，撰写评价报告，报</w:t>
      </w:r>
      <w:r>
        <w:rPr>
          <w:sz w:val="24"/>
        </w:rPr>
        <w:t>采购人</w:t>
      </w:r>
      <w:r>
        <w:rPr>
          <w:sz w:val="24"/>
        </w:rPr>
        <w:t>审定。评价报告内容包括但不限于概况、评价分析、评价</w:t>
      </w:r>
      <w:r>
        <w:rPr>
          <w:sz w:val="24"/>
        </w:rPr>
        <w:t>结论</w:t>
      </w:r>
      <w:r>
        <w:rPr>
          <w:sz w:val="24"/>
        </w:rPr>
        <w:t>、主要成</w:t>
      </w:r>
      <w:r>
        <w:rPr>
          <w:sz w:val="24"/>
        </w:rPr>
        <w:t>效</w:t>
      </w:r>
      <w:r>
        <w:rPr>
          <w:sz w:val="24"/>
        </w:rPr>
        <w:t>、存在问题与改进建议等</w:t>
      </w:r>
      <w:r>
        <w:rPr>
          <w:sz w:val="24"/>
        </w:rPr>
        <w:t>方面</w:t>
      </w:r>
      <w:r>
        <w:rPr>
          <w:sz w:val="24"/>
        </w:rPr>
        <w:t>，字数不少于</w:t>
      </w:r>
      <w:r>
        <w:rPr>
          <w:sz w:val="24"/>
        </w:rPr>
        <w:t>8000</w:t>
      </w:r>
      <w:r>
        <w:rPr>
          <w:sz w:val="24"/>
        </w:rPr>
        <w:t>字，并根据评价结果确定资金整体绩效等级。评价报告原则上应于委托之日起</w:t>
      </w:r>
      <w:r>
        <w:rPr>
          <w:sz w:val="24"/>
        </w:rPr>
        <w:t>20</w:t>
      </w:r>
      <w:r>
        <w:rPr>
          <w:sz w:val="24"/>
        </w:rPr>
        <w:t>个</w:t>
      </w:r>
      <w:r>
        <w:rPr>
          <w:sz w:val="24"/>
        </w:rPr>
        <w:t>工作日内提交给采购人。</w:t>
      </w:r>
    </w:p>
    <w:p>
      <w:r>
        <w:rPr/>
        <w:t xml:space="preserve">   </w:t>
      </w:r>
      <w:r>
        <w:rPr>
          <w:b/>
          <w:sz w:val="24"/>
        </w:rPr>
        <w:t>（三）</w:t>
      </w:r>
      <w:r>
        <w:rPr>
          <w:b/>
          <w:sz w:val="24"/>
        </w:rPr>
        <w:t>事前绩效评估。</w:t>
      </w:r>
      <w:r>
        <w:rPr>
          <w:b/>
          <w:sz w:val="24"/>
        </w:rPr>
        <w:t>包括重点事前绩效评估（报告形式）</w:t>
      </w:r>
      <w:r>
        <w:rPr>
          <w:b/>
          <w:sz w:val="24"/>
        </w:rPr>
        <w:t>、</w:t>
      </w:r>
      <w:r>
        <w:rPr>
          <w:b/>
          <w:sz w:val="24"/>
        </w:rPr>
        <w:t>一般性事前绩效评估（表格形式）</w:t>
      </w:r>
      <w:r>
        <w:rPr>
          <w:b/>
          <w:sz w:val="24"/>
        </w:rPr>
        <w:t>。</w:t>
      </w:r>
      <w:r>
        <w:rPr>
          <w:sz w:val="24"/>
        </w:rPr>
        <w:t>根据采购人提出的绩效管理人员、技术、范围等要求，运用政府预算绩</w:t>
      </w:r>
      <w:r>
        <w:rPr>
          <w:sz w:val="24"/>
        </w:rPr>
        <w:t>效评估的理念和方法，以现场勘察、走访座谈、电话连线、网络会议等方式，对拟申请</w:t>
      </w:r>
      <w:r>
        <w:rPr>
          <w:sz w:val="24"/>
        </w:rPr>
        <w:t>预算安排的支出政策和项目从申报必要性、投入经济性、绩效目标合理性、实施方案可行性、筹资合规性等五个方面开展事前评估，出具评估报告，达到提高预算编制质量，优化财政资源配置的目的。</w:t>
      </w:r>
      <w:r>
        <w:rPr>
          <w:sz w:val="24"/>
        </w:rPr>
        <w:t>其中：</w:t>
      </w:r>
      <w:r>
        <w:rPr>
          <w:b/>
          <w:sz w:val="24"/>
        </w:rPr>
        <w:t>基建项目事前绩效评估</w:t>
      </w:r>
      <w:r>
        <w:rPr>
          <w:sz w:val="24"/>
        </w:rPr>
        <w:t>必须</w:t>
      </w:r>
      <w:r>
        <w:rPr>
          <w:sz w:val="24"/>
        </w:rPr>
        <w:t>到现场开展勘</w:t>
      </w:r>
      <w:r>
        <w:rPr>
          <w:sz w:val="24"/>
        </w:rPr>
        <w:t>察调研；</w:t>
      </w:r>
      <w:r>
        <w:rPr>
          <w:b/>
          <w:sz w:val="24"/>
        </w:rPr>
        <w:t>一般性事前绩效评估（表格形式）</w:t>
      </w:r>
      <w:r>
        <w:rPr>
          <w:sz w:val="24"/>
        </w:rPr>
        <w:t>以</w:t>
      </w:r>
      <w:r>
        <w:rPr>
          <w:sz w:val="24"/>
        </w:rPr>
        <w:t>网络形式开展沟通为主</w:t>
      </w:r>
      <w:r>
        <w:rPr>
          <w:sz w:val="24"/>
        </w:rPr>
        <w:t>，不强制要求到现</w:t>
      </w:r>
      <w:r>
        <w:rPr>
          <w:sz w:val="24"/>
        </w:rPr>
        <w:t>场开展前期调研工作。事前绩效评估工作</w:t>
      </w:r>
      <w:r>
        <w:rPr>
          <w:sz w:val="24"/>
        </w:rPr>
        <w:t>流程包括：</w:t>
      </w:r>
    </w:p>
    <w:p>
      <w:pPr>
        <w:ind w:firstLine="480"/>
        <w:jc w:val="both"/>
      </w:pPr>
      <w:r>
        <w:rPr>
          <w:sz w:val="30"/>
        </w:rPr>
        <w:t>●</w:t>
      </w:r>
      <w:r>
        <w:rPr>
          <w:sz w:val="24"/>
        </w:rPr>
        <w:t>一是</w:t>
      </w:r>
      <w:r>
        <w:rPr>
          <w:sz w:val="24"/>
        </w:rPr>
        <w:t>认真审阅项目材料，提出补充资料清单、问题清单</w:t>
      </w:r>
      <w:r>
        <w:rPr>
          <w:sz w:val="24"/>
        </w:rPr>
        <w:t>。</w:t>
      </w:r>
    </w:p>
    <w:p>
      <w:pPr>
        <w:ind w:firstLine="480"/>
        <w:jc w:val="both"/>
      </w:pPr>
      <w:r>
        <w:rPr>
          <w:sz w:val="30"/>
        </w:rPr>
        <w:t>●</w:t>
      </w:r>
      <w:r>
        <w:rPr>
          <w:sz w:val="24"/>
        </w:rPr>
        <w:t>二是组成专业</w:t>
      </w:r>
      <w:r>
        <w:rPr>
          <w:sz w:val="24"/>
        </w:rPr>
        <w:t>评估</w:t>
      </w:r>
      <w:r>
        <w:rPr>
          <w:sz w:val="24"/>
        </w:rPr>
        <w:t>小组，</w:t>
      </w:r>
      <w:r>
        <w:rPr>
          <w:sz w:val="24"/>
        </w:rPr>
        <w:t>单个服务项目的专家人数不少于</w:t>
      </w:r>
      <w:r>
        <w:rPr>
          <w:sz w:val="24"/>
        </w:rPr>
        <w:t>3人</w:t>
      </w:r>
      <w:r>
        <w:rPr>
          <w:sz w:val="24"/>
        </w:rPr>
        <w:t>，其中</w:t>
      </w:r>
      <w:r>
        <w:rPr>
          <w:sz w:val="24"/>
        </w:rPr>
        <w:t>必须包括项目相关行业专家、财税审计类专家，且</w:t>
      </w:r>
      <w:r>
        <w:rPr>
          <w:sz w:val="24"/>
        </w:rPr>
        <w:t>副高或以上职称的专家</w:t>
      </w:r>
      <w:r>
        <w:rPr>
          <w:sz w:val="24"/>
        </w:rPr>
        <w:t>应不少于</w:t>
      </w:r>
      <w:r>
        <w:rPr>
          <w:sz w:val="24"/>
        </w:rPr>
        <w:t>1名</w:t>
      </w:r>
      <w:r>
        <w:rPr>
          <w:sz w:val="24"/>
        </w:rPr>
        <w:t>，报</w:t>
      </w:r>
      <w:r>
        <w:rPr>
          <w:sz w:val="24"/>
        </w:rPr>
        <w:t>采购人</w:t>
      </w:r>
      <w:r>
        <w:rPr>
          <w:sz w:val="24"/>
        </w:rPr>
        <w:t>确</w:t>
      </w:r>
      <w:r>
        <w:rPr>
          <w:sz w:val="24"/>
        </w:rPr>
        <w:t>定。</w:t>
      </w:r>
    </w:p>
    <w:p>
      <w:pPr>
        <w:ind w:firstLine="480"/>
        <w:jc w:val="both"/>
      </w:pPr>
      <w:r>
        <w:rPr>
          <w:sz w:val="24"/>
        </w:rPr>
        <w:t>▲三</w:t>
      </w:r>
      <w:r>
        <w:rPr>
          <w:sz w:val="24"/>
        </w:rPr>
        <w:t>是根据项目属性</w:t>
      </w:r>
      <w:r>
        <w:rPr>
          <w:sz w:val="24"/>
        </w:rPr>
        <w:t>及工作要求开展</w:t>
      </w:r>
      <w:r>
        <w:rPr>
          <w:sz w:val="24"/>
        </w:rPr>
        <w:t>现场</w:t>
      </w:r>
      <w:r>
        <w:rPr>
          <w:sz w:val="24"/>
        </w:rPr>
        <w:t>调研。进行现场调研前应提交现场调研问题提纲，</w:t>
      </w:r>
      <w:r>
        <w:rPr>
          <w:sz w:val="24"/>
        </w:rPr>
        <w:t>通过现场答辩、实地勘验与访谈调研</w:t>
      </w:r>
      <w:r>
        <w:rPr>
          <w:sz w:val="24"/>
        </w:rPr>
        <w:t>等方式</w:t>
      </w:r>
      <w:r>
        <w:rPr>
          <w:sz w:val="24"/>
        </w:rPr>
        <w:t>了解</w:t>
      </w:r>
      <w:r>
        <w:rPr>
          <w:sz w:val="24"/>
        </w:rPr>
        <w:t>项目基本情况</w:t>
      </w:r>
      <w:r>
        <w:rPr>
          <w:sz w:val="24"/>
        </w:rPr>
        <w:t>（</w:t>
      </w:r>
      <w:r>
        <w:rPr>
          <w:b/>
          <w:sz w:val="24"/>
        </w:rPr>
        <w:t>基建项目事前绩效评估</w:t>
      </w:r>
      <w:r>
        <w:rPr>
          <w:sz w:val="24"/>
        </w:rPr>
        <w:t>必须到现场开展勘察调研</w:t>
      </w:r>
      <w:r>
        <w:rPr>
          <w:sz w:val="24"/>
        </w:rPr>
        <w:t>）</w:t>
      </w:r>
      <w:r>
        <w:rPr>
          <w:sz w:val="24"/>
        </w:rPr>
        <w:t>。</w:t>
      </w:r>
    </w:p>
    <w:p>
      <w:pPr>
        <w:ind w:firstLine="480"/>
        <w:jc w:val="both"/>
      </w:pPr>
      <w:r>
        <w:rPr>
          <w:sz w:val="30"/>
        </w:rPr>
        <w:t>●</w:t>
      </w:r>
      <w:r>
        <w:rPr>
          <w:sz w:val="24"/>
        </w:rPr>
        <w:t>四</w:t>
      </w:r>
      <w:r>
        <w:rPr>
          <w:sz w:val="24"/>
        </w:rPr>
        <w:t>是</w:t>
      </w:r>
      <w:r>
        <w:rPr>
          <w:sz w:val="24"/>
        </w:rPr>
        <w:t>根据</w:t>
      </w:r>
      <w:r>
        <w:rPr>
          <w:sz w:val="24"/>
        </w:rPr>
        <w:t>各单位递交自评材料，</w:t>
      </w:r>
      <w:r>
        <w:rPr>
          <w:sz w:val="24"/>
        </w:rPr>
        <w:t>结合</w:t>
      </w:r>
      <w:r>
        <w:rPr>
          <w:sz w:val="24"/>
        </w:rPr>
        <w:t>现场</w:t>
      </w:r>
      <w:r>
        <w:rPr>
          <w:sz w:val="24"/>
        </w:rPr>
        <w:t>调研</w:t>
      </w:r>
      <w:r>
        <w:rPr>
          <w:sz w:val="24"/>
        </w:rPr>
        <w:t>，对</w:t>
      </w:r>
      <w:r>
        <w:rPr>
          <w:sz w:val="24"/>
        </w:rPr>
        <w:t>项目</w:t>
      </w:r>
      <w:r>
        <w:rPr>
          <w:sz w:val="24"/>
        </w:rPr>
        <w:t>情况进行全面分析与综合</w:t>
      </w:r>
      <w:r>
        <w:rPr>
          <w:sz w:val="24"/>
        </w:rPr>
        <w:t>评估，</w:t>
      </w:r>
      <w:r>
        <w:rPr>
          <w:sz w:val="24"/>
        </w:rPr>
        <w:t>撰写</w:t>
      </w:r>
      <w:r>
        <w:rPr>
          <w:sz w:val="24"/>
        </w:rPr>
        <w:t>评估</w:t>
      </w:r>
      <w:r>
        <w:rPr>
          <w:sz w:val="24"/>
        </w:rPr>
        <w:t>报告，</w:t>
      </w:r>
      <w:r>
        <w:rPr>
          <w:sz w:val="24"/>
        </w:rPr>
        <w:t>报采购人审定。评估报告</w:t>
      </w:r>
      <w:r>
        <w:rPr>
          <w:sz w:val="24"/>
        </w:rPr>
        <w:t>内容包括申报必要性、投入经济性、绩效目标合理性、实施方案可行性、筹资合规性等五个方面，字数不少于</w:t>
      </w:r>
      <w:r>
        <w:rPr>
          <w:sz w:val="24"/>
        </w:rPr>
        <w:t>5000</w:t>
      </w:r>
      <w:r>
        <w:rPr>
          <w:sz w:val="24"/>
        </w:rPr>
        <w:t>字。评估报告原则上应于委托之日起</w:t>
      </w:r>
      <w:r>
        <w:rPr>
          <w:sz w:val="24"/>
        </w:rPr>
        <w:t>15</w:t>
      </w:r>
      <w:r>
        <w:rPr>
          <w:sz w:val="24"/>
        </w:rPr>
        <w:t>个工作日内提交给采购人。</w:t>
      </w:r>
    </w:p>
    <w:p>
      <w:pPr>
        <w:ind w:firstLine="482"/>
        <w:jc w:val="both"/>
      </w:pPr>
      <w:r>
        <w:rPr>
          <w:sz w:val="30"/>
        </w:rPr>
        <w:t>●</w:t>
      </w:r>
      <w:r>
        <w:rPr>
          <w:b/>
          <w:sz w:val="24"/>
        </w:rPr>
        <w:t>（四）自评复核。部门整体支出自评复核、项目支出自评复核。</w:t>
      </w:r>
      <w:r>
        <w:rPr>
          <w:sz w:val="24"/>
        </w:rPr>
        <w:t>根据采购人提出的绩效管理人员、技术、范围等要求，运用政府预算绩效评价的理念和方法，对采购人选定的部门、项目自评结果进行复核，对项目及部门整体绩效目标完成情况、资金安排及使用情况、项目实施后的效益情况进行核实，出具复核意见。成果文件原则上应于委托之日起</w:t>
      </w:r>
      <w:r>
        <w:rPr>
          <w:sz w:val="24"/>
        </w:rPr>
        <w:t>10</w:t>
      </w:r>
      <w:r>
        <w:rPr>
          <w:sz w:val="24"/>
        </w:rPr>
        <w:t>个工作日内</w:t>
      </w:r>
      <w:r>
        <w:rPr>
          <w:sz w:val="24"/>
        </w:rPr>
        <w:t>提交给采购人。</w:t>
      </w:r>
    </w:p>
    <w:p>
      <w:pPr>
        <w:ind w:firstLine="482"/>
        <w:jc w:val="both"/>
      </w:pPr>
      <w:r>
        <w:rPr>
          <w:b/>
          <w:sz w:val="24"/>
        </w:rPr>
        <w:t>五、人员要求</w:t>
      </w:r>
      <w:r>
        <w:rPr>
          <w:b/>
          <w:sz w:val="24"/>
        </w:rPr>
        <w:t>（适用于全部包组）</w:t>
      </w:r>
    </w:p>
    <w:p>
      <w:pPr>
        <w:ind w:firstLine="720"/>
        <w:jc w:val="both"/>
      </w:pPr>
      <w:r>
        <w:rPr>
          <w:sz w:val="24"/>
        </w:rPr>
        <w:t>（一）中标供应商工作人员要求：</w:t>
      </w:r>
    </w:p>
    <w:p>
      <w:pPr>
        <w:ind w:firstLine="480"/>
        <w:jc w:val="both"/>
      </w:pPr>
      <w:r>
        <w:rPr>
          <w:sz w:val="30"/>
        </w:rPr>
        <w:t>●</w:t>
      </w:r>
      <w:r>
        <w:rPr>
          <w:sz w:val="24"/>
        </w:rPr>
        <w:t>1.</w:t>
      </w:r>
      <w:r>
        <w:rPr>
          <w:sz w:val="24"/>
        </w:rPr>
        <w:t>项目总协调人、子项目负责人及团队其他工作人员需熟悉相关领域的政策法规，财会业务，熟悉绩效</w:t>
      </w:r>
      <w:r>
        <w:rPr>
          <w:sz w:val="24"/>
        </w:rPr>
        <w:t>管理</w:t>
      </w:r>
      <w:r>
        <w:rPr>
          <w:sz w:val="24"/>
        </w:rPr>
        <w:t>工作流程和要求，具有较强的综合分析判断能力。</w:t>
      </w:r>
    </w:p>
    <w:p>
      <w:pPr>
        <w:jc w:val="both"/>
      </w:pPr>
      <w:r>
        <w:rPr>
          <w:sz w:val="24"/>
        </w:rPr>
        <w:t xml:space="preserve">     总协调人是指投标人指派的、担任投标人高级管理职位（包括但不限于法人代表、主要负责人或分管负责人级别、业务部门主要负责人级别）并对所投合同包的全部项目负直接领导责任的人员（限1人）。</w:t>
      </w:r>
    </w:p>
    <w:p>
      <w:pPr>
        <w:jc w:val="both"/>
      </w:pPr>
      <w:r>
        <w:rPr/>
        <w:t xml:space="preserve">     </w:t>
      </w:r>
      <w:r>
        <w:rPr>
          <w:sz w:val="24"/>
        </w:rPr>
        <w:t>子项目负责人是指投标人指派的，负责子项目的协调、组织、落实、成果文件质量把控等方面的直接责任人。</w:t>
      </w:r>
    </w:p>
    <w:p>
      <w:pPr>
        <w:jc w:val="both"/>
      </w:pPr>
      <w:r>
        <w:rPr/>
        <w:t xml:space="preserve">      </w:t>
      </w:r>
      <w:r>
        <w:rPr>
          <w:sz w:val="24"/>
        </w:rPr>
        <w:t>团队其他工作人员</w:t>
      </w:r>
      <w:r>
        <w:rPr>
          <w:sz w:val="24"/>
        </w:rPr>
        <w:t>是指投标人指派的，</w:t>
      </w:r>
      <w:r>
        <w:rPr>
          <w:sz w:val="24"/>
        </w:rPr>
        <w:t>参与</w:t>
      </w:r>
      <w:r>
        <w:rPr>
          <w:sz w:val="24"/>
        </w:rPr>
        <w:t>到</w:t>
      </w:r>
      <w:r>
        <w:rPr>
          <w:sz w:val="24"/>
        </w:rPr>
        <w:t>子项目的落实、成果文件</w:t>
      </w:r>
      <w:r>
        <w:rPr>
          <w:sz w:val="24"/>
        </w:rPr>
        <w:t>编撰</w:t>
      </w:r>
      <w:r>
        <w:rPr>
          <w:sz w:val="24"/>
        </w:rPr>
        <w:t>等方面的</w:t>
      </w:r>
      <w:r>
        <w:rPr>
          <w:sz w:val="24"/>
        </w:rPr>
        <w:t>工作</w:t>
      </w:r>
      <w:r>
        <w:rPr>
          <w:sz w:val="24"/>
        </w:rPr>
        <w:t>人员</w:t>
      </w:r>
      <w:r>
        <w:rPr>
          <w:sz w:val="24"/>
        </w:rPr>
        <w:t>。</w:t>
      </w:r>
    </w:p>
    <w:p>
      <w:pPr>
        <w:jc w:val="both"/>
      </w:pPr>
      <w:r>
        <w:rPr/>
        <w:t xml:space="preserve">      </w:t>
      </w:r>
      <w:r>
        <w:rPr>
          <w:sz w:val="24"/>
        </w:rPr>
        <w:t>供应商单位内同一人员最多担任一项职务。</w:t>
      </w:r>
    </w:p>
    <w:p>
      <w:pPr>
        <w:ind w:firstLine="480"/>
        <w:jc w:val="both"/>
      </w:pPr>
      <w:r>
        <w:rPr>
          <w:sz w:val="24"/>
        </w:rPr>
        <w:t>中标供应商拟派出的子项目负责人及团队人员要先征求采购人的同意。</w:t>
      </w:r>
    </w:p>
    <w:p>
      <w:pPr>
        <w:ind w:firstLine="480"/>
        <w:jc w:val="both"/>
      </w:pPr>
      <w:r>
        <w:rPr>
          <w:sz w:val="30"/>
        </w:rPr>
        <w:t>●</w:t>
      </w:r>
      <w:r>
        <w:rPr>
          <w:sz w:val="24"/>
        </w:rPr>
        <w:t>2.</w:t>
      </w:r>
      <w:r>
        <w:rPr>
          <w:sz w:val="24"/>
        </w:rPr>
        <w:t>中标供应商派出的子项目负责人及团队服务人员应相对稳定，身体健康，职业道德水平较高，能充分胜任所从事的服务工作,对曾经参与过类似项目的服务人员在后续项目开展时要优先选派。</w:t>
      </w:r>
    </w:p>
    <w:p>
      <w:pPr>
        <w:ind w:firstLine="480"/>
        <w:jc w:val="both"/>
      </w:pPr>
      <w:r>
        <w:rPr>
          <w:sz w:val="30"/>
        </w:rPr>
        <w:t>●</w:t>
      </w:r>
      <w:r>
        <w:rPr>
          <w:sz w:val="24"/>
        </w:rPr>
        <w:t>3.</w:t>
      </w:r>
      <w:r>
        <w:rPr>
          <w:sz w:val="24"/>
        </w:rPr>
        <w:t>中标供应商在开展服务时提供的子项目负责人及团队服务人员名单不得随意更换，如需更换的须经采购人书面同意后方可更换。</w:t>
      </w:r>
    </w:p>
    <w:p>
      <w:pPr>
        <w:ind w:firstLine="480"/>
        <w:jc w:val="both"/>
      </w:pPr>
      <w:r>
        <w:rPr>
          <w:sz w:val="30"/>
        </w:rPr>
        <w:t>●</w:t>
      </w:r>
      <w:r>
        <w:rPr>
          <w:sz w:val="24"/>
        </w:rPr>
        <w:t>4.</w:t>
      </w:r>
      <w:r>
        <w:rPr>
          <w:sz w:val="24"/>
        </w:rPr>
        <w:t>中标供应商派出的人员不能胜任采购人工作的，采购人有权要求调换。中标供</w:t>
      </w:r>
      <w:r>
        <w:rPr>
          <w:sz w:val="24"/>
        </w:rPr>
        <w:t>应商派出的人员违反有关法律、法规或采购人制定的工作纪律、或被有效投诉的，采购人</w:t>
      </w:r>
      <w:r>
        <w:rPr>
          <w:sz w:val="24"/>
        </w:rPr>
        <w:t>有权要求该供应商进行整改，整改期间暂停</w:t>
      </w:r>
      <w:r>
        <w:rPr>
          <w:sz w:val="24"/>
        </w:rPr>
        <w:t>该供应商的工作任务分配</w:t>
      </w:r>
      <w:r>
        <w:rPr>
          <w:sz w:val="24"/>
        </w:rPr>
        <w:t>。</w:t>
      </w:r>
    </w:p>
    <w:p>
      <w:pPr>
        <w:ind w:firstLine="480"/>
        <w:jc w:val="both"/>
      </w:pPr>
      <w:r>
        <w:rPr>
          <w:sz w:val="24"/>
        </w:rPr>
        <w:t>（二）专家要求：</w:t>
      </w:r>
    </w:p>
    <w:p>
      <w:pPr>
        <w:ind w:firstLine="480"/>
        <w:jc w:val="both"/>
      </w:pPr>
      <w:r>
        <w:rPr>
          <w:sz w:val="30"/>
        </w:rPr>
        <w:t>●</w:t>
      </w:r>
      <w:r>
        <w:rPr>
          <w:sz w:val="24"/>
        </w:rPr>
        <w:t>1.</w:t>
      </w:r>
      <w:r>
        <w:rPr>
          <w:sz w:val="24"/>
        </w:rPr>
        <w:t>中标供应商须在采购人发出</w:t>
      </w:r>
      <w:r>
        <w:rPr>
          <w:sz w:val="24"/>
        </w:rPr>
        <w:t>《绩效管理服务委托任务书》</w:t>
      </w:r>
      <w:r>
        <w:rPr>
          <w:sz w:val="24"/>
        </w:rPr>
        <w:t>之日起</w:t>
      </w:r>
      <w:r>
        <w:rPr>
          <w:sz w:val="24"/>
        </w:rPr>
        <w:t>5个工作日内提供与被委托服务项目相应类别的专家人员名单和专家资格证明等报采购人，单个服务项目的专家人数不少于3人</w:t>
      </w:r>
      <w:r>
        <w:rPr>
          <w:sz w:val="24"/>
        </w:rPr>
        <w:t>，其中</w:t>
      </w:r>
      <w:r>
        <w:rPr>
          <w:sz w:val="24"/>
        </w:rPr>
        <w:t>必须包括项目相关行业专家、财税审计类专家，且</w:t>
      </w:r>
      <w:r>
        <w:rPr>
          <w:sz w:val="24"/>
        </w:rPr>
        <w:t>副高或以上职称</w:t>
      </w:r>
      <w:r>
        <w:rPr>
          <w:sz w:val="24"/>
        </w:rPr>
        <w:t>或同等专业水平</w:t>
      </w:r>
      <w:r>
        <w:rPr>
          <w:sz w:val="24"/>
        </w:rPr>
        <w:t>的专家</w:t>
      </w:r>
      <w:r>
        <w:rPr>
          <w:sz w:val="24"/>
        </w:rPr>
        <w:t>应不少于</w:t>
      </w:r>
      <w:r>
        <w:rPr>
          <w:sz w:val="24"/>
        </w:rPr>
        <w:t>1名</w:t>
      </w:r>
      <w:r>
        <w:rPr>
          <w:sz w:val="24"/>
        </w:rPr>
        <w:t>。</w:t>
      </w:r>
      <w:r>
        <w:rPr>
          <w:sz w:val="24"/>
        </w:rPr>
        <w:t>采购人有权要求中标供应商对不符合条件的专家进更换，直至采购人确认为止。项目服务期间，中标供应商未经采购人批准不得更换专家成员。</w:t>
      </w:r>
    </w:p>
    <w:p>
      <w:pPr>
        <w:ind w:firstLine="480"/>
        <w:jc w:val="both"/>
      </w:pPr>
      <w:r>
        <w:rPr>
          <w:sz w:val="30"/>
        </w:rPr>
        <w:t>●</w:t>
      </w:r>
      <w:r>
        <w:rPr>
          <w:sz w:val="24"/>
        </w:rPr>
        <w:t>2.</w:t>
      </w:r>
      <w:r>
        <w:rPr>
          <w:sz w:val="24"/>
        </w:rPr>
        <w:t>所提供的专家须同时符合以下条件：</w:t>
      </w:r>
    </w:p>
    <w:p>
      <w:pPr>
        <w:ind w:firstLine="480"/>
        <w:jc w:val="both"/>
      </w:pPr>
      <w:r>
        <w:rPr>
          <w:sz w:val="24"/>
        </w:rPr>
        <w:t>①</w:t>
      </w:r>
      <w:r>
        <w:rPr>
          <w:sz w:val="24"/>
        </w:rPr>
        <w:t>具备良好的职业道德和信誉，客观公正、遵纪守法、认真诚实、廉洁自律地履行职责；</w:t>
      </w:r>
    </w:p>
    <w:p>
      <w:pPr>
        <w:ind w:firstLine="480"/>
        <w:jc w:val="both"/>
      </w:pPr>
      <w:r>
        <w:rPr>
          <w:sz w:val="24"/>
        </w:rPr>
        <w:t>②</w:t>
      </w:r>
      <w:r>
        <w:rPr>
          <w:sz w:val="24"/>
        </w:rPr>
        <w:t>身体健康，年龄在</w:t>
      </w:r>
      <w:r>
        <w:rPr>
          <w:sz w:val="24"/>
        </w:rPr>
        <w:t>65周岁以下；</w:t>
      </w:r>
    </w:p>
    <w:p>
      <w:pPr>
        <w:ind w:firstLine="480"/>
        <w:jc w:val="both"/>
      </w:pPr>
      <w:r>
        <w:rPr>
          <w:sz w:val="24"/>
        </w:rPr>
        <w:t>③</w:t>
      </w:r>
      <w:r>
        <w:rPr>
          <w:sz w:val="24"/>
        </w:rPr>
        <w:t>具有相应专业知识；熟悉政策、行业专业发展情况；在从事的相应专业领域具有一定权威性，具备较强的综合分析判断能力；</w:t>
      </w:r>
    </w:p>
    <w:p>
      <w:pPr>
        <w:ind w:firstLine="480"/>
        <w:jc w:val="both"/>
      </w:pPr>
      <w:r>
        <w:rPr>
          <w:sz w:val="24"/>
        </w:rPr>
        <w:t>④</w:t>
      </w:r>
      <w:r>
        <w:rPr>
          <w:sz w:val="24"/>
        </w:rPr>
        <w:t>具有中级</w:t>
      </w:r>
      <w:r>
        <w:rPr>
          <w:sz w:val="24"/>
        </w:rPr>
        <w:t>或以上</w:t>
      </w:r>
      <w:r>
        <w:rPr>
          <w:sz w:val="24"/>
        </w:rPr>
        <w:t>专业技术职称或同等专业水平且从事相关领域工作满８年</w:t>
      </w:r>
      <w:r>
        <w:rPr>
          <w:sz w:val="24"/>
        </w:rPr>
        <w:t>；</w:t>
      </w:r>
    </w:p>
    <w:p>
      <w:pPr>
        <w:ind w:firstLine="480"/>
        <w:jc w:val="both"/>
      </w:pPr>
      <w:r>
        <w:rPr>
          <w:sz w:val="24"/>
        </w:rPr>
        <w:t>⑤</w:t>
      </w:r>
      <w:r>
        <w:rPr>
          <w:sz w:val="24"/>
        </w:rPr>
        <w:t>未被处罚限制从业；</w:t>
      </w:r>
    </w:p>
    <w:p>
      <w:pPr>
        <w:ind w:firstLine="480"/>
        <w:jc w:val="both"/>
      </w:pPr>
      <w:r>
        <w:rPr>
          <w:sz w:val="24"/>
        </w:rPr>
        <w:t>⑥</w:t>
      </w:r>
      <w:r>
        <w:rPr>
          <w:sz w:val="24"/>
        </w:rPr>
        <w:t>法律法规或预算绩效管理相关的规范性文件要求的其他条件。</w:t>
      </w:r>
    </w:p>
    <w:p>
      <w:pPr>
        <w:ind w:firstLine="480"/>
        <w:jc w:val="both"/>
      </w:pPr>
      <w:r>
        <w:rPr>
          <w:sz w:val="24"/>
        </w:rPr>
        <w:t>（三）</w:t>
      </w:r>
      <w:r>
        <w:rPr>
          <w:sz w:val="24"/>
        </w:rPr>
        <w:t>中标供应商</w:t>
      </w:r>
      <w:r>
        <w:rPr>
          <w:sz w:val="24"/>
        </w:rPr>
        <w:t>建立专家库。</w:t>
      </w:r>
    </w:p>
    <w:p>
      <w:pPr>
        <w:ind w:firstLine="480"/>
        <w:jc w:val="both"/>
      </w:pPr>
      <w:r>
        <w:rPr>
          <w:sz w:val="24"/>
        </w:rPr>
        <w:t>供应商应建立专家库，库内应包含高等学校教师、哲学社会科学研究人员、自然科学研究人员、卫生技术人员、工程技术人员、会计人员、统计专业人员、经济专业人员、公共法律服务专业人员、审计专业人员共10种职称种类专家储备</w:t>
      </w:r>
      <w:r>
        <w:rPr>
          <w:sz w:val="24"/>
        </w:rPr>
        <w:t>，每类专家不少于5名。（2021年11月2日人力资源与社会保障部的《职称系列（专业）各层级名称》（http://www.mohrss.gov.cn/SYrlzyhshbzb/ztzl/zyhzyzggg/zcwj_zc/zc/202111/t20211102_426565.html）</w:t>
      </w:r>
      <w:r>
        <w:rPr>
          <w:sz w:val="24"/>
        </w:rPr>
        <w:t>）</w:t>
      </w:r>
      <w:r>
        <w:rPr>
          <w:sz w:val="24"/>
        </w:rPr>
        <w:t>。</w:t>
      </w:r>
    </w:p>
    <w:p>
      <w:pPr>
        <w:ind w:firstLine="480"/>
        <w:jc w:val="both"/>
      </w:pPr>
      <w:r>
        <w:rPr>
          <w:sz w:val="24"/>
        </w:rPr>
        <w:t>合同签订生效之日起</w:t>
      </w:r>
      <w:r>
        <w:rPr>
          <w:sz w:val="24"/>
        </w:rPr>
        <w:t>7天内，</w:t>
      </w:r>
      <w:r>
        <w:rPr>
          <w:sz w:val="24"/>
        </w:rPr>
        <w:t>中标供应商</w:t>
      </w:r>
      <w:r>
        <w:rPr>
          <w:sz w:val="24"/>
        </w:rPr>
        <w:t>应将应标时提供的专家库资料，录入采购人指定</w:t>
      </w:r>
      <w:r>
        <w:rPr>
          <w:sz w:val="24"/>
        </w:rPr>
        <w:t>的系统，并提交采购人备案。</w:t>
      </w:r>
      <w:r>
        <w:rPr>
          <w:sz w:val="24"/>
        </w:rPr>
        <w:t>如</w:t>
      </w:r>
      <w:r>
        <w:rPr>
          <w:sz w:val="24"/>
        </w:rPr>
        <w:t>中标供应商</w:t>
      </w:r>
      <w:r>
        <w:rPr>
          <w:sz w:val="24"/>
        </w:rPr>
        <w:t>提供的专家库中任一类型的专家不足，则不得承接该类型的项目，直至补充完毕后方可承接。因此造成工作量的减少，由</w:t>
      </w:r>
      <w:r>
        <w:rPr>
          <w:sz w:val="24"/>
        </w:rPr>
        <w:t>中标供应商</w:t>
      </w:r>
      <w:r>
        <w:rPr>
          <w:sz w:val="24"/>
        </w:rPr>
        <w:t>负责。</w:t>
      </w:r>
    </w:p>
    <w:p>
      <w:pPr>
        <w:ind w:firstLine="480"/>
        <w:jc w:val="both"/>
      </w:pPr>
      <w:r>
        <w:rPr>
          <w:sz w:val="24"/>
        </w:rPr>
        <w:t>专家年龄不满</w:t>
      </w:r>
      <w:r>
        <w:rPr>
          <w:sz w:val="24"/>
        </w:rPr>
        <w:t>65周岁，身体健康，能够承担</w:t>
      </w:r>
      <w:r>
        <w:rPr>
          <w:sz w:val="24"/>
        </w:rPr>
        <w:t>绩效管理服务</w:t>
      </w:r>
      <w:r>
        <w:rPr>
          <w:sz w:val="24"/>
        </w:rPr>
        <w:t>工作，且须符合以下其中之一：</w:t>
      </w:r>
    </w:p>
    <w:p>
      <w:pPr>
        <w:ind w:firstLine="480"/>
        <w:jc w:val="both"/>
      </w:pPr>
      <w:r>
        <w:rPr>
          <w:sz w:val="24"/>
        </w:rPr>
        <w:t>①具有中级专业技术职称或同等专业水平</w:t>
      </w:r>
      <w:r>
        <w:rPr>
          <w:sz w:val="24"/>
        </w:rPr>
        <w:t>，</w:t>
      </w:r>
      <w:r>
        <w:rPr>
          <w:sz w:val="24"/>
        </w:rPr>
        <w:t>且从事相关领域工作满８年；</w:t>
      </w:r>
    </w:p>
    <w:p>
      <w:pPr>
        <w:ind w:firstLine="480"/>
        <w:jc w:val="both"/>
      </w:pPr>
      <w:r>
        <w:rPr>
          <w:sz w:val="24"/>
        </w:rPr>
        <w:t>②取得国家认可的行业注册执业资格</w:t>
      </w:r>
      <w:r>
        <w:rPr>
          <w:sz w:val="24"/>
        </w:rPr>
        <w:t>，</w:t>
      </w:r>
      <w:r>
        <w:rPr>
          <w:sz w:val="24"/>
        </w:rPr>
        <w:t>且从事相关领域工作满８年</w:t>
      </w:r>
      <w:r>
        <w:rPr>
          <w:sz w:val="24"/>
        </w:rPr>
        <w:t>；</w:t>
      </w:r>
    </w:p>
    <w:p>
      <w:pPr>
        <w:ind w:firstLine="480"/>
        <w:jc w:val="both"/>
      </w:pPr>
      <w:r>
        <w:rPr>
          <w:sz w:val="24"/>
        </w:rPr>
        <w:t>③</w:t>
      </w:r>
      <w:r>
        <w:rPr>
          <w:sz w:val="24"/>
        </w:rPr>
        <w:t>副高或以上职称</w:t>
      </w:r>
      <w:r>
        <w:rPr>
          <w:sz w:val="24"/>
        </w:rPr>
        <w:t>或同等专业水平</w:t>
      </w:r>
      <w:r>
        <w:rPr>
          <w:sz w:val="24"/>
        </w:rPr>
        <w:t>。</w:t>
      </w:r>
    </w:p>
    <w:p>
      <w:pPr>
        <w:ind w:firstLine="482"/>
        <w:jc w:val="both"/>
      </w:pPr>
      <w:r>
        <w:rPr>
          <w:b/>
          <w:sz w:val="24"/>
        </w:rPr>
        <w:t>★</w:t>
      </w:r>
      <w:r>
        <w:rPr>
          <w:b/>
          <w:sz w:val="24"/>
        </w:rPr>
        <w:t>六、工作纪律</w:t>
      </w:r>
      <w:r>
        <w:rPr>
          <w:b/>
          <w:sz w:val="24"/>
        </w:rPr>
        <w:t>（适用于全部包组）</w:t>
      </w:r>
    </w:p>
    <w:p>
      <w:pPr>
        <w:ind w:firstLine="480"/>
        <w:jc w:val="both"/>
      </w:pPr>
      <w:r>
        <w:rPr>
          <w:sz w:val="24"/>
        </w:rPr>
        <w:t>1.遵守有关法律法规，严格执行财政部、省财政厅、江门市财政绩效管理制度等有关规定。合同服务期间，如有新规定从其规定。</w:t>
      </w:r>
    </w:p>
    <w:p>
      <w:pPr>
        <w:ind w:firstLine="480"/>
        <w:jc w:val="both"/>
      </w:pPr>
      <w:r>
        <w:rPr>
          <w:sz w:val="24"/>
        </w:rPr>
        <w:t>2.遵守保密纪律，对项目实施中知悉的国家秘密、商业秘密负有保密责任，对受聘期间取得的资料以及掌握的情况和问题未经采购人同意，不得对外公开。</w:t>
      </w:r>
    </w:p>
    <w:p>
      <w:pPr>
        <w:ind w:firstLine="480"/>
        <w:jc w:val="both"/>
      </w:pPr>
      <w:r>
        <w:rPr>
          <w:sz w:val="24"/>
        </w:rPr>
        <w:t>3.履行回避制度，中标供应商与被评单位存在会计、税务、咨询等事项的代理关系或其他经济利益关系的，或其他项目合作专家、工作人员与被评单位存在经济利益关系或其他利害关系的，应回避与该被评单位有关的项目工作。</w:t>
      </w:r>
    </w:p>
    <w:p>
      <w:pPr>
        <w:ind w:firstLine="480"/>
        <w:jc w:val="both"/>
      </w:pPr>
      <w:r>
        <w:rPr>
          <w:sz w:val="24"/>
        </w:rPr>
        <w:t>4.中标供应商应组织相应专家独立规范地开展工作，对绩效管理报告的客观公正性、真实性、完整性等负责；中标供应商应保证专家身份的真实性，不得弄虚作假，也不得由他人冒充参与</w:t>
      </w:r>
      <w:r>
        <w:rPr>
          <w:sz w:val="24"/>
        </w:rPr>
        <w:t>绩效管理服务</w:t>
      </w:r>
      <w:r>
        <w:rPr>
          <w:sz w:val="24"/>
        </w:rPr>
        <w:t>工作。</w:t>
      </w:r>
    </w:p>
    <w:p>
      <w:pPr>
        <w:ind w:firstLine="482"/>
        <w:jc w:val="both"/>
      </w:pPr>
      <w:r>
        <w:rPr>
          <w:b/>
          <w:sz w:val="24"/>
        </w:rPr>
        <w:t>★</w:t>
      </w:r>
      <w:r>
        <w:rPr>
          <w:b/>
          <w:sz w:val="24"/>
        </w:rPr>
        <w:t>七、成果要求</w:t>
      </w:r>
      <w:r>
        <w:rPr>
          <w:b/>
          <w:sz w:val="24"/>
        </w:rPr>
        <w:t>（适用于全部包组）</w:t>
      </w:r>
    </w:p>
    <w:p>
      <w:pPr>
        <w:ind w:firstLine="480"/>
        <w:jc w:val="both"/>
      </w:pPr>
      <w:r>
        <w:rPr>
          <w:sz w:val="24"/>
        </w:rPr>
        <w:t>中标供应商汇总好最终的绩效管理工作成果和相关资料后，提交给采购人，提交的绩效管理工作成果包括但不限于以下：</w:t>
      </w:r>
    </w:p>
    <w:p>
      <w:pPr>
        <w:ind w:firstLine="480"/>
        <w:jc w:val="both"/>
      </w:pPr>
      <w:r>
        <w:rPr>
          <w:sz w:val="24"/>
        </w:rPr>
        <w:t>1.文字报告（纸质文档和电子文档）；</w:t>
      </w:r>
    </w:p>
    <w:p>
      <w:pPr>
        <w:ind w:firstLine="480"/>
        <w:jc w:val="both"/>
      </w:pPr>
      <w:r>
        <w:rPr>
          <w:sz w:val="24"/>
        </w:rPr>
        <w:t>2.基础资料汇编。</w:t>
      </w:r>
    </w:p>
    <w:p>
      <w:pPr>
        <w:ind w:firstLine="480"/>
        <w:jc w:val="both"/>
      </w:pPr>
      <w:r>
        <w:rPr>
          <w:sz w:val="24"/>
        </w:rPr>
        <w:t>对</w:t>
      </w:r>
      <w:r>
        <w:rPr>
          <w:sz w:val="24"/>
        </w:rPr>
        <w:t>绩效管理服务</w:t>
      </w:r>
      <w:r>
        <w:rPr>
          <w:sz w:val="24"/>
        </w:rPr>
        <w:t>过程中涉及的各类原始数据进行规范化处理后归类存档，整理有关的政策文件以及征求意见、专家</w:t>
      </w:r>
      <w:r>
        <w:rPr>
          <w:sz w:val="24"/>
        </w:rPr>
        <w:t>意见</w:t>
      </w:r>
      <w:r>
        <w:rPr>
          <w:sz w:val="24"/>
        </w:rPr>
        <w:t>证明材料等。</w:t>
      </w:r>
    </w:p>
    <w:p>
      <w:pPr>
        <w:ind w:firstLine="480"/>
        <w:jc w:val="both"/>
      </w:pPr>
      <w:r>
        <w:rPr>
          <w:sz w:val="24"/>
        </w:rPr>
        <w:t>3.成果报告要求</w:t>
      </w:r>
    </w:p>
    <w:p>
      <w:pPr>
        <w:ind w:firstLine="480"/>
        <w:jc w:val="both"/>
      </w:pPr>
      <w:r>
        <w:rPr>
          <w:sz w:val="24"/>
        </w:rPr>
        <w:t>对于</w:t>
      </w:r>
      <w:r>
        <w:rPr>
          <w:sz w:val="24"/>
        </w:rPr>
        <w:t>绩效目标辅导与审核、部门整体支出绩效评价、重点项目绩效评价</w:t>
      </w:r>
      <w:r>
        <w:rPr>
          <w:sz w:val="24"/>
        </w:rPr>
        <w:t>、重点事前绩效评估（报告形式）、一般性事前绩效评估（</w:t>
      </w:r>
      <w:r>
        <w:rPr>
          <w:sz w:val="24"/>
        </w:rPr>
        <w:t>表格形式</w:t>
      </w:r>
      <w:r>
        <w:rPr>
          <w:sz w:val="24"/>
        </w:rPr>
        <w:t>）、</w:t>
      </w:r>
      <w:r>
        <w:rPr>
          <w:sz w:val="24"/>
        </w:rPr>
        <w:t>部门整体支出自评复核、项目支出自评复核</w:t>
      </w:r>
      <w:r>
        <w:rPr>
          <w:sz w:val="24"/>
        </w:rPr>
        <w:t>等，需出具每个项目的专家个人评分及意见和专家小组评分及意见，以及</w:t>
      </w:r>
      <w:r>
        <w:rPr>
          <w:sz w:val="24"/>
        </w:rPr>
        <w:t>按要求形成相关成果报告</w:t>
      </w:r>
      <w:r>
        <w:rPr>
          <w:sz w:val="24"/>
        </w:rPr>
        <w:t>。</w:t>
      </w:r>
    </w:p>
    <w:p>
      <w:pPr>
        <w:ind w:firstLine="480"/>
        <w:jc w:val="both"/>
      </w:pPr>
      <w:r>
        <w:rPr>
          <w:sz w:val="24"/>
        </w:rPr>
        <w:t>4.中标供应商保证合同项下提供</w:t>
      </w:r>
      <w:r>
        <w:rPr>
          <w:sz w:val="24"/>
        </w:rPr>
        <w:t>的服务</w:t>
      </w:r>
      <w:r>
        <w:rPr>
          <w:sz w:val="24"/>
        </w:rPr>
        <w:t>不侵犯任何第三方的专利权、商标权或版权或其他合法权利。否则，中标供应商须对第三方承担全部责任并承担因此而发生的所有费用。</w:t>
      </w:r>
    </w:p>
    <w:p>
      <w:pPr>
        <w:ind w:firstLine="480"/>
        <w:jc w:val="both"/>
      </w:pPr>
      <w:r>
        <w:rPr>
          <w:sz w:val="24"/>
        </w:rPr>
        <w:t>5.采购人有权对中标供应商提交的成果报告提出修改意见。</w:t>
      </w:r>
    </w:p>
    <w:p>
      <w:pPr>
        <w:ind w:firstLine="540"/>
        <w:jc w:val="left"/>
      </w:pPr>
      <w:r>
        <w:rPr>
          <w:b/>
          <w:sz w:val="27"/>
        </w:rPr>
        <w:t>八、</w:t>
      </w:r>
      <w:r>
        <w:rPr>
          <w:b/>
          <w:sz w:val="27"/>
        </w:rPr>
        <w:t>服务考核</w:t>
      </w:r>
      <w:r>
        <w:rPr>
          <w:b/>
          <w:sz w:val="24"/>
        </w:rPr>
        <w:t>（适用于全部包组）</w:t>
      </w:r>
    </w:p>
    <w:p>
      <w:pPr>
        <w:ind w:firstLine="540"/>
        <w:jc w:val="both"/>
      </w:pPr>
      <w:r>
        <w:rPr>
          <w:sz w:val="24"/>
        </w:rPr>
        <w:t>每半年考核一次，若服务单位考核评分结果在80分以下，则中止该供应商3个月的工作任务分配（至3个月期满后且该供应商提交了整改报告并申请继续进行服务的，委托人方可进行任务委托），如合同期内两次及以上考核评分结果80分以下，采购人有权终止该供应商的工作任务分配，测评方法详见招标文件附件《第三方机构预算绩效委托服务综合评分表考评表》。</w:t>
      </w:r>
    </w:p>
    <w:p>
      <w:pPr>
        <w:ind w:firstLine="482"/>
        <w:jc w:val="both"/>
      </w:pPr>
      <w:r>
        <w:rPr>
          <w:b/>
          <w:sz w:val="24"/>
        </w:rPr>
        <w:t>九</w:t>
      </w:r>
      <w:r>
        <w:rPr>
          <w:b/>
          <w:sz w:val="24"/>
        </w:rPr>
        <w:t>、服务基准单价与</w:t>
      </w:r>
      <w:r>
        <w:rPr>
          <w:b/>
          <w:sz w:val="24"/>
        </w:rPr>
        <w:t>折扣</w:t>
      </w:r>
      <w:r>
        <w:rPr>
          <w:b/>
          <w:sz w:val="24"/>
        </w:rPr>
        <w:t>（适用于全部包组）</w:t>
      </w:r>
    </w:p>
    <w:p>
      <w:pPr>
        <w:ind w:firstLine="458"/>
        <w:jc w:val="both"/>
      </w:pPr>
      <w:r>
        <w:rPr>
          <w:b/>
          <w:sz w:val="24"/>
        </w:rPr>
        <w:t>1.各相应服务项目的单个项目的服务基准单价</w:t>
      </w:r>
    </w:p>
    <w:tbl>
      <w:tblPr>
        <w:tblW w:w="0" w:type="auto"/>
        <w:tblBorders>
          <w:top w:val="none" w:color="000000" w:sz="4"/>
          <w:left w:val="none" w:color="000000" w:sz="4"/>
          <w:bottom w:val="none" w:color="000000" w:sz="4"/>
          <w:right w:val="none" w:color="000000" w:sz="4"/>
          <w:insideH w:val="none"/>
          <w:insideV w:val="none"/>
        </w:tblBorders>
      </w:tblPr>
      <w:tblGrid>
        <w:gridCol w:w="435"/>
        <w:gridCol w:w="601"/>
        <w:gridCol w:w="2866"/>
        <w:gridCol w:w="6450"/>
      </w:tblGrid>
      <w:tr>
        <w:tc>
          <w:tcPr>
            <w:tcW w:type="dxa" w:w="435"/>
          </w:tcPr>
          <w:p>
            <w:r>
              <w:rPr>
                <w:sz w:val="19"/>
              </w:rPr>
              <w:t xml:space="preserve"> </w:t>
            </w:r>
          </w:p>
        </w:tc>
        <w:tc>
          <w:tcPr>
            <w:tcW w:type="dxa" w:w="601"/>
            <w:tcBorders>
              <w:top w:val="single" w:color="000000" w:sz="4"/>
              <w:left w:val="single" w:color="000000" w:sz="4"/>
              <w:bottom w:val="single" w:color="000000" w:sz="4"/>
              <w:right w:val="single" w:color="000000" w:sz="4"/>
            </w:tcBorders>
            <w:vAlign w:val="top"/>
          </w:tcPr>
          <w:p>
            <w:pPr>
              <w:jc w:val="center"/>
            </w:pPr>
            <w:r>
              <w:rPr>
                <w:sz w:val="22"/>
              </w:rPr>
              <w:t>序号</w:t>
            </w:r>
          </w:p>
        </w:tc>
        <w:tc>
          <w:tcPr>
            <w:tcW w:type="dxa" w:w="2866"/>
            <w:tcBorders>
              <w:top w:val="single" w:color="000000" w:sz="4"/>
              <w:left w:val="single" w:color="000000" w:sz="4"/>
              <w:bottom w:val="single" w:color="000000" w:sz="4"/>
              <w:right w:val="single" w:color="000000" w:sz="4"/>
            </w:tcBorders>
            <w:vAlign w:val="top"/>
          </w:tcPr>
          <w:p>
            <w:pPr>
              <w:jc w:val="center"/>
            </w:pPr>
            <w:r>
              <w:rPr>
                <w:sz w:val="22"/>
              </w:rPr>
              <w:t>服务项目名称</w:t>
            </w:r>
          </w:p>
        </w:tc>
        <w:tc>
          <w:tcPr>
            <w:tcW w:type="dxa" w:w="6450"/>
            <w:tcBorders>
              <w:top w:val="single" w:color="000000" w:sz="4"/>
              <w:left w:val="single" w:color="000000" w:sz="4"/>
              <w:bottom w:val="single" w:color="000000" w:sz="4"/>
              <w:right w:val="single" w:color="000000" w:sz="4"/>
            </w:tcBorders>
            <w:vAlign w:val="top"/>
          </w:tcPr>
          <w:p>
            <w:pPr>
              <w:jc w:val="center"/>
            </w:pPr>
            <w:r>
              <w:rPr>
                <w:sz w:val="22"/>
              </w:rPr>
              <w:t>服务基准单价（元人民币）</w:t>
            </w:r>
          </w:p>
        </w:tc>
      </w:tr>
      <w:tr>
        <w:tc>
          <w:tcPr>
            <w:tcW w:type="dxa" w:w="435"/>
          </w:tcPr>
          <w:p>
            <w:r>
              <w:rPr>
                <w:sz w:val="19"/>
              </w:rPr>
              <w:t xml:space="preserve"> </w:t>
            </w:r>
          </w:p>
        </w:tc>
        <w:tc>
          <w:tcPr>
            <w:tcW w:type="dxa" w:w="601"/>
            <w:tcBorders>
              <w:top w:val="none" w:color="000000" w:sz="4"/>
              <w:left w:val="single" w:color="000000" w:sz="4"/>
              <w:bottom w:val="single" w:color="000000" w:sz="4"/>
              <w:right w:val="single" w:color="000000" w:sz="4"/>
            </w:tcBorders>
            <w:vAlign w:val="top"/>
          </w:tcPr>
          <w:p>
            <w:pPr>
              <w:jc w:val="center"/>
            </w:pPr>
            <w:r>
              <w:rPr>
                <w:sz w:val="22"/>
              </w:rPr>
              <w:t>1</w:t>
            </w:r>
          </w:p>
        </w:tc>
        <w:tc>
          <w:tcPr>
            <w:tcW w:type="dxa" w:w="2866"/>
            <w:tcBorders>
              <w:top w:val="none" w:color="000000" w:sz="4"/>
              <w:left w:val="single" w:color="000000" w:sz="4"/>
              <w:bottom w:val="single" w:color="000000" w:sz="4"/>
              <w:right w:val="single" w:color="000000" w:sz="4"/>
            </w:tcBorders>
            <w:vAlign w:val="top"/>
          </w:tcPr>
          <w:p>
            <w:pPr>
              <w:jc w:val="center"/>
            </w:pPr>
            <w:r>
              <w:rPr>
                <w:sz w:val="22"/>
              </w:rPr>
              <w:t>绩效目标</w:t>
            </w:r>
            <w:r>
              <w:rPr>
                <w:sz w:val="22"/>
              </w:rPr>
              <w:t>辅导与</w:t>
            </w:r>
            <w:r>
              <w:rPr>
                <w:sz w:val="22"/>
              </w:rPr>
              <w:t>审核</w:t>
            </w:r>
          </w:p>
        </w:tc>
        <w:tc>
          <w:tcPr>
            <w:tcW w:type="dxa" w:w="6450"/>
            <w:tcBorders>
              <w:top w:val="none" w:color="000000" w:sz="4"/>
              <w:left w:val="single" w:color="000000" w:sz="4"/>
              <w:bottom w:val="single" w:color="000000" w:sz="4"/>
              <w:right w:val="single" w:color="000000" w:sz="4"/>
            </w:tcBorders>
            <w:vAlign w:val="top"/>
          </w:tcPr>
          <w:p>
            <w:pPr>
              <w:jc w:val="center"/>
            </w:pPr>
            <w:r>
              <w:rPr>
                <w:sz w:val="22"/>
              </w:rPr>
              <w:t>1000.00元/部门</w:t>
            </w:r>
          </w:p>
        </w:tc>
      </w:tr>
      <w:tr>
        <w:tc>
          <w:tcPr>
            <w:tcW w:type="dxa" w:w="435"/>
          </w:tcPr>
          <w:p>
            <w:r>
              <w:rPr>
                <w:sz w:val="19"/>
              </w:rPr>
              <w:t xml:space="preserve"> </w:t>
            </w:r>
          </w:p>
        </w:tc>
        <w:tc>
          <w:tcPr>
            <w:tcW w:type="dxa" w:w="601"/>
            <w:tcBorders>
              <w:top w:val="none" w:color="000000" w:sz="4"/>
              <w:left w:val="single" w:color="000000" w:sz="4"/>
              <w:bottom w:val="single" w:color="000000" w:sz="4"/>
              <w:right w:val="single" w:color="000000" w:sz="4"/>
            </w:tcBorders>
            <w:vAlign w:val="top"/>
          </w:tcPr>
          <w:p>
            <w:pPr>
              <w:jc w:val="center"/>
            </w:pPr>
            <w:r>
              <w:rPr>
                <w:sz w:val="22"/>
              </w:rPr>
              <w:t>2</w:t>
            </w:r>
          </w:p>
        </w:tc>
        <w:tc>
          <w:tcPr>
            <w:tcW w:type="dxa" w:w="2866"/>
            <w:tcBorders>
              <w:top w:val="none" w:color="000000" w:sz="4"/>
              <w:left w:val="single" w:color="000000" w:sz="4"/>
              <w:bottom w:val="single" w:color="000000" w:sz="4"/>
              <w:right w:val="single" w:color="000000" w:sz="4"/>
            </w:tcBorders>
            <w:vAlign w:val="top"/>
          </w:tcPr>
          <w:p>
            <w:pPr>
              <w:jc w:val="center"/>
            </w:pPr>
            <w:r>
              <w:rPr>
                <w:sz w:val="22"/>
              </w:rPr>
              <w:t>部门整体支出绩效评价</w:t>
            </w:r>
          </w:p>
        </w:tc>
        <w:tc>
          <w:tcPr>
            <w:tcW w:type="dxa" w:w="6450"/>
            <w:tcBorders>
              <w:top w:val="none" w:color="000000" w:sz="4"/>
              <w:left w:val="single" w:color="000000" w:sz="4"/>
              <w:bottom w:val="single" w:color="000000" w:sz="4"/>
              <w:right w:val="single" w:color="000000" w:sz="4"/>
            </w:tcBorders>
            <w:vAlign w:val="top"/>
          </w:tcPr>
          <w:p>
            <w:pPr>
              <w:jc w:val="left"/>
            </w:pPr>
            <w:r>
              <w:rPr>
                <w:sz w:val="22"/>
              </w:rPr>
              <w:t>10000-30000元/个，按部门整体支出规模分档</w:t>
            </w:r>
            <w:r>
              <w:rPr>
                <w:sz w:val="22"/>
              </w:rPr>
              <w:t>，用内插法计算。支出规模</w:t>
            </w:r>
            <w:r>
              <w:rPr>
                <w:sz w:val="22"/>
              </w:rPr>
              <w:t>≤</w:t>
            </w:r>
            <w:r>
              <w:rPr>
                <w:sz w:val="22"/>
              </w:rPr>
              <w:t>100万元，1万元/个；100万元</w:t>
            </w:r>
            <w:r>
              <w:rPr>
                <w:sz w:val="22"/>
              </w:rPr>
              <w:t>&lt;</w:t>
            </w:r>
            <w:r>
              <w:rPr>
                <w:sz w:val="22"/>
              </w:rPr>
              <w:t>支出规模</w:t>
            </w:r>
            <w:r>
              <w:rPr>
                <w:sz w:val="22"/>
              </w:rPr>
              <w:t>≤</w:t>
            </w:r>
            <w:r>
              <w:rPr>
                <w:sz w:val="22"/>
              </w:rPr>
              <w:t>1000万元，1-2万元/个；1000万元</w:t>
            </w:r>
            <w:r>
              <w:rPr>
                <w:sz w:val="22"/>
              </w:rPr>
              <w:t>&lt;</w:t>
            </w:r>
            <w:r>
              <w:rPr>
                <w:sz w:val="22"/>
              </w:rPr>
              <w:t>支出规模</w:t>
            </w:r>
            <w:r>
              <w:rPr>
                <w:sz w:val="22"/>
              </w:rPr>
              <w:t>≤</w:t>
            </w:r>
            <w:r>
              <w:rPr>
                <w:sz w:val="22"/>
              </w:rPr>
              <w:t>10000万元，2-3万元/个；</w:t>
            </w:r>
            <w:r>
              <w:rPr>
                <w:sz w:val="22"/>
              </w:rPr>
              <w:t>支出规模</w:t>
            </w:r>
            <w:r>
              <w:rPr>
                <w:sz w:val="22"/>
              </w:rPr>
              <w:t>&gt;10000万元，3万元/个。</w:t>
            </w:r>
          </w:p>
        </w:tc>
      </w:tr>
      <w:tr>
        <w:tc>
          <w:tcPr>
            <w:tcW w:type="dxa" w:w="435"/>
          </w:tcPr>
          <w:p>
            <w:r>
              <w:rPr>
                <w:sz w:val="19"/>
              </w:rPr>
              <w:t xml:space="preserve"> </w:t>
            </w:r>
          </w:p>
        </w:tc>
        <w:tc>
          <w:tcPr>
            <w:tcW w:type="dxa" w:w="601"/>
            <w:tcBorders>
              <w:top w:val="none" w:color="000000" w:sz="4"/>
              <w:left w:val="single" w:color="000000" w:sz="4"/>
              <w:bottom w:val="single" w:color="000000" w:sz="4"/>
              <w:right w:val="single" w:color="000000" w:sz="4"/>
            </w:tcBorders>
            <w:vAlign w:val="top"/>
          </w:tcPr>
          <w:p>
            <w:pPr>
              <w:jc w:val="center"/>
            </w:pPr>
            <w:r>
              <w:rPr>
                <w:sz w:val="22"/>
              </w:rPr>
              <w:t>3</w:t>
            </w:r>
          </w:p>
        </w:tc>
        <w:tc>
          <w:tcPr>
            <w:tcW w:type="dxa" w:w="2866"/>
            <w:tcBorders>
              <w:top w:val="none" w:color="000000" w:sz="4"/>
              <w:left w:val="single" w:color="000000" w:sz="4"/>
              <w:bottom w:val="single" w:color="000000" w:sz="4"/>
              <w:right w:val="single" w:color="000000" w:sz="4"/>
            </w:tcBorders>
            <w:vAlign w:val="top"/>
          </w:tcPr>
          <w:p>
            <w:pPr>
              <w:jc w:val="center"/>
            </w:pPr>
            <w:r>
              <w:rPr>
                <w:sz w:val="22"/>
              </w:rPr>
              <w:t>重点项目绩效评价</w:t>
            </w:r>
          </w:p>
        </w:tc>
        <w:tc>
          <w:tcPr>
            <w:tcW w:type="dxa" w:w="6450"/>
            <w:tcBorders>
              <w:top w:val="none" w:color="000000" w:sz="4"/>
              <w:left w:val="single" w:color="000000" w:sz="4"/>
              <w:bottom w:val="single" w:color="000000" w:sz="4"/>
              <w:right w:val="single" w:color="000000" w:sz="4"/>
            </w:tcBorders>
            <w:vAlign w:val="top"/>
          </w:tcPr>
          <w:p>
            <w:pPr>
              <w:jc w:val="left"/>
            </w:pPr>
            <w:r>
              <w:rPr>
                <w:sz w:val="22"/>
              </w:rPr>
              <w:t>10000-</w:t>
            </w:r>
            <w:r>
              <w:rPr>
                <w:sz w:val="22"/>
              </w:rPr>
              <w:t>3</w:t>
            </w:r>
            <w:r>
              <w:rPr>
                <w:sz w:val="22"/>
              </w:rPr>
              <w:t>0000元/个，按项目规模分档</w:t>
            </w:r>
            <w:r>
              <w:rPr>
                <w:sz w:val="22"/>
              </w:rPr>
              <w:t>，用内插法计算。支出规模</w:t>
            </w:r>
            <w:r>
              <w:rPr>
                <w:sz w:val="22"/>
              </w:rPr>
              <w:t>≤</w:t>
            </w:r>
            <w:r>
              <w:rPr>
                <w:sz w:val="22"/>
              </w:rPr>
              <w:t>100万元，1万元/个；100万元</w:t>
            </w:r>
            <w:r>
              <w:rPr>
                <w:sz w:val="22"/>
              </w:rPr>
              <w:t>&lt;</w:t>
            </w:r>
            <w:r>
              <w:rPr>
                <w:sz w:val="22"/>
              </w:rPr>
              <w:t>支出规模</w:t>
            </w:r>
            <w:r>
              <w:rPr>
                <w:sz w:val="22"/>
              </w:rPr>
              <w:t>≤</w:t>
            </w:r>
            <w:r>
              <w:rPr>
                <w:sz w:val="22"/>
              </w:rPr>
              <w:t>1000万元，1-2万元/个；1000万元</w:t>
            </w:r>
            <w:r>
              <w:rPr>
                <w:sz w:val="22"/>
              </w:rPr>
              <w:t>&lt;</w:t>
            </w:r>
            <w:r>
              <w:rPr>
                <w:sz w:val="22"/>
              </w:rPr>
              <w:t>支出规模</w:t>
            </w:r>
            <w:r>
              <w:rPr>
                <w:sz w:val="22"/>
              </w:rPr>
              <w:t>≤</w:t>
            </w:r>
            <w:r>
              <w:rPr>
                <w:sz w:val="22"/>
              </w:rPr>
              <w:t>10000万元，2-3万元/个；</w:t>
            </w:r>
            <w:r>
              <w:rPr>
                <w:sz w:val="22"/>
              </w:rPr>
              <w:t>支出规模</w:t>
            </w:r>
            <w:r>
              <w:rPr>
                <w:sz w:val="22"/>
              </w:rPr>
              <w:t>&gt;10000万元，3万元/个。</w:t>
            </w:r>
          </w:p>
        </w:tc>
      </w:tr>
      <w:tr>
        <w:tc>
          <w:tcPr>
            <w:tcW w:type="dxa" w:w="435"/>
          </w:tcPr>
          <w:p>
            <w:r>
              <w:rPr>
                <w:sz w:val="19"/>
              </w:rPr>
              <w:t xml:space="preserve"> </w:t>
            </w:r>
          </w:p>
        </w:tc>
        <w:tc>
          <w:tcPr>
            <w:tcW w:type="dxa" w:w="601"/>
            <w:tcBorders>
              <w:top w:val="none" w:color="000000" w:sz="4"/>
              <w:left w:val="single" w:color="000000" w:sz="4"/>
              <w:bottom w:val="single" w:color="000000" w:sz="4"/>
              <w:right w:val="single" w:color="000000" w:sz="4"/>
            </w:tcBorders>
            <w:vAlign w:val="top"/>
          </w:tcPr>
          <w:p>
            <w:pPr>
              <w:jc w:val="center"/>
            </w:pPr>
            <w:r>
              <w:rPr>
                <w:sz w:val="22"/>
              </w:rPr>
              <w:t>4</w:t>
            </w:r>
          </w:p>
        </w:tc>
        <w:tc>
          <w:tcPr>
            <w:tcW w:type="dxa" w:w="2866"/>
            <w:tcBorders>
              <w:top w:val="none" w:color="000000" w:sz="4"/>
              <w:left w:val="single" w:color="000000" w:sz="4"/>
              <w:bottom w:val="single" w:color="000000" w:sz="4"/>
              <w:right w:val="single" w:color="000000" w:sz="4"/>
            </w:tcBorders>
            <w:vAlign w:val="top"/>
          </w:tcPr>
          <w:p>
            <w:pPr>
              <w:jc w:val="center"/>
            </w:pPr>
            <w:r>
              <w:rPr>
                <w:sz w:val="22"/>
              </w:rPr>
              <w:t>重点事前绩效评估</w:t>
            </w:r>
          </w:p>
          <w:p>
            <w:pPr>
              <w:jc w:val="center"/>
            </w:pPr>
            <w:r>
              <w:rPr>
                <w:sz w:val="22"/>
              </w:rPr>
              <w:t>（报告形式）</w:t>
            </w:r>
          </w:p>
        </w:tc>
        <w:tc>
          <w:tcPr>
            <w:tcW w:type="dxa" w:w="6450"/>
            <w:tcBorders>
              <w:top w:val="none" w:color="000000" w:sz="4"/>
              <w:left w:val="single" w:color="000000" w:sz="4"/>
              <w:bottom w:val="single" w:color="000000" w:sz="4"/>
              <w:right w:val="single" w:color="000000" w:sz="4"/>
            </w:tcBorders>
            <w:vAlign w:val="top"/>
          </w:tcPr>
          <w:p>
            <w:pPr>
              <w:jc w:val="left"/>
            </w:pPr>
            <w:r>
              <w:rPr>
                <w:b/>
                <w:sz w:val="22"/>
              </w:rPr>
              <w:t>具体各相应服务项目基准单价</w:t>
            </w:r>
            <w:r>
              <w:rPr>
                <w:sz w:val="22"/>
              </w:rPr>
              <w:t>如下</w:t>
            </w:r>
            <w:r>
              <w:rPr>
                <w:sz w:val="22"/>
              </w:rPr>
              <w:t>（</w:t>
            </w:r>
            <w:r>
              <w:rPr>
                <w:sz w:val="22"/>
              </w:rPr>
              <w:t>用内插法计算</w:t>
            </w:r>
            <w:r>
              <w:rPr>
                <w:sz w:val="22"/>
              </w:rPr>
              <w:t>）</w:t>
            </w:r>
            <w:r>
              <w:rPr>
                <w:sz w:val="22"/>
              </w:rPr>
              <w:t>：</w:t>
            </w:r>
          </w:p>
          <w:p>
            <w:pPr>
              <w:jc w:val="left"/>
            </w:pPr>
            <w:r>
              <w:rPr>
                <w:b/>
                <w:sz w:val="22"/>
              </w:rPr>
              <w:t>（一）</w:t>
            </w:r>
            <w:r>
              <w:rPr>
                <w:b/>
                <w:sz w:val="22"/>
              </w:rPr>
              <w:t>不含基建项目事前绩效评估</w:t>
            </w:r>
          </w:p>
          <w:p>
            <w:pPr>
              <w:jc w:val="left"/>
            </w:pPr>
            <w:r>
              <w:rPr>
                <w:sz w:val="22"/>
              </w:rPr>
              <w:t>①单个项目申请预算资金500万元以下（不含500万元），评估费用单价0.6万元/项目；</w:t>
            </w:r>
          </w:p>
          <w:p>
            <w:pPr>
              <w:jc w:val="left"/>
            </w:pPr>
            <w:r>
              <w:rPr>
                <w:sz w:val="22"/>
              </w:rPr>
              <w:t>②单个项目申请预算资金500万元（含500万元）—1000万元（不含1000万元），评估费用单价0.</w:t>
            </w:r>
            <w:r>
              <w:rPr>
                <w:sz w:val="22"/>
              </w:rPr>
              <w:t>6-1</w:t>
            </w:r>
            <w:r>
              <w:rPr>
                <w:sz w:val="22"/>
              </w:rPr>
              <w:t>万元</w:t>
            </w:r>
            <w:r>
              <w:rPr>
                <w:sz w:val="22"/>
              </w:rPr>
              <w:t>/项目</w:t>
            </w:r>
            <w:r>
              <w:rPr>
                <w:sz w:val="22"/>
              </w:rPr>
              <w:t>；</w:t>
            </w:r>
          </w:p>
          <w:p>
            <w:pPr>
              <w:jc w:val="left"/>
            </w:pPr>
            <w:r>
              <w:rPr>
                <w:sz w:val="22"/>
              </w:rPr>
              <w:t>③单个项目申请预算资金1000万元（含1000万元）—5000万元（不含5000万元），评估费用单价1</w:t>
            </w:r>
            <w:r>
              <w:rPr>
                <w:sz w:val="22"/>
              </w:rPr>
              <w:t>-1.5</w:t>
            </w:r>
            <w:r>
              <w:rPr>
                <w:sz w:val="22"/>
              </w:rPr>
              <w:t>万元</w:t>
            </w:r>
            <w:r>
              <w:rPr>
                <w:sz w:val="22"/>
              </w:rPr>
              <w:t>/项目；</w:t>
            </w:r>
          </w:p>
          <w:p>
            <w:pPr>
              <w:jc w:val="left"/>
            </w:pPr>
            <w:r>
              <w:rPr>
                <w:sz w:val="22"/>
              </w:rPr>
              <w:t>④单个项目申请预算资金5000万元（含5000万元）—1亿元（不含1亿元），评估费用单价1.5万元/项目</w:t>
            </w:r>
            <w:r>
              <w:rPr>
                <w:sz w:val="22"/>
              </w:rPr>
              <w:t>-2</w:t>
            </w:r>
            <w:r>
              <w:rPr>
                <w:sz w:val="22"/>
              </w:rPr>
              <w:t>万元</w:t>
            </w:r>
            <w:r>
              <w:rPr>
                <w:sz w:val="22"/>
              </w:rPr>
              <w:t>/项目；</w:t>
            </w:r>
          </w:p>
          <w:p>
            <w:pPr>
              <w:jc w:val="left"/>
            </w:pPr>
            <w:r>
              <w:rPr>
                <w:sz w:val="22"/>
              </w:rPr>
              <w:t>⑤单个项目申请预算资金1亿元以上（含1亿元），评估费用单价2万元/项目。</w:t>
            </w:r>
          </w:p>
          <w:p>
            <w:pPr>
              <w:jc w:val="left"/>
            </w:pPr>
            <w:r>
              <w:rPr>
                <w:b/>
                <w:sz w:val="22"/>
              </w:rPr>
              <w:t>（二）一般性基建项目事前绩效评估</w:t>
            </w:r>
          </w:p>
          <w:p>
            <w:pPr>
              <w:jc w:val="left"/>
            </w:pPr>
            <w:r>
              <w:rPr>
                <w:sz w:val="22"/>
              </w:rPr>
              <w:t>①单个项目申请预算资金500万元以下（不含500万元）， 走访项目现场，评估费用单价：1万元/项目；</w:t>
            </w:r>
          </w:p>
          <w:p>
            <w:pPr>
              <w:jc w:val="left"/>
            </w:pPr>
            <w:r>
              <w:rPr>
                <w:sz w:val="22"/>
              </w:rPr>
              <w:t>②单个项目申请预算资金500万元（含500万元）—1000万元（不含1000万元），走访项目现场，评估费用单价：</w:t>
            </w:r>
            <w:r>
              <w:rPr>
                <w:sz w:val="22"/>
              </w:rPr>
              <w:t>1-</w:t>
            </w:r>
            <w:r>
              <w:rPr>
                <w:sz w:val="22"/>
              </w:rPr>
              <w:t>1.5万元/项目；</w:t>
            </w:r>
          </w:p>
          <w:p>
            <w:pPr>
              <w:jc w:val="both"/>
            </w:pPr>
            <w:r>
              <w:rPr>
                <w:sz w:val="22"/>
              </w:rPr>
              <w:t>③单个项目申请预算资金1000万元（含1000万元）—</w:t>
            </w:r>
            <w:r>
              <w:rPr>
                <w:sz w:val="22"/>
              </w:rPr>
              <w:t>5</w:t>
            </w:r>
            <w:r>
              <w:rPr>
                <w:sz w:val="22"/>
              </w:rPr>
              <w:t>000万元（不含</w:t>
            </w:r>
            <w:r>
              <w:rPr>
                <w:sz w:val="22"/>
              </w:rPr>
              <w:t>5</w:t>
            </w:r>
            <w:r>
              <w:rPr>
                <w:sz w:val="22"/>
              </w:rPr>
              <w:t>000万元），走访项目现场，评估费用单价：</w:t>
            </w:r>
            <w:r>
              <w:rPr>
                <w:sz w:val="22"/>
              </w:rPr>
              <w:t>1.5-</w:t>
            </w:r>
            <w:r>
              <w:rPr>
                <w:sz w:val="22"/>
              </w:rPr>
              <w:t>3</w:t>
            </w:r>
            <w:r>
              <w:rPr>
                <w:sz w:val="22"/>
              </w:rPr>
              <w:t>万元</w:t>
            </w:r>
            <w:r>
              <w:rPr>
                <w:sz w:val="22"/>
              </w:rPr>
              <w:t>/项目。</w:t>
            </w:r>
          </w:p>
          <w:p>
            <w:pPr>
              <w:jc w:val="both"/>
            </w:pPr>
            <w:r>
              <w:rPr>
                <w:b/>
                <w:sz w:val="22"/>
              </w:rPr>
              <w:t>（三）重点基建项目事前绩效评估</w:t>
            </w:r>
          </w:p>
          <w:p>
            <w:pPr>
              <w:jc w:val="left"/>
            </w:pPr>
            <w:r>
              <w:rPr>
                <w:sz w:val="22"/>
              </w:rPr>
              <w:t>①单个项目申请预算资金</w:t>
            </w:r>
            <w:r>
              <w:rPr>
                <w:sz w:val="22"/>
              </w:rPr>
              <w:t>5</w:t>
            </w:r>
            <w:r>
              <w:rPr>
                <w:sz w:val="22"/>
              </w:rPr>
              <w:t>000</w:t>
            </w:r>
            <w:r>
              <w:rPr>
                <w:sz w:val="22"/>
              </w:rPr>
              <w:t>万元（含</w:t>
            </w:r>
            <w:r>
              <w:rPr>
                <w:sz w:val="22"/>
              </w:rPr>
              <w:t>5</w:t>
            </w:r>
            <w:r>
              <w:rPr>
                <w:sz w:val="22"/>
              </w:rPr>
              <w:t>000万元）</w:t>
            </w:r>
            <w:r>
              <w:rPr>
                <w:sz w:val="22"/>
              </w:rPr>
              <w:t>—</w:t>
            </w:r>
            <w:r>
              <w:rPr>
                <w:sz w:val="22"/>
              </w:rPr>
              <w:t>1亿元（不含1亿元）</w:t>
            </w:r>
            <w:r>
              <w:rPr>
                <w:sz w:val="22"/>
              </w:rPr>
              <w:t>，</w:t>
            </w:r>
            <w:r>
              <w:rPr>
                <w:sz w:val="30"/>
              </w:rPr>
              <w:t xml:space="preserve"> </w:t>
            </w:r>
            <w:r>
              <w:rPr>
                <w:sz w:val="22"/>
              </w:rPr>
              <w:t>走访项目现场，评估费用单价：</w:t>
            </w:r>
            <w:r>
              <w:rPr>
                <w:sz w:val="22"/>
              </w:rPr>
              <w:t>3</w:t>
            </w:r>
            <w:r>
              <w:rPr>
                <w:sz w:val="22"/>
              </w:rPr>
              <w:t>-5</w:t>
            </w:r>
            <w:r>
              <w:rPr>
                <w:sz w:val="22"/>
              </w:rPr>
              <w:t>万元</w:t>
            </w:r>
            <w:r>
              <w:rPr>
                <w:sz w:val="22"/>
              </w:rPr>
              <w:t>/项目；</w:t>
            </w:r>
          </w:p>
          <w:p>
            <w:pPr>
              <w:jc w:val="left"/>
            </w:pPr>
            <w:r>
              <w:rPr>
                <w:sz w:val="22"/>
              </w:rPr>
              <w:t>②单个项目申请预算资金</w:t>
            </w:r>
            <w:r>
              <w:rPr>
                <w:sz w:val="22"/>
              </w:rPr>
              <w:t>1亿</w:t>
            </w:r>
            <w:r>
              <w:rPr>
                <w:sz w:val="22"/>
              </w:rPr>
              <w:t>元（含</w:t>
            </w:r>
            <w:r>
              <w:rPr>
                <w:sz w:val="22"/>
              </w:rPr>
              <w:t>1亿</w:t>
            </w:r>
            <w:r>
              <w:rPr>
                <w:sz w:val="22"/>
              </w:rPr>
              <w:t>元）</w:t>
            </w:r>
            <w:r>
              <w:rPr>
                <w:sz w:val="22"/>
              </w:rPr>
              <w:t>—</w:t>
            </w:r>
            <w:r>
              <w:rPr>
                <w:sz w:val="22"/>
              </w:rPr>
              <w:t>5亿元</w:t>
            </w:r>
            <w:r>
              <w:rPr>
                <w:sz w:val="22"/>
              </w:rPr>
              <w:t>（不含</w:t>
            </w:r>
            <w:r>
              <w:rPr>
                <w:sz w:val="22"/>
              </w:rPr>
              <w:t>5亿元</w:t>
            </w:r>
            <w:r>
              <w:rPr>
                <w:sz w:val="22"/>
              </w:rPr>
              <w:t>），走访项目现场，评估费用单价：</w:t>
            </w:r>
            <w:r>
              <w:rPr>
                <w:sz w:val="22"/>
              </w:rPr>
              <w:t>5-8</w:t>
            </w:r>
            <w:r>
              <w:rPr>
                <w:sz w:val="22"/>
              </w:rPr>
              <w:t>万元</w:t>
            </w:r>
            <w:r>
              <w:rPr>
                <w:sz w:val="22"/>
              </w:rPr>
              <w:t>/项目；</w:t>
            </w:r>
          </w:p>
          <w:p>
            <w:pPr>
              <w:jc w:val="both"/>
            </w:pPr>
            <w:r>
              <w:rPr>
                <w:sz w:val="22"/>
              </w:rPr>
              <w:t>③单个项目申请预算资金</w:t>
            </w:r>
            <w:r>
              <w:rPr>
                <w:sz w:val="22"/>
              </w:rPr>
              <w:t>5亿元</w:t>
            </w:r>
            <w:r>
              <w:rPr>
                <w:sz w:val="22"/>
              </w:rPr>
              <w:t>（不含</w:t>
            </w:r>
            <w:r>
              <w:rPr>
                <w:sz w:val="22"/>
              </w:rPr>
              <w:t>5亿元</w:t>
            </w:r>
            <w:r>
              <w:rPr>
                <w:sz w:val="22"/>
              </w:rPr>
              <w:t>）</w:t>
            </w:r>
            <w:r>
              <w:rPr>
                <w:sz w:val="22"/>
              </w:rPr>
              <w:t>—</w:t>
            </w:r>
            <w:r>
              <w:rPr>
                <w:sz w:val="22"/>
              </w:rPr>
              <w:t>10亿元</w:t>
            </w:r>
            <w:r>
              <w:rPr>
                <w:sz w:val="22"/>
              </w:rPr>
              <w:t>（不含</w:t>
            </w:r>
            <w:r>
              <w:rPr>
                <w:sz w:val="22"/>
              </w:rPr>
              <w:t>10亿元</w:t>
            </w:r>
            <w:r>
              <w:rPr>
                <w:sz w:val="22"/>
              </w:rPr>
              <w:t>），走访项目现场，评估费用单价：</w:t>
            </w:r>
            <w:r>
              <w:rPr>
                <w:sz w:val="22"/>
              </w:rPr>
              <w:t>8-10</w:t>
            </w:r>
            <w:r>
              <w:rPr>
                <w:sz w:val="22"/>
              </w:rPr>
              <w:t>万元</w:t>
            </w:r>
            <w:r>
              <w:rPr>
                <w:sz w:val="22"/>
              </w:rPr>
              <w:t>/项目。</w:t>
            </w:r>
          </w:p>
          <w:p>
            <w:pPr>
              <w:jc w:val="both"/>
            </w:pPr>
            <w:r>
              <w:rPr>
                <w:sz w:val="22"/>
              </w:rPr>
              <w:t>④单个项目申请预算资金</w:t>
            </w:r>
            <w:r>
              <w:rPr>
                <w:sz w:val="22"/>
              </w:rPr>
              <w:t>10亿元</w:t>
            </w:r>
            <w:r>
              <w:rPr>
                <w:sz w:val="22"/>
              </w:rPr>
              <w:t>（不含</w:t>
            </w:r>
            <w:r>
              <w:rPr>
                <w:sz w:val="22"/>
              </w:rPr>
              <w:t>10亿元</w:t>
            </w:r>
            <w:r>
              <w:rPr>
                <w:sz w:val="22"/>
              </w:rPr>
              <w:t>）</w:t>
            </w:r>
            <w:r>
              <w:rPr>
                <w:sz w:val="22"/>
              </w:rPr>
              <w:t>—</w:t>
            </w:r>
            <w:r>
              <w:rPr>
                <w:sz w:val="22"/>
              </w:rPr>
              <w:t>50亿元</w:t>
            </w:r>
            <w:r>
              <w:rPr>
                <w:sz w:val="22"/>
              </w:rPr>
              <w:t>（不含</w:t>
            </w:r>
            <w:r>
              <w:rPr>
                <w:sz w:val="22"/>
              </w:rPr>
              <w:t>50亿元</w:t>
            </w:r>
            <w:r>
              <w:rPr>
                <w:sz w:val="22"/>
              </w:rPr>
              <w:t>），走访项目现场，评估费用单价：</w:t>
            </w:r>
            <w:r>
              <w:rPr>
                <w:sz w:val="22"/>
              </w:rPr>
              <w:t>10-12</w:t>
            </w:r>
            <w:r>
              <w:rPr>
                <w:sz w:val="22"/>
              </w:rPr>
              <w:t>万元</w:t>
            </w:r>
            <w:r>
              <w:rPr>
                <w:sz w:val="22"/>
              </w:rPr>
              <w:t>/项目。</w:t>
            </w:r>
          </w:p>
          <w:p>
            <w:pPr>
              <w:jc w:val="both"/>
            </w:pPr>
            <w:r>
              <w:rPr>
                <w:sz w:val="22"/>
              </w:rPr>
              <w:t>⑤单个项目申请预算资金</w:t>
            </w:r>
            <w:r>
              <w:rPr>
                <w:sz w:val="22"/>
              </w:rPr>
              <w:t>50亿元</w:t>
            </w:r>
            <w:r>
              <w:rPr>
                <w:sz w:val="22"/>
              </w:rPr>
              <w:t>（含</w:t>
            </w:r>
            <w:r>
              <w:rPr>
                <w:sz w:val="22"/>
              </w:rPr>
              <w:t>50亿元</w:t>
            </w:r>
            <w:r>
              <w:rPr>
                <w:sz w:val="22"/>
              </w:rPr>
              <w:t>）以上，走访项目现场，评估费用单价：</w:t>
            </w:r>
            <w:r>
              <w:rPr>
                <w:sz w:val="22"/>
              </w:rPr>
              <w:t>12</w:t>
            </w:r>
            <w:r>
              <w:rPr>
                <w:sz w:val="22"/>
              </w:rPr>
              <w:t>万元</w:t>
            </w:r>
            <w:r>
              <w:rPr>
                <w:sz w:val="22"/>
              </w:rPr>
              <w:t>/项目。</w:t>
            </w:r>
          </w:p>
          <w:p>
            <w:pPr>
              <w:jc w:val="left"/>
            </w:pPr>
          </w:p>
        </w:tc>
      </w:tr>
      <w:tr>
        <w:tc>
          <w:tcPr>
            <w:tcW w:type="dxa" w:w="435"/>
          </w:tcPr>
          <w:p>
            <w:r>
              <w:rPr>
                <w:sz w:val="19"/>
              </w:rPr>
              <w:t xml:space="preserve"> </w:t>
            </w:r>
          </w:p>
        </w:tc>
        <w:tc>
          <w:tcPr>
            <w:tcW w:type="dxa" w:w="601"/>
            <w:tcBorders>
              <w:top w:val="none" w:color="000000" w:sz="4"/>
              <w:left w:val="single" w:color="000000" w:sz="4"/>
              <w:bottom w:val="single" w:color="000000" w:sz="4"/>
              <w:right w:val="single" w:color="000000" w:sz="4"/>
            </w:tcBorders>
            <w:vAlign w:val="top"/>
          </w:tcPr>
          <w:p>
            <w:pPr>
              <w:jc w:val="center"/>
            </w:pPr>
            <w:r>
              <w:rPr>
                <w:sz w:val="22"/>
              </w:rPr>
              <w:t>5</w:t>
            </w:r>
          </w:p>
        </w:tc>
        <w:tc>
          <w:tcPr>
            <w:tcW w:type="dxa" w:w="2866"/>
            <w:tcBorders>
              <w:top w:val="none" w:color="000000" w:sz="4"/>
              <w:left w:val="single" w:color="000000" w:sz="4"/>
              <w:bottom w:val="single" w:color="000000" w:sz="4"/>
              <w:right w:val="single" w:color="000000" w:sz="4"/>
            </w:tcBorders>
            <w:vAlign w:val="top"/>
          </w:tcPr>
          <w:p>
            <w:pPr>
              <w:jc w:val="center"/>
            </w:pPr>
            <w:r>
              <w:rPr>
                <w:sz w:val="22"/>
              </w:rPr>
              <w:t>一般性事前绩效评估（表格形式）</w:t>
            </w:r>
          </w:p>
        </w:tc>
        <w:tc>
          <w:tcPr>
            <w:tcW w:type="dxa" w:w="6450"/>
            <w:tcBorders>
              <w:top w:val="none" w:color="000000" w:sz="4"/>
              <w:left w:val="single" w:color="000000" w:sz="4"/>
              <w:bottom w:val="single" w:color="000000" w:sz="4"/>
              <w:right w:val="single" w:color="000000" w:sz="4"/>
            </w:tcBorders>
            <w:vAlign w:val="top"/>
          </w:tcPr>
          <w:p>
            <w:pPr>
              <w:jc w:val="center"/>
            </w:pPr>
            <w:r>
              <w:rPr>
                <w:sz w:val="22"/>
              </w:rPr>
              <w:t>2500.00元/个</w:t>
            </w:r>
          </w:p>
        </w:tc>
      </w:tr>
      <w:tr>
        <w:tc>
          <w:tcPr>
            <w:tcW w:type="dxa" w:w="435"/>
          </w:tcPr>
          <w:p>
            <w:r>
              <w:rPr>
                <w:sz w:val="19"/>
              </w:rPr>
              <w:t xml:space="preserve"> </w:t>
            </w:r>
          </w:p>
        </w:tc>
        <w:tc>
          <w:tcPr>
            <w:tcW w:type="dxa" w:w="601"/>
            <w:tcBorders>
              <w:top w:val="none" w:color="000000" w:sz="4"/>
              <w:left w:val="single" w:color="000000" w:sz="4"/>
              <w:bottom w:val="single" w:color="000000" w:sz="4"/>
              <w:right w:val="single" w:color="000000" w:sz="4"/>
            </w:tcBorders>
            <w:vAlign w:val="top"/>
          </w:tcPr>
          <w:p>
            <w:pPr>
              <w:jc w:val="center"/>
            </w:pPr>
            <w:r>
              <w:rPr>
                <w:sz w:val="22"/>
              </w:rPr>
              <w:t>6</w:t>
            </w:r>
          </w:p>
        </w:tc>
        <w:tc>
          <w:tcPr>
            <w:tcW w:type="dxa" w:w="2866"/>
            <w:tcBorders>
              <w:top w:val="none" w:color="000000" w:sz="4"/>
              <w:left w:val="single" w:color="000000" w:sz="4"/>
              <w:bottom w:val="single" w:color="000000" w:sz="4"/>
              <w:right w:val="single" w:color="000000" w:sz="4"/>
            </w:tcBorders>
            <w:vAlign w:val="top"/>
          </w:tcPr>
          <w:p>
            <w:pPr>
              <w:jc w:val="center"/>
            </w:pPr>
            <w:r>
              <w:rPr>
                <w:sz w:val="22"/>
              </w:rPr>
              <w:t>部门整体支出自评复核</w:t>
            </w:r>
          </w:p>
        </w:tc>
        <w:tc>
          <w:tcPr>
            <w:tcW w:type="dxa" w:w="6450"/>
            <w:tcBorders>
              <w:top w:val="none" w:color="000000" w:sz="4"/>
              <w:left w:val="single" w:color="000000" w:sz="4"/>
              <w:bottom w:val="single" w:color="000000" w:sz="4"/>
              <w:right w:val="single" w:color="000000" w:sz="4"/>
            </w:tcBorders>
            <w:vAlign w:val="top"/>
          </w:tcPr>
          <w:p>
            <w:pPr>
              <w:jc w:val="center"/>
            </w:pPr>
            <w:r>
              <w:rPr>
                <w:sz w:val="22"/>
              </w:rPr>
              <w:t>3000.00元/个</w:t>
            </w:r>
          </w:p>
        </w:tc>
      </w:tr>
      <w:tr>
        <w:tc>
          <w:tcPr>
            <w:tcW w:type="dxa" w:w="435"/>
          </w:tcPr>
          <w:p>
            <w:r>
              <w:rPr>
                <w:sz w:val="19"/>
              </w:rPr>
              <w:t xml:space="preserve"> </w:t>
            </w:r>
          </w:p>
        </w:tc>
        <w:tc>
          <w:tcPr>
            <w:tcW w:type="dxa" w:w="601"/>
            <w:tcBorders>
              <w:top w:val="none" w:color="000000" w:sz="4"/>
              <w:left w:val="single" w:color="000000" w:sz="4"/>
              <w:bottom w:val="single" w:color="000000" w:sz="4"/>
              <w:right w:val="single" w:color="000000" w:sz="4"/>
            </w:tcBorders>
            <w:vAlign w:val="top"/>
          </w:tcPr>
          <w:p>
            <w:pPr>
              <w:jc w:val="center"/>
            </w:pPr>
            <w:r>
              <w:rPr>
                <w:sz w:val="22"/>
              </w:rPr>
              <w:t>7</w:t>
            </w:r>
          </w:p>
        </w:tc>
        <w:tc>
          <w:tcPr>
            <w:tcW w:type="dxa" w:w="2866"/>
            <w:tcBorders>
              <w:top w:val="none" w:color="000000" w:sz="4"/>
              <w:left w:val="single" w:color="000000" w:sz="4"/>
              <w:bottom w:val="single" w:color="000000" w:sz="4"/>
              <w:right w:val="single" w:color="000000" w:sz="4"/>
            </w:tcBorders>
            <w:vAlign w:val="top"/>
          </w:tcPr>
          <w:p>
            <w:pPr>
              <w:jc w:val="center"/>
            </w:pPr>
            <w:r>
              <w:rPr>
                <w:sz w:val="22"/>
              </w:rPr>
              <w:t>项目支出自评复核</w:t>
            </w:r>
          </w:p>
        </w:tc>
        <w:tc>
          <w:tcPr>
            <w:tcW w:type="dxa" w:w="6450"/>
            <w:tcBorders>
              <w:top w:val="none" w:color="000000" w:sz="4"/>
              <w:left w:val="single" w:color="000000" w:sz="4"/>
              <w:bottom w:val="single" w:color="000000" w:sz="4"/>
              <w:right w:val="single" w:color="000000" w:sz="4"/>
            </w:tcBorders>
            <w:vAlign w:val="top"/>
          </w:tcPr>
          <w:p>
            <w:pPr>
              <w:jc w:val="center"/>
            </w:pPr>
            <w:r>
              <w:rPr>
                <w:sz w:val="22"/>
              </w:rPr>
              <w:t>2000.00元/个</w:t>
            </w:r>
          </w:p>
        </w:tc>
      </w:tr>
      <w:tr>
        <w:tc>
          <w:tcPr>
            <w:tcW w:type="dxa" w:w="435"/>
          </w:tcPr>
          <w:p>
            <w:r>
              <w:rPr>
                <w:sz w:val="19"/>
              </w:rPr>
              <w:t xml:space="preserve"> </w:t>
            </w:r>
          </w:p>
        </w:tc>
        <w:tc>
          <w:tcPr>
            <w:tcW w:type="dxa" w:w="601"/>
            <w:tcBorders>
              <w:top w:val="none" w:color="000000" w:sz="4"/>
              <w:left w:val="single" w:color="000000" w:sz="4"/>
              <w:bottom w:val="single" w:color="000000" w:sz="4"/>
              <w:right w:val="single" w:color="000000" w:sz="4"/>
            </w:tcBorders>
            <w:vAlign w:val="top"/>
          </w:tcPr>
          <w:p>
            <w:pPr>
              <w:jc w:val="left"/>
            </w:pPr>
            <w:r>
              <w:rPr>
                <w:sz w:val="22"/>
              </w:rPr>
              <w:t>备注</w:t>
            </w:r>
          </w:p>
        </w:tc>
        <w:tc>
          <w:tcPr>
            <w:tcW w:type="dxa" w:w="9316"/>
            <w:gridSpan w:val="2"/>
            <w:tcBorders>
              <w:top w:val="none" w:color="000000" w:sz="4"/>
              <w:left w:val="single" w:color="000000" w:sz="4"/>
              <w:bottom w:val="single" w:color="000000" w:sz="4"/>
              <w:right w:val="single" w:color="000000" w:sz="4"/>
            </w:tcBorders>
            <w:vAlign w:val="top"/>
          </w:tcPr>
          <w:p>
            <w:pPr>
              <w:jc w:val="left"/>
            </w:pPr>
            <w:r>
              <w:rPr>
                <w:sz w:val="22"/>
              </w:rPr>
              <w:t>注：</w:t>
            </w:r>
            <w:r>
              <w:rPr>
                <w:sz w:val="22"/>
              </w:rPr>
              <w:t>1.单个项目绩效管理服务费=各相应服务项目的服务基准单价相应基准单价×</w:t>
            </w:r>
            <w:r>
              <w:rPr>
                <w:sz w:val="22"/>
              </w:rPr>
              <w:t>折扣</w:t>
            </w:r>
            <w:r>
              <w:rPr>
                <w:sz w:val="22"/>
              </w:rPr>
              <w:t>；</w:t>
            </w:r>
          </w:p>
          <w:p>
            <w:pPr>
              <w:ind w:firstLine="440"/>
              <w:jc w:val="left"/>
            </w:pPr>
            <w:r>
              <w:rPr>
                <w:sz w:val="22"/>
              </w:rPr>
              <w:t>2.各项服务内容的具体服务结算金额以实际承担的服务内容的结算金额为准。</w:t>
            </w:r>
          </w:p>
          <w:p>
            <w:pPr>
              <w:ind w:firstLine="440"/>
              <w:jc w:val="left"/>
            </w:pPr>
            <w:r>
              <w:rPr>
                <w:sz w:val="22"/>
              </w:rPr>
              <w:t>3.每个项目须至少配备3名专家</w:t>
            </w:r>
            <w:r>
              <w:rPr>
                <w:sz w:val="22"/>
              </w:rPr>
              <w:t>，其中必须包括项目相关行业专家、财税审计类专家，且副高或以上职称的专家应不少于</w:t>
            </w:r>
            <w:r>
              <w:rPr>
                <w:sz w:val="22"/>
              </w:rPr>
              <w:t>1名</w:t>
            </w:r>
            <w:r>
              <w:rPr>
                <w:sz w:val="22"/>
              </w:rPr>
              <w:t>。</w:t>
            </w:r>
          </w:p>
          <w:p>
            <w:pPr>
              <w:ind w:firstLine="440"/>
              <w:jc w:val="left"/>
            </w:pPr>
            <w:r>
              <w:rPr>
                <w:sz w:val="22"/>
              </w:rPr>
              <w:t>4.</w:t>
            </w:r>
            <w:r>
              <w:rPr>
                <w:sz w:val="22"/>
              </w:rPr>
              <w:t>重点基建项目（5000万元及以上）</w:t>
            </w:r>
            <w:r>
              <w:rPr>
                <w:sz w:val="22"/>
              </w:rPr>
              <w:t>事前绩效评估</w:t>
            </w:r>
            <w:r>
              <w:rPr>
                <w:sz w:val="22"/>
              </w:rPr>
              <w:t>，中标供应商需根据工作任务的特点制定</w:t>
            </w:r>
            <w:r>
              <w:rPr>
                <w:sz w:val="22"/>
              </w:rPr>
              <w:t>工作</w:t>
            </w:r>
            <w:r>
              <w:rPr>
                <w:sz w:val="22"/>
              </w:rPr>
              <w:t>方案</w:t>
            </w:r>
            <w:r>
              <w:rPr>
                <w:sz w:val="22"/>
              </w:rPr>
              <w:t>。</w:t>
            </w:r>
            <w:r>
              <w:rPr>
                <w:sz w:val="22"/>
              </w:rPr>
              <w:t>中标供应商不提供工作方案或采购人认为</w:t>
            </w:r>
            <w:r>
              <w:rPr>
                <w:sz w:val="22"/>
              </w:rPr>
              <w:t>工作</w:t>
            </w:r>
            <w:r>
              <w:rPr>
                <w:sz w:val="22"/>
              </w:rPr>
              <w:t>方案无法满足</w:t>
            </w:r>
            <w:r>
              <w:rPr>
                <w:sz w:val="22"/>
              </w:rPr>
              <w:t>该项目</w:t>
            </w:r>
            <w:r>
              <w:rPr>
                <w:sz w:val="22"/>
              </w:rPr>
              <w:t>事前绩效评估需要的，</w:t>
            </w:r>
            <w:r>
              <w:rPr>
                <w:sz w:val="22"/>
              </w:rPr>
              <w:t>采购人有权</w:t>
            </w:r>
            <w:r>
              <w:rPr>
                <w:sz w:val="22"/>
              </w:rPr>
              <w:t>收回工作任务</w:t>
            </w:r>
            <w:r>
              <w:rPr>
                <w:sz w:val="22"/>
              </w:rPr>
              <w:t>并分配给</w:t>
            </w:r>
            <w:r>
              <w:rPr>
                <w:sz w:val="22"/>
              </w:rPr>
              <w:t>下一个包组的中标供应商</w:t>
            </w:r>
            <w:r>
              <w:rPr>
                <w:sz w:val="22"/>
              </w:rPr>
              <w:t>。</w:t>
            </w:r>
          </w:p>
        </w:tc>
      </w:tr>
    </w:tbl>
    <w:p>
      <w:pPr>
        <w:ind w:firstLine="458"/>
        <w:jc w:val="both"/>
      </w:pPr>
    </w:p>
    <w:p>
      <w:pPr>
        <w:ind w:firstLine="458"/>
        <w:jc w:val="both"/>
      </w:pPr>
      <w:r>
        <w:rPr>
          <w:b/>
          <w:sz w:val="24"/>
        </w:rPr>
        <w:t>2.</w:t>
      </w:r>
      <w:r>
        <w:rPr>
          <w:b/>
          <w:sz w:val="24"/>
        </w:rPr>
        <w:t>本项目采用</w:t>
      </w:r>
      <w:r>
        <w:rPr>
          <w:b/>
          <w:sz w:val="24"/>
        </w:rPr>
        <w:t>折扣</w:t>
      </w:r>
      <w:r>
        <w:rPr>
          <w:b/>
          <w:sz w:val="24"/>
        </w:rPr>
        <w:t>报价</w:t>
      </w:r>
      <w:r>
        <w:rPr>
          <w:b/>
          <w:sz w:val="24"/>
        </w:rPr>
        <w:t>的方式进行投标报价，报价格式为</w:t>
      </w:r>
      <w:r>
        <w:rPr>
          <w:b/>
          <w:sz w:val="24"/>
        </w:rPr>
        <w:t>折扣</w:t>
      </w:r>
      <w:r>
        <w:rPr>
          <w:b/>
          <w:sz w:val="24"/>
        </w:rPr>
        <w:t>百分比（</w:t>
      </w:r>
      <w:r>
        <w:rPr>
          <w:b/>
          <w:sz w:val="24"/>
        </w:rPr>
        <w:t>xx.xx%）报价，精确到小数点后2位。投标人进行投标报价时，投报一个</w:t>
      </w:r>
      <w:r>
        <w:rPr>
          <w:b/>
          <w:sz w:val="24"/>
        </w:rPr>
        <w:t>折扣</w:t>
      </w:r>
      <w:r>
        <w:rPr>
          <w:b/>
          <w:sz w:val="24"/>
        </w:rPr>
        <w:t>作为所有服务项目的统一计价费率，为含税全包价。单个项目绩效管理服务费按各相应服务项目的服务基准单价在所投报</w:t>
      </w:r>
      <w:r>
        <w:rPr>
          <w:b/>
          <w:sz w:val="24"/>
        </w:rPr>
        <w:t>折扣</w:t>
      </w:r>
      <w:r>
        <w:rPr>
          <w:b/>
          <w:sz w:val="24"/>
        </w:rPr>
        <w:t>基础上进行计算，即单个项目绩效管理服务费</w:t>
      </w:r>
      <w:r>
        <w:rPr>
          <w:b/>
          <w:sz w:val="24"/>
        </w:rPr>
        <w:t>=各相应服务项目的服务基准单价相应基准单价×</w:t>
      </w:r>
      <w:r>
        <w:rPr>
          <w:b/>
          <w:sz w:val="24"/>
        </w:rPr>
        <w:t>折扣</w:t>
      </w:r>
      <w:r>
        <w:rPr>
          <w:b/>
          <w:sz w:val="24"/>
        </w:rPr>
        <w:t>。</w:t>
      </w:r>
      <w:r>
        <w:rPr>
          <w:b/>
          <w:sz w:val="24"/>
        </w:rPr>
        <w:t>（例如：假设某</w:t>
      </w:r>
      <w:r>
        <w:rPr>
          <w:b/>
          <w:sz w:val="24"/>
        </w:rPr>
        <w:t>各相应服务项目的服务基准单价</w:t>
      </w:r>
      <w:r>
        <w:rPr>
          <w:b/>
          <w:sz w:val="24"/>
        </w:rPr>
        <w:t>为</w:t>
      </w:r>
      <w:r>
        <w:rPr>
          <w:b/>
          <w:sz w:val="24"/>
        </w:rPr>
        <w:t>2000元，受托方给予委托方</w:t>
      </w:r>
      <w:r>
        <w:rPr>
          <w:b/>
          <w:sz w:val="24"/>
        </w:rPr>
        <w:t>9</w:t>
      </w:r>
      <w:r>
        <w:rPr>
          <w:b/>
          <w:sz w:val="24"/>
        </w:rPr>
        <w:t>5.00%的</w:t>
      </w:r>
      <w:r>
        <w:rPr>
          <w:b/>
          <w:sz w:val="24"/>
        </w:rPr>
        <w:t>折扣</w:t>
      </w:r>
      <w:r>
        <w:rPr>
          <w:b/>
          <w:sz w:val="24"/>
        </w:rPr>
        <w:t>，则折后的价格</w:t>
      </w:r>
      <w:r>
        <w:rPr>
          <w:b/>
          <w:sz w:val="24"/>
        </w:rPr>
        <w:t>=2000×</w:t>
      </w:r>
      <w:r>
        <w:rPr>
          <w:b/>
          <w:sz w:val="24"/>
        </w:rPr>
        <w:t>9</w:t>
      </w:r>
      <w:r>
        <w:rPr>
          <w:b/>
          <w:sz w:val="24"/>
        </w:rPr>
        <w:t>5.00%=1900元，</w:t>
      </w:r>
      <w:r>
        <w:rPr>
          <w:b/>
          <w:sz w:val="24"/>
        </w:rPr>
        <w:t>折扣</w:t>
      </w:r>
      <w:r>
        <w:rPr>
          <w:b/>
          <w:sz w:val="24"/>
        </w:rPr>
        <w:t>即为</w:t>
      </w:r>
      <w:r>
        <w:rPr>
          <w:b/>
          <w:sz w:val="24"/>
        </w:rPr>
        <w:t>9</w:t>
      </w:r>
      <w:r>
        <w:rPr>
          <w:b/>
          <w:sz w:val="24"/>
        </w:rPr>
        <w:t>5.00%）。</w:t>
      </w:r>
      <w:r>
        <w:rPr>
          <w:b/>
          <w:sz w:val="24"/>
        </w:rPr>
        <w:t>结算价</w:t>
      </w:r>
      <w:r>
        <w:rPr>
          <w:b/>
          <w:sz w:val="24"/>
        </w:rPr>
        <w:t>=</w:t>
      </w:r>
      <w:r>
        <w:rPr>
          <w:b/>
          <w:sz w:val="24"/>
        </w:rPr>
        <w:t>各单个项目绩效管理服务费</w:t>
      </w:r>
      <w:r>
        <w:rPr>
          <w:b/>
          <w:sz w:val="24"/>
        </w:rPr>
        <w:t>×实际项目数量。</w:t>
      </w:r>
      <w:r>
        <w:rPr>
          <w:b/>
          <w:sz w:val="24"/>
        </w:rPr>
        <w:t>投标人所投报的</w:t>
      </w:r>
      <w:r>
        <w:rPr>
          <w:b/>
          <w:sz w:val="24"/>
        </w:rPr>
        <w:t>单个项目绩效管理服务</w:t>
      </w:r>
      <w:r>
        <w:rPr>
          <w:b/>
          <w:sz w:val="24"/>
        </w:rPr>
        <w:t>价格</w:t>
      </w:r>
      <w:r>
        <w:rPr>
          <w:b/>
          <w:sz w:val="24"/>
        </w:rPr>
        <w:t>应为</w:t>
      </w:r>
      <w:r>
        <w:rPr>
          <w:b/>
          <w:sz w:val="24"/>
        </w:rPr>
        <w:t>人民币含税全包价</w:t>
      </w:r>
      <w:r>
        <w:rPr>
          <w:b/>
          <w:sz w:val="24"/>
        </w:rPr>
        <w:t>。</w:t>
      </w:r>
    </w:p>
    <w:p>
      <w:pPr>
        <w:ind w:firstLine="482"/>
        <w:jc w:val="both"/>
      </w:pPr>
      <w:r>
        <w:rPr>
          <w:b/>
          <w:sz w:val="24"/>
        </w:rPr>
        <w:t>3.</w:t>
      </w:r>
      <w:r>
        <w:rPr>
          <w:b/>
          <w:sz w:val="24"/>
        </w:rPr>
        <w:t>本项目</w:t>
      </w:r>
      <w:r>
        <w:rPr>
          <w:b/>
          <w:sz w:val="24"/>
        </w:rPr>
        <w:t>仅报</w:t>
      </w:r>
      <w:r>
        <w:rPr>
          <w:b/>
          <w:sz w:val="24"/>
        </w:rPr>
        <w:t>折扣</w:t>
      </w:r>
      <w:r>
        <w:rPr>
          <w:b/>
          <w:sz w:val="24"/>
        </w:rPr>
        <w:t>，投标人可以根据本单位的实际情况在</w:t>
      </w:r>
      <w:r>
        <w:rPr>
          <w:b/>
          <w:sz w:val="24"/>
        </w:rPr>
        <w:t>100%以内（含100%）选择一个</w:t>
      </w:r>
      <w:r>
        <w:rPr>
          <w:b/>
          <w:sz w:val="24"/>
        </w:rPr>
        <w:t>折扣</w:t>
      </w:r>
      <w:r>
        <w:rPr>
          <w:b/>
          <w:sz w:val="24"/>
        </w:rPr>
        <w:t>。合同期内，</w:t>
      </w:r>
      <w:r>
        <w:rPr>
          <w:b/>
          <w:sz w:val="24"/>
        </w:rPr>
        <w:t>折扣</w:t>
      </w:r>
      <w:r>
        <w:rPr>
          <w:b/>
          <w:sz w:val="24"/>
        </w:rPr>
        <w:t>不作调整。</w:t>
      </w:r>
    </w:p>
    <w:p>
      <w:pPr>
        <w:ind w:firstLine="482"/>
        <w:jc w:val="both"/>
      </w:pPr>
      <w:r>
        <w:rPr>
          <w:b/>
          <w:sz w:val="24"/>
        </w:rPr>
        <w:t>4.本项目的</w:t>
      </w:r>
      <w:r>
        <w:rPr>
          <w:b/>
          <w:sz w:val="24"/>
        </w:rPr>
        <w:t>折扣</w:t>
      </w:r>
      <w:r>
        <w:rPr>
          <w:b/>
          <w:sz w:val="24"/>
        </w:rPr>
        <w:t>范围</w:t>
      </w:r>
      <w:r>
        <w:rPr>
          <w:b/>
          <w:sz w:val="24"/>
        </w:rPr>
        <w:t>为</w:t>
      </w:r>
      <w:r>
        <w:rPr>
          <w:b/>
          <w:sz w:val="24"/>
          <w:u w:val="single"/>
        </w:rPr>
        <w:t>0</w:t>
      </w:r>
      <w:r>
        <w:rPr>
          <w:b/>
          <w:sz w:val="24"/>
          <w:u w:val="single"/>
        </w:rPr>
        <w:t>%-100%</w:t>
      </w:r>
      <w:r>
        <w:rPr>
          <w:b/>
          <w:sz w:val="24"/>
        </w:rPr>
        <w:t>，</w:t>
      </w:r>
      <w:r>
        <w:rPr>
          <w:b/>
          <w:sz w:val="24"/>
        </w:rPr>
        <w:t>投标人投报的</w:t>
      </w:r>
      <w:r>
        <w:rPr>
          <w:b/>
          <w:sz w:val="24"/>
        </w:rPr>
        <w:t>折扣</w:t>
      </w:r>
      <w:r>
        <w:rPr>
          <w:b/>
          <w:sz w:val="24"/>
        </w:rPr>
        <w:t>不得超过</w:t>
      </w:r>
      <w:r>
        <w:rPr>
          <w:b/>
          <w:sz w:val="24"/>
        </w:rPr>
        <w:t>本项目</w:t>
      </w:r>
      <w:r>
        <w:rPr>
          <w:b/>
          <w:sz w:val="24"/>
        </w:rPr>
        <w:t>的</w:t>
      </w:r>
      <w:r>
        <w:rPr>
          <w:b/>
          <w:sz w:val="24"/>
        </w:rPr>
        <w:t>折扣</w:t>
      </w:r>
      <w:r>
        <w:rPr>
          <w:b/>
          <w:sz w:val="24"/>
        </w:rPr>
        <w:t>范围</w:t>
      </w:r>
      <w:r>
        <w:rPr>
          <w:b/>
          <w:sz w:val="24"/>
        </w:rPr>
        <w:t>，否则作无效投标处理。</w:t>
      </w:r>
    </w:p>
    <w:p>
      <w:pPr>
        <w:ind w:firstLine="482"/>
        <w:jc w:val="both"/>
      </w:pPr>
      <w:r>
        <w:rPr>
          <w:b/>
          <w:sz w:val="24"/>
        </w:rPr>
        <w:t>5.若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
      <w:pPr>
        <w:ind w:firstLine="480"/>
      </w:pPr>
    </w:p>
    <w:p/>
    <w:p>
      <w:r>
        <w:rPr/>
        <w:t>采购包1（预算绩效管理服务（1））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自合同签订生效之日起两年（24个月）。</w:t>
            </w:r>
          </w:p>
        </w:tc>
      </w:tr>
      <w:tr>
        <w:tc>
          <w:tcPr>
            <w:tcW w:type="dxa" w:w="4153"/>
          </w:tcPr>
          <w:p>
            <w:r>
              <w:rPr/>
              <w:t>标的提供的地点</w:t>
            </w:r>
          </w:p>
        </w:tc>
        <w:tc>
          <w:tcPr>
            <w:tcW w:type="dxa" w:w="4153"/>
          </w:tcPr>
          <w:p/>
          <w:p>
            <w:r>
              <w:rPr/>
              <w:t>江门市财政局。</w:t>
            </w:r>
          </w:p>
        </w:tc>
      </w:tr>
      <w:tr>
        <w:tc>
          <w:tcPr>
            <w:tcW w:type="dxa" w:w="4153"/>
          </w:tcPr>
          <w:p>
            <w:r>
              <w:rPr/>
              <w:t>付款方式</w:t>
            </w:r>
          </w:p>
        </w:tc>
        <w:tc>
          <w:tcPr>
            <w:tcW w:type="dxa" w:w="4153"/>
          </w:tcPr>
          <w:p/>
          <w:p/>
          <w:p>
            <w:r>
              <w:rPr/>
              <w:t>1期：支付比例100%,按季度（3个月）实际结算金额支付。采购人在每季度末对已完成并收到发票的项目统一结算咨询服务费。</w:t>
            </w:r>
          </w:p>
        </w:tc>
      </w:tr>
      <w:tr>
        <w:tc>
          <w:tcPr>
            <w:tcW w:type="dxa" w:w="4153"/>
          </w:tcPr>
          <w:p>
            <w:r>
              <w:rPr/>
              <w:t>验收要求</w:t>
            </w:r>
          </w:p>
        </w:tc>
        <w:tc>
          <w:tcPr>
            <w:tcW w:type="dxa" w:w="4153"/>
          </w:tcPr>
          <w:p/>
          <w:p/>
          <w:p/>
          <w:p>
            <w:r>
              <w:rPr/>
              <w:t>1期：以国家、省和市现行相关规范为验收标准。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w:t>
            </w:r>
          </w:p>
        </w:tc>
        <w:tc>
          <w:tcPr>
            <w:tcW w:type="dxa" w:w="2076"/>
          </w:tcPr>
          <w:p>
            <w:pPr>
              <w:jc w:val="left"/>
            </w:pPr>
            <w:r>
              <w:rPr/>
              <w:t>投标人应当在投标文件中详细列出并提供相关证明文件证明本项目总协调人、子项目负责人、其他专业人员的学历、职称、从事相关工作的时间，承担过类似项目名称、责任内容、完成日期以及其它业绩证明材料。</w:t>
            </w:r>
          </w:p>
        </w:tc>
      </w:tr>
      <w:tr>
        <w:tc>
          <w:tcPr>
            <w:tcW w:type="dxa" w:w="2076"/>
          </w:tcPr>
          <w:p>
            <w:pPr>
              <w:jc w:val="center"/>
            </w:pPr>
          </w:p>
        </w:tc>
        <w:tc>
          <w:tcPr>
            <w:tcW w:type="dxa" w:w="2076"/>
          </w:tcPr>
          <w:p>
            <w:pPr>
              <w:jc w:val="center"/>
            </w:pPr>
            <w:r>
              <w:rPr/>
              <w:t>2</w:t>
            </w:r>
          </w:p>
        </w:tc>
        <w:tc>
          <w:tcPr>
            <w:tcW w:type="dxa" w:w="2076"/>
          </w:tcPr>
          <w:p>
            <w:pPr>
              <w:jc w:val="left"/>
            </w:pPr>
            <w:r>
              <w:rPr/>
              <w:t>-</w:t>
            </w:r>
          </w:p>
        </w:tc>
        <w:tc>
          <w:tcPr>
            <w:tcW w:type="dxa" w:w="2076"/>
          </w:tcPr>
          <w:p>
            <w:pPr>
              <w:jc w:val="left"/>
            </w:pPr>
            <w:r>
              <w:rPr/>
              <w:t>投标人应当说明与本项目类似的其它项目的业绩和服务情况等。</w:t>
            </w:r>
          </w:p>
        </w:tc>
      </w:tr>
      <w:tr>
        <w:tc>
          <w:tcPr>
            <w:tcW w:type="dxa" w:w="2076"/>
          </w:tcPr>
          <w:p>
            <w:pPr>
              <w:jc w:val="center"/>
            </w:pPr>
          </w:p>
        </w:tc>
        <w:tc>
          <w:tcPr>
            <w:tcW w:type="dxa" w:w="2076"/>
          </w:tcPr>
          <w:p>
            <w:pPr>
              <w:jc w:val="center"/>
            </w:pPr>
            <w:r>
              <w:rPr/>
              <w:t>3</w:t>
            </w:r>
          </w:p>
        </w:tc>
        <w:tc>
          <w:tcPr>
            <w:tcW w:type="dxa" w:w="2076"/>
          </w:tcPr>
          <w:p>
            <w:pPr>
              <w:jc w:val="left"/>
            </w:pPr>
            <w:r>
              <w:rPr/>
              <w:t>-</w:t>
            </w:r>
          </w:p>
        </w:tc>
        <w:tc>
          <w:tcPr>
            <w:tcW w:type="dxa" w:w="2076"/>
          </w:tcPr>
          <w:p>
            <w:pPr>
              <w:jc w:val="left"/>
            </w:pPr>
            <w:r>
              <w:rPr/>
              <w:t>投标人在保证质量的前提下，应能按时完成所有工作内容。</w:t>
            </w:r>
          </w:p>
        </w:tc>
      </w:tr>
      <w:tr>
        <w:tc>
          <w:tcPr>
            <w:tcW w:type="dxa" w:w="2076"/>
          </w:tcPr>
          <w:p>
            <w:pPr>
              <w:jc w:val="center"/>
            </w:pPr>
          </w:p>
        </w:tc>
        <w:tc>
          <w:tcPr>
            <w:tcW w:type="dxa" w:w="2076"/>
          </w:tcPr>
          <w:p>
            <w:pPr>
              <w:jc w:val="center"/>
            </w:pPr>
            <w:r>
              <w:rPr/>
              <w:t>4</w:t>
            </w:r>
          </w:p>
        </w:tc>
        <w:tc>
          <w:tcPr>
            <w:tcW w:type="dxa" w:w="2076"/>
          </w:tcPr>
          <w:p>
            <w:pPr>
              <w:jc w:val="left"/>
            </w:pPr>
            <w:r>
              <w:rPr/>
              <w:t>-</w:t>
            </w:r>
          </w:p>
        </w:tc>
        <w:tc>
          <w:tcPr>
            <w:tcW w:type="dxa" w:w="2076"/>
          </w:tcPr>
          <w:p>
            <w:pPr>
              <w:jc w:val="left"/>
            </w:pPr>
            <w:r>
              <w:rPr/>
              <w:t>在中标后的整个作业期间，投标人若发生人身伤亡、财物或其它损失，无论何种原因所致，采购人和采购代理机构均不负责。</w:t>
            </w:r>
          </w:p>
        </w:tc>
      </w:tr>
      <w:tr>
        <w:tc>
          <w:tcPr>
            <w:tcW w:type="dxa" w:w="2076"/>
          </w:tcPr>
          <w:p>
            <w:pPr>
              <w:jc w:val="center"/>
            </w:pPr>
          </w:p>
        </w:tc>
        <w:tc>
          <w:tcPr>
            <w:tcW w:type="dxa" w:w="2076"/>
          </w:tcPr>
          <w:p>
            <w:pPr>
              <w:jc w:val="center"/>
            </w:pPr>
            <w:r>
              <w:rPr/>
              <w:t>5</w:t>
            </w:r>
          </w:p>
        </w:tc>
        <w:tc>
          <w:tcPr>
            <w:tcW w:type="dxa" w:w="2076"/>
          </w:tcPr>
          <w:p>
            <w:pPr>
              <w:jc w:val="left"/>
            </w:pPr>
            <w:r>
              <w:rPr/>
              <w:t>-</w:t>
            </w:r>
          </w:p>
        </w:tc>
        <w:tc>
          <w:tcPr>
            <w:tcW w:type="dxa" w:w="2076"/>
          </w:tcPr>
          <w:p>
            <w:pPr>
              <w:jc w:val="left"/>
            </w:pPr>
            <w:r>
              <w:rPr/>
              <w:t>本项目采用折扣进行报价。本项目各合同包的服务费按实结算。单个项目绩效管理服务费须在招标文件约定的服务基准单价基础上按所投报的折扣进行计算。单个项目服务价格应为含税全包价。</w:t>
            </w:r>
          </w:p>
        </w:tc>
      </w:tr>
      <w:tr>
        <w:tc>
          <w:tcPr>
            <w:tcW w:type="dxa" w:w="2076"/>
          </w:tcPr>
          <w:p>
            <w:pPr>
              <w:jc w:val="center"/>
            </w:pPr>
          </w:p>
        </w:tc>
        <w:tc>
          <w:tcPr>
            <w:tcW w:type="dxa" w:w="2076"/>
          </w:tcPr>
          <w:p>
            <w:pPr>
              <w:jc w:val="center"/>
            </w:pPr>
            <w:r>
              <w:rPr/>
              <w:t>6</w:t>
            </w:r>
          </w:p>
        </w:tc>
        <w:tc>
          <w:tcPr>
            <w:tcW w:type="dxa" w:w="2076"/>
          </w:tcPr>
          <w:p>
            <w:pPr>
              <w:jc w:val="left"/>
            </w:pPr>
            <w:r>
              <w:rPr/>
              <w:t>-</w:t>
            </w:r>
          </w:p>
        </w:tc>
        <w:tc>
          <w:tcPr>
            <w:tcW w:type="dxa" w:w="2076"/>
          </w:tcPr>
          <w:p>
            <w:pPr>
              <w:jc w:val="left"/>
            </w:pPr>
            <w:r>
              <w:rPr/>
              <w:t>采购人不保证中标供应商具体承担的项目数量，也无法预计和保证其在服务期间所能获取的工作量，按实际承接项目数量和既定标准结算。中标供应商必须接受采购人的委托，无论委托金额大小，无正当理由不得拒绝接受委托。投标人应充分考虑经营风险，并尽可能提供优惠的价格和优质的服务以提高自身的竞争力。</w:t>
            </w:r>
          </w:p>
        </w:tc>
      </w:tr>
      <w:tr>
        <w:tc>
          <w:tcPr>
            <w:tcW w:type="dxa" w:w="2076"/>
          </w:tcPr>
          <w:p>
            <w:pPr>
              <w:jc w:val="center"/>
            </w:pPr>
          </w:p>
        </w:tc>
        <w:tc>
          <w:tcPr>
            <w:tcW w:type="dxa" w:w="2076"/>
          </w:tcPr>
          <w:p>
            <w:pPr>
              <w:jc w:val="center"/>
            </w:pPr>
            <w:r>
              <w:rPr/>
              <w:t>7</w:t>
            </w:r>
          </w:p>
        </w:tc>
        <w:tc>
          <w:tcPr>
            <w:tcW w:type="dxa" w:w="2076"/>
          </w:tcPr>
          <w:p>
            <w:pPr>
              <w:jc w:val="left"/>
            </w:pPr>
            <w:r>
              <w:rPr/>
              <w:t>-</w:t>
            </w:r>
          </w:p>
        </w:tc>
        <w:tc>
          <w:tcPr>
            <w:tcW w:type="dxa" w:w="2076"/>
          </w:tcPr>
          <w:p>
            <w:pPr>
              <w:jc w:val="left"/>
            </w:pPr>
            <w:r>
              <w:rPr/>
              <w:t>采购合同由各相应合同包的中标供应商与采购人双方签订，服务期限内由采购人下达各相应合同包的中标供应商的各相应服务项目的《绩效管理服务委托任务书》作为合同的一部分。</w:t>
            </w:r>
          </w:p>
        </w:tc>
      </w:tr>
      <w:tr>
        <w:tc>
          <w:tcPr>
            <w:tcW w:type="dxa" w:w="2076"/>
          </w:tcPr>
          <w:p>
            <w:pPr>
              <w:jc w:val="center"/>
            </w:pPr>
          </w:p>
        </w:tc>
        <w:tc>
          <w:tcPr>
            <w:tcW w:type="dxa" w:w="2076"/>
          </w:tcPr>
          <w:p>
            <w:pPr>
              <w:jc w:val="center"/>
            </w:pPr>
            <w:r>
              <w:rPr/>
              <w:t>8</w:t>
            </w:r>
          </w:p>
        </w:tc>
        <w:tc>
          <w:tcPr>
            <w:tcW w:type="dxa" w:w="2076"/>
          </w:tcPr>
          <w:p>
            <w:pPr>
              <w:jc w:val="left"/>
            </w:pPr>
            <w:r>
              <w:rPr/>
              <w:t>-</w:t>
            </w:r>
          </w:p>
        </w:tc>
        <w:tc>
          <w:tcPr>
            <w:tcW w:type="dxa" w:w="2076"/>
          </w:tcPr>
          <w:p>
            <w:pPr>
              <w:jc w:val="left"/>
            </w:pPr>
            <w:r>
              <w:rPr/>
              <w:t>本项目如涉及商品包装、快递包装，应当满足商品包装政府采购需求标准、快递包装政府采购需求标准。</w:t>
            </w:r>
          </w:p>
        </w:tc>
      </w:tr>
      <w:tr>
        <w:tc>
          <w:tcPr>
            <w:tcW w:type="dxa" w:w="2076"/>
          </w:tcPr>
          <w:p>
            <w:pPr>
              <w:jc w:val="center"/>
            </w:pPr>
          </w:p>
        </w:tc>
        <w:tc>
          <w:tcPr>
            <w:tcW w:type="dxa" w:w="2076"/>
          </w:tcPr>
          <w:p>
            <w:pPr>
              <w:jc w:val="center"/>
            </w:pPr>
            <w:r>
              <w:rPr/>
              <w:t>9</w:t>
            </w:r>
          </w:p>
        </w:tc>
        <w:tc>
          <w:tcPr>
            <w:tcW w:type="dxa" w:w="2076"/>
          </w:tcPr>
          <w:p>
            <w:pPr>
              <w:jc w:val="left"/>
            </w:pPr>
            <w:r>
              <w:rPr/>
              <w:t>-</w:t>
            </w:r>
          </w:p>
        </w:tc>
        <w:tc>
          <w:tcPr>
            <w:tcW w:type="dxa" w:w="2076"/>
          </w:tcPr>
          <w:p>
            <w:pPr>
              <w:jc w:val="left"/>
            </w:pPr>
            <w:r>
              <w:rPr/>
              <w:t>本次政府采购的服务对象为江门市行政事业单位，投标人在价格上应予以充分的优惠，提供优质的服务。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预算绩效管理服务（1）</w:t>
            </w:r>
          </w:p>
        </w:tc>
        <w:tc>
          <w:tcPr>
            <w:tcW w:type="dxa" w:w="831"/>
          </w:tcPr>
          <w:p>
            <w:pPr>
              <w:jc w:val="left"/>
            </w:pPr>
            <w:r>
              <w:rPr/>
              <w:t>项</w:t>
            </w:r>
          </w:p>
        </w:tc>
        <w:tc>
          <w:tcPr>
            <w:tcW w:type="dxa" w:w="831"/>
          </w:tcPr>
          <w:p>
            <w:pPr>
              <w:jc w:val="right"/>
            </w:pPr>
            <w:r>
              <w:rPr/>
              <w:t>1.00</w:t>
            </w:r>
          </w:p>
        </w:tc>
        <w:tc>
          <w:tcPr>
            <w:tcW w:type="dxa" w:w="831"/>
          </w:tcPr>
          <w:p>
            <w:pPr>
              <w:jc w:val="right"/>
            </w:pPr>
            <w:r>
              <w:rPr/>
              <w:t>640,000.00</w:t>
            </w:r>
          </w:p>
        </w:tc>
        <w:tc>
          <w:tcPr>
            <w:tcW w:type="dxa" w:w="831"/>
          </w:tcPr>
          <w:p>
            <w:pPr>
              <w:jc w:val="right"/>
            </w:pPr>
            <w:r>
              <w:rPr/>
              <w:t>640,000.00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预算绩效管理服务（1）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详见本招标文件第二章采购需求。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采购包2（预算绩效管理服务（2））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自合同签订生效之日起两年（24个月）。</w:t>
            </w:r>
          </w:p>
        </w:tc>
      </w:tr>
      <w:tr>
        <w:tc>
          <w:tcPr>
            <w:tcW w:type="dxa" w:w="4153"/>
          </w:tcPr>
          <w:p>
            <w:r>
              <w:rPr/>
              <w:t>标的提供的地点</w:t>
            </w:r>
          </w:p>
        </w:tc>
        <w:tc>
          <w:tcPr>
            <w:tcW w:type="dxa" w:w="4153"/>
          </w:tcPr>
          <w:p/>
          <w:p>
            <w:r>
              <w:rPr/>
              <w:t>江门市财政局。</w:t>
            </w:r>
          </w:p>
        </w:tc>
      </w:tr>
      <w:tr>
        <w:tc>
          <w:tcPr>
            <w:tcW w:type="dxa" w:w="4153"/>
          </w:tcPr>
          <w:p>
            <w:r>
              <w:rPr/>
              <w:t>付款方式</w:t>
            </w:r>
          </w:p>
        </w:tc>
        <w:tc>
          <w:tcPr>
            <w:tcW w:type="dxa" w:w="4153"/>
          </w:tcPr>
          <w:p/>
          <w:p/>
          <w:p>
            <w:r>
              <w:rPr/>
              <w:t>1期：支付比例100%,按季度（3个月）实际结算金额支付。采购人在每季度末对已完成并收到发票的项目统一结算咨询服务费。</w:t>
            </w:r>
          </w:p>
        </w:tc>
      </w:tr>
      <w:tr>
        <w:tc>
          <w:tcPr>
            <w:tcW w:type="dxa" w:w="4153"/>
          </w:tcPr>
          <w:p>
            <w:r>
              <w:rPr/>
              <w:t>验收要求</w:t>
            </w:r>
          </w:p>
        </w:tc>
        <w:tc>
          <w:tcPr>
            <w:tcW w:type="dxa" w:w="4153"/>
          </w:tcPr>
          <w:p/>
          <w:p/>
          <w:p/>
          <w:p>
            <w:r>
              <w:rPr/>
              <w:t>1期：以国家、省和市现行相关规范为验收标准。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w:t>
            </w:r>
          </w:p>
        </w:tc>
        <w:tc>
          <w:tcPr>
            <w:tcW w:type="dxa" w:w="2076"/>
          </w:tcPr>
          <w:p>
            <w:pPr>
              <w:jc w:val="left"/>
            </w:pPr>
            <w:r>
              <w:rPr/>
              <w:t>投标人应当在投标文件中详细列出并提供相关证明文件证明本项目总协调人、子项目负责人、其他专业人员的学历、职称、从事相关工作的时间，承担过类似项目名称、责任内容、完成日期以及其它业绩证明材料。</w:t>
            </w:r>
          </w:p>
        </w:tc>
      </w:tr>
      <w:tr>
        <w:tc>
          <w:tcPr>
            <w:tcW w:type="dxa" w:w="2076"/>
          </w:tcPr>
          <w:p>
            <w:pPr>
              <w:jc w:val="center"/>
            </w:pPr>
          </w:p>
        </w:tc>
        <w:tc>
          <w:tcPr>
            <w:tcW w:type="dxa" w:w="2076"/>
          </w:tcPr>
          <w:p>
            <w:pPr>
              <w:jc w:val="center"/>
            </w:pPr>
            <w:r>
              <w:rPr/>
              <w:t>2</w:t>
            </w:r>
          </w:p>
        </w:tc>
        <w:tc>
          <w:tcPr>
            <w:tcW w:type="dxa" w:w="2076"/>
          </w:tcPr>
          <w:p>
            <w:pPr>
              <w:jc w:val="left"/>
            </w:pPr>
            <w:r>
              <w:rPr/>
              <w:t>-</w:t>
            </w:r>
          </w:p>
        </w:tc>
        <w:tc>
          <w:tcPr>
            <w:tcW w:type="dxa" w:w="2076"/>
          </w:tcPr>
          <w:p>
            <w:pPr>
              <w:jc w:val="left"/>
            </w:pPr>
            <w:r>
              <w:rPr/>
              <w:t>投标人应当说明与本项目类似的其它项目的业绩和服务情况等。</w:t>
            </w:r>
          </w:p>
        </w:tc>
      </w:tr>
      <w:tr>
        <w:tc>
          <w:tcPr>
            <w:tcW w:type="dxa" w:w="2076"/>
          </w:tcPr>
          <w:p>
            <w:pPr>
              <w:jc w:val="center"/>
            </w:pPr>
          </w:p>
        </w:tc>
        <w:tc>
          <w:tcPr>
            <w:tcW w:type="dxa" w:w="2076"/>
          </w:tcPr>
          <w:p>
            <w:pPr>
              <w:jc w:val="center"/>
            </w:pPr>
            <w:r>
              <w:rPr/>
              <w:t>3</w:t>
            </w:r>
          </w:p>
        </w:tc>
        <w:tc>
          <w:tcPr>
            <w:tcW w:type="dxa" w:w="2076"/>
          </w:tcPr>
          <w:p>
            <w:pPr>
              <w:jc w:val="left"/>
            </w:pPr>
            <w:r>
              <w:rPr/>
              <w:t>-</w:t>
            </w:r>
          </w:p>
        </w:tc>
        <w:tc>
          <w:tcPr>
            <w:tcW w:type="dxa" w:w="2076"/>
          </w:tcPr>
          <w:p>
            <w:pPr>
              <w:jc w:val="left"/>
            </w:pPr>
            <w:r>
              <w:rPr/>
              <w:t>投标人在保证质量的前提下，应能按时完成所有工作内容。</w:t>
            </w:r>
          </w:p>
        </w:tc>
      </w:tr>
      <w:tr>
        <w:tc>
          <w:tcPr>
            <w:tcW w:type="dxa" w:w="2076"/>
          </w:tcPr>
          <w:p>
            <w:pPr>
              <w:jc w:val="center"/>
            </w:pPr>
          </w:p>
        </w:tc>
        <w:tc>
          <w:tcPr>
            <w:tcW w:type="dxa" w:w="2076"/>
          </w:tcPr>
          <w:p>
            <w:pPr>
              <w:jc w:val="center"/>
            </w:pPr>
            <w:r>
              <w:rPr/>
              <w:t>4</w:t>
            </w:r>
          </w:p>
        </w:tc>
        <w:tc>
          <w:tcPr>
            <w:tcW w:type="dxa" w:w="2076"/>
          </w:tcPr>
          <w:p>
            <w:pPr>
              <w:jc w:val="left"/>
            </w:pPr>
            <w:r>
              <w:rPr/>
              <w:t>-</w:t>
            </w:r>
          </w:p>
        </w:tc>
        <w:tc>
          <w:tcPr>
            <w:tcW w:type="dxa" w:w="2076"/>
          </w:tcPr>
          <w:p>
            <w:pPr>
              <w:jc w:val="left"/>
            </w:pPr>
            <w:r>
              <w:rPr/>
              <w:t>在中标后的整个作业期间，投标人若发生人身伤亡、财物或其它损失，无论何种原因所致，采购人和采购代理机构均不负责。</w:t>
            </w:r>
          </w:p>
        </w:tc>
      </w:tr>
      <w:tr>
        <w:tc>
          <w:tcPr>
            <w:tcW w:type="dxa" w:w="2076"/>
          </w:tcPr>
          <w:p>
            <w:pPr>
              <w:jc w:val="center"/>
            </w:pPr>
          </w:p>
        </w:tc>
        <w:tc>
          <w:tcPr>
            <w:tcW w:type="dxa" w:w="2076"/>
          </w:tcPr>
          <w:p>
            <w:pPr>
              <w:jc w:val="center"/>
            </w:pPr>
            <w:r>
              <w:rPr/>
              <w:t>5</w:t>
            </w:r>
          </w:p>
        </w:tc>
        <w:tc>
          <w:tcPr>
            <w:tcW w:type="dxa" w:w="2076"/>
          </w:tcPr>
          <w:p>
            <w:pPr>
              <w:jc w:val="left"/>
            </w:pPr>
            <w:r>
              <w:rPr/>
              <w:t>-</w:t>
            </w:r>
          </w:p>
        </w:tc>
        <w:tc>
          <w:tcPr>
            <w:tcW w:type="dxa" w:w="2076"/>
          </w:tcPr>
          <w:p>
            <w:pPr>
              <w:jc w:val="left"/>
            </w:pPr>
            <w:r>
              <w:rPr/>
              <w:t>本项目采用折扣进行报价。本项目各合同包的服务费按实结算。单个项目绩效管理服务费须在招标文件约定的服务基准单价基础上按所投报的折扣进行计算。单个项目服务价格应为含税全包价。</w:t>
            </w:r>
          </w:p>
        </w:tc>
      </w:tr>
      <w:tr>
        <w:tc>
          <w:tcPr>
            <w:tcW w:type="dxa" w:w="2076"/>
          </w:tcPr>
          <w:p>
            <w:pPr>
              <w:jc w:val="center"/>
            </w:pPr>
          </w:p>
        </w:tc>
        <w:tc>
          <w:tcPr>
            <w:tcW w:type="dxa" w:w="2076"/>
          </w:tcPr>
          <w:p>
            <w:pPr>
              <w:jc w:val="center"/>
            </w:pPr>
            <w:r>
              <w:rPr/>
              <w:t>6</w:t>
            </w:r>
          </w:p>
        </w:tc>
        <w:tc>
          <w:tcPr>
            <w:tcW w:type="dxa" w:w="2076"/>
          </w:tcPr>
          <w:p>
            <w:pPr>
              <w:jc w:val="left"/>
            </w:pPr>
            <w:r>
              <w:rPr/>
              <w:t>-</w:t>
            </w:r>
          </w:p>
        </w:tc>
        <w:tc>
          <w:tcPr>
            <w:tcW w:type="dxa" w:w="2076"/>
          </w:tcPr>
          <w:p>
            <w:pPr>
              <w:jc w:val="left"/>
            </w:pPr>
            <w:r>
              <w:rPr/>
              <w:t>采购人不保证中标供应商具体承担的项目数量，也无法预计和保证其在服务期间所能获取的工作量，按实际承接项目数量和既定标准结算。中标供应商必须接受采购人的委托，无论委托金额大小，无正当理由不得拒绝接受委托。投标人应充分考虑经营风险，并尽可能提供优惠的价格和优质的服务以提高自身的竞争力。</w:t>
            </w:r>
          </w:p>
        </w:tc>
      </w:tr>
      <w:tr>
        <w:tc>
          <w:tcPr>
            <w:tcW w:type="dxa" w:w="2076"/>
          </w:tcPr>
          <w:p>
            <w:pPr>
              <w:jc w:val="center"/>
            </w:pPr>
          </w:p>
        </w:tc>
        <w:tc>
          <w:tcPr>
            <w:tcW w:type="dxa" w:w="2076"/>
          </w:tcPr>
          <w:p>
            <w:pPr>
              <w:jc w:val="center"/>
            </w:pPr>
            <w:r>
              <w:rPr/>
              <w:t>7</w:t>
            </w:r>
          </w:p>
        </w:tc>
        <w:tc>
          <w:tcPr>
            <w:tcW w:type="dxa" w:w="2076"/>
          </w:tcPr>
          <w:p>
            <w:pPr>
              <w:jc w:val="left"/>
            </w:pPr>
            <w:r>
              <w:rPr/>
              <w:t>-</w:t>
            </w:r>
          </w:p>
        </w:tc>
        <w:tc>
          <w:tcPr>
            <w:tcW w:type="dxa" w:w="2076"/>
          </w:tcPr>
          <w:p>
            <w:pPr>
              <w:jc w:val="left"/>
            </w:pPr>
            <w:r>
              <w:rPr/>
              <w:t>采购合同由各相应合同包的中标供应商与采购人双方签订，服务期限内由采购人下达各相应合同包的中标供应商的各相应服务项目的《绩效管理服务委托任务书》作为合同的一部分。</w:t>
            </w:r>
          </w:p>
        </w:tc>
      </w:tr>
      <w:tr>
        <w:tc>
          <w:tcPr>
            <w:tcW w:type="dxa" w:w="2076"/>
          </w:tcPr>
          <w:p>
            <w:pPr>
              <w:jc w:val="center"/>
            </w:pPr>
          </w:p>
        </w:tc>
        <w:tc>
          <w:tcPr>
            <w:tcW w:type="dxa" w:w="2076"/>
          </w:tcPr>
          <w:p>
            <w:pPr>
              <w:jc w:val="center"/>
            </w:pPr>
            <w:r>
              <w:rPr/>
              <w:t>8</w:t>
            </w:r>
          </w:p>
        </w:tc>
        <w:tc>
          <w:tcPr>
            <w:tcW w:type="dxa" w:w="2076"/>
          </w:tcPr>
          <w:p>
            <w:pPr>
              <w:jc w:val="left"/>
            </w:pPr>
            <w:r>
              <w:rPr/>
              <w:t>-</w:t>
            </w:r>
          </w:p>
        </w:tc>
        <w:tc>
          <w:tcPr>
            <w:tcW w:type="dxa" w:w="2076"/>
          </w:tcPr>
          <w:p>
            <w:pPr>
              <w:jc w:val="left"/>
            </w:pPr>
            <w:r>
              <w:rPr/>
              <w:t>本项目如涉及商品包装、快递包装，应当满足商品包装政府采购需求标准、快递包装政府采购需求标准。</w:t>
            </w:r>
          </w:p>
        </w:tc>
      </w:tr>
      <w:tr>
        <w:tc>
          <w:tcPr>
            <w:tcW w:type="dxa" w:w="2076"/>
          </w:tcPr>
          <w:p>
            <w:pPr>
              <w:jc w:val="center"/>
            </w:pPr>
          </w:p>
        </w:tc>
        <w:tc>
          <w:tcPr>
            <w:tcW w:type="dxa" w:w="2076"/>
          </w:tcPr>
          <w:p>
            <w:pPr>
              <w:jc w:val="center"/>
            </w:pPr>
            <w:r>
              <w:rPr/>
              <w:t>9</w:t>
            </w:r>
          </w:p>
        </w:tc>
        <w:tc>
          <w:tcPr>
            <w:tcW w:type="dxa" w:w="2076"/>
          </w:tcPr>
          <w:p>
            <w:pPr>
              <w:jc w:val="left"/>
            </w:pPr>
            <w:r>
              <w:rPr/>
              <w:t>-</w:t>
            </w:r>
          </w:p>
        </w:tc>
        <w:tc>
          <w:tcPr>
            <w:tcW w:type="dxa" w:w="2076"/>
          </w:tcPr>
          <w:p>
            <w:pPr>
              <w:jc w:val="left"/>
            </w:pPr>
            <w:r>
              <w:rPr/>
              <w:t>本次政府采购的服务对象为江门市行政事业单位，投标人在价格上应予以充分的优惠，提供优质的服务。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预算绩效管理服务（2）</w:t>
            </w:r>
          </w:p>
        </w:tc>
        <w:tc>
          <w:tcPr>
            <w:tcW w:type="dxa" w:w="831"/>
          </w:tcPr>
          <w:p>
            <w:pPr>
              <w:jc w:val="left"/>
            </w:pPr>
            <w:r>
              <w:rPr/>
              <w:t>项</w:t>
            </w:r>
          </w:p>
        </w:tc>
        <w:tc>
          <w:tcPr>
            <w:tcW w:type="dxa" w:w="831"/>
          </w:tcPr>
          <w:p>
            <w:pPr>
              <w:jc w:val="right"/>
            </w:pPr>
            <w:r>
              <w:rPr/>
              <w:t>1.00</w:t>
            </w:r>
          </w:p>
        </w:tc>
        <w:tc>
          <w:tcPr>
            <w:tcW w:type="dxa" w:w="831"/>
          </w:tcPr>
          <w:p>
            <w:pPr>
              <w:jc w:val="right"/>
            </w:pPr>
            <w:r>
              <w:rPr/>
              <w:t>600,000.00</w:t>
            </w:r>
          </w:p>
        </w:tc>
        <w:tc>
          <w:tcPr>
            <w:tcW w:type="dxa" w:w="831"/>
          </w:tcPr>
          <w:p>
            <w:pPr>
              <w:jc w:val="right"/>
            </w:pPr>
            <w:r>
              <w:rPr/>
              <w:t>600,000.00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预算绩效管理服务（2）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详见本招标文件第二章采购需求。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采购包3（预算绩效管理服务（3））</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自合同签订生效之日起两年（24个月）。</w:t>
            </w:r>
          </w:p>
        </w:tc>
      </w:tr>
      <w:tr>
        <w:tc>
          <w:tcPr>
            <w:tcW w:type="dxa" w:w="4153"/>
          </w:tcPr>
          <w:p>
            <w:r>
              <w:rPr/>
              <w:t>标的提供的地点</w:t>
            </w:r>
          </w:p>
        </w:tc>
        <w:tc>
          <w:tcPr>
            <w:tcW w:type="dxa" w:w="4153"/>
          </w:tcPr>
          <w:p/>
          <w:p>
            <w:r>
              <w:rPr/>
              <w:t>江门市财政局。</w:t>
            </w:r>
          </w:p>
        </w:tc>
      </w:tr>
      <w:tr>
        <w:tc>
          <w:tcPr>
            <w:tcW w:type="dxa" w:w="4153"/>
          </w:tcPr>
          <w:p>
            <w:r>
              <w:rPr/>
              <w:t>付款方式</w:t>
            </w:r>
          </w:p>
        </w:tc>
        <w:tc>
          <w:tcPr>
            <w:tcW w:type="dxa" w:w="4153"/>
          </w:tcPr>
          <w:p/>
          <w:p/>
          <w:p>
            <w:r>
              <w:rPr/>
              <w:t>1期：支付比例100%,按季度（3个月）实际结算金额支付。采购人在每季度末对已完成并收到发票的项目统一结算咨询服务费。</w:t>
            </w:r>
          </w:p>
        </w:tc>
      </w:tr>
      <w:tr>
        <w:tc>
          <w:tcPr>
            <w:tcW w:type="dxa" w:w="4153"/>
          </w:tcPr>
          <w:p>
            <w:r>
              <w:rPr/>
              <w:t>验收要求</w:t>
            </w:r>
          </w:p>
        </w:tc>
        <w:tc>
          <w:tcPr>
            <w:tcW w:type="dxa" w:w="4153"/>
          </w:tcPr>
          <w:p/>
          <w:p/>
          <w:p/>
          <w:p>
            <w:r>
              <w:rPr/>
              <w:t>1期：以国家、省和市现行相关规范为验收标准。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w:t>
            </w:r>
          </w:p>
        </w:tc>
        <w:tc>
          <w:tcPr>
            <w:tcW w:type="dxa" w:w="2076"/>
          </w:tcPr>
          <w:p>
            <w:pPr>
              <w:jc w:val="left"/>
            </w:pPr>
            <w:r>
              <w:rPr/>
              <w:t>投标人应当在投标文件中详细列出并提供相关证明文件证明本项目总协调人、子项目负责人、其他专业人员的学历、职称、从事相关工作的时间，承担过类似项目名称、责任内容、完成日期以及其它业绩证明材料。</w:t>
            </w:r>
          </w:p>
        </w:tc>
      </w:tr>
      <w:tr>
        <w:tc>
          <w:tcPr>
            <w:tcW w:type="dxa" w:w="2076"/>
          </w:tcPr>
          <w:p>
            <w:pPr>
              <w:jc w:val="center"/>
            </w:pPr>
          </w:p>
        </w:tc>
        <w:tc>
          <w:tcPr>
            <w:tcW w:type="dxa" w:w="2076"/>
          </w:tcPr>
          <w:p>
            <w:pPr>
              <w:jc w:val="center"/>
            </w:pPr>
            <w:r>
              <w:rPr/>
              <w:t>2</w:t>
            </w:r>
          </w:p>
        </w:tc>
        <w:tc>
          <w:tcPr>
            <w:tcW w:type="dxa" w:w="2076"/>
          </w:tcPr>
          <w:p>
            <w:pPr>
              <w:jc w:val="left"/>
            </w:pPr>
            <w:r>
              <w:rPr/>
              <w:t>-</w:t>
            </w:r>
          </w:p>
        </w:tc>
        <w:tc>
          <w:tcPr>
            <w:tcW w:type="dxa" w:w="2076"/>
          </w:tcPr>
          <w:p>
            <w:pPr>
              <w:jc w:val="left"/>
            </w:pPr>
            <w:r>
              <w:rPr/>
              <w:t>投标人应当说明与本项目类似的其它项目的业绩和服务情况等。</w:t>
            </w:r>
          </w:p>
        </w:tc>
      </w:tr>
      <w:tr>
        <w:tc>
          <w:tcPr>
            <w:tcW w:type="dxa" w:w="2076"/>
          </w:tcPr>
          <w:p>
            <w:pPr>
              <w:jc w:val="center"/>
            </w:pPr>
          </w:p>
        </w:tc>
        <w:tc>
          <w:tcPr>
            <w:tcW w:type="dxa" w:w="2076"/>
          </w:tcPr>
          <w:p>
            <w:pPr>
              <w:jc w:val="center"/>
            </w:pPr>
            <w:r>
              <w:rPr/>
              <w:t>3</w:t>
            </w:r>
          </w:p>
        </w:tc>
        <w:tc>
          <w:tcPr>
            <w:tcW w:type="dxa" w:w="2076"/>
          </w:tcPr>
          <w:p>
            <w:pPr>
              <w:jc w:val="left"/>
            </w:pPr>
            <w:r>
              <w:rPr/>
              <w:t>-</w:t>
            </w:r>
          </w:p>
        </w:tc>
        <w:tc>
          <w:tcPr>
            <w:tcW w:type="dxa" w:w="2076"/>
          </w:tcPr>
          <w:p>
            <w:pPr>
              <w:jc w:val="left"/>
            </w:pPr>
            <w:r>
              <w:rPr/>
              <w:t>投标人在保证质量的前提下，应能按时完成所有工作内容。</w:t>
            </w:r>
          </w:p>
        </w:tc>
      </w:tr>
      <w:tr>
        <w:tc>
          <w:tcPr>
            <w:tcW w:type="dxa" w:w="2076"/>
          </w:tcPr>
          <w:p>
            <w:pPr>
              <w:jc w:val="center"/>
            </w:pPr>
          </w:p>
        </w:tc>
        <w:tc>
          <w:tcPr>
            <w:tcW w:type="dxa" w:w="2076"/>
          </w:tcPr>
          <w:p>
            <w:pPr>
              <w:jc w:val="center"/>
            </w:pPr>
            <w:r>
              <w:rPr/>
              <w:t>4</w:t>
            </w:r>
          </w:p>
        </w:tc>
        <w:tc>
          <w:tcPr>
            <w:tcW w:type="dxa" w:w="2076"/>
          </w:tcPr>
          <w:p>
            <w:pPr>
              <w:jc w:val="left"/>
            </w:pPr>
            <w:r>
              <w:rPr/>
              <w:t>-</w:t>
            </w:r>
          </w:p>
        </w:tc>
        <w:tc>
          <w:tcPr>
            <w:tcW w:type="dxa" w:w="2076"/>
          </w:tcPr>
          <w:p>
            <w:pPr>
              <w:jc w:val="left"/>
            </w:pPr>
            <w:r>
              <w:rPr/>
              <w:t>在中标后的整个作业期间，投标人若发生人身伤亡、财物或其它损失，无论何种原因所致，采购人和采购代理机构均不负责。</w:t>
            </w:r>
          </w:p>
        </w:tc>
      </w:tr>
      <w:tr>
        <w:tc>
          <w:tcPr>
            <w:tcW w:type="dxa" w:w="2076"/>
          </w:tcPr>
          <w:p>
            <w:pPr>
              <w:jc w:val="center"/>
            </w:pPr>
          </w:p>
        </w:tc>
        <w:tc>
          <w:tcPr>
            <w:tcW w:type="dxa" w:w="2076"/>
          </w:tcPr>
          <w:p>
            <w:pPr>
              <w:jc w:val="center"/>
            </w:pPr>
            <w:r>
              <w:rPr/>
              <w:t>5</w:t>
            </w:r>
          </w:p>
        </w:tc>
        <w:tc>
          <w:tcPr>
            <w:tcW w:type="dxa" w:w="2076"/>
          </w:tcPr>
          <w:p>
            <w:pPr>
              <w:jc w:val="left"/>
            </w:pPr>
            <w:r>
              <w:rPr/>
              <w:t>-</w:t>
            </w:r>
          </w:p>
        </w:tc>
        <w:tc>
          <w:tcPr>
            <w:tcW w:type="dxa" w:w="2076"/>
          </w:tcPr>
          <w:p>
            <w:pPr>
              <w:jc w:val="left"/>
            </w:pPr>
            <w:r>
              <w:rPr/>
              <w:t>本项目采用折扣进行报价。本项目各合同包的服务费按实结算。单个项目绩效管理服务费须在招标文件约定的服务基准单价基础上按所投报的折扣进行计算。单个项目服务价格应为含税全包价。</w:t>
            </w:r>
          </w:p>
        </w:tc>
      </w:tr>
      <w:tr>
        <w:tc>
          <w:tcPr>
            <w:tcW w:type="dxa" w:w="2076"/>
          </w:tcPr>
          <w:p>
            <w:pPr>
              <w:jc w:val="center"/>
            </w:pPr>
          </w:p>
        </w:tc>
        <w:tc>
          <w:tcPr>
            <w:tcW w:type="dxa" w:w="2076"/>
          </w:tcPr>
          <w:p>
            <w:pPr>
              <w:jc w:val="center"/>
            </w:pPr>
            <w:r>
              <w:rPr/>
              <w:t>6</w:t>
            </w:r>
          </w:p>
        </w:tc>
        <w:tc>
          <w:tcPr>
            <w:tcW w:type="dxa" w:w="2076"/>
          </w:tcPr>
          <w:p>
            <w:pPr>
              <w:jc w:val="left"/>
            </w:pPr>
            <w:r>
              <w:rPr/>
              <w:t>-</w:t>
            </w:r>
          </w:p>
        </w:tc>
        <w:tc>
          <w:tcPr>
            <w:tcW w:type="dxa" w:w="2076"/>
          </w:tcPr>
          <w:p>
            <w:pPr>
              <w:jc w:val="left"/>
            </w:pPr>
            <w:r>
              <w:rPr/>
              <w:t>采购人不保证中标供应商具体承担的项目数量，也无法预计和保证其在服务期间所能获取的工作量，按实际承接项目数量和既定标准结算。中标供应商必须接受采购人的委托，无论委托金额大小，无正当理由不得拒绝接受委托。投标人应充分考虑经营风险，并尽可能提供优惠的价格和优质的服务以提高自身的竞争力。</w:t>
            </w:r>
          </w:p>
        </w:tc>
      </w:tr>
      <w:tr>
        <w:tc>
          <w:tcPr>
            <w:tcW w:type="dxa" w:w="2076"/>
          </w:tcPr>
          <w:p>
            <w:pPr>
              <w:jc w:val="center"/>
            </w:pPr>
          </w:p>
        </w:tc>
        <w:tc>
          <w:tcPr>
            <w:tcW w:type="dxa" w:w="2076"/>
          </w:tcPr>
          <w:p>
            <w:pPr>
              <w:jc w:val="center"/>
            </w:pPr>
            <w:r>
              <w:rPr/>
              <w:t>7</w:t>
            </w:r>
          </w:p>
        </w:tc>
        <w:tc>
          <w:tcPr>
            <w:tcW w:type="dxa" w:w="2076"/>
          </w:tcPr>
          <w:p>
            <w:pPr>
              <w:jc w:val="left"/>
            </w:pPr>
            <w:r>
              <w:rPr/>
              <w:t>-</w:t>
            </w:r>
          </w:p>
        </w:tc>
        <w:tc>
          <w:tcPr>
            <w:tcW w:type="dxa" w:w="2076"/>
          </w:tcPr>
          <w:p>
            <w:pPr>
              <w:jc w:val="left"/>
            </w:pPr>
            <w:r>
              <w:rPr/>
              <w:t>采购合同由各相应合同包的中标供应商与采购人双方签订，服务期限内由采购人下达各相应合同包的中标供应商的各相应服务项目的《绩效管理服务委托任务书》作为合同的一部分。</w:t>
            </w:r>
          </w:p>
        </w:tc>
      </w:tr>
      <w:tr>
        <w:tc>
          <w:tcPr>
            <w:tcW w:type="dxa" w:w="2076"/>
          </w:tcPr>
          <w:p>
            <w:pPr>
              <w:jc w:val="center"/>
            </w:pPr>
          </w:p>
        </w:tc>
        <w:tc>
          <w:tcPr>
            <w:tcW w:type="dxa" w:w="2076"/>
          </w:tcPr>
          <w:p>
            <w:pPr>
              <w:jc w:val="center"/>
            </w:pPr>
            <w:r>
              <w:rPr/>
              <w:t>8</w:t>
            </w:r>
          </w:p>
        </w:tc>
        <w:tc>
          <w:tcPr>
            <w:tcW w:type="dxa" w:w="2076"/>
          </w:tcPr>
          <w:p>
            <w:pPr>
              <w:jc w:val="left"/>
            </w:pPr>
            <w:r>
              <w:rPr/>
              <w:t>-</w:t>
            </w:r>
          </w:p>
        </w:tc>
        <w:tc>
          <w:tcPr>
            <w:tcW w:type="dxa" w:w="2076"/>
          </w:tcPr>
          <w:p>
            <w:pPr>
              <w:jc w:val="left"/>
            </w:pPr>
            <w:r>
              <w:rPr/>
              <w:t>本项目如涉及商品包装、快递包装，应当满足商品包装政府采购需求标准、快递包装政府采购需求标准。</w:t>
            </w:r>
          </w:p>
        </w:tc>
      </w:tr>
      <w:tr>
        <w:tc>
          <w:tcPr>
            <w:tcW w:type="dxa" w:w="2076"/>
          </w:tcPr>
          <w:p>
            <w:pPr>
              <w:jc w:val="center"/>
            </w:pPr>
          </w:p>
        </w:tc>
        <w:tc>
          <w:tcPr>
            <w:tcW w:type="dxa" w:w="2076"/>
          </w:tcPr>
          <w:p>
            <w:pPr>
              <w:jc w:val="center"/>
            </w:pPr>
            <w:r>
              <w:rPr/>
              <w:t>9</w:t>
            </w:r>
          </w:p>
        </w:tc>
        <w:tc>
          <w:tcPr>
            <w:tcW w:type="dxa" w:w="2076"/>
          </w:tcPr>
          <w:p>
            <w:pPr>
              <w:jc w:val="left"/>
            </w:pPr>
            <w:r>
              <w:rPr/>
              <w:t>-</w:t>
            </w:r>
          </w:p>
        </w:tc>
        <w:tc>
          <w:tcPr>
            <w:tcW w:type="dxa" w:w="2076"/>
          </w:tcPr>
          <w:p>
            <w:pPr>
              <w:jc w:val="left"/>
            </w:pPr>
            <w:r>
              <w:rPr/>
              <w:t>本次政府采购的服务对象为江门市行政事业单位，投标人在价格上应予以充分的优惠，提供优质的服务。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预算绩效管理服务（3）</w:t>
            </w:r>
          </w:p>
        </w:tc>
        <w:tc>
          <w:tcPr>
            <w:tcW w:type="dxa" w:w="831"/>
          </w:tcPr>
          <w:p>
            <w:pPr>
              <w:jc w:val="left"/>
            </w:pPr>
            <w:r>
              <w:rPr/>
              <w:t>项</w:t>
            </w:r>
          </w:p>
        </w:tc>
        <w:tc>
          <w:tcPr>
            <w:tcW w:type="dxa" w:w="831"/>
          </w:tcPr>
          <w:p>
            <w:pPr>
              <w:jc w:val="right"/>
            </w:pPr>
            <w:r>
              <w:rPr/>
              <w:t>1.00</w:t>
            </w:r>
          </w:p>
        </w:tc>
        <w:tc>
          <w:tcPr>
            <w:tcW w:type="dxa" w:w="831"/>
          </w:tcPr>
          <w:p>
            <w:pPr>
              <w:jc w:val="right"/>
            </w:pPr>
            <w:r>
              <w:rPr/>
              <w:t>560,000.00</w:t>
            </w:r>
          </w:p>
        </w:tc>
        <w:tc>
          <w:tcPr>
            <w:tcW w:type="dxa" w:w="831"/>
          </w:tcPr>
          <w:p>
            <w:pPr>
              <w:jc w:val="right"/>
            </w:pPr>
            <w:r>
              <w:rPr/>
              <w:t>560,000.00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预算绩效管理服务（3）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详见本招标文件第二章采购需求。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采购包4（预算绩效管理服务（4））</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自合同签订生效之日起两年（24个月）。</w:t>
            </w:r>
          </w:p>
        </w:tc>
      </w:tr>
      <w:tr>
        <w:tc>
          <w:tcPr>
            <w:tcW w:type="dxa" w:w="4153"/>
          </w:tcPr>
          <w:p>
            <w:r>
              <w:rPr/>
              <w:t>标的提供的地点</w:t>
            </w:r>
          </w:p>
        </w:tc>
        <w:tc>
          <w:tcPr>
            <w:tcW w:type="dxa" w:w="4153"/>
          </w:tcPr>
          <w:p/>
          <w:p>
            <w:r>
              <w:rPr/>
              <w:t>江门市财政局。</w:t>
            </w:r>
          </w:p>
        </w:tc>
      </w:tr>
      <w:tr>
        <w:tc>
          <w:tcPr>
            <w:tcW w:type="dxa" w:w="4153"/>
          </w:tcPr>
          <w:p>
            <w:r>
              <w:rPr/>
              <w:t>付款方式</w:t>
            </w:r>
          </w:p>
        </w:tc>
        <w:tc>
          <w:tcPr>
            <w:tcW w:type="dxa" w:w="4153"/>
          </w:tcPr>
          <w:p/>
          <w:p/>
          <w:p>
            <w:r>
              <w:rPr/>
              <w:t>1期：支付比例100%,按季度（3个月）实际结算金额支付。采购人在每季度末对已完成并收到发票的项目统一结算咨询服务费。</w:t>
            </w:r>
          </w:p>
        </w:tc>
      </w:tr>
      <w:tr>
        <w:tc>
          <w:tcPr>
            <w:tcW w:type="dxa" w:w="4153"/>
          </w:tcPr>
          <w:p>
            <w:r>
              <w:rPr/>
              <w:t>验收要求</w:t>
            </w:r>
          </w:p>
        </w:tc>
        <w:tc>
          <w:tcPr>
            <w:tcW w:type="dxa" w:w="4153"/>
          </w:tcPr>
          <w:p/>
          <w:p/>
          <w:p/>
          <w:p>
            <w:r>
              <w:rPr/>
              <w:t>1期：以国家、省和市现行相关规范为验收标准。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w:t>
            </w:r>
          </w:p>
        </w:tc>
        <w:tc>
          <w:tcPr>
            <w:tcW w:type="dxa" w:w="2076"/>
          </w:tcPr>
          <w:p>
            <w:pPr>
              <w:jc w:val="left"/>
            </w:pPr>
            <w:r>
              <w:rPr/>
              <w:t>投标人应当在投标文件中详细列出并提供相关证明文件证明本项目总协调人、子项目负责人、其他专业人员的学历、职称、从事相关工作的时间，承担过类似项目名称、责任内容、完成日期以及其它业绩证明材料。</w:t>
            </w:r>
          </w:p>
        </w:tc>
      </w:tr>
      <w:tr>
        <w:tc>
          <w:tcPr>
            <w:tcW w:type="dxa" w:w="2076"/>
          </w:tcPr>
          <w:p>
            <w:pPr>
              <w:jc w:val="center"/>
            </w:pPr>
          </w:p>
        </w:tc>
        <w:tc>
          <w:tcPr>
            <w:tcW w:type="dxa" w:w="2076"/>
          </w:tcPr>
          <w:p>
            <w:pPr>
              <w:jc w:val="center"/>
            </w:pPr>
            <w:r>
              <w:rPr/>
              <w:t>2</w:t>
            </w:r>
          </w:p>
        </w:tc>
        <w:tc>
          <w:tcPr>
            <w:tcW w:type="dxa" w:w="2076"/>
          </w:tcPr>
          <w:p>
            <w:pPr>
              <w:jc w:val="left"/>
            </w:pPr>
            <w:r>
              <w:rPr/>
              <w:t>-</w:t>
            </w:r>
          </w:p>
        </w:tc>
        <w:tc>
          <w:tcPr>
            <w:tcW w:type="dxa" w:w="2076"/>
          </w:tcPr>
          <w:p>
            <w:pPr>
              <w:jc w:val="left"/>
            </w:pPr>
            <w:r>
              <w:rPr/>
              <w:t>投标人应当说明与本项目类似的其它项目的业绩和服务情况等。</w:t>
            </w:r>
          </w:p>
        </w:tc>
      </w:tr>
      <w:tr>
        <w:tc>
          <w:tcPr>
            <w:tcW w:type="dxa" w:w="2076"/>
          </w:tcPr>
          <w:p>
            <w:pPr>
              <w:jc w:val="center"/>
            </w:pPr>
          </w:p>
        </w:tc>
        <w:tc>
          <w:tcPr>
            <w:tcW w:type="dxa" w:w="2076"/>
          </w:tcPr>
          <w:p>
            <w:pPr>
              <w:jc w:val="center"/>
            </w:pPr>
            <w:r>
              <w:rPr/>
              <w:t>3</w:t>
            </w:r>
          </w:p>
        </w:tc>
        <w:tc>
          <w:tcPr>
            <w:tcW w:type="dxa" w:w="2076"/>
          </w:tcPr>
          <w:p>
            <w:pPr>
              <w:jc w:val="left"/>
            </w:pPr>
            <w:r>
              <w:rPr/>
              <w:t>-</w:t>
            </w:r>
          </w:p>
        </w:tc>
        <w:tc>
          <w:tcPr>
            <w:tcW w:type="dxa" w:w="2076"/>
          </w:tcPr>
          <w:p>
            <w:pPr>
              <w:jc w:val="left"/>
            </w:pPr>
            <w:r>
              <w:rPr/>
              <w:t>投标人在保证质量的前提下，应能按时完成所有工作内容。</w:t>
            </w:r>
          </w:p>
        </w:tc>
      </w:tr>
      <w:tr>
        <w:tc>
          <w:tcPr>
            <w:tcW w:type="dxa" w:w="2076"/>
          </w:tcPr>
          <w:p>
            <w:pPr>
              <w:jc w:val="center"/>
            </w:pPr>
          </w:p>
        </w:tc>
        <w:tc>
          <w:tcPr>
            <w:tcW w:type="dxa" w:w="2076"/>
          </w:tcPr>
          <w:p>
            <w:pPr>
              <w:jc w:val="center"/>
            </w:pPr>
            <w:r>
              <w:rPr/>
              <w:t>4</w:t>
            </w:r>
          </w:p>
        </w:tc>
        <w:tc>
          <w:tcPr>
            <w:tcW w:type="dxa" w:w="2076"/>
          </w:tcPr>
          <w:p>
            <w:pPr>
              <w:jc w:val="left"/>
            </w:pPr>
            <w:r>
              <w:rPr/>
              <w:t>-</w:t>
            </w:r>
          </w:p>
        </w:tc>
        <w:tc>
          <w:tcPr>
            <w:tcW w:type="dxa" w:w="2076"/>
          </w:tcPr>
          <w:p>
            <w:pPr>
              <w:jc w:val="left"/>
            </w:pPr>
            <w:r>
              <w:rPr/>
              <w:t>在中标后的整个作业期间，投标人若发生人身伤亡、财物或其它损失，无论何种原因所致，采购人和采购代理机构均不负责。</w:t>
            </w:r>
          </w:p>
        </w:tc>
      </w:tr>
      <w:tr>
        <w:tc>
          <w:tcPr>
            <w:tcW w:type="dxa" w:w="2076"/>
          </w:tcPr>
          <w:p>
            <w:pPr>
              <w:jc w:val="center"/>
            </w:pPr>
          </w:p>
        </w:tc>
        <w:tc>
          <w:tcPr>
            <w:tcW w:type="dxa" w:w="2076"/>
          </w:tcPr>
          <w:p>
            <w:pPr>
              <w:jc w:val="center"/>
            </w:pPr>
            <w:r>
              <w:rPr/>
              <w:t>5</w:t>
            </w:r>
          </w:p>
        </w:tc>
        <w:tc>
          <w:tcPr>
            <w:tcW w:type="dxa" w:w="2076"/>
          </w:tcPr>
          <w:p>
            <w:pPr>
              <w:jc w:val="left"/>
            </w:pPr>
            <w:r>
              <w:rPr/>
              <w:t>-</w:t>
            </w:r>
          </w:p>
        </w:tc>
        <w:tc>
          <w:tcPr>
            <w:tcW w:type="dxa" w:w="2076"/>
          </w:tcPr>
          <w:p>
            <w:pPr>
              <w:jc w:val="left"/>
            </w:pPr>
            <w:r>
              <w:rPr/>
              <w:t>本项目采用折扣进行报价。本项目各合同包的服务费按实结算。单个项目绩效管理服务费须在招标文件约定的服务基准单价基础上按所投报的折扣进行计算。单个项目服务价格应为含税全包价。</w:t>
            </w:r>
          </w:p>
        </w:tc>
      </w:tr>
      <w:tr>
        <w:tc>
          <w:tcPr>
            <w:tcW w:type="dxa" w:w="2076"/>
          </w:tcPr>
          <w:p>
            <w:pPr>
              <w:jc w:val="center"/>
            </w:pPr>
          </w:p>
        </w:tc>
        <w:tc>
          <w:tcPr>
            <w:tcW w:type="dxa" w:w="2076"/>
          </w:tcPr>
          <w:p>
            <w:pPr>
              <w:jc w:val="center"/>
            </w:pPr>
            <w:r>
              <w:rPr/>
              <w:t>6</w:t>
            </w:r>
          </w:p>
        </w:tc>
        <w:tc>
          <w:tcPr>
            <w:tcW w:type="dxa" w:w="2076"/>
          </w:tcPr>
          <w:p>
            <w:pPr>
              <w:jc w:val="left"/>
            </w:pPr>
            <w:r>
              <w:rPr/>
              <w:t>-</w:t>
            </w:r>
          </w:p>
        </w:tc>
        <w:tc>
          <w:tcPr>
            <w:tcW w:type="dxa" w:w="2076"/>
          </w:tcPr>
          <w:p>
            <w:pPr>
              <w:jc w:val="left"/>
            </w:pPr>
            <w:r>
              <w:rPr/>
              <w:t>采购人不保证中标供应商具体承担的项目数量，也无法预计和保证其在服务期间所能获取的工作量，按实际承接项目数量和既定标准结算。中标供应商必须接受采购人的委托，无论委托金额大小，无正当理由不得拒绝接受委托。投标人应充分考虑经营风险，并尽可能提供优惠的价格和优质的服务以提高自身的竞争力。</w:t>
            </w:r>
          </w:p>
        </w:tc>
      </w:tr>
      <w:tr>
        <w:tc>
          <w:tcPr>
            <w:tcW w:type="dxa" w:w="2076"/>
          </w:tcPr>
          <w:p>
            <w:pPr>
              <w:jc w:val="center"/>
            </w:pPr>
          </w:p>
        </w:tc>
        <w:tc>
          <w:tcPr>
            <w:tcW w:type="dxa" w:w="2076"/>
          </w:tcPr>
          <w:p>
            <w:pPr>
              <w:jc w:val="center"/>
            </w:pPr>
            <w:r>
              <w:rPr/>
              <w:t>7</w:t>
            </w:r>
          </w:p>
        </w:tc>
        <w:tc>
          <w:tcPr>
            <w:tcW w:type="dxa" w:w="2076"/>
          </w:tcPr>
          <w:p>
            <w:pPr>
              <w:jc w:val="left"/>
            </w:pPr>
            <w:r>
              <w:rPr/>
              <w:t>-</w:t>
            </w:r>
          </w:p>
        </w:tc>
        <w:tc>
          <w:tcPr>
            <w:tcW w:type="dxa" w:w="2076"/>
          </w:tcPr>
          <w:p>
            <w:pPr>
              <w:jc w:val="left"/>
            </w:pPr>
            <w:r>
              <w:rPr/>
              <w:t>采购合同由各相应合同包的中标供应商与采购人双方签订，服务期限内由采购人下达各相应合同包的中标供应商的各相应服务项目的《绩效管理服务委托任务书》作为合同的一部分。</w:t>
            </w:r>
          </w:p>
        </w:tc>
      </w:tr>
      <w:tr>
        <w:tc>
          <w:tcPr>
            <w:tcW w:type="dxa" w:w="2076"/>
          </w:tcPr>
          <w:p>
            <w:pPr>
              <w:jc w:val="center"/>
            </w:pPr>
          </w:p>
        </w:tc>
        <w:tc>
          <w:tcPr>
            <w:tcW w:type="dxa" w:w="2076"/>
          </w:tcPr>
          <w:p>
            <w:pPr>
              <w:jc w:val="center"/>
            </w:pPr>
            <w:r>
              <w:rPr/>
              <w:t>8</w:t>
            </w:r>
          </w:p>
        </w:tc>
        <w:tc>
          <w:tcPr>
            <w:tcW w:type="dxa" w:w="2076"/>
          </w:tcPr>
          <w:p>
            <w:pPr>
              <w:jc w:val="left"/>
            </w:pPr>
            <w:r>
              <w:rPr/>
              <w:t>-</w:t>
            </w:r>
          </w:p>
        </w:tc>
        <w:tc>
          <w:tcPr>
            <w:tcW w:type="dxa" w:w="2076"/>
          </w:tcPr>
          <w:p>
            <w:pPr>
              <w:jc w:val="left"/>
            </w:pPr>
            <w:r>
              <w:rPr/>
              <w:t>本项目如涉及商品包装、快递包装，应当满足商品包装政府采购需求标准、快递包装政府采购需求标准。</w:t>
            </w:r>
          </w:p>
        </w:tc>
      </w:tr>
      <w:tr>
        <w:tc>
          <w:tcPr>
            <w:tcW w:type="dxa" w:w="2076"/>
          </w:tcPr>
          <w:p>
            <w:pPr>
              <w:jc w:val="center"/>
            </w:pPr>
          </w:p>
        </w:tc>
        <w:tc>
          <w:tcPr>
            <w:tcW w:type="dxa" w:w="2076"/>
          </w:tcPr>
          <w:p>
            <w:pPr>
              <w:jc w:val="center"/>
            </w:pPr>
            <w:r>
              <w:rPr/>
              <w:t>9</w:t>
            </w:r>
          </w:p>
        </w:tc>
        <w:tc>
          <w:tcPr>
            <w:tcW w:type="dxa" w:w="2076"/>
          </w:tcPr>
          <w:p>
            <w:pPr>
              <w:jc w:val="left"/>
            </w:pPr>
            <w:r>
              <w:rPr/>
              <w:t>-</w:t>
            </w:r>
          </w:p>
        </w:tc>
        <w:tc>
          <w:tcPr>
            <w:tcW w:type="dxa" w:w="2076"/>
          </w:tcPr>
          <w:p>
            <w:pPr>
              <w:jc w:val="left"/>
            </w:pPr>
            <w:r>
              <w:rPr/>
              <w:t>本次政府采购的服务对象为江门市行政事业单位，投标人在价格上应予以充分的优惠，提供优质的服务。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预算绩效管理服务（4）</w:t>
            </w:r>
          </w:p>
        </w:tc>
        <w:tc>
          <w:tcPr>
            <w:tcW w:type="dxa" w:w="831"/>
          </w:tcPr>
          <w:p>
            <w:pPr>
              <w:jc w:val="left"/>
            </w:pPr>
            <w:r>
              <w:rPr/>
              <w:t>项</w:t>
            </w:r>
          </w:p>
        </w:tc>
        <w:tc>
          <w:tcPr>
            <w:tcW w:type="dxa" w:w="831"/>
          </w:tcPr>
          <w:p>
            <w:pPr>
              <w:jc w:val="right"/>
            </w:pPr>
            <w:r>
              <w:rPr/>
              <w:t>1.00</w:t>
            </w:r>
          </w:p>
        </w:tc>
        <w:tc>
          <w:tcPr>
            <w:tcW w:type="dxa" w:w="831"/>
          </w:tcPr>
          <w:p>
            <w:pPr>
              <w:jc w:val="right"/>
            </w:pPr>
            <w:r>
              <w:rPr/>
              <w:t>520,000.00</w:t>
            </w:r>
          </w:p>
        </w:tc>
        <w:tc>
          <w:tcPr>
            <w:tcW w:type="dxa" w:w="831"/>
          </w:tcPr>
          <w:p>
            <w:pPr>
              <w:jc w:val="right"/>
            </w:pPr>
            <w:r>
              <w:rPr/>
              <w:t>520,000.00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预算绩效管理服务（4）</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详见本招标文件第二章采购需求。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采购包5（预算绩效管理服务（5））</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自合同签订生效之日起两年（24个月）。</w:t>
            </w:r>
          </w:p>
        </w:tc>
      </w:tr>
      <w:tr>
        <w:tc>
          <w:tcPr>
            <w:tcW w:type="dxa" w:w="4153"/>
          </w:tcPr>
          <w:p>
            <w:r>
              <w:rPr/>
              <w:t>标的提供的地点</w:t>
            </w:r>
          </w:p>
        </w:tc>
        <w:tc>
          <w:tcPr>
            <w:tcW w:type="dxa" w:w="4153"/>
          </w:tcPr>
          <w:p/>
          <w:p>
            <w:r>
              <w:rPr/>
              <w:t>江门市财政局。</w:t>
            </w:r>
          </w:p>
        </w:tc>
      </w:tr>
      <w:tr>
        <w:tc>
          <w:tcPr>
            <w:tcW w:type="dxa" w:w="4153"/>
          </w:tcPr>
          <w:p>
            <w:r>
              <w:rPr/>
              <w:t>付款方式</w:t>
            </w:r>
          </w:p>
        </w:tc>
        <w:tc>
          <w:tcPr>
            <w:tcW w:type="dxa" w:w="4153"/>
          </w:tcPr>
          <w:p/>
          <w:p/>
          <w:p>
            <w:r>
              <w:rPr/>
              <w:t>1期：支付比例100%,按季度（3个月）实际结算金额支付。采购人在每季度末对已完成并收到发票的项目统一结算咨询服务费。</w:t>
            </w:r>
          </w:p>
        </w:tc>
      </w:tr>
      <w:tr>
        <w:tc>
          <w:tcPr>
            <w:tcW w:type="dxa" w:w="4153"/>
          </w:tcPr>
          <w:p>
            <w:r>
              <w:rPr/>
              <w:t>验收要求</w:t>
            </w:r>
          </w:p>
        </w:tc>
        <w:tc>
          <w:tcPr>
            <w:tcW w:type="dxa" w:w="4153"/>
          </w:tcPr>
          <w:p/>
          <w:p/>
          <w:p/>
          <w:p>
            <w:r>
              <w:rPr/>
              <w:t>1期：以国家、省和市现行相关规范为验收标准。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w:t>
            </w:r>
          </w:p>
        </w:tc>
        <w:tc>
          <w:tcPr>
            <w:tcW w:type="dxa" w:w="2076"/>
          </w:tcPr>
          <w:p>
            <w:pPr>
              <w:jc w:val="left"/>
            </w:pPr>
            <w:r>
              <w:rPr/>
              <w:t>投标人应当在投标文件中详细列出并提供相关证明文件证明本项目总协调人、子项目负责人、其他专业人员的学历、职称、从事相关工作的时间，承担过类似项目名称、责任内容、完成日期以及其它业绩证明材料。</w:t>
            </w:r>
          </w:p>
        </w:tc>
      </w:tr>
      <w:tr>
        <w:tc>
          <w:tcPr>
            <w:tcW w:type="dxa" w:w="2076"/>
          </w:tcPr>
          <w:p>
            <w:pPr>
              <w:jc w:val="center"/>
            </w:pPr>
          </w:p>
        </w:tc>
        <w:tc>
          <w:tcPr>
            <w:tcW w:type="dxa" w:w="2076"/>
          </w:tcPr>
          <w:p>
            <w:pPr>
              <w:jc w:val="center"/>
            </w:pPr>
            <w:r>
              <w:rPr/>
              <w:t>2</w:t>
            </w:r>
          </w:p>
        </w:tc>
        <w:tc>
          <w:tcPr>
            <w:tcW w:type="dxa" w:w="2076"/>
          </w:tcPr>
          <w:p>
            <w:pPr>
              <w:jc w:val="left"/>
            </w:pPr>
            <w:r>
              <w:rPr/>
              <w:t>-</w:t>
            </w:r>
          </w:p>
        </w:tc>
        <w:tc>
          <w:tcPr>
            <w:tcW w:type="dxa" w:w="2076"/>
          </w:tcPr>
          <w:p>
            <w:pPr>
              <w:jc w:val="left"/>
            </w:pPr>
            <w:r>
              <w:rPr/>
              <w:t>投标人应当说明与本项目类似的其它项目的业绩和服务情况等。</w:t>
            </w:r>
          </w:p>
        </w:tc>
      </w:tr>
      <w:tr>
        <w:tc>
          <w:tcPr>
            <w:tcW w:type="dxa" w:w="2076"/>
          </w:tcPr>
          <w:p>
            <w:pPr>
              <w:jc w:val="center"/>
            </w:pPr>
          </w:p>
        </w:tc>
        <w:tc>
          <w:tcPr>
            <w:tcW w:type="dxa" w:w="2076"/>
          </w:tcPr>
          <w:p>
            <w:pPr>
              <w:jc w:val="center"/>
            </w:pPr>
            <w:r>
              <w:rPr/>
              <w:t>3</w:t>
            </w:r>
          </w:p>
        </w:tc>
        <w:tc>
          <w:tcPr>
            <w:tcW w:type="dxa" w:w="2076"/>
          </w:tcPr>
          <w:p>
            <w:pPr>
              <w:jc w:val="left"/>
            </w:pPr>
            <w:r>
              <w:rPr/>
              <w:t>-</w:t>
            </w:r>
          </w:p>
        </w:tc>
        <w:tc>
          <w:tcPr>
            <w:tcW w:type="dxa" w:w="2076"/>
          </w:tcPr>
          <w:p>
            <w:pPr>
              <w:jc w:val="left"/>
            </w:pPr>
            <w:r>
              <w:rPr/>
              <w:t>投标人在保证质量的前提下，应能按时完成所有工作内容。</w:t>
            </w:r>
          </w:p>
        </w:tc>
      </w:tr>
      <w:tr>
        <w:tc>
          <w:tcPr>
            <w:tcW w:type="dxa" w:w="2076"/>
          </w:tcPr>
          <w:p>
            <w:pPr>
              <w:jc w:val="center"/>
            </w:pPr>
          </w:p>
        </w:tc>
        <w:tc>
          <w:tcPr>
            <w:tcW w:type="dxa" w:w="2076"/>
          </w:tcPr>
          <w:p>
            <w:pPr>
              <w:jc w:val="center"/>
            </w:pPr>
            <w:r>
              <w:rPr/>
              <w:t>4</w:t>
            </w:r>
          </w:p>
        </w:tc>
        <w:tc>
          <w:tcPr>
            <w:tcW w:type="dxa" w:w="2076"/>
          </w:tcPr>
          <w:p>
            <w:pPr>
              <w:jc w:val="left"/>
            </w:pPr>
            <w:r>
              <w:rPr/>
              <w:t>-</w:t>
            </w:r>
          </w:p>
        </w:tc>
        <w:tc>
          <w:tcPr>
            <w:tcW w:type="dxa" w:w="2076"/>
          </w:tcPr>
          <w:p>
            <w:pPr>
              <w:jc w:val="left"/>
            </w:pPr>
            <w:r>
              <w:rPr/>
              <w:t>在中标后的整个作业期间，投标人若发生人身伤亡、财物或其它损失，无论何种原因所致，采购人和采购代理机构均不负责。</w:t>
            </w:r>
          </w:p>
        </w:tc>
      </w:tr>
      <w:tr>
        <w:tc>
          <w:tcPr>
            <w:tcW w:type="dxa" w:w="2076"/>
          </w:tcPr>
          <w:p>
            <w:pPr>
              <w:jc w:val="center"/>
            </w:pPr>
          </w:p>
        </w:tc>
        <w:tc>
          <w:tcPr>
            <w:tcW w:type="dxa" w:w="2076"/>
          </w:tcPr>
          <w:p>
            <w:pPr>
              <w:jc w:val="center"/>
            </w:pPr>
            <w:r>
              <w:rPr/>
              <w:t>5</w:t>
            </w:r>
          </w:p>
        </w:tc>
        <w:tc>
          <w:tcPr>
            <w:tcW w:type="dxa" w:w="2076"/>
          </w:tcPr>
          <w:p>
            <w:pPr>
              <w:jc w:val="left"/>
            </w:pPr>
            <w:r>
              <w:rPr/>
              <w:t>-</w:t>
            </w:r>
          </w:p>
        </w:tc>
        <w:tc>
          <w:tcPr>
            <w:tcW w:type="dxa" w:w="2076"/>
          </w:tcPr>
          <w:p>
            <w:pPr>
              <w:jc w:val="left"/>
            </w:pPr>
            <w:r>
              <w:rPr/>
              <w:t>本项目采用折扣进行报价。本项目各合同包的服务费按实结算。单个项目绩效管理服务费须在招标文件约定的服务基准单价基础上按所投报的折扣进行计算。单个项目服务价格应为含税全包价。</w:t>
            </w:r>
          </w:p>
        </w:tc>
      </w:tr>
      <w:tr>
        <w:tc>
          <w:tcPr>
            <w:tcW w:type="dxa" w:w="2076"/>
          </w:tcPr>
          <w:p>
            <w:pPr>
              <w:jc w:val="center"/>
            </w:pPr>
          </w:p>
        </w:tc>
        <w:tc>
          <w:tcPr>
            <w:tcW w:type="dxa" w:w="2076"/>
          </w:tcPr>
          <w:p>
            <w:pPr>
              <w:jc w:val="center"/>
            </w:pPr>
            <w:r>
              <w:rPr/>
              <w:t>6</w:t>
            </w:r>
          </w:p>
        </w:tc>
        <w:tc>
          <w:tcPr>
            <w:tcW w:type="dxa" w:w="2076"/>
          </w:tcPr>
          <w:p>
            <w:pPr>
              <w:jc w:val="left"/>
            </w:pPr>
            <w:r>
              <w:rPr/>
              <w:t>-</w:t>
            </w:r>
          </w:p>
        </w:tc>
        <w:tc>
          <w:tcPr>
            <w:tcW w:type="dxa" w:w="2076"/>
          </w:tcPr>
          <w:p>
            <w:pPr>
              <w:jc w:val="left"/>
            </w:pPr>
            <w:r>
              <w:rPr/>
              <w:t>采购人不保证中标供应商具体承担的项目数量，也无法预计和保证其在服务期间所能获取的工作量，按实际承接项目数量和既定标准结算。中标供应商必须接受采购人的委托，无论委托金额大小，无正当理由不得拒绝接受委托。投标人应充分考虑经营风险，并尽可能提供优惠的价格和优质的服务以提高自身的竞争力。</w:t>
            </w:r>
          </w:p>
        </w:tc>
      </w:tr>
      <w:tr>
        <w:tc>
          <w:tcPr>
            <w:tcW w:type="dxa" w:w="2076"/>
          </w:tcPr>
          <w:p>
            <w:pPr>
              <w:jc w:val="center"/>
            </w:pPr>
          </w:p>
        </w:tc>
        <w:tc>
          <w:tcPr>
            <w:tcW w:type="dxa" w:w="2076"/>
          </w:tcPr>
          <w:p>
            <w:pPr>
              <w:jc w:val="center"/>
            </w:pPr>
            <w:r>
              <w:rPr/>
              <w:t>7</w:t>
            </w:r>
          </w:p>
        </w:tc>
        <w:tc>
          <w:tcPr>
            <w:tcW w:type="dxa" w:w="2076"/>
          </w:tcPr>
          <w:p>
            <w:pPr>
              <w:jc w:val="left"/>
            </w:pPr>
            <w:r>
              <w:rPr/>
              <w:t>-</w:t>
            </w:r>
          </w:p>
        </w:tc>
        <w:tc>
          <w:tcPr>
            <w:tcW w:type="dxa" w:w="2076"/>
          </w:tcPr>
          <w:p>
            <w:pPr>
              <w:jc w:val="left"/>
            </w:pPr>
            <w:r>
              <w:rPr/>
              <w:t>采购合同由各相应合同包的中标供应商与采购人双方签订，服务期限内由采购人下达各相应合同包的中标供应商的各相应服务项目的《绩效管理服务委托任务书》作为合同的一部分。</w:t>
            </w:r>
          </w:p>
        </w:tc>
      </w:tr>
      <w:tr>
        <w:tc>
          <w:tcPr>
            <w:tcW w:type="dxa" w:w="2076"/>
          </w:tcPr>
          <w:p>
            <w:pPr>
              <w:jc w:val="center"/>
            </w:pPr>
          </w:p>
        </w:tc>
        <w:tc>
          <w:tcPr>
            <w:tcW w:type="dxa" w:w="2076"/>
          </w:tcPr>
          <w:p>
            <w:pPr>
              <w:jc w:val="center"/>
            </w:pPr>
            <w:r>
              <w:rPr/>
              <w:t>8</w:t>
            </w:r>
          </w:p>
        </w:tc>
        <w:tc>
          <w:tcPr>
            <w:tcW w:type="dxa" w:w="2076"/>
          </w:tcPr>
          <w:p>
            <w:pPr>
              <w:jc w:val="left"/>
            </w:pPr>
            <w:r>
              <w:rPr/>
              <w:t>-</w:t>
            </w:r>
          </w:p>
        </w:tc>
        <w:tc>
          <w:tcPr>
            <w:tcW w:type="dxa" w:w="2076"/>
          </w:tcPr>
          <w:p>
            <w:pPr>
              <w:jc w:val="left"/>
            </w:pPr>
            <w:r>
              <w:rPr/>
              <w:t>本项目如涉及商品包装、快递包装，应当满足商品包装政府采购需求标准、快递包装政府采购需求标准。</w:t>
            </w:r>
          </w:p>
        </w:tc>
      </w:tr>
      <w:tr>
        <w:tc>
          <w:tcPr>
            <w:tcW w:type="dxa" w:w="2076"/>
          </w:tcPr>
          <w:p>
            <w:pPr>
              <w:jc w:val="center"/>
            </w:pPr>
          </w:p>
        </w:tc>
        <w:tc>
          <w:tcPr>
            <w:tcW w:type="dxa" w:w="2076"/>
          </w:tcPr>
          <w:p>
            <w:pPr>
              <w:jc w:val="center"/>
            </w:pPr>
            <w:r>
              <w:rPr/>
              <w:t>9</w:t>
            </w:r>
          </w:p>
        </w:tc>
        <w:tc>
          <w:tcPr>
            <w:tcW w:type="dxa" w:w="2076"/>
          </w:tcPr>
          <w:p>
            <w:pPr>
              <w:jc w:val="left"/>
            </w:pPr>
            <w:r>
              <w:rPr/>
              <w:t>-</w:t>
            </w:r>
          </w:p>
        </w:tc>
        <w:tc>
          <w:tcPr>
            <w:tcW w:type="dxa" w:w="2076"/>
          </w:tcPr>
          <w:p>
            <w:pPr>
              <w:jc w:val="left"/>
            </w:pPr>
            <w:r>
              <w:rPr/>
              <w:t>本次政府采购的服务对象为江门市行政事业单位，投标人在价格上应予以充分的优惠，提供优质的服务。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预算绩效管理服务（5）</w:t>
            </w:r>
          </w:p>
        </w:tc>
        <w:tc>
          <w:tcPr>
            <w:tcW w:type="dxa" w:w="831"/>
          </w:tcPr>
          <w:p>
            <w:pPr>
              <w:jc w:val="left"/>
            </w:pPr>
            <w:r>
              <w:rPr/>
              <w:t>项</w:t>
            </w:r>
          </w:p>
        </w:tc>
        <w:tc>
          <w:tcPr>
            <w:tcW w:type="dxa" w:w="831"/>
          </w:tcPr>
          <w:p>
            <w:pPr>
              <w:jc w:val="right"/>
            </w:pPr>
            <w:r>
              <w:rPr/>
              <w:t>1.00</w:t>
            </w:r>
          </w:p>
        </w:tc>
        <w:tc>
          <w:tcPr>
            <w:tcW w:type="dxa" w:w="831"/>
          </w:tcPr>
          <w:p>
            <w:pPr>
              <w:jc w:val="right"/>
            </w:pPr>
            <w:r>
              <w:rPr/>
              <w:t>480,000.00</w:t>
            </w:r>
          </w:p>
        </w:tc>
        <w:tc>
          <w:tcPr>
            <w:tcW w:type="dxa" w:w="831"/>
          </w:tcPr>
          <w:p>
            <w:pPr>
              <w:jc w:val="right"/>
            </w:pPr>
            <w:r>
              <w:rPr/>
              <w:t>480,000.00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预算绩效管理服务（5）</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详见本招标文件第二章采购需求。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采购包6（预算绩效管理服务（6））</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自合同签订生效之日起两年（24个月）。</w:t>
            </w:r>
          </w:p>
        </w:tc>
      </w:tr>
      <w:tr>
        <w:tc>
          <w:tcPr>
            <w:tcW w:type="dxa" w:w="4153"/>
          </w:tcPr>
          <w:p>
            <w:r>
              <w:rPr/>
              <w:t>标的提供的地点</w:t>
            </w:r>
          </w:p>
        </w:tc>
        <w:tc>
          <w:tcPr>
            <w:tcW w:type="dxa" w:w="4153"/>
          </w:tcPr>
          <w:p/>
          <w:p>
            <w:r>
              <w:rPr/>
              <w:t>江门市财政局。</w:t>
            </w:r>
          </w:p>
        </w:tc>
      </w:tr>
      <w:tr>
        <w:tc>
          <w:tcPr>
            <w:tcW w:type="dxa" w:w="4153"/>
          </w:tcPr>
          <w:p>
            <w:r>
              <w:rPr/>
              <w:t>付款方式</w:t>
            </w:r>
          </w:p>
        </w:tc>
        <w:tc>
          <w:tcPr>
            <w:tcW w:type="dxa" w:w="4153"/>
          </w:tcPr>
          <w:p/>
          <w:p/>
          <w:p>
            <w:r>
              <w:rPr/>
              <w:t>1期：支付比例100%,按季度（3个月）实际结算金额支付。采购人在每季度末对已完成并收到发票的项目统一结算咨询服务费。</w:t>
            </w:r>
          </w:p>
        </w:tc>
      </w:tr>
      <w:tr>
        <w:tc>
          <w:tcPr>
            <w:tcW w:type="dxa" w:w="4153"/>
          </w:tcPr>
          <w:p>
            <w:r>
              <w:rPr/>
              <w:t>验收要求</w:t>
            </w:r>
          </w:p>
        </w:tc>
        <w:tc>
          <w:tcPr>
            <w:tcW w:type="dxa" w:w="4153"/>
          </w:tcPr>
          <w:p/>
          <w:p/>
          <w:p/>
          <w:p>
            <w:r>
              <w:rPr/>
              <w:t>1期：以国家、省和市现行相关规范为验收标准。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w:t>
            </w:r>
          </w:p>
        </w:tc>
        <w:tc>
          <w:tcPr>
            <w:tcW w:type="dxa" w:w="2076"/>
          </w:tcPr>
          <w:p>
            <w:pPr>
              <w:jc w:val="left"/>
            </w:pPr>
            <w:r>
              <w:rPr/>
              <w:t>投标人应当在投标文件中详细列出并提供相关证明文件证明本项目总协调人、子项目负责人、其他专业人员的学历、职称、从事相关工作的时间，承担过类似项目名称、责任内容、完成日期以及其它业绩证明材料。</w:t>
            </w:r>
          </w:p>
        </w:tc>
      </w:tr>
      <w:tr>
        <w:tc>
          <w:tcPr>
            <w:tcW w:type="dxa" w:w="2076"/>
          </w:tcPr>
          <w:p>
            <w:pPr>
              <w:jc w:val="center"/>
            </w:pPr>
          </w:p>
        </w:tc>
        <w:tc>
          <w:tcPr>
            <w:tcW w:type="dxa" w:w="2076"/>
          </w:tcPr>
          <w:p>
            <w:pPr>
              <w:jc w:val="center"/>
            </w:pPr>
            <w:r>
              <w:rPr/>
              <w:t>2</w:t>
            </w:r>
          </w:p>
        </w:tc>
        <w:tc>
          <w:tcPr>
            <w:tcW w:type="dxa" w:w="2076"/>
          </w:tcPr>
          <w:p>
            <w:pPr>
              <w:jc w:val="left"/>
            </w:pPr>
            <w:r>
              <w:rPr/>
              <w:t>-</w:t>
            </w:r>
          </w:p>
        </w:tc>
        <w:tc>
          <w:tcPr>
            <w:tcW w:type="dxa" w:w="2076"/>
          </w:tcPr>
          <w:p>
            <w:pPr>
              <w:jc w:val="left"/>
            </w:pPr>
            <w:r>
              <w:rPr/>
              <w:t>投标人应当说明与本项目类似的其它项目的业绩和服务情况等。</w:t>
            </w:r>
          </w:p>
        </w:tc>
      </w:tr>
      <w:tr>
        <w:tc>
          <w:tcPr>
            <w:tcW w:type="dxa" w:w="2076"/>
          </w:tcPr>
          <w:p>
            <w:pPr>
              <w:jc w:val="center"/>
            </w:pPr>
          </w:p>
        </w:tc>
        <w:tc>
          <w:tcPr>
            <w:tcW w:type="dxa" w:w="2076"/>
          </w:tcPr>
          <w:p>
            <w:pPr>
              <w:jc w:val="center"/>
            </w:pPr>
            <w:r>
              <w:rPr/>
              <w:t>3</w:t>
            </w:r>
          </w:p>
        </w:tc>
        <w:tc>
          <w:tcPr>
            <w:tcW w:type="dxa" w:w="2076"/>
          </w:tcPr>
          <w:p>
            <w:pPr>
              <w:jc w:val="left"/>
            </w:pPr>
            <w:r>
              <w:rPr/>
              <w:t>-</w:t>
            </w:r>
          </w:p>
        </w:tc>
        <w:tc>
          <w:tcPr>
            <w:tcW w:type="dxa" w:w="2076"/>
          </w:tcPr>
          <w:p>
            <w:pPr>
              <w:jc w:val="left"/>
            </w:pPr>
            <w:r>
              <w:rPr/>
              <w:t>投标人在保证质量的前提下，应能按时完成所有工作内容。</w:t>
            </w:r>
          </w:p>
        </w:tc>
      </w:tr>
      <w:tr>
        <w:tc>
          <w:tcPr>
            <w:tcW w:type="dxa" w:w="2076"/>
          </w:tcPr>
          <w:p>
            <w:pPr>
              <w:jc w:val="center"/>
            </w:pPr>
          </w:p>
        </w:tc>
        <w:tc>
          <w:tcPr>
            <w:tcW w:type="dxa" w:w="2076"/>
          </w:tcPr>
          <w:p>
            <w:pPr>
              <w:jc w:val="center"/>
            </w:pPr>
            <w:r>
              <w:rPr/>
              <w:t>4</w:t>
            </w:r>
          </w:p>
        </w:tc>
        <w:tc>
          <w:tcPr>
            <w:tcW w:type="dxa" w:w="2076"/>
          </w:tcPr>
          <w:p>
            <w:pPr>
              <w:jc w:val="left"/>
            </w:pPr>
            <w:r>
              <w:rPr/>
              <w:t>-</w:t>
            </w:r>
          </w:p>
        </w:tc>
        <w:tc>
          <w:tcPr>
            <w:tcW w:type="dxa" w:w="2076"/>
          </w:tcPr>
          <w:p>
            <w:pPr>
              <w:jc w:val="left"/>
            </w:pPr>
            <w:r>
              <w:rPr/>
              <w:t>在中标后的整个作业期间，投标人若发生人身伤亡、财物或其它损失，无论何种原因所致，采购人和采购代理机构均不负责。</w:t>
            </w:r>
          </w:p>
        </w:tc>
      </w:tr>
      <w:tr>
        <w:tc>
          <w:tcPr>
            <w:tcW w:type="dxa" w:w="2076"/>
          </w:tcPr>
          <w:p>
            <w:pPr>
              <w:jc w:val="center"/>
            </w:pPr>
          </w:p>
        </w:tc>
        <w:tc>
          <w:tcPr>
            <w:tcW w:type="dxa" w:w="2076"/>
          </w:tcPr>
          <w:p>
            <w:pPr>
              <w:jc w:val="center"/>
            </w:pPr>
            <w:r>
              <w:rPr/>
              <w:t>5</w:t>
            </w:r>
          </w:p>
        </w:tc>
        <w:tc>
          <w:tcPr>
            <w:tcW w:type="dxa" w:w="2076"/>
          </w:tcPr>
          <w:p>
            <w:pPr>
              <w:jc w:val="left"/>
            </w:pPr>
            <w:r>
              <w:rPr/>
              <w:t>-</w:t>
            </w:r>
          </w:p>
        </w:tc>
        <w:tc>
          <w:tcPr>
            <w:tcW w:type="dxa" w:w="2076"/>
          </w:tcPr>
          <w:p>
            <w:pPr>
              <w:jc w:val="left"/>
            </w:pPr>
            <w:r>
              <w:rPr/>
              <w:t>本项目采用折扣进行报价。本项目各合同包的服务费按实结算。单个项目绩效管理服务费须在招标文件约定的服务基准单价基础上按所投报的折扣进行计算。单个项目服务价格应为含税全包价。</w:t>
            </w:r>
          </w:p>
        </w:tc>
      </w:tr>
      <w:tr>
        <w:tc>
          <w:tcPr>
            <w:tcW w:type="dxa" w:w="2076"/>
          </w:tcPr>
          <w:p>
            <w:pPr>
              <w:jc w:val="center"/>
            </w:pPr>
          </w:p>
        </w:tc>
        <w:tc>
          <w:tcPr>
            <w:tcW w:type="dxa" w:w="2076"/>
          </w:tcPr>
          <w:p>
            <w:pPr>
              <w:jc w:val="center"/>
            </w:pPr>
            <w:r>
              <w:rPr/>
              <w:t>6</w:t>
            </w:r>
          </w:p>
        </w:tc>
        <w:tc>
          <w:tcPr>
            <w:tcW w:type="dxa" w:w="2076"/>
          </w:tcPr>
          <w:p>
            <w:pPr>
              <w:jc w:val="left"/>
            </w:pPr>
            <w:r>
              <w:rPr/>
              <w:t>-</w:t>
            </w:r>
          </w:p>
        </w:tc>
        <w:tc>
          <w:tcPr>
            <w:tcW w:type="dxa" w:w="2076"/>
          </w:tcPr>
          <w:p>
            <w:pPr>
              <w:jc w:val="left"/>
            </w:pPr>
            <w:r>
              <w:rPr/>
              <w:t>采购人不保证中标供应商具体承担的项目数量，也无法预计和保证其在服务期间所能获取的工作量，按实际承接项目数量和既定标准结算。中标供应商必须接受采购人的委托，无论委托金额大小，无正当理由不得拒绝接受委托。投标人应充分考虑经营风险，并尽可能提供优惠的价格和优质的服务以提高自身的竞争力。</w:t>
            </w:r>
          </w:p>
        </w:tc>
      </w:tr>
      <w:tr>
        <w:tc>
          <w:tcPr>
            <w:tcW w:type="dxa" w:w="2076"/>
          </w:tcPr>
          <w:p>
            <w:pPr>
              <w:jc w:val="center"/>
            </w:pPr>
          </w:p>
        </w:tc>
        <w:tc>
          <w:tcPr>
            <w:tcW w:type="dxa" w:w="2076"/>
          </w:tcPr>
          <w:p>
            <w:pPr>
              <w:jc w:val="center"/>
            </w:pPr>
            <w:r>
              <w:rPr/>
              <w:t>7</w:t>
            </w:r>
          </w:p>
        </w:tc>
        <w:tc>
          <w:tcPr>
            <w:tcW w:type="dxa" w:w="2076"/>
          </w:tcPr>
          <w:p>
            <w:pPr>
              <w:jc w:val="left"/>
            </w:pPr>
            <w:r>
              <w:rPr/>
              <w:t>-</w:t>
            </w:r>
          </w:p>
        </w:tc>
        <w:tc>
          <w:tcPr>
            <w:tcW w:type="dxa" w:w="2076"/>
          </w:tcPr>
          <w:p>
            <w:pPr>
              <w:jc w:val="left"/>
            </w:pPr>
            <w:r>
              <w:rPr/>
              <w:t>采购合同由各相应合同包的中标供应商与采购人双方签订，服务期限内由采购人下达各相应合同包的中标供应商的各相应服务项目的《绩效管理服务委托任务书》作为合同的一部分。</w:t>
            </w:r>
          </w:p>
        </w:tc>
      </w:tr>
      <w:tr>
        <w:tc>
          <w:tcPr>
            <w:tcW w:type="dxa" w:w="2076"/>
          </w:tcPr>
          <w:p>
            <w:pPr>
              <w:jc w:val="center"/>
            </w:pPr>
          </w:p>
        </w:tc>
        <w:tc>
          <w:tcPr>
            <w:tcW w:type="dxa" w:w="2076"/>
          </w:tcPr>
          <w:p>
            <w:pPr>
              <w:jc w:val="center"/>
            </w:pPr>
            <w:r>
              <w:rPr/>
              <w:t>8</w:t>
            </w:r>
          </w:p>
        </w:tc>
        <w:tc>
          <w:tcPr>
            <w:tcW w:type="dxa" w:w="2076"/>
          </w:tcPr>
          <w:p>
            <w:pPr>
              <w:jc w:val="left"/>
            </w:pPr>
            <w:r>
              <w:rPr/>
              <w:t>-</w:t>
            </w:r>
          </w:p>
        </w:tc>
        <w:tc>
          <w:tcPr>
            <w:tcW w:type="dxa" w:w="2076"/>
          </w:tcPr>
          <w:p>
            <w:pPr>
              <w:jc w:val="left"/>
            </w:pPr>
            <w:r>
              <w:rPr/>
              <w:t>本项目如涉及商品包装、快递包装，应当满足商品包装政府采购需求标准、快递包装政府采购需求标准。</w:t>
            </w:r>
          </w:p>
        </w:tc>
      </w:tr>
      <w:tr>
        <w:tc>
          <w:tcPr>
            <w:tcW w:type="dxa" w:w="2076"/>
          </w:tcPr>
          <w:p>
            <w:pPr>
              <w:jc w:val="center"/>
            </w:pPr>
          </w:p>
        </w:tc>
        <w:tc>
          <w:tcPr>
            <w:tcW w:type="dxa" w:w="2076"/>
          </w:tcPr>
          <w:p>
            <w:pPr>
              <w:jc w:val="center"/>
            </w:pPr>
            <w:r>
              <w:rPr/>
              <w:t>9</w:t>
            </w:r>
          </w:p>
        </w:tc>
        <w:tc>
          <w:tcPr>
            <w:tcW w:type="dxa" w:w="2076"/>
          </w:tcPr>
          <w:p>
            <w:pPr>
              <w:jc w:val="left"/>
            </w:pPr>
            <w:r>
              <w:rPr/>
              <w:t>-</w:t>
            </w:r>
          </w:p>
        </w:tc>
        <w:tc>
          <w:tcPr>
            <w:tcW w:type="dxa" w:w="2076"/>
          </w:tcPr>
          <w:p>
            <w:pPr>
              <w:jc w:val="left"/>
            </w:pPr>
            <w:r>
              <w:rPr/>
              <w:t>本次政府采购的服务对象为江门市行政事业单位，投标人在价格上应予以充分的优惠，提供优质的服务。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预算绩效管理服务（6）</w:t>
            </w:r>
          </w:p>
        </w:tc>
        <w:tc>
          <w:tcPr>
            <w:tcW w:type="dxa" w:w="831"/>
          </w:tcPr>
          <w:p>
            <w:pPr>
              <w:jc w:val="left"/>
            </w:pPr>
            <w:r>
              <w:rPr/>
              <w:t>项</w:t>
            </w:r>
          </w:p>
        </w:tc>
        <w:tc>
          <w:tcPr>
            <w:tcW w:type="dxa" w:w="831"/>
          </w:tcPr>
          <w:p>
            <w:pPr>
              <w:jc w:val="right"/>
            </w:pPr>
            <w:r>
              <w:rPr/>
              <w:t>1.00</w:t>
            </w:r>
          </w:p>
        </w:tc>
        <w:tc>
          <w:tcPr>
            <w:tcW w:type="dxa" w:w="831"/>
          </w:tcPr>
          <w:p>
            <w:pPr>
              <w:jc w:val="right"/>
            </w:pPr>
            <w:r>
              <w:rPr/>
              <w:t>440,000.00</w:t>
            </w:r>
          </w:p>
        </w:tc>
        <w:tc>
          <w:tcPr>
            <w:tcW w:type="dxa" w:w="831"/>
          </w:tcPr>
          <w:p>
            <w:pPr>
              <w:jc w:val="right"/>
            </w:pPr>
            <w:r>
              <w:rPr/>
              <w:t>440,000.00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预算绩效管理服务（6）</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详见本招标文件第二章采购需求。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采购包7（预算绩效管理服务（7））</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自合同签订生效之日起两年（24个月）。</w:t>
            </w:r>
          </w:p>
        </w:tc>
      </w:tr>
      <w:tr>
        <w:tc>
          <w:tcPr>
            <w:tcW w:type="dxa" w:w="4153"/>
          </w:tcPr>
          <w:p>
            <w:r>
              <w:rPr/>
              <w:t>标的提供的地点</w:t>
            </w:r>
          </w:p>
        </w:tc>
        <w:tc>
          <w:tcPr>
            <w:tcW w:type="dxa" w:w="4153"/>
          </w:tcPr>
          <w:p/>
          <w:p>
            <w:r>
              <w:rPr/>
              <w:t>江门市财政局。</w:t>
            </w:r>
          </w:p>
        </w:tc>
      </w:tr>
      <w:tr>
        <w:tc>
          <w:tcPr>
            <w:tcW w:type="dxa" w:w="4153"/>
          </w:tcPr>
          <w:p>
            <w:r>
              <w:rPr/>
              <w:t>付款方式</w:t>
            </w:r>
          </w:p>
        </w:tc>
        <w:tc>
          <w:tcPr>
            <w:tcW w:type="dxa" w:w="4153"/>
          </w:tcPr>
          <w:p/>
          <w:p/>
          <w:p>
            <w:r>
              <w:rPr/>
              <w:t>1期：支付比例100%,按季度（3个月）实际结算金额支付。采购人在每季度末对已完成并收到发票的项目统一结算咨询服务费。</w:t>
            </w:r>
          </w:p>
        </w:tc>
      </w:tr>
      <w:tr>
        <w:tc>
          <w:tcPr>
            <w:tcW w:type="dxa" w:w="4153"/>
          </w:tcPr>
          <w:p>
            <w:r>
              <w:rPr/>
              <w:t>验收要求</w:t>
            </w:r>
          </w:p>
        </w:tc>
        <w:tc>
          <w:tcPr>
            <w:tcW w:type="dxa" w:w="4153"/>
          </w:tcPr>
          <w:p/>
          <w:p/>
          <w:p/>
          <w:p>
            <w:r>
              <w:rPr/>
              <w:t>1期：以国家、省和市现行相关规范为验收标准。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w:t>
            </w:r>
          </w:p>
        </w:tc>
        <w:tc>
          <w:tcPr>
            <w:tcW w:type="dxa" w:w="2076"/>
          </w:tcPr>
          <w:p>
            <w:pPr>
              <w:jc w:val="left"/>
            </w:pPr>
            <w:r>
              <w:rPr/>
              <w:t>投标人应当在投标文件中详细列出并提供相关证明文件证明本项目总协调人、子项目负责人、其他专业人员的学历、职称、从事相关工作的时间，承担过类似项目名称、责任内容、完成日期以及其它业绩证明材料。</w:t>
            </w:r>
          </w:p>
        </w:tc>
      </w:tr>
      <w:tr>
        <w:tc>
          <w:tcPr>
            <w:tcW w:type="dxa" w:w="2076"/>
          </w:tcPr>
          <w:p>
            <w:pPr>
              <w:jc w:val="center"/>
            </w:pPr>
          </w:p>
        </w:tc>
        <w:tc>
          <w:tcPr>
            <w:tcW w:type="dxa" w:w="2076"/>
          </w:tcPr>
          <w:p>
            <w:pPr>
              <w:jc w:val="center"/>
            </w:pPr>
            <w:r>
              <w:rPr/>
              <w:t>2</w:t>
            </w:r>
          </w:p>
        </w:tc>
        <w:tc>
          <w:tcPr>
            <w:tcW w:type="dxa" w:w="2076"/>
          </w:tcPr>
          <w:p>
            <w:pPr>
              <w:jc w:val="left"/>
            </w:pPr>
            <w:r>
              <w:rPr/>
              <w:t>-</w:t>
            </w:r>
          </w:p>
        </w:tc>
        <w:tc>
          <w:tcPr>
            <w:tcW w:type="dxa" w:w="2076"/>
          </w:tcPr>
          <w:p>
            <w:pPr>
              <w:jc w:val="left"/>
            </w:pPr>
            <w:r>
              <w:rPr/>
              <w:t>投标人应当说明与本项目类似的其它项目的业绩和服务情况等。</w:t>
            </w:r>
          </w:p>
        </w:tc>
      </w:tr>
      <w:tr>
        <w:tc>
          <w:tcPr>
            <w:tcW w:type="dxa" w:w="2076"/>
          </w:tcPr>
          <w:p>
            <w:pPr>
              <w:jc w:val="center"/>
            </w:pPr>
          </w:p>
        </w:tc>
        <w:tc>
          <w:tcPr>
            <w:tcW w:type="dxa" w:w="2076"/>
          </w:tcPr>
          <w:p>
            <w:pPr>
              <w:jc w:val="center"/>
            </w:pPr>
            <w:r>
              <w:rPr/>
              <w:t>3</w:t>
            </w:r>
          </w:p>
        </w:tc>
        <w:tc>
          <w:tcPr>
            <w:tcW w:type="dxa" w:w="2076"/>
          </w:tcPr>
          <w:p>
            <w:pPr>
              <w:jc w:val="left"/>
            </w:pPr>
            <w:r>
              <w:rPr/>
              <w:t>-</w:t>
            </w:r>
          </w:p>
        </w:tc>
        <w:tc>
          <w:tcPr>
            <w:tcW w:type="dxa" w:w="2076"/>
          </w:tcPr>
          <w:p>
            <w:pPr>
              <w:jc w:val="left"/>
            </w:pPr>
            <w:r>
              <w:rPr/>
              <w:t>投标人在保证质量的前提下，应能按时完成所有工作内容。</w:t>
            </w:r>
          </w:p>
        </w:tc>
      </w:tr>
      <w:tr>
        <w:tc>
          <w:tcPr>
            <w:tcW w:type="dxa" w:w="2076"/>
          </w:tcPr>
          <w:p>
            <w:pPr>
              <w:jc w:val="center"/>
            </w:pPr>
          </w:p>
        </w:tc>
        <w:tc>
          <w:tcPr>
            <w:tcW w:type="dxa" w:w="2076"/>
          </w:tcPr>
          <w:p>
            <w:pPr>
              <w:jc w:val="center"/>
            </w:pPr>
            <w:r>
              <w:rPr/>
              <w:t>4</w:t>
            </w:r>
          </w:p>
        </w:tc>
        <w:tc>
          <w:tcPr>
            <w:tcW w:type="dxa" w:w="2076"/>
          </w:tcPr>
          <w:p>
            <w:pPr>
              <w:jc w:val="left"/>
            </w:pPr>
            <w:r>
              <w:rPr/>
              <w:t>-</w:t>
            </w:r>
          </w:p>
        </w:tc>
        <w:tc>
          <w:tcPr>
            <w:tcW w:type="dxa" w:w="2076"/>
          </w:tcPr>
          <w:p>
            <w:pPr>
              <w:jc w:val="left"/>
            </w:pPr>
            <w:r>
              <w:rPr/>
              <w:t>在中标后的整个作业期间，投标人若发生人身伤亡、财物或其它损失，无论何种原因所致，采购人和采购代理机构均不负责。</w:t>
            </w:r>
          </w:p>
        </w:tc>
      </w:tr>
      <w:tr>
        <w:tc>
          <w:tcPr>
            <w:tcW w:type="dxa" w:w="2076"/>
          </w:tcPr>
          <w:p>
            <w:pPr>
              <w:jc w:val="center"/>
            </w:pPr>
          </w:p>
        </w:tc>
        <w:tc>
          <w:tcPr>
            <w:tcW w:type="dxa" w:w="2076"/>
          </w:tcPr>
          <w:p>
            <w:pPr>
              <w:jc w:val="center"/>
            </w:pPr>
            <w:r>
              <w:rPr/>
              <w:t>5</w:t>
            </w:r>
          </w:p>
        </w:tc>
        <w:tc>
          <w:tcPr>
            <w:tcW w:type="dxa" w:w="2076"/>
          </w:tcPr>
          <w:p>
            <w:pPr>
              <w:jc w:val="left"/>
            </w:pPr>
            <w:r>
              <w:rPr/>
              <w:t>-</w:t>
            </w:r>
          </w:p>
        </w:tc>
        <w:tc>
          <w:tcPr>
            <w:tcW w:type="dxa" w:w="2076"/>
          </w:tcPr>
          <w:p>
            <w:pPr>
              <w:jc w:val="left"/>
            </w:pPr>
            <w:r>
              <w:rPr/>
              <w:t>本项目采用折扣进行报价。本项目各合同包的服务费按实结算。单个项目绩效管理服务费须在招标文件约定的服务基准单价基础上按所投报的折扣进行计算。单个项目服务价格应为含税全包价。</w:t>
            </w:r>
          </w:p>
        </w:tc>
      </w:tr>
      <w:tr>
        <w:tc>
          <w:tcPr>
            <w:tcW w:type="dxa" w:w="2076"/>
          </w:tcPr>
          <w:p>
            <w:pPr>
              <w:jc w:val="center"/>
            </w:pPr>
          </w:p>
        </w:tc>
        <w:tc>
          <w:tcPr>
            <w:tcW w:type="dxa" w:w="2076"/>
          </w:tcPr>
          <w:p>
            <w:pPr>
              <w:jc w:val="center"/>
            </w:pPr>
            <w:r>
              <w:rPr/>
              <w:t>6</w:t>
            </w:r>
          </w:p>
        </w:tc>
        <w:tc>
          <w:tcPr>
            <w:tcW w:type="dxa" w:w="2076"/>
          </w:tcPr>
          <w:p>
            <w:pPr>
              <w:jc w:val="left"/>
            </w:pPr>
            <w:r>
              <w:rPr/>
              <w:t>-</w:t>
            </w:r>
          </w:p>
        </w:tc>
        <w:tc>
          <w:tcPr>
            <w:tcW w:type="dxa" w:w="2076"/>
          </w:tcPr>
          <w:p>
            <w:pPr>
              <w:jc w:val="left"/>
            </w:pPr>
            <w:r>
              <w:rPr/>
              <w:t>采购人不保证中标供应商具体承担的项目数量，也无法预计和保证其在服务期间所能获取的工作量，按实际承接项目数量和既定标准结算。中标供应商必须接受采购人的委托，无论委托金额大小，无正当理由不得拒绝接受委托。投标人应充分考虑经营风险，并尽可能提供优惠的价格和优质的服务以提高自身的竞争力。</w:t>
            </w:r>
          </w:p>
        </w:tc>
      </w:tr>
      <w:tr>
        <w:tc>
          <w:tcPr>
            <w:tcW w:type="dxa" w:w="2076"/>
          </w:tcPr>
          <w:p>
            <w:pPr>
              <w:jc w:val="center"/>
            </w:pPr>
          </w:p>
        </w:tc>
        <w:tc>
          <w:tcPr>
            <w:tcW w:type="dxa" w:w="2076"/>
          </w:tcPr>
          <w:p>
            <w:pPr>
              <w:jc w:val="center"/>
            </w:pPr>
            <w:r>
              <w:rPr/>
              <w:t>7</w:t>
            </w:r>
          </w:p>
        </w:tc>
        <w:tc>
          <w:tcPr>
            <w:tcW w:type="dxa" w:w="2076"/>
          </w:tcPr>
          <w:p>
            <w:pPr>
              <w:jc w:val="left"/>
            </w:pPr>
            <w:r>
              <w:rPr/>
              <w:t>-</w:t>
            </w:r>
          </w:p>
        </w:tc>
        <w:tc>
          <w:tcPr>
            <w:tcW w:type="dxa" w:w="2076"/>
          </w:tcPr>
          <w:p>
            <w:pPr>
              <w:jc w:val="left"/>
            </w:pPr>
            <w:r>
              <w:rPr/>
              <w:t>采购合同由各相应合同包的中标供应商与采购人双方签订，服务期限内由采购人下达各相应合同包的中标供应商的各相应服务项目的《绩效管理服务委托任务书》作为合同的一部分。</w:t>
            </w:r>
          </w:p>
        </w:tc>
      </w:tr>
      <w:tr>
        <w:tc>
          <w:tcPr>
            <w:tcW w:type="dxa" w:w="2076"/>
          </w:tcPr>
          <w:p>
            <w:pPr>
              <w:jc w:val="center"/>
            </w:pPr>
          </w:p>
        </w:tc>
        <w:tc>
          <w:tcPr>
            <w:tcW w:type="dxa" w:w="2076"/>
          </w:tcPr>
          <w:p>
            <w:pPr>
              <w:jc w:val="center"/>
            </w:pPr>
            <w:r>
              <w:rPr/>
              <w:t>8</w:t>
            </w:r>
          </w:p>
        </w:tc>
        <w:tc>
          <w:tcPr>
            <w:tcW w:type="dxa" w:w="2076"/>
          </w:tcPr>
          <w:p>
            <w:pPr>
              <w:jc w:val="left"/>
            </w:pPr>
            <w:r>
              <w:rPr/>
              <w:t>-</w:t>
            </w:r>
          </w:p>
        </w:tc>
        <w:tc>
          <w:tcPr>
            <w:tcW w:type="dxa" w:w="2076"/>
          </w:tcPr>
          <w:p>
            <w:pPr>
              <w:jc w:val="left"/>
            </w:pPr>
            <w:r>
              <w:rPr/>
              <w:t>本项目如涉及商品包装、快递包装，应当满足商品包装政府采购需求标准、快递包装政府采购需求标准。</w:t>
            </w:r>
          </w:p>
        </w:tc>
      </w:tr>
      <w:tr>
        <w:tc>
          <w:tcPr>
            <w:tcW w:type="dxa" w:w="2076"/>
          </w:tcPr>
          <w:p>
            <w:pPr>
              <w:jc w:val="center"/>
            </w:pPr>
          </w:p>
        </w:tc>
        <w:tc>
          <w:tcPr>
            <w:tcW w:type="dxa" w:w="2076"/>
          </w:tcPr>
          <w:p>
            <w:pPr>
              <w:jc w:val="center"/>
            </w:pPr>
            <w:r>
              <w:rPr/>
              <w:t>9</w:t>
            </w:r>
          </w:p>
        </w:tc>
        <w:tc>
          <w:tcPr>
            <w:tcW w:type="dxa" w:w="2076"/>
          </w:tcPr>
          <w:p>
            <w:pPr>
              <w:jc w:val="left"/>
            </w:pPr>
            <w:r>
              <w:rPr/>
              <w:t>-</w:t>
            </w:r>
          </w:p>
        </w:tc>
        <w:tc>
          <w:tcPr>
            <w:tcW w:type="dxa" w:w="2076"/>
          </w:tcPr>
          <w:p>
            <w:pPr>
              <w:jc w:val="left"/>
            </w:pPr>
            <w:r>
              <w:rPr/>
              <w:t>本次政府采购的服务对象为江门市行政事业单位，投标人在价格上应予以充分的优惠，提供优质的服务。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预算绩效管理服务（7）</w:t>
            </w:r>
          </w:p>
        </w:tc>
        <w:tc>
          <w:tcPr>
            <w:tcW w:type="dxa" w:w="831"/>
          </w:tcPr>
          <w:p>
            <w:pPr>
              <w:jc w:val="left"/>
            </w:pPr>
            <w:r>
              <w:rPr/>
              <w:t>项</w:t>
            </w:r>
          </w:p>
        </w:tc>
        <w:tc>
          <w:tcPr>
            <w:tcW w:type="dxa" w:w="831"/>
          </w:tcPr>
          <w:p>
            <w:pPr>
              <w:jc w:val="right"/>
            </w:pPr>
            <w:r>
              <w:rPr/>
              <w:t>1.00</w:t>
            </w:r>
          </w:p>
        </w:tc>
        <w:tc>
          <w:tcPr>
            <w:tcW w:type="dxa" w:w="831"/>
          </w:tcPr>
          <w:p>
            <w:pPr>
              <w:jc w:val="right"/>
            </w:pPr>
            <w:r>
              <w:rPr/>
              <w:t>400,000.00</w:t>
            </w:r>
          </w:p>
        </w:tc>
        <w:tc>
          <w:tcPr>
            <w:tcW w:type="dxa" w:w="831"/>
          </w:tcPr>
          <w:p>
            <w:pPr>
              <w:jc w:val="right"/>
            </w:pPr>
            <w:r>
              <w:rPr/>
              <w:t>400,000.00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预算绩效管理服务（7）</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详见本招标文件第二章采购需求。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采购包8（预算绩效管理服务（8））</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自合同签订生效之日起两年（24个月）。</w:t>
            </w:r>
          </w:p>
        </w:tc>
      </w:tr>
      <w:tr>
        <w:tc>
          <w:tcPr>
            <w:tcW w:type="dxa" w:w="4153"/>
          </w:tcPr>
          <w:p>
            <w:r>
              <w:rPr/>
              <w:t>标的提供的地点</w:t>
            </w:r>
          </w:p>
        </w:tc>
        <w:tc>
          <w:tcPr>
            <w:tcW w:type="dxa" w:w="4153"/>
          </w:tcPr>
          <w:p/>
          <w:p>
            <w:r>
              <w:rPr/>
              <w:t>江门市财政局。</w:t>
            </w:r>
          </w:p>
        </w:tc>
      </w:tr>
      <w:tr>
        <w:tc>
          <w:tcPr>
            <w:tcW w:type="dxa" w:w="4153"/>
          </w:tcPr>
          <w:p>
            <w:r>
              <w:rPr/>
              <w:t>付款方式</w:t>
            </w:r>
          </w:p>
        </w:tc>
        <w:tc>
          <w:tcPr>
            <w:tcW w:type="dxa" w:w="4153"/>
          </w:tcPr>
          <w:p/>
          <w:p/>
          <w:p>
            <w:r>
              <w:rPr/>
              <w:t>1期：支付比例100%,按季度（3个月）实际结算金额支付。采购人在每季度末对已完成并收到发票的项目统一结算咨询服务费。</w:t>
            </w:r>
          </w:p>
        </w:tc>
      </w:tr>
      <w:tr>
        <w:tc>
          <w:tcPr>
            <w:tcW w:type="dxa" w:w="4153"/>
          </w:tcPr>
          <w:p>
            <w:r>
              <w:rPr/>
              <w:t>验收要求</w:t>
            </w:r>
          </w:p>
        </w:tc>
        <w:tc>
          <w:tcPr>
            <w:tcW w:type="dxa" w:w="4153"/>
          </w:tcPr>
          <w:p/>
          <w:p/>
          <w:p/>
          <w:p>
            <w:r>
              <w:rPr/>
              <w:t>1期：以国家、省和市现行相关规范为验收标准。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w:t>
            </w:r>
          </w:p>
        </w:tc>
        <w:tc>
          <w:tcPr>
            <w:tcW w:type="dxa" w:w="2076"/>
          </w:tcPr>
          <w:p>
            <w:pPr>
              <w:jc w:val="left"/>
            </w:pPr>
            <w:r>
              <w:rPr/>
              <w:t>投标人应当在投标文件中详细列出并提供相关证明文件证明本项目总协调人、子项目负责人、其他专业人员的学历、职称、从事相关工作的时间，承担过类似项目名称、责任内容、完成日期以及其它业绩证明材料。</w:t>
            </w:r>
          </w:p>
        </w:tc>
      </w:tr>
      <w:tr>
        <w:tc>
          <w:tcPr>
            <w:tcW w:type="dxa" w:w="2076"/>
          </w:tcPr>
          <w:p>
            <w:pPr>
              <w:jc w:val="center"/>
            </w:pPr>
          </w:p>
        </w:tc>
        <w:tc>
          <w:tcPr>
            <w:tcW w:type="dxa" w:w="2076"/>
          </w:tcPr>
          <w:p>
            <w:pPr>
              <w:jc w:val="center"/>
            </w:pPr>
            <w:r>
              <w:rPr/>
              <w:t>2</w:t>
            </w:r>
          </w:p>
        </w:tc>
        <w:tc>
          <w:tcPr>
            <w:tcW w:type="dxa" w:w="2076"/>
          </w:tcPr>
          <w:p>
            <w:pPr>
              <w:jc w:val="left"/>
            </w:pPr>
            <w:r>
              <w:rPr/>
              <w:t>-</w:t>
            </w:r>
          </w:p>
        </w:tc>
        <w:tc>
          <w:tcPr>
            <w:tcW w:type="dxa" w:w="2076"/>
          </w:tcPr>
          <w:p>
            <w:pPr>
              <w:jc w:val="left"/>
            </w:pPr>
            <w:r>
              <w:rPr/>
              <w:t>投标人应当说明与本项目类似的其它项目的业绩和服务情况等。</w:t>
            </w:r>
          </w:p>
        </w:tc>
      </w:tr>
      <w:tr>
        <w:tc>
          <w:tcPr>
            <w:tcW w:type="dxa" w:w="2076"/>
          </w:tcPr>
          <w:p>
            <w:pPr>
              <w:jc w:val="center"/>
            </w:pPr>
          </w:p>
        </w:tc>
        <w:tc>
          <w:tcPr>
            <w:tcW w:type="dxa" w:w="2076"/>
          </w:tcPr>
          <w:p>
            <w:pPr>
              <w:jc w:val="center"/>
            </w:pPr>
            <w:r>
              <w:rPr/>
              <w:t>3</w:t>
            </w:r>
          </w:p>
        </w:tc>
        <w:tc>
          <w:tcPr>
            <w:tcW w:type="dxa" w:w="2076"/>
          </w:tcPr>
          <w:p>
            <w:pPr>
              <w:jc w:val="left"/>
            </w:pPr>
            <w:r>
              <w:rPr/>
              <w:t>-</w:t>
            </w:r>
          </w:p>
        </w:tc>
        <w:tc>
          <w:tcPr>
            <w:tcW w:type="dxa" w:w="2076"/>
          </w:tcPr>
          <w:p>
            <w:pPr>
              <w:jc w:val="left"/>
            </w:pPr>
            <w:r>
              <w:rPr/>
              <w:t>投标人在保证质量的前提下，应能按时完成所有工作内容。</w:t>
            </w:r>
          </w:p>
        </w:tc>
      </w:tr>
      <w:tr>
        <w:tc>
          <w:tcPr>
            <w:tcW w:type="dxa" w:w="2076"/>
          </w:tcPr>
          <w:p>
            <w:pPr>
              <w:jc w:val="center"/>
            </w:pPr>
          </w:p>
        </w:tc>
        <w:tc>
          <w:tcPr>
            <w:tcW w:type="dxa" w:w="2076"/>
          </w:tcPr>
          <w:p>
            <w:pPr>
              <w:jc w:val="center"/>
            </w:pPr>
            <w:r>
              <w:rPr/>
              <w:t>4</w:t>
            </w:r>
          </w:p>
        </w:tc>
        <w:tc>
          <w:tcPr>
            <w:tcW w:type="dxa" w:w="2076"/>
          </w:tcPr>
          <w:p>
            <w:pPr>
              <w:jc w:val="left"/>
            </w:pPr>
            <w:r>
              <w:rPr/>
              <w:t>-</w:t>
            </w:r>
          </w:p>
        </w:tc>
        <w:tc>
          <w:tcPr>
            <w:tcW w:type="dxa" w:w="2076"/>
          </w:tcPr>
          <w:p>
            <w:pPr>
              <w:jc w:val="left"/>
            </w:pPr>
            <w:r>
              <w:rPr/>
              <w:t>在中标后的整个作业期间，投标人若发生人身伤亡、财物或其它损失，无论何种原因所致，采购人和采购代理机构均不负责。</w:t>
            </w:r>
          </w:p>
        </w:tc>
      </w:tr>
      <w:tr>
        <w:tc>
          <w:tcPr>
            <w:tcW w:type="dxa" w:w="2076"/>
          </w:tcPr>
          <w:p>
            <w:pPr>
              <w:jc w:val="center"/>
            </w:pPr>
          </w:p>
        </w:tc>
        <w:tc>
          <w:tcPr>
            <w:tcW w:type="dxa" w:w="2076"/>
          </w:tcPr>
          <w:p>
            <w:pPr>
              <w:jc w:val="center"/>
            </w:pPr>
            <w:r>
              <w:rPr/>
              <w:t>5</w:t>
            </w:r>
          </w:p>
        </w:tc>
        <w:tc>
          <w:tcPr>
            <w:tcW w:type="dxa" w:w="2076"/>
          </w:tcPr>
          <w:p>
            <w:pPr>
              <w:jc w:val="left"/>
            </w:pPr>
            <w:r>
              <w:rPr/>
              <w:t>-</w:t>
            </w:r>
          </w:p>
        </w:tc>
        <w:tc>
          <w:tcPr>
            <w:tcW w:type="dxa" w:w="2076"/>
          </w:tcPr>
          <w:p>
            <w:pPr>
              <w:jc w:val="left"/>
            </w:pPr>
            <w:r>
              <w:rPr/>
              <w:t>本项目采用折扣进行报价。本项目各合同包的服务费按实结算。单个项目绩效管理服务费须在招标文件约定的服务基准单价基础上按所投报的折扣进行计算。单个项目服务价格应为含税全包价。</w:t>
            </w:r>
          </w:p>
        </w:tc>
      </w:tr>
      <w:tr>
        <w:tc>
          <w:tcPr>
            <w:tcW w:type="dxa" w:w="2076"/>
          </w:tcPr>
          <w:p>
            <w:pPr>
              <w:jc w:val="center"/>
            </w:pPr>
          </w:p>
        </w:tc>
        <w:tc>
          <w:tcPr>
            <w:tcW w:type="dxa" w:w="2076"/>
          </w:tcPr>
          <w:p>
            <w:pPr>
              <w:jc w:val="center"/>
            </w:pPr>
            <w:r>
              <w:rPr/>
              <w:t>6</w:t>
            </w:r>
          </w:p>
        </w:tc>
        <w:tc>
          <w:tcPr>
            <w:tcW w:type="dxa" w:w="2076"/>
          </w:tcPr>
          <w:p>
            <w:pPr>
              <w:jc w:val="left"/>
            </w:pPr>
            <w:r>
              <w:rPr/>
              <w:t>-</w:t>
            </w:r>
          </w:p>
        </w:tc>
        <w:tc>
          <w:tcPr>
            <w:tcW w:type="dxa" w:w="2076"/>
          </w:tcPr>
          <w:p>
            <w:pPr>
              <w:jc w:val="left"/>
            </w:pPr>
            <w:r>
              <w:rPr/>
              <w:t>采购人不保证中标供应商具体承担的项目数量，也无法预计和保证其在服务期间所能获取的工作量，按实际承接项目数量和既定标准结算。中标供应商必须接受采购人的委托，无论委托金额大小，无正当理由不得拒绝接受委托。投标人应充分考虑经营风险，并尽可能提供优惠的价格和优质的服务以提高自身的竞争力。</w:t>
            </w:r>
          </w:p>
        </w:tc>
      </w:tr>
      <w:tr>
        <w:tc>
          <w:tcPr>
            <w:tcW w:type="dxa" w:w="2076"/>
          </w:tcPr>
          <w:p>
            <w:pPr>
              <w:jc w:val="center"/>
            </w:pPr>
          </w:p>
        </w:tc>
        <w:tc>
          <w:tcPr>
            <w:tcW w:type="dxa" w:w="2076"/>
          </w:tcPr>
          <w:p>
            <w:pPr>
              <w:jc w:val="center"/>
            </w:pPr>
            <w:r>
              <w:rPr/>
              <w:t>7</w:t>
            </w:r>
          </w:p>
        </w:tc>
        <w:tc>
          <w:tcPr>
            <w:tcW w:type="dxa" w:w="2076"/>
          </w:tcPr>
          <w:p>
            <w:pPr>
              <w:jc w:val="left"/>
            </w:pPr>
            <w:r>
              <w:rPr/>
              <w:t>-</w:t>
            </w:r>
          </w:p>
        </w:tc>
        <w:tc>
          <w:tcPr>
            <w:tcW w:type="dxa" w:w="2076"/>
          </w:tcPr>
          <w:p>
            <w:pPr>
              <w:jc w:val="left"/>
            </w:pPr>
            <w:r>
              <w:rPr/>
              <w:t>采购合同由各相应合同包的中标供应商与采购人双方签订，服务期限内由采购人下达各相应合同包的中标供应商的各相应服务项目的《绩效管理服务委托任务书》作为合同的一部分。</w:t>
            </w:r>
          </w:p>
        </w:tc>
      </w:tr>
      <w:tr>
        <w:tc>
          <w:tcPr>
            <w:tcW w:type="dxa" w:w="2076"/>
          </w:tcPr>
          <w:p>
            <w:pPr>
              <w:jc w:val="center"/>
            </w:pPr>
          </w:p>
        </w:tc>
        <w:tc>
          <w:tcPr>
            <w:tcW w:type="dxa" w:w="2076"/>
          </w:tcPr>
          <w:p>
            <w:pPr>
              <w:jc w:val="center"/>
            </w:pPr>
            <w:r>
              <w:rPr/>
              <w:t>8</w:t>
            </w:r>
          </w:p>
        </w:tc>
        <w:tc>
          <w:tcPr>
            <w:tcW w:type="dxa" w:w="2076"/>
          </w:tcPr>
          <w:p>
            <w:pPr>
              <w:jc w:val="left"/>
            </w:pPr>
            <w:r>
              <w:rPr/>
              <w:t>-</w:t>
            </w:r>
          </w:p>
        </w:tc>
        <w:tc>
          <w:tcPr>
            <w:tcW w:type="dxa" w:w="2076"/>
          </w:tcPr>
          <w:p>
            <w:pPr>
              <w:jc w:val="left"/>
            </w:pPr>
            <w:r>
              <w:rPr/>
              <w:t>本项目如涉及商品包装、快递包装，应当满足商品包装政府采购需求标准、快递包装政府采购需求标准。</w:t>
            </w:r>
          </w:p>
        </w:tc>
      </w:tr>
      <w:tr>
        <w:tc>
          <w:tcPr>
            <w:tcW w:type="dxa" w:w="2076"/>
          </w:tcPr>
          <w:p>
            <w:pPr>
              <w:jc w:val="center"/>
            </w:pPr>
          </w:p>
        </w:tc>
        <w:tc>
          <w:tcPr>
            <w:tcW w:type="dxa" w:w="2076"/>
          </w:tcPr>
          <w:p>
            <w:pPr>
              <w:jc w:val="center"/>
            </w:pPr>
            <w:r>
              <w:rPr/>
              <w:t>9</w:t>
            </w:r>
          </w:p>
        </w:tc>
        <w:tc>
          <w:tcPr>
            <w:tcW w:type="dxa" w:w="2076"/>
          </w:tcPr>
          <w:p>
            <w:pPr>
              <w:jc w:val="left"/>
            </w:pPr>
            <w:r>
              <w:rPr/>
              <w:t>-</w:t>
            </w:r>
          </w:p>
        </w:tc>
        <w:tc>
          <w:tcPr>
            <w:tcW w:type="dxa" w:w="2076"/>
          </w:tcPr>
          <w:p>
            <w:pPr>
              <w:jc w:val="left"/>
            </w:pPr>
            <w:r>
              <w:rPr/>
              <w:t>本次政府采购的服务对象为江门市行政事业单位，投标人在价格上应予以充分的优惠，提供优质的服务。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预算绩效管理服务（8）</w:t>
            </w:r>
          </w:p>
        </w:tc>
        <w:tc>
          <w:tcPr>
            <w:tcW w:type="dxa" w:w="831"/>
          </w:tcPr>
          <w:p>
            <w:pPr>
              <w:jc w:val="left"/>
            </w:pPr>
            <w:r>
              <w:rPr/>
              <w:t>项</w:t>
            </w:r>
          </w:p>
        </w:tc>
        <w:tc>
          <w:tcPr>
            <w:tcW w:type="dxa" w:w="831"/>
          </w:tcPr>
          <w:p>
            <w:pPr>
              <w:jc w:val="right"/>
            </w:pPr>
            <w:r>
              <w:rPr/>
              <w:t>1.00</w:t>
            </w:r>
          </w:p>
        </w:tc>
        <w:tc>
          <w:tcPr>
            <w:tcW w:type="dxa" w:w="831"/>
          </w:tcPr>
          <w:p>
            <w:pPr>
              <w:jc w:val="right"/>
            </w:pPr>
            <w:r>
              <w:rPr/>
              <w:t>360,000.00</w:t>
            </w:r>
          </w:p>
        </w:tc>
        <w:tc>
          <w:tcPr>
            <w:tcW w:type="dxa" w:w="831"/>
          </w:tcPr>
          <w:p>
            <w:pPr>
              <w:jc w:val="right"/>
            </w:pPr>
            <w:r>
              <w:rPr/>
              <w:t>360,000.00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预算绩效管理服务（8）</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详见本招标文件第二章采购需求。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1.采购代理机构：本项目是指江门市政府采购中心，负责整个采购活动的组织，依法负责编制和发布招标文件，对招标文件拥有最终的解释权，不以任何身份出任评标委员会成员。</w:t>
      </w:r>
    </w:p>
    <w:p>
      <w:pPr>
        <w:ind w:firstLine="480"/>
      </w:pPr>
      <w:r>
        <w:rPr/>
        <w:t>2.采购人：本项目是指</w:t>
      </w:r>
      <w:r>
        <w:rPr/>
        <w:t>江门市财政局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8</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p>
            <w:r>
              <w:rPr/>
              <w:t>采购包5：综合评分法</w:t>
            </w:r>
          </w:p>
          <w:p>
            <w:r>
              <w:rPr/>
              <w:t>采购包6：综合评分法</w:t>
            </w:r>
          </w:p>
          <w:p>
            <w:r>
              <w:rPr/>
              <w:t>采购包7：综合评分法</w:t>
            </w:r>
          </w:p>
          <w:p>
            <w:r>
              <w:rPr/>
              <w:t>采购包8：综合评分法</w:t>
            </w:r>
          </w:p>
        </w:tc>
      </w:tr>
      <w:tr>
        <w:tc>
          <w:tcPr>
            <w:tcW w:type="dxa" w:w="1051"/>
          </w:tcPr>
          <w:p>
            <w:r>
              <w:rPr/>
              <w:t>5</w:t>
            </w:r>
          </w:p>
        </w:tc>
        <w:tc>
          <w:tcPr>
            <w:tcW w:type="dxa" w:w="2252"/>
          </w:tcPr>
          <w:p>
            <w:r>
              <w:rPr/>
              <w:t>报价形式</w:t>
            </w:r>
          </w:p>
        </w:tc>
        <w:tc>
          <w:tcPr>
            <w:tcW w:type="dxa" w:w="5004"/>
          </w:tcPr>
          <w:p/>
          <w:p>
            <w:r>
              <w:rPr/>
              <w:t>采购包1：折扣</w:t>
            </w:r>
          </w:p>
          <w:p/>
          <w:p>
            <w:r>
              <w:rPr/>
              <w:t>采购包2：折扣</w:t>
            </w:r>
          </w:p>
          <w:p/>
          <w:p>
            <w:r>
              <w:rPr/>
              <w:t>采购包3：折扣</w:t>
            </w:r>
          </w:p>
          <w:p/>
          <w:p>
            <w:r>
              <w:rPr/>
              <w:t>采购包4：折扣</w:t>
            </w:r>
          </w:p>
          <w:p/>
          <w:p>
            <w:r>
              <w:rPr/>
              <w:t>采购包5：折扣</w:t>
            </w:r>
          </w:p>
          <w:p/>
          <w:p>
            <w:r>
              <w:rPr/>
              <w:t>采购包6：折扣</w:t>
            </w:r>
          </w:p>
          <w:p/>
          <w:p>
            <w:r>
              <w:rPr/>
              <w:t>采购包7：折扣</w:t>
            </w:r>
          </w:p>
          <w:p/>
          <w:p>
            <w:r>
              <w:rPr/>
              <w:t>采购包8：折扣</w:t>
            </w:r>
          </w:p>
        </w:tc>
      </w:tr>
      <w:tr>
        <w:tc>
          <w:tcPr>
            <w:tcW w:type="dxa" w:w="1051"/>
          </w:tcPr>
          <w:p>
            <w:r>
              <w:rPr/>
              <w:t>6</w:t>
            </w:r>
          </w:p>
        </w:tc>
        <w:tc>
          <w:tcPr>
            <w:tcW w:type="dxa" w:w="2252"/>
          </w:tcPr>
          <w:p>
            <w:r>
              <w:rPr/>
              <w:t>报价要求</w:t>
            </w:r>
          </w:p>
        </w:tc>
        <w:tc>
          <w:tcPr>
            <w:tcW w:type="dxa" w:w="5004"/>
          </w:tcPr>
          <w:p/>
          <w:p>
            <w:r>
              <w:rPr/>
              <w:t>采购包1：0% - 100%</w:t>
            </w:r>
          </w:p>
          <w:p/>
          <w:p>
            <w:r>
              <w:rPr/>
              <w:t>采购包2：0% - 100%</w:t>
            </w:r>
          </w:p>
          <w:p/>
          <w:p>
            <w:r>
              <w:rPr/>
              <w:t>采购包3：0% - 100%</w:t>
            </w:r>
          </w:p>
          <w:p/>
          <w:p>
            <w:r>
              <w:rPr/>
              <w:t>采购包4：0% - 100%</w:t>
            </w:r>
          </w:p>
          <w:p/>
          <w:p>
            <w:r>
              <w:rPr/>
              <w:t>采购包5：0% - 100%</w:t>
            </w:r>
          </w:p>
          <w:p/>
          <w:p>
            <w:r>
              <w:rPr/>
              <w:t>采购包6：0% - 100%</w:t>
            </w:r>
          </w:p>
          <w:p/>
          <w:p>
            <w:r>
              <w:rPr/>
              <w:t>采购包7：0% - 100%</w:t>
            </w:r>
          </w:p>
          <w:p/>
          <w:p>
            <w:r>
              <w:rPr/>
              <w:t>采购包8：0%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r>
              <w:rPr/>
              <w:t>采购包7：保证金人民币：0.00元整。</w:t>
            </w:r>
            <w:r>
              <w:rPr/>
              <w:t>采购包8：保证金人民币：0.00元整。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p>
            <w:r>
              <w:rPr/>
              <w:t>采购包3：</w:t>
            </w:r>
            <w:r>
              <w:rPr/>
              <w:t>3家</w:t>
            </w:r>
          </w:p>
          <w:p>
            <w:r>
              <w:rPr/>
              <w:t>采购包4：</w:t>
            </w:r>
            <w:r>
              <w:rPr/>
              <w:t>3家</w:t>
            </w:r>
          </w:p>
          <w:p>
            <w:r>
              <w:rPr/>
              <w:t>采购包5：</w:t>
            </w:r>
            <w:r>
              <w:rPr/>
              <w:t>3家</w:t>
            </w:r>
          </w:p>
          <w:p>
            <w:r>
              <w:rPr/>
              <w:t>采购包6：</w:t>
            </w:r>
            <w:r>
              <w:rPr/>
              <w:t>3家</w:t>
            </w:r>
          </w:p>
          <w:p>
            <w:r>
              <w:rPr/>
              <w:t>采购包7：</w:t>
            </w:r>
            <w:r>
              <w:rPr/>
              <w:t>3家</w:t>
            </w:r>
          </w:p>
          <w:p>
            <w:r>
              <w:rPr/>
              <w:t>采购包8：</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r>
              <w:rPr/>
              <w:t>采购包5：</w:t>
            </w:r>
            <w:r>
              <w:rPr/>
              <w:t>1家</w:t>
            </w:r>
          </w:p>
          <w:p>
            <w:r>
              <w:rPr/>
              <w:t>采购包6：</w:t>
            </w:r>
            <w:r>
              <w:rPr/>
              <w:t>1家</w:t>
            </w:r>
          </w:p>
          <w:p>
            <w:r>
              <w:rPr/>
              <w:t>采购包7：</w:t>
            </w:r>
            <w:r>
              <w:rPr/>
              <w:t>1家</w:t>
            </w:r>
          </w:p>
          <w:p>
            <w:r>
              <w:rPr/>
              <w:t>采购包8：</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Pr>
              <w:jc w:val="left"/>
            </w:pPr>
          </w:p>
          <w:p>
            <w:r>
              <w:rPr/>
              <w:t>采购包5：3家</w:t>
            </w:r>
          </w:p>
          <w:p>
            <w:pPr>
              <w:jc w:val="left"/>
            </w:pPr>
          </w:p>
          <w:p>
            <w:r>
              <w:rPr/>
              <w:t>采购包6：3家</w:t>
            </w:r>
          </w:p>
          <w:p>
            <w:pPr>
              <w:jc w:val="left"/>
            </w:pPr>
          </w:p>
          <w:p>
            <w:r>
              <w:rPr/>
              <w:t>采购包7：3家</w:t>
            </w:r>
          </w:p>
          <w:p>
            <w:pPr>
              <w:jc w:val="left"/>
            </w:pPr>
          </w:p>
          <w:p>
            <w:r>
              <w:rPr/>
              <w:t>采购包8：3家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兼投不兼中，本次招标内容为2024-2025年江门市财政局预算绩效管理服务（具体详见技术要求）。本项目共分为8个合同包，8个合同包可兼投但不兼中，且不得将单个合同包中的内容拆散来投标。每个投标人最多只能被确定为1个包组的第一中标候选人。本项目按包组的顺序进行评审，依次按照评标总得分由高到低的顺序，每包组推荐3名中标候选人。</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不收取。</w:t>
            </w:r>
          </w:p>
        </w:tc>
      </w:tr>
      <w:tr>
        <w:tc>
          <w:tcPr>
            <w:tcW w:type="dxa" w:w="1051"/>
          </w:tcPr>
          <w:p>
            <w:r>
              <w:rPr/>
              <w:t>17</w:t>
            </w:r>
          </w:p>
        </w:tc>
        <w:tc>
          <w:tcPr>
            <w:tcW w:type="dxa" w:w="2252"/>
          </w:tcPr>
          <w:p>
            <w:r>
              <w:rPr/>
              <w:t>代理服务费收取方式</w:t>
            </w:r>
          </w:p>
        </w:tc>
        <w:tc>
          <w:tcPr>
            <w:tcW w:type="dxa" w:w="5004"/>
          </w:tcPr>
          <w:p>
            <w:r>
              <w:rPr/>
              <w:t>不收取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30分钟，以开标工作人员当天设置为准。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p>
            <w:pPr>
              <w:jc w:val="left"/>
            </w:pPr>
            <w:r>
              <w:rPr/>
              <w:t>采购包3：非专门面向中小企业</w:t>
            </w:r>
          </w:p>
          <w:p>
            <w:pPr>
              <w:jc w:val="left"/>
            </w:pPr>
            <w:r>
              <w:rPr/>
              <w:t>采购包4：非专门面向中小企业</w:t>
            </w:r>
          </w:p>
          <w:p>
            <w:pPr>
              <w:jc w:val="left"/>
            </w:pPr>
            <w:r>
              <w:rPr/>
              <w:t>采购包5：非专门面向中小企业</w:t>
            </w:r>
          </w:p>
          <w:p>
            <w:pPr>
              <w:jc w:val="left"/>
            </w:pPr>
            <w:r>
              <w:rPr/>
              <w:t>采购包6：非专门面向中小企业</w:t>
            </w:r>
          </w:p>
          <w:p>
            <w:pPr>
              <w:jc w:val="left"/>
            </w:pPr>
            <w:r>
              <w:rPr/>
              <w:t>采购包7：非专门面向中小企业</w:t>
            </w:r>
          </w:p>
          <w:p>
            <w:pPr>
              <w:jc w:val="left"/>
            </w:pPr>
            <w:r>
              <w:rPr/>
              <w:t>采购包8：非专门面向中小企业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江门市政府采购中心</w:t>
      </w:r>
      <w:r>
        <w:rPr/>
        <w:t>代收。具体操作要求详见</w:t>
      </w:r>
      <w:r>
        <w:rPr/>
        <w:t>江门市政府采购中心</w:t>
      </w:r>
      <w:r>
        <w:rPr/>
        <w:t>有关指引，递交事宜请自行咨询</w:t>
      </w:r>
      <w:r>
        <w:rPr/>
        <w:t>江门市政府采购中心</w:t>
      </w:r>
      <w:r>
        <w:rPr/>
        <w:t>；请各投标人在投标文件递交截止时间前按须知前附表规定的金额递交至</w:t>
      </w:r>
      <w:r>
        <w:rPr/>
        <w:t>江门市政府采购中心</w:t>
      </w:r>
      <w:r>
        <w:rPr/>
        <w:t>，到账情况以开标时</w:t>
      </w:r>
      <w:r>
        <w:rPr/>
        <w:t>江门市政府采购中心</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周先生</w:t>
      </w:r>
    </w:p>
    <w:p>
      <w:pPr>
        <w:ind w:firstLine="480"/>
      </w:pPr>
      <w:r>
        <w:rPr/>
        <w:t>电话：</w:t>
      </w:r>
      <w:r>
        <w:rPr/>
        <w:t>0750-3501633</w:t>
      </w:r>
    </w:p>
    <w:p>
      <w:pPr>
        <w:ind w:firstLine="480"/>
      </w:pPr>
      <w:r>
        <w:rPr/>
        <w:t>传真：</w:t>
      </w:r>
      <w:r>
        <w:rPr/>
        <w:t>-</w:t>
      </w:r>
    </w:p>
    <w:p>
      <w:pPr>
        <w:ind w:firstLine="480"/>
      </w:pPr>
      <w:r>
        <w:rPr/>
        <w:t>邮箱：</w:t>
      </w:r>
      <w:r>
        <w:rPr/>
        <w:t>-</w:t>
      </w:r>
    </w:p>
    <w:p>
      <w:pPr>
        <w:ind w:firstLine="480"/>
      </w:pPr>
      <w:r>
        <w:rPr/>
        <w:t>地址：</w:t>
      </w:r>
      <w:r>
        <w:rPr/>
        <w:t>江门市蓬江区华园路21-23号</w:t>
      </w:r>
    </w:p>
    <w:p>
      <w:pPr>
        <w:ind w:firstLine="480"/>
      </w:pPr>
      <w:r>
        <w:rPr/>
        <w:t>邮编：</w:t>
      </w:r>
      <w:r>
        <w:rPr/>
        <w:t>529000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政府采购监督管理机构名称：江门市财政局</w:t>
      </w:r>
    </w:p>
    <w:p>
      <w:r>
        <w:rPr/>
        <w:t>地  址：江门市蓬江区华园中路21-23号</w:t>
      </w:r>
    </w:p>
    <w:p>
      <w:r>
        <w:rPr/>
        <w:t>电  话：0750-3507009</w:t>
      </w:r>
    </w:p>
    <w:p>
      <w:r>
        <w:rPr/>
        <w:t>邮  编：529000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采购包1(预算绩效管理服务（1）)：综合评分法,是指投标文件满足招标文件全部实质性要求，且按照评审因素的量化指标评审得分最高的投标人为中标候选人的评标方法。（最低报价不是中标的唯一依据。）</w:t>
      </w:r>
    </w:p>
    <w:p/>
    <w:p>
      <w:r>
        <w:rPr/>
        <w:t>采购包2(预算绩效管理服务（2）)：综合评分法,是指投标文件满足招标文件全部实质性要求，且按照评审因素的量化指标评审得分最高的投标人为中标候选人的评标方法。（最低报价不是中标的唯一依据。）</w:t>
      </w:r>
    </w:p>
    <w:p/>
    <w:p>
      <w:r>
        <w:rPr/>
        <w:t>采购包3(预算绩效管理服务（3）)：综合评分法,是指投标文件满足招标文件全部实质性要求，且按照评审因素的量化指标评审得分最高的投标人为中标候选人的评标方法。（最低报价不是中标的唯一依据。）</w:t>
      </w:r>
    </w:p>
    <w:p/>
    <w:p>
      <w:r>
        <w:rPr/>
        <w:t>采购包4(预算绩效管理服务（4）)：综合评分法,是指投标文件满足招标文件全部实质性要求，且按照评审因素的量化指标评审得分最高的投标人为中标候选人的评标方法。（最低报价不是中标的唯一依据。）</w:t>
      </w:r>
    </w:p>
    <w:p/>
    <w:p>
      <w:r>
        <w:rPr/>
        <w:t>采购包5(预算绩效管理服务（5）)：综合评分法,是指投标文件满足招标文件全部实质性要求，且按照评审因素的量化指标评审得分最高的投标人为中标候选人的评标方法。（最低报价不是中标的唯一依据。）</w:t>
      </w:r>
    </w:p>
    <w:p/>
    <w:p>
      <w:r>
        <w:rPr/>
        <w:t>采购包6(预算绩效管理服务（6）)：综合评分法,是指投标文件满足招标文件全部实质性要求，且按照评审因素的量化指标评审得分最高的投标人为中标候选人的评标方法。（最低报价不是中标的唯一依据。）</w:t>
      </w:r>
    </w:p>
    <w:p/>
    <w:p>
      <w:r>
        <w:rPr/>
        <w:t>采购包7(预算绩效管理服务（7）)：综合评分法,是指投标文件满足招标文件全部实质性要求，且按照评审因素的量化指标评审得分最高的投标人为中标候选人的评标方法。（最低报价不是中标的唯一依据。）</w:t>
      </w:r>
    </w:p>
    <w:p/>
    <w:p>
      <w:r>
        <w:rPr/>
        <w:t>采购包8(预算绩效管理服务（8）)：综合评分法,是指投标文件满足招标文件全部实质性要求，且按照评审因素的量化指标评审得分最高的投标人为中标候选人的评标方法。（最低报价不是中标的唯一依据。）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江门市政府采购中心</w:t>
      </w:r>
      <w:r>
        <w:rPr/>
        <w:t>统一对外发布。</w:t>
      </w:r>
    </w:p>
    <w:p>
      <w:pPr>
        <w:ind w:firstLine="480"/>
      </w:pPr>
      <w:r>
        <w:rPr/>
        <w:t>（2）对</w:t>
      </w:r>
      <w:r>
        <w:rPr/>
        <w:t>江门市政府采购中心</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采购包1（预算绩效管理服务（1））：</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采购包2（预算绩效管理服务（2））：</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采购包3（预算绩效管理服务（3））：</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采购包4（预算绩效管理服务（4））：</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采购包5（预算绩效管理服务（5））：</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采购包6（预算绩效管理服务（6））：</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采购包7（预算绩效管理服务（7））：</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采购包8（预算绩效管理服务（8））：</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采购包1（预算绩效管理服务（1））：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投标人必须具有良好的商业信誉和健全的财务会计制度（投标人应在投标文件中提供财务资料和财务会计制度（复印件，盖投标人公章））。</w:t>
            </w:r>
          </w:p>
        </w:tc>
      </w:tr>
      <w:tr>
        <w:tc>
          <w:tcPr>
            <w:tcW w:type="dxa" w:w="890"/>
          </w:tcPr>
          <w:p>
            <w:r>
              <w:rPr/>
              <w:t>4</w:t>
            </w:r>
          </w:p>
        </w:tc>
        <w:tc>
          <w:tcPr>
            <w:tcW w:type="dxa" w:w="3178"/>
          </w:tcPr>
          <w:p>
            <w:r>
              <w:rPr/>
              <w:t>履行合同所必需的设备和专业技术能力</w:t>
            </w:r>
          </w:p>
        </w:tc>
        <w:tc>
          <w:tcPr>
            <w:tcW w:type="dxa" w:w="4238"/>
          </w:tcPr>
          <w:p>
            <w:r>
              <w:rPr/>
              <w:t>投标人须承诺具有履行合同所必需的设备和专业技术能力。</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在经营活动中没有重大违法记录：参照投标（报价）函相关承诺格式内容。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提供《中小企业声明函》或承诺函</w:t>
            </w:r>
          </w:p>
        </w:tc>
        <w:tc>
          <w:tcPr>
            <w:tcW w:type="dxa" w:w="4238"/>
          </w:tcPr>
          <w:p>
            <w:r>
              <w:rPr/>
              <w:t>供应商为中小微企业的，应提供《中小企业声明函》；供应商非小、微型企业的，根据《政府采购促进中小企业发展管理办法》，按其自身情况作出以下要求： （1）供应商非中、小、微型企业的，如获本项目中标，必须经采购人同意部分分包给一家或者多家符合采购文件相关要求，具备相应资质的中型或小、微型企业（不低于本项目总额的40%），其中小、微型企业不得少于分包比例的70%； （2）供应商为中型企业的，如获本项目中标，必须将经采购人同意部分分包（不低于本项目总额的28%）给一家或者多家符合采购文件相关要求，具备相应资质的小、微型企业。 承担分包的上述企业与分包企业之间不得存在直接控股、管理关系。须在投标文件中提供承诺函，格式自拟。</w:t>
            </w:r>
          </w:p>
        </w:tc>
      </w:tr>
    </w:tbl>
    <w:p/>
    <w:p>
      <w:r>
        <w:rPr/>
        <w:t>采购包2（预算绩效管理服务（2））：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投标人必须具有良好的商业信誉和健全的财务会计制度（投标人应在投标文件中提供财务资料和财务会计制度（复印件，盖投标人公章））。</w:t>
            </w:r>
          </w:p>
        </w:tc>
      </w:tr>
      <w:tr>
        <w:tc>
          <w:tcPr>
            <w:tcW w:type="dxa" w:w="890"/>
          </w:tcPr>
          <w:p>
            <w:r>
              <w:rPr/>
              <w:t>4</w:t>
            </w:r>
          </w:p>
        </w:tc>
        <w:tc>
          <w:tcPr>
            <w:tcW w:type="dxa" w:w="3178"/>
          </w:tcPr>
          <w:p>
            <w:r>
              <w:rPr/>
              <w:t>履行合同所必需的设备和专业技术能力</w:t>
            </w:r>
          </w:p>
        </w:tc>
        <w:tc>
          <w:tcPr>
            <w:tcW w:type="dxa" w:w="4238"/>
          </w:tcPr>
          <w:p>
            <w:r>
              <w:rPr/>
              <w:t>投标人须承诺具有履行合同所必需的设备和专业技术能力。</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在经营活动中没有重大违法记录：参照投标（报价）函相关承诺格式内容。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提供《中小企业声明函》或承诺函</w:t>
            </w:r>
          </w:p>
        </w:tc>
        <w:tc>
          <w:tcPr>
            <w:tcW w:type="dxa" w:w="4238"/>
          </w:tcPr>
          <w:p>
            <w:r>
              <w:rPr/>
              <w:t>供应商为中小微企业的，应提供《中小企业声明函》；供应商非小、微型企业的，根据《政府采购促进中小企业发展管理办法》，按其自身情况作出以下要求： （1）供应商非中、小、微型企业的，如获本项目中标，必须经采购人同意部分分包给一家或者多家符合采购文件相关要求，具备相应资质的中型或小、微型企业（不低于本项目总额的40%），其中小、微型企业不得少于分包比例的70%； （2）供应商为中型企业的，如获本项目中标，必须将经采购人同意部分分包（不低于本项目总额的28%）给一家或者多家符合采购文件相关要求，具备相应资质的小、微型企业。 承担分包的上述企业与分包企业之间不得存在直接控股、管理关系。须在投标文件中提供承诺函，格式自拟。</w:t>
            </w:r>
          </w:p>
        </w:tc>
      </w:tr>
    </w:tbl>
    <w:p/>
    <w:p>
      <w:r>
        <w:rPr/>
        <w:t>采购包3（预算绩效管理服务（3））：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投标人必须具有良好的商业信誉和健全的财务会计制度（投标人应在投标文件中提供财务资料和财务会计制度（复印件，盖投标人公章））。</w:t>
            </w:r>
          </w:p>
        </w:tc>
      </w:tr>
      <w:tr>
        <w:tc>
          <w:tcPr>
            <w:tcW w:type="dxa" w:w="890"/>
          </w:tcPr>
          <w:p>
            <w:r>
              <w:rPr/>
              <w:t>4</w:t>
            </w:r>
          </w:p>
        </w:tc>
        <w:tc>
          <w:tcPr>
            <w:tcW w:type="dxa" w:w="3178"/>
          </w:tcPr>
          <w:p>
            <w:r>
              <w:rPr/>
              <w:t>履行合同所必需的设备和专业技术能力</w:t>
            </w:r>
          </w:p>
        </w:tc>
        <w:tc>
          <w:tcPr>
            <w:tcW w:type="dxa" w:w="4238"/>
          </w:tcPr>
          <w:p>
            <w:r>
              <w:rPr/>
              <w:t>投标人须承诺具有履行合同所必需的设备和专业技术能力。</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在经营活动中没有重大违法记录：参照投标（报价）函相关承诺格式内容。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提供《中小企业声明函》或承诺函</w:t>
            </w:r>
          </w:p>
        </w:tc>
        <w:tc>
          <w:tcPr>
            <w:tcW w:type="dxa" w:w="4238"/>
          </w:tcPr>
          <w:p>
            <w:r>
              <w:rPr/>
              <w:t>供应商为中小微企业的，应提供《中小企业声明函》；供应商非小、微型企业的，根据《政府采购促进中小企业发展管理办法》，按其自身情况作出以下要求： （1）供应商非中、小、微型企业的，如获本项目中标，必须经采购人同意部分分包给一家或者多家符合采购文件相关要求，具备相应资质的中型或小、微型企业（不低于本项目总额的40%），其中小、微型企业不得少于分包比例的70%； （2）供应商为中型企业的，如获本项目中标，必须将经采购人同意部分分包（不低于本项目总额的28%）给一家或者多家符合采购文件相关要求，具备相应资质的小、微型企业。 承担分包的上述企业与分包企业之间不得存在直接控股、管理关系。须在投标文件中提供承诺函，格式自拟。</w:t>
            </w:r>
          </w:p>
        </w:tc>
      </w:tr>
    </w:tbl>
    <w:p/>
    <w:p>
      <w:r>
        <w:rPr/>
        <w:t>采购包4（预算绩效管理服务（4））：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投标人必须具有良好的商业信誉和健全的财务会计制度（投标人应在投标文件中提供财务资料和财务会计制度（复印件，盖投标人公章））。</w:t>
            </w:r>
          </w:p>
        </w:tc>
      </w:tr>
      <w:tr>
        <w:tc>
          <w:tcPr>
            <w:tcW w:type="dxa" w:w="890"/>
          </w:tcPr>
          <w:p>
            <w:r>
              <w:rPr/>
              <w:t>4</w:t>
            </w:r>
          </w:p>
        </w:tc>
        <w:tc>
          <w:tcPr>
            <w:tcW w:type="dxa" w:w="3178"/>
          </w:tcPr>
          <w:p>
            <w:r>
              <w:rPr/>
              <w:t>履行合同所必需的设备和专业技术能力</w:t>
            </w:r>
          </w:p>
        </w:tc>
        <w:tc>
          <w:tcPr>
            <w:tcW w:type="dxa" w:w="4238"/>
          </w:tcPr>
          <w:p>
            <w:r>
              <w:rPr/>
              <w:t>投标人须承诺具有履行合同所必需的设备和专业技术能力。</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在经营活动中没有重大违法记录：参照投标（报价）函相关承诺格式内容。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提供《中小企业声明函》或承诺函</w:t>
            </w:r>
          </w:p>
        </w:tc>
        <w:tc>
          <w:tcPr>
            <w:tcW w:type="dxa" w:w="4238"/>
          </w:tcPr>
          <w:p>
            <w:r>
              <w:rPr/>
              <w:t>供应商为中小微企业的，应提供《中小企业声明函》；供应商非小、微型企业的，根据《政府采购促进中小企业发展管理办法》，按其自身情况作出以下要求： （1）供应商非中、小、微型企业的，如获本项目中标，必须经采购人同意部分分包给一家或者多家符合采购文件相关要求，具备相应资质的中型或小、微型企业（不低于本项目总额的40%），其中小、微型企业不得少于分包比例的70%； （2）供应商为中型企业的，如获本项目中标，必须将经采购人同意部分分包（不低于本项目总额的28%）给一家或者多家符合采购文件相关要求，具备相应资质的小、微型企业。 承担分包的上述企业与分包企业之间不得存在直接控股、管理关系。须在投标文件中提供承诺函，格式自拟。</w:t>
            </w:r>
          </w:p>
        </w:tc>
      </w:tr>
    </w:tbl>
    <w:p/>
    <w:p>
      <w:r>
        <w:rPr/>
        <w:t>采购包5（预算绩效管理服务（5））：</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投标人必须具有良好的商业信誉和健全的财务会计制度（投标人应在投标文件中提供财务资料和财务会计制度（复印件，盖投标人公章））。</w:t>
            </w:r>
          </w:p>
        </w:tc>
      </w:tr>
      <w:tr>
        <w:tc>
          <w:tcPr>
            <w:tcW w:type="dxa" w:w="890"/>
          </w:tcPr>
          <w:p>
            <w:r>
              <w:rPr/>
              <w:t>4</w:t>
            </w:r>
          </w:p>
        </w:tc>
        <w:tc>
          <w:tcPr>
            <w:tcW w:type="dxa" w:w="3178"/>
          </w:tcPr>
          <w:p>
            <w:r>
              <w:rPr/>
              <w:t>履行合同所必需的设备和专业技术能力</w:t>
            </w:r>
          </w:p>
        </w:tc>
        <w:tc>
          <w:tcPr>
            <w:tcW w:type="dxa" w:w="4238"/>
          </w:tcPr>
          <w:p>
            <w:r>
              <w:rPr/>
              <w:t>投标人须承诺具有履行合同所必需的设备和专业技术能力。</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在经营活动中没有重大违法记录：参照投标（报价）函相关承诺格式内容。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提供《中小企业声明函》或承诺函</w:t>
            </w:r>
          </w:p>
        </w:tc>
        <w:tc>
          <w:tcPr>
            <w:tcW w:type="dxa" w:w="4238"/>
          </w:tcPr>
          <w:p>
            <w:r>
              <w:rPr/>
              <w:t>供应商为中小微企业的，应提供《中小企业声明函》；供应商非小、微型企业的，根据《政府采购促进中小企业发展管理办法》，按其自身情况作出以下要求： （1）供应商非中、小、微型企业的，如获本项目中标，必须经采购人同意部分分包给一家或者多家符合采购文件相关要求，具备相应资质的中型或小、微型企业（不低于本项目总额的40%），其中小、微型企业不得少于分包比例的70%； （2）供应商为中型企业的，如获本项目中标，必须将经采购人同意部分分包（不低于本项目总额的28%）给一家或者多家符合采购文件相关要求，具备相应资质的小、微型企业。 承担分包的上述企业与分包企业之间不得存在直接控股、管理关系。须在投标文件中提供承诺函，格式自拟。</w:t>
            </w:r>
          </w:p>
        </w:tc>
      </w:tr>
    </w:tbl>
    <w:p/>
    <w:p>
      <w:r>
        <w:rPr/>
        <w:t>采购包6（预算绩效管理服务（6））：</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投标人必须具有良好的商业信誉和健全的财务会计制度（投标人应在投标文件中提供财务资料和财务会计制度（复印件，盖投标人公章））。</w:t>
            </w:r>
          </w:p>
        </w:tc>
      </w:tr>
      <w:tr>
        <w:tc>
          <w:tcPr>
            <w:tcW w:type="dxa" w:w="890"/>
          </w:tcPr>
          <w:p>
            <w:r>
              <w:rPr/>
              <w:t>4</w:t>
            </w:r>
          </w:p>
        </w:tc>
        <w:tc>
          <w:tcPr>
            <w:tcW w:type="dxa" w:w="3178"/>
          </w:tcPr>
          <w:p>
            <w:r>
              <w:rPr/>
              <w:t>履行合同所必需的设备和专业技术能力</w:t>
            </w:r>
          </w:p>
        </w:tc>
        <w:tc>
          <w:tcPr>
            <w:tcW w:type="dxa" w:w="4238"/>
          </w:tcPr>
          <w:p>
            <w:r>
              <w:rPr/>
              <w:t>投标人须承诺具有履行合同所必需的设备和专业技术能力。</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在经营活动中没有重大违法记录：参照投标（报价）函相关承诺格式内容。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提供《中小企业声明函》或承诺函</w:t>
            </w:r>
          </w:p>
        </w:tc>
        <w:tc>
          <w:tcPr>
            <w:tcW w:type="dxa" w:w="4238"/>
          </w:tcPr>
          <w:p>
            <w:r>
              <w:rPr/>
              <w:t>供应商为中小微企业的，应提供《中小企业声明函》；供应商非小、微型企业的，根据《政府采购促进中小企业发展管理办法》，按其自身情况作出以下要求： （1）供应商非中、小、微型企业的，如获本项目中标，必须经采购人同意部分分包给一家或者多家符合采购文件相关要求，具备相应资质的中型或小、微型企业（不低于本项目总额的40%），其中小、微型企业不得少于分包比例的70%； （2）供应商为中型企业的，如获本项目中标，必须将经采购人同意部分分包（不低于本项目总额的28%）给一家或者多家符合采购文件相关要求，具备相应资质的小、微型企业。 承担分包的上述企业与分包企业之间不得存在直接控股、管理关系。须在投标文件中提供承诺函，格式自拟。</w:t>
            </w:r>
          </w:p>
        </w:tc>
      </w:tr>
    </w:tbl>
    <w:p/>
    <w:p>
      <w:r>
        <w:rPr/>
        <w:t>采购包7（预算绩效管理服务（7））：</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投标人必须具有良好的商业信誉和健全的财务会计制度（投标人应在投标文件中提供财务资料和财务会计制度（复印件，盖投标人公章））。</w:t>
            </w:r>
          </w:p>
        </w:tc>
      </w:tr>
      <w:tr>
        <w:tc>
          <w:tcPr>
            <w:tcW w:type="dxa" w:w="890"/>
          </w:tcPr>
          <w:p>
            <w:r>
              <w:rPr/>
              <w:t>4</w:t>
            </w:r>
          </w:p>
        </w:tc>
        <w:tc>
          <w:tcPr>
            <w:tcW w:type="dxa" w:w="3178"/>
          </w:tcPr>
          <w:p>
            <w:r>
              <w:rPr/>
              <w:t>履行合同所必需的设备和专业技术能力</w:t>
            </w:r>
          </w:p>
        </w:tc>
        <w:tc>
          <w:tcPr>
            <w:tcW w:type="dxa" w:w="4238"/>
          </w:tcPr>
          <w:p>
            <w:r>
              <w:rPr/>
              <w:t>投标人须承诺具有履行合同所必需的设备和专业技术能力。</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在经营活动中没有重大违法记录：参照投标（报价）函相关承诺格式内容。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提供《中小企业声明函》或承诺函</w:t>
            </w:r>
          </w:p>
        </w:tc>
        <w:tc>
          <w:tcPr>
            <w:tcW w:type="dxa" w:w="4238"/>
          </w:tcPr>
          <w:p>
            <w:r>
              <w:rPr/>
              <w:t>供应商为中小微企业的，应提供《中小企业声明函》；供应商非小、微型企业的，根据《政府采购促进中小企业发展管理办法》，按其自身情况作出以下要求： （1）供应商非中、小、微型企业的，如获本项目中标，必须经采购人同意部分分包给一家或者多家符合采购文件相关要求，具备相应资质的中型或小、微型企业（不低于本项目总额的40%），其中小、微型企业不得少于分包比例的70%； （2）供应商为中型企业的，如获本项目中标，必须将经采购人同意部分分包（不低于本项目总额的28%）给一家或者多家符合采购文件相关要求，具备相应资质的小、微型企业。 承担分包的上述企业与分包企业之间不得存在直接控股、管理关系。须在投标文件中提供承诺函，格式自拟。</w:t>
            </w:r>
          </w:p>
        </w:tc>
      </w:tr>
    </w:tbl>
    <w:p/>
    <w:p>
      <w:r>
        <w:rPr/>
        <w:t>采购包8（预算绩效管理服务（8））：</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投标人必须具有良好的商业信誉和健全的财务会计制度（投标人应在投标文件中提供财务资料和财务会计制度（复印件，盖投标人公章））。</w:t>
            </w:r>
          </w:p>
        </w:tc>
      </w:tr>
      <w:tr>
        <w:tc>
          <w:tcPr>
            <w:tcW w:type="dxa" w:w="890"/>
          </w:tcPr>
          <w:p>
            <w:r>
              <w:rPr/>
              <w:t>4</w:t>
            </w:r>
          </w:p>
        </w:tc>
        <w:tc>
          <w:tcPr>
            <w:tcW w:type="dxa" w:w="3178"/>
          </w:tcPr>
          <w:p>
            <w:r>
              <w:rPr/>
              <w:t>履行合同所必需的设备和专业技术能力</w:t>
            </w:r>
          </w:p>
        </w:tc>
        <w:tc>
          <w:tcPr>
            <w:tcW w:type="dxa" w:w="4238"/>
          </w:tcPr>
          <w:p>
            <w:r>
              <w:rPr/>
              <w:t>投标人须承诺具有履行合同所必需的设备和专业技术能力。</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在经营活动中没有重大违法记录：参照投标（报价）函相关承诺格式内容。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提供《中小企业声明函》或承诺函</w:t>
            </w:r>
          </w:p>
        </w:tc>
        <w:tc>
          <w:tcPr>
            <w:tcW w:type="dxa" w:w="4238"/>
          </w:tcPr>
          <w:p>
            <w:r>
              <w:rPr/>
              <w:t>供应商为中小微企业的，应提供《中小企业声明函》；供应商非小、微型企业的，根据《政府采购促进中小企业发展管理办法》，按其自身情况作出以下要求： （1）供应商非中、小、微型企业的，如获本项目中标，必须经采购人同意部分分包给一家或者多家符合采购文件相关要求，具备相应资质的中型或小、微型企业（不低于本项目总额的40%），其中小、微型企业不得少于分包比例的70%； （2）供应商为中型企业的，如获本项目中标，必须将经采购人同意部分分包（不低于本项目总额的28%）给一家或者多家符合采购文件相关要求，具备相应资质的小、微型企业。 承担分包的上述企业与分包企业之间不得存在直接控股、管理关系。须在投标文件中提供承诺函，格式自拟。</w:t>
            </w:r>
          </w:p>
        </w:tc>
      </w:tr>
    </w:tbl>
    <w:p/>
    <w:p>
      <w:pPr>
        <w:ind w:firstLine="480"/>
      </w:pPr>
      <w:r>
        <w:rPr/>
        <w:t>表二符合性审查表：</w:t>
      </w:r>
    </w:p>
    <w:p>
      <w:pPr>
        <w:ind w:firstLine="480"/>
      </w:pPr>
    </w:p>
    <w:p/>
    <w:p>
      <w:r>
        <w:rPr/>
        <w:t>采购包1（预算绩效管理服务（1））：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满足招标文件实质性要求</w:t>
            </w:r>
          </w:p>
        </w:tc>
        <w:tc>
          <w:tcPr>
            <w:tcW w:type="dxa" w:w="4238"/>
          </w:tcPr>
          <w:p>
            <w:r>
              <w:rPr/>
              <w:t>投标文件满足招标文件实质性要求。本项目的实质性内容为投标报价、服务期、带“★”号条款，投标人必须完全满足上述实质性内容的要求，如果有一项不满足，其投标将被拒绝。</w:t>
            </w:r>
          </w:p>
        </w:tc>
      </w:tr>
      <w:tr>
        <w:tc>
          <w:tcPr>
            <w:tcW w:type="dxa" w:w="890"/>
          </w:tcPr>
          <w:p>
            <w:r>
              <w:rPr/>
              <w:t>2</w:t>
            </w:r>
          </w:p>
        </w:tc>
        <w:tc>
          <w:tcPr>
            <w:tcW w:type="dxa" w:w="3178"/>
          </w:tcPr>
          <w:p>
            <w:r>
              <w:rPr/>
              <w:t>提交有效的《投标函》和《法定代表人授权书》（或《法定代表人证明书》）</w:t>
            </w:r>
          </w:p>
        </w:tc>
        <w:tc>
          <w:tcPr>
            <w:tcW w:type="dxa" w:w="4238"/>
          </w:tcPr>
          <w:p>
            <w:r>
              <w:rPr/>
              <w:t>投标人应在投标文件提交有效的《投标函》和《法定代表人授权书》（或《法定代表人证明书》），格式可以参考“第六章 投标文件格式与要求”的相关内容。</w:t>
            </w:r>
          </w:p>
        </w:tc>
      </w:tr>
      <w:tr>
        <w:tc>
          <w:tcPr>
            <w:tcW w:type="dxa" w:w="890"/>
          </w:tcPr>
          <w:p>
            <w:r>
              <w:rPr/>
              <w:t>3</w:t>
            </w:r>
          </w:p>
        </w:tc>
        <w:tc>
          <w:tcPr>
            <w:tcW w:type="dxa" w:w="3178"/>
          </w:tcPr>
          <w:p>
            <w:r>
              <w:rPr/>
              <w:t>无其他未实质性响应文件要求。</w:t>
            </w:r>
          </w:p>
        </w:tc>
        <w:tc>
          <w:tcPr>
            <w:tcW w:type="dxa" w:w="4238"/>
          </w:tcPr>
          <w:p>
            <w:r>
              <w:rPr/>
              <w:t>按招标文件对应要求签署、盖章。</w:t>
            </w:r>
          </w:p>
        </w:tc>
      </w:tr>
    </w:tbl>
    <w:p/>
    <w:p>
      <w:r>
        <w:rPr/>
        <w:t>采购包2（预算绩效管理服务（2））：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满足招标文件实质性要求</w:t>
            </w:r>
          </w:p>
        </w:tc>
        <w:tc>
          <w:tcPr>
            <w:tcW w:type="dxa" w:w="4238"/>
          </w:tcPr>
          <w:p>
            <w:r>
              <w:rPr/>
              <w:t>投标文件满足招标文件实质性要求。本项目的实质性内容为投标报价、服务期、带“★”号条款，投标人必须完全满足上述实质性内容的要求，如果有一项不满足，其投标将被拒绝。</w:t>
            </w:r>
          </w:p>
        </w:tc>
      </w:tr>
      <w:tr>
        <w:tc>
          <w:tcPr>
            <w:tcW w:type="dxa" w:w="890"/>
          </w:tcPr>
          <w:p>
            <w:r>
              <w:rPr/>
              <w:t>2</w:t>
            </w:r>
          </w:p>
        </w:tc>
        <w:tc>
          <w:tcPr>
            <w:tcW w:type="dxa" w:w="3178"/>
          </w:tcPr>
          <w:p>
            <w:r>
              <w:rPr/>
              <w:t>提交有效的《投标函》和《法定代表人授权书》（或《法定代表人证明书》）</w:t>
            </w:r>
          </w:p>
        </w:tc>
        <w:tc>
          <w:tcPr>
            <w:tcW w:type="dxa" w:w="4238"/>
          </w:tcPr>
          <w:p>
            <w:r>
              <w:rPr/>
              <w:t>投标人应在投标文件提交有效的《投标函》和《法定代表人授权书》（或《法定代表人证明书》），格式可以参考“第六章 投标文件格式与要求”的相关内容。</w:t>
            </w:r>
          </w:p>
        </w:tc>
      </w:tr>
      <w:tr>
        <w:tc>
          <w:tcPr>
            <w:tcW w:type="dxa" w:w="890"/>
          </w:tcPr>
          <w:p>
            <w:r>
              <w:rPr/>
              <w:t>3</w:t>
            </w:r>
          </w:p>
        </w:tc>
        <w:tc>
          <w:tcPr>
            <w:tcW w:type="dxa" w:w="3178"/>
          </w:tcPr>
          <w:p>
            <w:r>
              <w:rPr/>
              <w:t>无其他未实质性响应文件要求。</w:t>
            </w:r>
          </w:p>
        </w:tc>
        <w:tc>
          <w:tcPr>
            <w:tcW w:type="dxa" w:w="4238"/>
          </w:tcPr>
          <w:p>
            <w:r>
              <w:rPr/>
              <w:t>按招标文件对应要求签署、盖章。</w:t>
            </w:r>
          </w:p>
        </w:tc>
      </w:tr>
    </w:tbl>
    <w:p/>
    <w:p>
      <w:r>
        <w:rPr/>
        <w:t>采购包3（预算绩效管理服务（3））：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满足招标文件实质性要求</w:t>
            </w:r>
          </w:p>
        </w:tc>
        <w:tc>
          <w:tcPr>
            <w:tcW w:type="dxa" w:w="4238"/>
          </w:tcPr>
          <w:p>
            <w:r>
              <w:rPr/>
              <w:t>投标文件满足招标文件实质性要求。本项目的实质性内容为投标报价、服务期、带“★”号条款，投标人必须完全满足上述实质性内容的要求，如果有一项不满足，其投标将被拒绝。</w:t>
            </w:r>
          </w:p>
        </w:tc>
      </w:tr>
      <w:tr>
        <w:tc>
          <w:tcPr>
            <w:tcW w:type="dxa" w:w="890"/>
          </w:tcPr>
          <w:p>
            <w:r>
              <w:rPr/>
              <w:t>2</w:t>
            </w:r>
          </w:p>
        </w:tc>
        <w:tc>
          <w:tcPr>
            <w:tcW w:type="dxa" w:w="3178"/>
          </w:tcPr>
          <w:p>
            <w:r>
              <w:rPr/>
              <w:t>提交有效的《投标函》和《法定代表人授权书》（或《法定代表人证明书》）</w:t>
            </w:r>
          </w:p>
        </w:tc>
        <w:tc>
          <w:tcPr>
            <w:tcW w:type="dxa" w:w="4238"/>
          </w:tcPr>
          <w:p>
            <w:r>
              <w:rPr/>
              <w:t>投标人应在投标文件提交有效的《投标函》和《法定代表人授权书》（或《法定代表人证明书》），格式可以参考“第六章 投标文件格式与要求”的相关内容。</w:t>
            </w:r>
          </w:p>
        </w:tc>
      </w:tr>
      <w:tr>
        <w:tc>
          <w:tcPr>
            <w:tcW w:type="dxa" w:w="890"/>
          </w:tcPr>
          <w:p>
            <w:r>
              <w:rPr/>
              <w:t>3</w:t>
            </w:r>
          </w:p>
        </w:tc>
        <w:tc>
          <w:tcPr>
            <w:tcW w:type="dxa" w:w="3178"/>
          </w:tcPr>
          <w:p>
            <w:r>
              <w:rPr/>
              <w:t>无其他未实质性响应文件要求。</w:t>
            </w:r>
          </w:p>
        </w:tc>
        <w:tc>
          <w:tcPr>
            <w:tcW w:type="dxa" w:w="4238"/>
          </w:tcPr>
          <w:p>
            <w:r>
              <w:rPr/>
              <w:t>按招标文件对应要求签署、盖章。</w:t>
            </w:r>
          </w:p>
        </w:tc>
      </w:tr>
    </w:tbl>
    <w:p/>
    <w:p>
      <w:r>
        <w:rPr/>
        <w:t>采购包4（预算绩效管理服务（4））：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满足招标文件实质性要求</w:t>
            </w:r>
          </w:p>
        </w:tc>
        <w:tc>
          <w:tcPr>
            <w:tcW w:type="dxa" w:w="4238"/>
          </w:tcPr>
          <w:p>
            <w:r>
              <w:rPr/>
              <w:t>投标文件满足招标文件实质性要求。本项目的实质性内容为投标报价、服务期、带“★”号条款，投标人必须完全满足上述实质性内容的要求，如果有一项不满足，其投标将被拒绝。</w:t>
            </w:r>
          </w:p>
        </w:tc>
      </w:tr>
      <w:tr>
        <w:tc>
          <w:tcPr>
            <w:tcW w:type="dxa" w:w="890"/>
          </w:tcPr>
          <w:p>
            <w:r>
              <w:rPr/>
              <w:t>2</w:t>
            </w:r>
          </w:p>
        </w:tc>
        <w:tc>
          <w:tcPr>
            <w:tcW w:type="dxa" w:w="3178"/>
          </w:tcPr>
          <w:p>
            <w:r>
              <w:rPr/>
              <w:t>提交有效的《投标函》和《法定代表人授权书》（或《法定代表人证明书》）</w:t>
            </w:r>
          </w:p>
        </w:tc>
        <w:tc>
          <w:tcPr>
            <w:tcW w:type="dxa" w:w="4238"/>
          </w:tcPr>
          <w:p>
            <w:r>
              <w:rPr/>
              <w:t>投标人应在投标文件提交有效的《投标函》和《法定代表人授权书》（或《法定代表人证明书》），格式可以参考“第六章 投标文件格式与要求”的相关内容。</w:t>
            </w:r>
          </w:p>
        </w:tc>
      </w:tr>
      <w:tr>
        <w:tc>
          <w:tcPr>
            <w:tcW w:type="dxa" w:w="890"/>
          </w:tcPr>
          <w:p>
            <w:r>
              <w:rPr/>
              <w:t>3</w:t>
            </w:r>
          </w:p>
        </w:tc>
        <w:tc>
          <w:tcPr>
            <w:tcW w:type="dxa" w:w="3178"/>
          </w:tcPr>
          <w:p>
            <w:r>
              <w:rPr/>
              <w:t>无其他未实质性响应文件要求。</w:t>
            </w:r>
          </w:p>
        </w:tc>
        <w:tc>
          <w:tcPr>
            <w:tcW w:type="dxa" w:w="4238"/>
          </w:tcPr>
          <w:p>
            <w:r>
              <w:rPr/>
              <w:t>按招标文件对应要求签署、盖章。</w:t>
            </w:r>
          </w:p>
        </w:tc>
      </w:tr>
    </w:tbl>
    <w:p/>
    <w:p>
      <w:r>
        <w:rPr/>
        <w:t>采购包5（预算绩效管理服务（5））：</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满足招标文件实质性要求</w:t>
            </w:r>
          </w:p>
        </w:tc>
        <w:tc>
          <w:tcPr>
            <w:tcW w:type="dxa" w:w="4238"/>
          </w:tcPr>
          <w:p>
            <w:r>
              <w:rPr/>
              <w:t>投标文件满足招标文件实质性要求。本项目的实质性内容为投标报价、服务期、带“★”号条款，投标人必须完全满足上述实质性内容的要求，如果有一项不满足，其投标将被拒绝。</w:t>
            </w:r>
          </w:p>
        </w:tc>
      </w:tr>
      <w:tr>
        <w:tc>
          <w:tcPr>
            <w:tcW w:type="dxa" w:w="890"/>
          </w:tcPr>
          <w:p>
            <w:r>
              <w:rPr/>
              <w:t>2</w:t>
            </w:r>
          </w:p>
        </w:tc>
        <w:tc>
          <w:tcPr>
            <w:tcW w:type="dxa" w:w="3178"/>
          </w:tcPr>
          <w:p>
            <w:r>
              <w:rPr/>
              <w:t>提交有效的《投标函》和《法定代表人授权书》（或《法定代表人证明书》）</w:t>
            </w:r>
          </w:p>
        </w:tc>
        <w:tc>
          <w:tcPr>
            <w:tcW w:type="dxa" w:w="4238"/>
          </w:tcPr>
          <w:p>
            <w:r>
              <w:rPr/>
              <w:t>投标人应在投标文件提交有效的《投标函》和《法定代表人授权书》（或《法定代表人证明书》），格式可以参考“第六章 投标文件格式与要求”的相关内容。</w:t>
            </w:r>
          </w:p>
        </w:tc>
      </w:tr>
      <w:tr>
        <w:tc>
          <w:tcPr>
            <w:tcW w:type="dxa" w:w="890"/>
          </w:tcPr>
          <w:p>
            <w:r>
              <w:rPr/>
              <w:t>3</w:t>
            </w:r>
          </w:p>
        </w:tc>
        <w:tc>
          <w:tcPr>
            <w:tcW w:type="dxa" w:w="3178"/>
          </w:tcPr>
          <w:p>
            <w:r>
              <w:rPr/>
              <w:t>无其他未实质性响应文件要求。</w:t>
            </w:r>
          </w:p>
        </w:tc>
        <w:tc>
          <w:tcPr>
            <w:tcW w:type="dxa" w:w="4238"/>
          </w:tcPr>
          <w:p>
            <w:r>
              <w:rPr/>
              <w:t>按招标文件对应要求签署、盖章。</w:t>
            </w:r>
          </w:p>
        </w:tc>
      </w:tr>
    </w:tbl>
    <w:p/>
    <w:p>
      <w:r>
        <w:rPr/>
        <w:t>采购包6（预算绩效管理服务（6））：</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满足招标文件实质性要求</w:t>
            </w:r>
          </w:p>
        </w:tc>
        <w:tc>
          <w:tcPr>
            <w:tcW w:type="dxa" w:w="4238"/>
          </w:tcPr>
          <w:p>
            <w:r>
              <w:rPr/>
              <w:t>投标文件满足招标文件实质性要求。本项目的实质性内容为投标报价、服务期、带“★”号条款，投标人必须完全满足上述实质性内容的要求，如果有一项不满足，其投标将被拒绝。</w:t>
            </w:r>
          </w:p>
        </w:tc>
      </w:tr>
      <w:tr>
        <w:tc>
          <w:tcPr>
            <w:tcW w:type="dxa" w:w="890"/>
          </w:tcPr>
          <w:p>
            <w:r>
              <w:rPr/>
              <w:t>2</w:t>
            </w:r>
          </w:p>
        </w:tc>
        <w:tc>
          <w:tcPr>
            <w:tcW w:type="dxa" w:w="3178"/>
          </w:tcPr>
          <w:p>
            <w:r>
              <w:rPr/>
              <w:t>提交有效的《投标函》和《法定代表人授权书》（或《法定代表人证明书》）</w:t>
            </w:r>
          </w:p>
        </w:tc>
        <w:tc>
          <w:tcPr>
            <w:tcW w:type="dxa" w:w="4238"/>
          </w:tcPr>
          <w:p>
            <w:r>
              <w:rPr/>
              <w:t>投标人应在投标文件提交有效的《投标函》和《法定代表人授权书》（或《法定代表人证明书》），格式可以参考“第六章 投标文件格式与要求”的相关内容。</w:t>
            </w:r>
          </w:p>
        </w:tc>
      </w:tr>
      <w:tr>
        <w:tc>
          <w:tcPr>
            <w:tcW w:type="dxa" w:w="890"/>
          </w:tcPr>
          <w:p>
            <w:r>
              <w:rPr/>
              <w:t>3</w:t>
            </w:r>
          </w:p>
        </w:tc>
        <w:tc>
          <w:tcPr>
            <w:tcW w:type="dxa" w:w="3178"/>
          </w:tcPr>
          <w:p>
            <w:r>
              <w:rPr/>
              <w:t>无其他未实质性响应文件要求。</w:t>
            </w:r>
          </w:p>
        </w:tc>
        <w:tc>
          <w:tcPr>
            <w:tcW w:type="dxa" w:w="4238"/>
          </w:tcPr>
          <w:p>
            <w:r>
              <w:rPr/>
              <w:t>按招标文件对应要求签署、盖章。</w:t>
            </w:r>
          </w:p>
        </w:tc>
      </w:tr>
    </w:tbl>
    <w:p/>
    <w:p>
      <w:r>
        <w:rPr/>
        <w:t>采购包7（预算绩效管理服务（7））：</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满足招标文件实质性要求</w:t>
            </w:r>
          </w:p>
        </w:tc>
        <w:tc>
          <w:tcPr>
            <w:tcW w:type="dxa" w:w="4238"/>
          </w:tcPr>
          <w:p>
            <w:r>
              <w:rPr/>
              <w:t>投标文件满足招标文件实质性要求。本项目的实质性内容为投标报价、服务期、带“★”号条款，投标人必须完全满足上述实质性内容的要求，如果有一项不满足，其投标将被拒绝。</w:t>
            </w:r>
          </w:p>
        </w:tc>
      </w:tr>
      <w:tr>
        <w:tc>
          <w:tcPr>
            <w:tcW w:type="dxa" w:w="890"/>
          </w:tcPr>
          <w:p>
            <w:r>
              <w:rPr/>
              <w:t>2</w:t>
            </w:r>
          </w:p>
        </w:tc>
        <w:tc>
          <w:tcPr>
            <w:tcW w:type="dxa" w:w="3178"/>
          </w:tcPr>
          <w:p>
            <w:r>
              <w:rPr/>
              <w:t>提交有效的《投标函》和《法定代表人授权书》（或《法定代表人证明书》）</w:t>
            </w:r>
          </w:p>
        </w:tc>
        <w:tc>
          <w:tcPr>
            <w:tcW w:type="dxa" w:w="4238"/>
          </w:tcPr>
          <w:p>
            <w:r>
              <w:rPr/>
              <w:t>投标人应在投标文件提交有效的《投标函》和《法定代表人授权书》（或《法定代表人证明书》），格式可以参考“第六章 投标文件格式与要求”的相关内容。</w:t>
            </w:r>
          </w:p>
        </w:tc>
      </w:tr>
      <w:tr>
        <w:tc>
          <w:tcPr>
            <w:tcW w:type="dxa" w:w="890"/>
          </w:tcPr>
          <w:p>
            <w:r>
              <w:rPr/>
              <w:t>3</w:t>
            </w:r>
          </w:p>
        </w:tc>
        <w:tc>
          <w:tcPr>
            <w:tcW w:type="dxa" w:w="3178"/>
          </w:tcPr>
          <w:p>
            <w:r>
              <w:rPr/>
              <w:t>无其他未实质性响应文件要求。</w:t>
            </w:r>
          </w:p>
        </w:tc>
        <w:tc>
          <w:tcPr>
            <w:tcW w:type="dxa" w:w="4238"/>
          </w:tcPr>
          <w:p>
            <w:r>
              <w:rPr/>
              <w:t>按招标文件对应要求签署、盖章。</w:t>
            </w:r>
          </w:p>
        </w:tc>
      </w:tr>
    </w:tbl>
    <w:p/>
    <w:p>
      <w:r>
        <w:rPr/>
        <w:t>采购包8（预算绩效管理服务（8））：</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满足招标文件实质性要求</w:t>
            </w:r>
          </w:p>
        </w:tc>
        <w:tc>
          <w:tcPr>
            <w:tcW w:type="dxa" w:w="4238"/>
          </w:tcPr>
          <w:p>
            <w:r>
              <w:rPr/>
              <w:t>投标文件满足招标文件实质性要求。本项目的实质性内容为投标报价、服务期、带“★”号条款，投标人必须完全满足上述实质性内容的要求，如果有一项不满足，其投标将被拒绝。</w:t>
            </w:r>
          </w:p>
        </w:tc>
      </w:tr>
      <w:tr>
        <w:tc>
          <w:tcPr>
            <w:tcW w:type="dxa" w:w="890"/>
          </w:tcPr>
          <w:p>
            <w:r>
              <w:rPr/>
              <w:t>2</w:t>
            </w:r>
          </w:p>
        </w:tc>
        <w:tc>
          <w:tcPr>
            <w:tcW w:type="dxa" w:w="3178"/>
          </w:tcPr>
          <w:p>
            <w:r>
              <w:rPr/>
              <w:t>提交有效的《投标函》和《法定代表人授权书》（或《法定代表人证明书》）</w:t>
            </w:r>
          </w:p>
        </w:tc>
        <w:tc>
          <w:tcPr>
            <w:tcW w:type="dxa" w:w="4238"/>
          </w:tcPr>
          <w:p>
            <w:r>
              <w:rPr/>
              <w:t>投标人应在投标文件提交有效的《投标函》和《法定代表人授权书》（或《法定代表人证明书》），格式可以参考“第六章 投标文件格式与要求”的相关内容。</w:t>
            </w:r>
          </w:p>
        </w:tc>
      </w:tr>
      <w:tr>
        <w:tc>
          <w:tcPr>
            <w:tcW w:type="dxa" w:w="890"/>
          </w:tcPr>
          <w:p>
            <w:r>
              <w:rPr/>
              <w:t>3</w:t>
            </w:r>
          </w:p>
        </w:tc>
        <w:tc>
          <w:tcPr>
            <w:tcW w:type="dxa" w:w="3178"/>
          </w:tcPr>
          <w:p>
            <w:r>
              <w:rPr/>
              <w:t>无其他未实质性响应文件要求。</w:t>
            </w:r>
          </w:p>
        </w:tc>
        <w:tc>
          <w:tcPr>
            <w:tcW w:type="dxa" w:w="4238"/>
          </w:tcPr>
          <w:p>
            <w:r>
              <w:rPr/>
              <w:t>按招标文件对应要求签署、盖章。</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采购包1(预算绩效管理服务（1）):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商务部分62.0分</w:t>
            </w:r>
          </w:p>
          <w:p>
            <w:r>
              <w:rPr/>
              <w:t>技术部分28.0分</w:t>
            </w:r>
          </w:p>
          <w:p>
            <w:r>
              <w:rPr/>
              <w:t>报价得分10.0分</w:t>
            </w:r>
          </w:p>
        </w:tc>
      </w:tr>
      <w:tr>
        <w:tc>
          <w:tcPr>
            <w:tcW w:type="dxa" w:w="922"/>
            <w:gridSpan w:val="2"/>
            <w:vMerge w:val="restart"/>
          </w:tcPr>
          <w:p>
            <w:pPr>
              <w:jc w:val="center"/>
            </w:pPr>
            <w:r>
              <w:rPr/>
              <w:t>技术部分</w:t>
            </w:r>
          </w:p>
        </w:tc>
        <w:tc>
          <w:tcPr>
            <w:tcW w:type="dxa" w:w="2307"/>
          </w:tcPr>
          <w:p>
            <w:pPr>
              <w:jc w:val="left"/>
            </w:pPr>
            <w:r>
              <w:rPr/>
              <w:t>投标人对采购人需求的响应 (20.0分)</w:t>
            </w:r>
          </w:p>
        </w:tc>
        <w:tc>
          <w:tcPr>
            <w:tcW w:type="dxa" w:w="5076"/>
          </w:tcPr>
          <w:p>
            <w:pPr>
              <w:jc w:val="left"/>
            </w:pPr>
            <w:r>
              <w:rPr/>
              <w:t>根据投标人投标文件中的技术条款对“第二章 采购需求”中“四、服务内容”和“五、人员要求”的响应情况进行评审，投标人在投标文件中提供的方案应满足技术需求。每满足1项重要需求（带“▲”号条款）的，得2分，共2项，最高得4分；每满足1项普通需求（带“●”号条款）的，得1分，共16项，最高得16分。本项最高得20分。投标人需根据采购需求的详细技术要求填写《技术要求响应表》，评标小组将根据投标人填写《技术要求响应表》进行评分。如投标人填写《技术要求响应表》的内容与投标人提供的响应内容不一致 ，以《技术要求响应表》填写的内容为准。 注：如投标文件技术要求中任一项指标或要求需提供相关证明文件的而未提供的，则视为不满足。本项为客观分。</w:t>
            </w:r>
          </w:p>
        </w:tc>
      </w:tr>
      <w:tr>
        <w:tc>
          <w:tcPr>
            <w:tcW w:type="dxa" w:w="922"/>
            <w:gridSpan w:val="2"/>
            <w:vMerge/>
          </w:tcPr>
          <w:p/>
        </w:tc>
        <w:tc>
          <w:tcPr>
            <w:tcW w:type="dxa" w:w="2307"/>
          </w:tcPr>
          <w:p>
            <w:pPr>
              <w:jc w:val="left"/>
            </w:pPr>
            <w:r>
              <w:rPr/>
              <w:t>投标人对项目的进度保证措施 (8.0分)</w:t>
            </w:r>
          </w:p>
        </w:tc>
        <w:tc>
          <w:tcPr>
            <w:tcW w:type="dxa" w:w="5076"/>
          </w:tcPr>
          <w:p>
            <w:pPr>
              <w:jc w:val="left"/>
            </w:pPr>
            <w:r>
              <w:rPr/>
              <w:t>根据投标人针对本项目的进度保证措施进行评审。 根据投标人制定的各项工作（绩效目标辅导与审核、绩效评价、事前绩效评估、自评复核）进度保证措施，成果文件提交时间比采购人要求提前2个工作日以上的，每项得2分；成果文件提交时间满足采购人要求的但没有提前2个工作日以上的，每项得1分；成果文件提交时间不满足采购人要求的，每项得0分。最高得8分。 本项为客观分。</w:t>
            </w:r>
          </w:p>
        </w:tc>
      </w:tr>
      <w:tr>
        <w:tc>
          <w:tcPr>
            <w:tcW w:type="dxa" w:w="922"/>
            <w:gridSpan w:val="2"/>
            <w:vMerge w:val="restart"/>
          </w:tcPr>
          <w:p>
            <w:pPr>
              <w:jc w:val="center"/>
            </w:pPr>
            <w:r>
              <w:rPr/>
              <w:t>商务部分</w:t>
            </w:r>
          </w:p>
        </w:tc>
        <w:tc>
          <w:tcPr>
            <w:tcW w:type="dxa" w:w="2307"/>
          </w:tcPr>
          <w:p>
            <w:pPr>
              <w:jc w:val="left"/>
            </w:pPr>
            <w:r>
              <w:rPr/>
              <w:t>项目业绩 (20.0分)</w:t>
            </w:r>
          </w:p>
        </w:tc>
        <w:tc>
          <w:tcPr>
            <w:tcW w:type="dxa" w:w="5076"/>
          </w:tcPr>
          <w:p>
            <w:pPr>
              <w:jc w:val="left"/>
            </w:pPr>
            <w:r>
              <w:rPr/>
              <w:t>根据投标人完成的项目业绩情况：  完成财政部门委托的财政预算绩效管理工作业绩，共4类：包括（1）事前绩效评估（评审），（2）部门整体支出目标审核或财政支出项目绩效目标审核，（3）部门整体支出或项目支出绩效评价，（4）绩效自评复核（核查）。每一类有1项业绩的，每项业绩得0.2分，每类最高得5分。4类合计最高得20分。 注：1.上述经验不可重复计分，每一类型需提供与委托方签订的相关合同或协议书或委托书（函）或外部证明材料（如加盖政府有关部门印章）等资料的盖章复印件。合同标的或项目名称必须能清晰体现其符合上述业务类型，无法体现或判断其符合上述业务类型的，不得分。其中：上述第（1）类提供的合同项目或标的名称中必须含有“绩效评估”或“绩效评审”字眼；上述第（2）类提供的合同项目或标的名称中必须含有“绩效目标”字眼；上述第（3）类提供的合同项目或标的名称中必须含有“绩效评价”字眼；上述第（4）类提供的合同项目或标的名称中必须含有“绩效自评复核”或“绩效自评核查”字眼。 本项为客观分。</w:t>
            </w:r>
          </w:p>
        </w:tc>
      </w:tr>
      <w:tr>
        <w:tc>
          <w:tcPr>
            <w:tcW w:type="dxa" w:w="922"/>
            <w:gridSpan w:val="2"/>
            <w:vMerge/>
          </w:tcPr>
          <w:p/>
        </w:tc>
        <w:tc>
          <w:tcPr>
            <w:tcW w:type="dxa" w:w="2307"/>
          </w:tcPr>
          <w:p>
            <w:pPr>
              <w:jc w:val="left"/>
            </w:pPr>
            <w:r>
              <w:rPr/>
              <w:t>拟投入的总协调人情况 (10.0分)</w:t>
            </w:r>
          </w:p>
        </w:tc>
        <w:tc>
          <w:tcPr>
            <w:tcW w:type="dxa" w:w="5076"/>
          </w:tcPr>
          <w:p>
            <w:pPr>
              <w:jc w:val="left"/>
            </w:pPr>
            <w:r>
              <w:rPr/>
              <w:t>根据拟投入本项目的总协调人的情况进行评审： 1.总协调人具有高级职称的得5分，中级职称得2分，无，不得分。2总协调人从事财政绩效管理经验或财政绩效管理研究方面的工作经验累计五年以上（含五年）得5分，三年以上（含三年）五年以下的，得2分，其他情况不得分。 注：（1）提供总协调人的身份证、职称证书、聘请合同（或提供投标人为相关人员购买的2023年6月起至今任意一个月社保证明）以及能证明其职务的文件复印件，并加盖投标人单位公章，资料不齐全不得分。（2）从事财政绩效管理经验或财政绩效管理研究方面的工作经验，由投标人提供书面说明材料（如总协调人简介或其它证明）及对应工作经验的文件。（3）前述资料加盖投标人公章。 本项为客观分。</w:t>
            </w:r>
          </w:p>
        </w:tc>
      </w:tr>
      <w:tr>
        <w:tc>
          <w:tcPr>
            <w:tcW w:type="dxa" w:w="922"/>
            <w:gridSpan w:val="2"/>
            <w:vMerge/>
          </w:tcPr>
          <w:p/>
        </w:tc>
        <w:tc>
          <w:tcPr>
            <w:tcW w:type="dxa" w:w="2307"/>
          </w:tcPr>
          <w:p>
            <w:pPr>
              <w:jc w:val="left"/>
            </w:pPr>
            <w:r>
              <w:rPr/>
              <w:t>拟投入本项目的子项目负责人的经验情况 (6.0分)</w:t>
            </w:r>
          </w:p>
        </w:tc>
        <w:tc>
          <w:tcPr>
            <w:tcW w:type="dxa" w:w="5076"/>
          </w:tcPr>
          <w:p>
            <w:pPr>
              <w:jc w:val="left"/>
            </w:pPr>
            <w:r>
              <w:rPr/>
              <w:t>根据拟投入本项目的子项目负责人的情况进行评审： 具有中级或以上专业技术职称的，每人得3分，最高得6分。需提供相应职称（资格）证书复印件并加盖投标人单位公章。 注：除上述要求的证明材料外，还需同时提供身份证、职称证书、聘请合同（或提供投标人为相关人员购买的2023年6月起至今任意一个月社保证明）以及能证明其职务的文件复印件，并加盖投标人单位公章，资料不齐全不得分。 本项为客观分。</w:t>
            </w:r>
          </w:p>
        </w:tc>
      </w:tr>
      <w:tr>
        <w:tc>
          <w:tcPr>
            <w:tcW w:type="dxa" w:w="922"/>
            <w:gridSpan w:val="2"/>
            <w:vMerge/>
          </w:tcPr>
          <w:p/>
        </w:tc>
        <w:tc>
          <w:tcPr>
            <w:tcW w:type="dxa" w:w="2307"/>
          </w:tcPr>
          <w:p>
            <w:pPr>
              <w:jc w:val="left"/>
            </w:pPr>
            <w:r>
              <w:rPr/>
              <w:t>专家库情况 (20.0分)</w:t>
            </w:r>
          </w:p>
        </w:tc>
        <w:tc>
          <w:tcPr>
            <w:tcW w:type="dxa" w:w="5076"/>
          </w:tcPr>
          <w:p>
            <w:pPr>
              <w:jc w:val="left"/>
            </w:pPr>
            <w:r>
              <w:rPr/>
              <w:t>根据采购人要求建立专家库情况：有高等学校教师、哲学社会科学研究人员、自然科学研究人员、卫生技术人员、工程技术人员、会计人员、统计专业人员、经济专业人员、公共法律服务专业人员、审计专业人员共10种职称种类专家储备： 1.每有一种有10名或以上中级职称专家的，每一种得1分，最多10分。 2.每有一种有10名或以上高级职称专家的，每一种得2分，最多20分。 其他情况不得分，本项最高20分。  注：1.每名专家只能以一种职称种类计算，同一专家不能在不同职称种类重复计算。以提供专家姓名、职称证书等证明资料的复印件并加盖公章为准，不提供或提供不全不得分。 2.投标人在投标文件中，清楚列出专家具体属于哪一种职称种类并附相关证明材料，由评委进行评审判断。  本项为客观分。</w:t>
            </w:r>
          </w:p>
        </w:tc>
      </w:tr>
      <w:tr>
        <w:tc>
          <w:tcPr>
            <w:tcW w:type="dxa" w:w="922"/>
            <w:gridSpan w:val="2"/>
            <w:vMerge/>
          </w:tcPr>
          <w:p/>
        </w:tc>
        <w:tc>
          <w:tcPr>
            <w:tcW w:type="dxa" w:w="2307"/>
          </w:tcPr>
          <w:p>
            <w:pPr>
              <w:jc w:val="left"/>
            </w:pPr>
            <w:r>
              <w:rPr/>
              <w:t>拟投入本项目的其他专业人员的经验情况 (6.0分)</w:t>
            </w:r>
          </w:p>
        </w:tc>
        <w:tc>
          <w:tcPr>
            <w:tcW w:type="dxa" w:w="5076"/>
          </w:tcPr>
          <w:p>
            <w:pPr>
              <w:jc w:val="left"/>
            </w:pPr>
            <w:r>
              <w:rPr/>
              <w:t>投标人拟投入本项目的其他专业人员职称情况：除总协调人、子项目负责人外，其他专业人员具有中级或以上专业技术职称的，每提供1人，得2分，最高得6分。 注：（1）提供上述人员的职称证书、聘请合同（或提供投标人为相关人员购买的2023年6月起至今任意一个月社保证明）以及能证明其职务的文件复印件，不提供不得分。（2）从事财政绩效管理工作累计三年或以上，由投标人提供书面说明材料（如专业人员简介或其它证明）。（3）前述资料加盖投标人公章。 本项为客观分。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投标报价得分＝（评标基准折扣/投标折扣）×价格分值。 注：（1）满足招标文件要求且折扣最低的投标折扣为评标基准折扣。最低报价不是中标的唯一依据。 （2）因落实政府采购政策进行折扣调整的，以调整后的折扣计算投标折扣。</w:t>
            </w:r>
          </w:p>
        </w:tc>
      </w:tr>
    </w:tbl>
    <w:p/>
    <w:p>
      <w:r>
        <w:rPr/>
        <w:t>采购包2(预算绩效管理服务（2）):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商务部分62.0分</w:t>
            </w:r>
          </w:p>
          <w:p>
            <w:r>
              <w:rPr/>
              <w:t>技术部分28.0分</w:t>
            </w:r>
          </w:p>
          <w:p>
            <w:r>
              <w:rPr/>
              <w:t>报价得分10.0分</w:t>
            </w:r>
          </w:p>
        </w:tc>
      </w:tr>
      <w:tr>
        <w:tc>
          <w:tcPr>
            <w:tcW w:type="dxa" w:w="922"/>
            <w:gridSpan w:val="2"/>
            <w:vMerge w:val="restart"/>
          </w:tcPr>
          <w:p>
            <w:pPr>
              <w:jc w:val="center"/>
            </w:pPr>
            <w:r>
              <w:rPr/>
              <w:t>技术部分</w:t>
            </w:r>
          </w:p>
        </w:tc>
        <w:tc>
          <w:tcPr>
            <w:tcW w:type="dxa" w:w="2307"/>
          </w:tcPr>
          <w:p>
            <w:pPr>
              <w:jc w:val="left"/>
            </w:pPr>
            <w:r>
              <w:rPr/>
              <w:t>投标人对采购人需求的响应 (20.0分)</w:t>
            </w:r>
          </w:p>
        </w:tc>
        <w:tc>
          <w:tcPr>
            <w:tcW w:type="dxa" w:w="5076"/>
          </w:tcPr>
          <w:p>
            <w:pPr>
              <w:jc w:val="left"/>
            </w:pPr>
            <w:r>
              <w:rPr/>
              <w:t>根据投标人投标文件中的技术条款对“第二章 采购需求”中“四、服务内容”和“五、人员要求”的响应情况进行评审，投标人在投标文件中提供的方案应满足技术需求。每满足1项重要需求（带“▲”号条款）的，得2分，共2项，最高得4分；每满足1项普通需求（带“●”号条款）的，得1分，共16项，最高得16分。本项最高得20分。投标人需根据采购需求的详细技术要求填写《技术要求响应表》，评标小组将根据投标人填写《技术要求响应表》进行评分。如投标人填写《技术要求响应表》的内容与投标人提供的响应内容不一致 ，以《技术要求响应表》填写的内容为准。 注：如投标文件技术要求中任一项指标或要求需提供相关证明文件的而未提供的，则视为不满足。本项为客观分。</w:t>
            </w:r>
          </w:p>
        </w:tc>
      </w:tr>
      <w:tr>
        <w:tc>
          <w:tcPr>
            <w:tcW w:type="dxa" w:w="922"/>
            <w:gridSpan w:val="2"/>
            <w:vMerge/>
          </w:tcPr>
          <w:p/>
        </w:tc>
        <w:tc>
          <w:tcPr>
            <w:tcW w:type="dxa" w:w="2307"/>
          </w:tcPr>
          <w:p>
            <w:pPr>
              <w:jc w:val="left"/>
            </w:pPr>
            <w:r>
              <w:rPr/>
              <w:t>投标人对项目的进度保证措施 (8.0分)</w:t>
            </w:r>
          </w:p>
        </w:tc>
        <w:tc>
          <w:tcPr>
            <w:tcW w:type="dxa" w:w="5076"/>
          </w:tcPr>
          <w:p>
            <w:pPr>
              <w:jc w:val="left"/>
            </w:pPr>
            <w:r>
              <w:rPr/>
              <w:t>根据投标人针对本项目的进度保证措施进行评审。 根据投标人制定的各项工作（绩效目标辅导与审核、绩效评价、事前绩效评估、自评复核）进度保证措施，成果文件提交时间比采购人要求提前2个工作日以上的，每项得2分；成果文件提交时间满足采购人要求的但没有提前2个工作日以上的，每项得1分；成果文件提交时间不满足采购人要求的，每项得0分。最高得8分。 本项为客观分。</w:t>
            </w:r>
          </w:p>
        </w:tc>
      </w:tr>
      <w:tr>
        <w:tc>
          <w:tcPr>
            <w:tcW w:type="dxa" w:w="922"/>
            <w:gridSpan w:val="2"/>
            <w:vMerge w:val="restart"/>
          </w:tcPr>
          <w:p>
            <w:pPr>
              <w:jc w:val="center"/>
            </w:pPr>
            <w:r>
              <w:rPr/>
              <w:t>商务部分</w:t>
            </w:r>
          </w:p>
        </w:tc>
        <w:tc>
          <w:tcPr>
            <w:tcW w:type="dxa" w:w="2307"/>
          </w:tcPr>
          <w:p>
            <w:pPr>
              <w:jc w:val="left"/>
            </w:pPr>
            <w:r>
              <w:rPr/>
              <w:t>项目业绩 (20.0分)</w:t>
            </w:r>
          </w:p>
        </w:tc>
        <w:tc>
          <w:tcPr>
            <w:tcW w:type="dxa" w:w="5076"/>
          </w:tcPr>
          <w:p>
            <w:pPr>
              <w:jc w:val="left"/>
            </w:pPr>
            <w:r>
              <w:rPr/>
              <w:t>根据投标人完成的项目业绩情况：  完成财政部门委托的财政预算绩效管理工作业绩，共4类：包括（1）事前绩效评估（评审），（2）部门整体支出目标审核或财政支出项目绩效目标审核，（3）部门整体支出或项目支出绩效评价，（4）绩效自评复核（核查）。每一类有1项业绩的，每项业绩得0.2分，每类最高得5分。4类合计最高得20分。 注：1.上述经验不可重复计分，每一类型需提供与委托方签订的相关合同或协议书或委托书（函）或外部证明材料（如加盖政府有关部门印章）等资料的盖章复印件。合同标的或项目名称必须能清晰体现其符合上述业务类型，无法体现或判断其符合上述业务类型的，不得分。其中：上述第（1）类提供的合同项目或标的名称中必须含有“绩效评估”或“绩效评审”字眼；上述第（2）类提供的合同项目或标的名称中必须含有“绩效目标”字眼；上述第（3）类提供的合同项目或标的名称中必须含有“绩效评价”字眼；上述第（4）类提供的合同项目或标的名称中必须含有“绩效自评复核”或“绩效自评核查”字眼。 本项为客观分。</w:t>
            </w:r>
          </w:p>
        </w:tc>
      </w:tr>
      <w:tr>
        <w:tc>
          <w:tcPr>
            <w:tcW w:type="dxa" w:w="922"/>
            <w:gridSpan w:val="2"/>
            <w:vMerge/>
          </w:tcPr>
          <w:p/>
        </w:tc>
        <w:tc>
          <w:tcPr>
            <w:tcW w:type="dxa" w:w="2307"/>
          </w:tcPr>
          <w:p>
            <w:pPr>
              <w:jc w:val="left"/>
            </w:pPr>
            <w:r>
              <w:rPr/>
              <w:t>拟投入的总协调人情况 (10.0分)</w:t>
            </w:r>
          </w:p>
        </w:tc>
        <w:tc>
          <w:tcPr>
            <w:tcW w:type="dxa" w:w="5076"/>
          </w:tcPr>
          <w:p>
            <w:pPr>
              <w:jc w:val="left"/>
            </w:pPr>
            <w:r>
              <w:rPr/>
              <w:t>根据拟投入本项目的总协调人的情况进行评审： 1.总协调人具有高级职称的得5分，中级职称得2分，无不得分。2总协调人从事财政绩效管理经验或财政绩效管理研究方面的工作经验累计五年以上（含五年）得5分，三年以上（含三年）五年以下的，得2分，其他情况不得分。 注：（1）提供总协调人的身份证、职称证书、聘请合同（或提供投标人为相关人员购买的2023年6月起至今任意一个月社保证明）以及能证明其职务的文件复印件，并加盖投标人单位公章，资料不齐全不得分。（2）从事财政绩效管理经验或财政绩效管理研究方面的工作经验，由投标人提供书面说明材料（如总协调人简介或其它证明）及对应工作经验的文件。（3）前述资料加盖投标人公章。 本项为客观分。</w:t>
            </w:r>
          </w:p>
        </w:tc>
      </w:tr>
      <w:tr>
        <w:tc>
          <w:tcPr>
            <w:tcW w:type="dxa" w:w="922"/>
            <w:gridSpan w:val="2"/>
            <w:vMerge/>
          </w:tcPr>
          <w:p/>
        </w:tc>
        <w:tc>
          <w:tcPr>
            <w:tcW w:type="dxa" w:w="2307"/>
          </w:tcPr>
          <w:p>
            <w:pPr>
              <w:jc w:val="left"/>
            </w:pPr>
            <w:r>
              <w:rPr/>
              <w:t>拟投入本项目的子项目负责人的经验情况 (6.0分)</w:t>
            </w:r>
          </w:p>
        </w:tc>
        <w:tc>
          <w:tcPr>
            <w:tcW w:type="dxa" w:w="5076"/>
          </w:tcPr>
          <w:p>
            <w:pPr>
              <w:jc w:val="left"/>
            </w:pPr>
            <w:r>
              <w:rPr/>
              <w:t>根据拟投入本项目的子项目负责人的情况进行评审： 具有中级或以上专业技术职称的，每人得3分，最高得6分。需提供相应职称（资格）证书复印件并加盖投标人单位公章。 注：除上述要求的证明材料外，还需同时提供身份证、职称证书、聘请合同（或提供投标人为相关人员购买的2023年6月起至今任意一个月社保证明）以及能证明其职务的文件复印件，并加盖投标人单位公章，资料不齐全不得分。 本项为客观分。</w:t>
            </w:r>
          </w:p>
        </w:tc>
      </w:tr>
      <w:tr>
        <w:tc>
          <w:tcPr>
            <w:tcW w:type="dxa" w:w="922"/>
            <w:gridSpan w:val="2"/>
            <w:vMerge/>
          </w:tcPr>
          <w:p/>
        </w:tc>
        <w:tc>
          <w:tcPr>
            <w:tcW w:type="dxa" w:w="2307"/>
          </w:tcPr>
          <w:p>
            <w:pPr>
              <w:jc w:val="left"/>
            </w:pPr>
            <w:r>
              <w:rPr/>
              <w:t>专家库情况 (20.0分)</w:t>
            </w:r>
          </w:p>
        </w:tc>
        <w:tc>
          <w:tcPr>
            <w:tcW w:type="dxa" w:w="5076"/>
          </w:tcPr>
          <w:p>
            <w:pPr>
              <w:jc w:val="left"/>
            </w:pPr>
            <w:r>
              <w:rPr/>
              <w:t>根据采购人要求建立专家库情况：有高等学校教师、哲学社会科学研究人员、自然科学研究人员、卫生技术人员、工程技术人员、会计人员、统计专业人员、经济专业人员、公共法律服务专业人员、审计专业人员共10种职称种类专家储备： 1.每有一种有10名或以上中级职称专家的，每一种得1分，最多10分。 2.每有一种有10名或以上高级职称专家的，每一种得2分，最多20分。 其他情况不得分，本项最高20分。  注：1.每名专家只能以一种职称种类计算，同一专家不能在不同职称种类重复计算。以提供专家姓名、职称证书等证明资料的复印件并加盖公章为准，不提供或提供不全不得分。 2.投标人在投标文件中，清楚列出专家具体属于哪一种职称种类并附相关证明材料，由评委进行评审判断。  本项为客观分。</w:t>
            </w:r>
          </w:p>
        </w:tc>
      </w:tr>
      <w:tr>
        <w:tc>
          <w:tcPr>
            <w:tcW w:type="dxa" w:w="922"/>
            <w:gridSpan w:val="2"/>
            <w:vMerge/>
          </w:tcPr>
          <w:p/>
        </w:tc>
        <w:tc>
          <w:tcPr>
            <w:tcW w:type="dxa" w:w="2307"/>
          </w:tcPr>
          <w:p>
            <w:pPr>
              <w:jc w:val="left"/>
            </w:pPr>
            <w:r>
              <w:rPr/>
              <w:t>拟投入本项目的其他专业人员的经验情况 (6.0分)</w:t>
            </w:r>
          </w:p>
        </w:tc>
        <w:tc>
          <w:tcPr>
            <w:tcW w:type="dxa" w:w="5076"/>
          </w:tcPr>
          <w:p>
            <w:pPr>
              <w:jc w:val="left"/>
            </w:pPr>
            <w:r>
              <w:rPr/>
              <w:t>投标人拟投入本项目的其他专业人员职称情况：除总协调人、子项目负责人外，其他专业人员具有中级或以上专业技术职称的，每提供1人，得2分，最高得6分。 注：（1）提供上述人员的职称证书、聘请合同（或提供投标人为相关人员购买的2023年6月起至今任意一个月社保证明）以及能证明其职务的文件复印件，不提供不得分。（2）从事财政绩效管理工作累计三年或以上，由投标人提供书面说明材料（如专业人员简介或其它证明）。（3）前述资料加盖投标人公章。 本项为客观分。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投标报价得分＝（评标基准折扣/投标折扣）×价格分值。 注：（1）满足招标文件要求且折扣最低的投标折扣为评标基准折扣。最低报价不是中标的唯一依据。 （2）因落实政府采购政策进行折扣调整的，以调整后的折扣计算投标折扣。</w:t>
            </w:r>
          </w:p>
        </w:tc>
      </w:tr>
    </w:tbl>
    <w:p/>
    <w:p>
      <w:r>
        <w:rPr/>
        <w:t>采购包3(预算绩效管理服务（3）):</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商务部分62.0分</w:t>
            </w:r>
          </w:p>
          <w:p>
            <w:r>
              <w:rPr/>
              <w:t>技术部分28.0分</w:t>
            </w:r>
          </w:p>
          <w:p>
            <w:r>
              <w:rPr/>
              <w:t>报价得分10.0分</w:t>
            </w:r>
          </w:p>
        </w:tc>
      </w:tr>
      <w:tr>
        <w:tc>
          <w:tcPr>
            <w:tcW w:type="dxa" w:w="922"/>
            <w:gridSpan w:val="2"/>
            <w:vMerge w:val="restart"/>
          </w:tcPr>
          <w:p>
            <w:pPr>
              <w:jc w:val="center"/>
            </w:pPr>
            <w:r>
              <w:rPr/>
              <w:t>技术部分</w:t>
            </w:r>
          </w:p>
        </w:tc>
        <w:tc>
          <w:tcPr>
            <w:tcW w:type="dxa" w:w="2307"/>
          </w:tcPr>
          <w:p>
            <w:pPr>
              <w:jc w:val="left"/>
            </w:pPr>
            <w:r>
              <w:rPr/>
              <w:t>投标人对采购人需求的响应 (20.0分)</w:t>
            </w:r>
          </w:p>
        </w:tc>
        <w:tc>
          <w:tcPr>
            <w:tcW w:type="dxa" w:w="5076"/>
          </w:tcPr>
          <w:p>
            <w:pPr>
              <w:jc w:val="left"/>
            </w:pPr>
            <w:r>
              <w:rPr/>
              <w:t>根据投标人投标文件中的技术条款对“第二章 采购需求”中“四、服务内容”和“五、人员要求”的响应情况进行评审，投标人在投标文件中提供的方案应满足技术需求。每满足1项重要需求（带“▲”号条款）的，得2分，共2项，最高得4分；每满足1项普通需求（带“●”号条款）的，得1分，共16项，最高得16分。本项最高得20分。投标人需根据采购需求的详细技术要求填写《技术要求响应表》，评标小组将根据投标人填写《技术要求响应表》进行评分。如投标人填写《技术要求响应表》的内容与投标人提供的响应内容不一致 ，以《技术要求响应表》填写的内容为准。 注：如投标文件技术要求中任一项指标或要求需提供相关证明文件的而未提供的，则视为不满足。本项为客观分。</w:t>
            </w:r>
          </w:p>
        </w:tc>
      </w:tr>
      <w:tr>
        <w:tc>
          <w:tcPr>
            <w:tcW w:type="dxa" w:w="922"/>
            <w:gridSpan w:val="2"/>
            <w:vMerge/>
          </w:tcPr>
          <w:p/>
        </w:tc>
        <w:tc>
          <w:tcPr>
            <w:tcW w:type="dxa" w:w="2307"/>
          </w:tcPr>
          <w:p>
            <w:pPr>
              <w:jc w:val="left"/>
            </w:pPr>
            <w:r>
              <w:rPr/>
              <w:t>投标人对项目的进度保证措施 (8.0分)</w:t>
            </w:r>
          </w:p>
        </w:tc>
        <w:tc>
          <w:tcPr>
            <w:tcW w:type="dxa" w:w="5076"/>
          </w:tcPr>
          <w:p>
            <w:pPr>
              <w:jc w:val="left"/>
            </w:pPr>
            <w:r>
              <w:rPr/>
              <w:t>根据投标人针对本项目的进度保证措施进行评审。 根据投标人制定的各项工作（绩效目标辅导与审核、绩效评价、事前绩效评估、自评复核）进度保证措施，成果文件提交时间比采购人要求提前2个工作日以上的，每项得2分；成果文件提交时间满足采购人要求的但没有提前2个工作日以上的，每项得1分；成果文件提交时间不满足采购人要求的，每项得0分。最高得8分。 本项为客观分。</w:t>
            </w:r>
          </w:p>
        </w:tc>
      </w:tr>
      <w:tr>
        <w:tc>
          <w:tcPr>
            <w:tcW w:type="dxa" w:w="922"/>
            <w:gridSpan w:val="2"/>
            <w:vMerge w:val="restart"/>
          </w:tcPr>
          <w:p>
            <w:pPr>
              <w:jc w:val="center"/>
            </w:pPr>
            <w:r>
              <w:rPr/>
              <w:t>商务部分</w:t>
            </w:r>
          </w:p>
        </w:tc>
        <w:tc>
          <w:tcPr>
            <w:tcW w:type="dxa" w:w="2307"/>
          </w:tcPr>
          <w:p>
            <w:pPr>
              <w:jc w:val="left"/>
            </w:pPr>
            <w:r>
              <w:rPr/>
              <w:t>项目业绩 (20.0分)</w:t>
            </w:r>
          </w:p>
        </w:tc>
        <w:tc>
          <w:tcPr>
            <w:tcW w:type="dxa" w:w="5076"/>
          </w:tcPr>
          <w:p>
            <w:pPr>
              <w:jc w:val="left"/>
            </w:pPr>
            <w:r>
              <w:rPr/>
              <w:t>根据投标人完成的项目业绩情况：  完成财政部门委托的财政预算绩效管理工作业绩，共4类：包括（1）事前绩效评估（评审），（2）部门整体支出目标审核或财政支出项目绩效目标审核，（3）部门整体支出或项目支出绩效评价，（4）绩效自评复核（核查）。每一类有1项业绩的，每项业绩得0.2分，每类最高得5分。4类合计最高得20分。 注：1.上述经验不可重复计分，每一类型需提供与委托方签订的相关合同或协议书或委托书（函）或外部证明材料（如加盖政府有关部门印章）等资料的盖章复印件。合同标的或项目名称必须能清晰体现其符合上述业务类型，无法体现或判断其符合上述业务类型的，不得分。其中：上述第（1）类提供的合同项目或标的名称中必须含有“绩效评估”或“绩效评审”字眼；上述第（2）类提供的合同项目或标的名称中必须含有“绩效目标”字眼；上述第（3）类提供的合同项目或标的名称中必须含有“绩效评价”字眼；上述第（4）类提供的合同项目或标的名称中必须含有“绩效自评复核”或“绩效自评核查”字眼。 本项为客观分。</w:t>
            </w:r>
          </w:p>
        </w:tc>
      </w:tr>
      <w:tr>
        <w:tc>
          <w:tcPr>
            <w:tcW w:type="dxa" w:w="922"/>
            <w:gridSpan w:val="2"/>
            <w:vMerge/>
          </w:tcPr>
          <w:p/>
        </w:tc>
        <w:tc>
          <w:tcPr>
            <w:tcW w:type="dxa" w:w="2307"/>
          </w:tcPr>
          <w:p>
            <w:pPr>
              <w:jc w:val="left"/>
            </w:pPr>
            <w:r>
              <w:rPr/>
              <w:t>拟投入的总协调人情况 (10.0分)</w:t>
            </w:r>
          </w:p>
        </w:tc>
        <w:tc>
          <w:tcPr>
            <w:tcW w:type="dxa" w:w="5076"/>
          </w:tcPr>
          <w:p>
            <w:pPr>
              <w:jc w:val="left"/>
            </w:pPr>
            <w:r>
              <w:rPr/>
              <w:t>根据拟投入本项目的总协调人的情况进行评审： 1.总协调人具有高级职称的得5分，中级职称得2分，无不得分。2总协调人从事财政绩效管理经验或财政绩效管理研究方面的工作经验累计五年以上（含五年）得5分，三年以上（含三年）五年以下的，得2分，其他情况不得分。 注：（1）提供总协调人的身份证、职称证书、聘请合同（或提供投标人为相关人员购买的2023年6月起至今任意一个月社保证明）以及能证明其职务的文件复印件，并加盖投标人单位公章，资料不齐全不得分。（2）从事财政绩效管理经验或财政绩效管理研究方面的工作经验，由投标人提供书面说明材料（如总协调人简介或其它证明）及对应工作经验的文件。（3）前述资料加盖投标人公章。 本项为客观分。</w:t>
            </w:r>
          </w:p>
        </w:tc>
      </w:tr>
      <w:tr>
        <w:tc>
          <w:tcPr>
            <w:tcW w:type="dxa" w:w="922"/>
            <w:gridSpan w:val="2"/>
            <w:vMerge/>
          </w:tcPr>
          <w:p/>
        </w:tc>
        <w:tc>
          <w:tcPr>
            <w:tcW w:type="dxa" w:w="2307"/>
          </w:tcPr>
          <w:p>
            <w:pPr>
              <w:jc w:val="left"/>
            </w:pPr>
            <w:r>
              <w:rPr/>
              <w:t>拟投入本项目的子项目负责人的经验情况 (6.0分)</w:t>
            </w:r>
          </w:p>
        </w:tc>
        <w:tc>
          <w:tcPr>
            <w:tcW w:type="dxa" w:w="5076"/>
          </w:tcPr>
          <w:p>
            <w:pPr>
              <w:jc w:val="left"/>
            </w:pPr>
            <w:r>
              <w:rPr/>
              <w:t>根据拟投入本项目的子项目负责人的情况进行评审： 具有中级或以上专业技术职称的，每人得3分，最高得6分。需提供相应职称（资格）证书复印件并加盖投标人单位公章。 注：除上述要求的证明材料外，还需同时提供身份证、职称证书、聘请合同（或提供投标人为相关人员购买的2023年6月起至今任意一个月社保证明）以及能证明其职务的文件复印件，并加盖投标人单位公章，资料不齐全不得分。 本项为客观分。</w:t>
            </w:r>
          </w:p>
        </w:tc>
      </w:tr>
      <w:tr>
        <w:tc>
          <w:tcPr>
            <w:tcW w:type="dxa" w:w="922"/>
            <w:gridSpan w:val="2"/>
            <w:vMerge/>
          </w:tcPr>
          <w:p/>
        </w:tc>
        <w:tc>
          <w:tcPr>
            <w:tcW w:type="dxa" w:w="2307"/>
          </w:tcPr>
          <w:p>
            <w:pPr>
              <w:jc w:val="left"/>
            </w:pPr>
            <w:r>
              <w:rPr/>
              <w:t>专家库情况 (20.0分)</w:t>
            </w:r>
          </w:p>
        </w:tc>
        <w:tc>
          <w:tcPr>
            <w:tcW w:type="dxa" w:w="5076"/>
          </w:tcPr>
          <w:p>
            <w:pPr>
              <w:jc w:val="left"/>
            </w:pPr>
            <w:r>
              <w:rPr/>
              <w:t>根据采购人要求建立专家库情况：有高等学校教师、哲学社会科学研究人员、自然科学研究人员、卫生技术人员、工程技术人员、会计人员、统计专业人员、经济专业人员、公共法律服务专业人员、审计专业人员共10种职称种类专家储备： 1.每有一种有10名或以上中级职称专家的，每一种得1分，最多10分。 2.每有一种有10名或以上高级职称专家的，每一种得2分，最多20分。 其他情况不得分，本项最高20分。  注：1.每名专家只能以一种职称种类计算，同一专家不能在不同职称种类重复计算。以提供专家姓名、职称证书等证明资料的复印件并加盖公章为准，不提供或提供不全不得分。 2.投标人在投标文件中，清楚列出专家具体属于哪一种职称种类并附相关证明材料，由评委进行评审判断。  本项为客观分。</w:t>
            </w:r>
          </w:p>
        </w:tc>
      </w:tr>
      <w:tr>
        <w:tc>
          <w:tcPr>
            <w:tcW w:type="dxa" w:w="922"/>
            <w:gridSpan w:val="2"/>
            <w:vMerge/>
          </w:tcPr>
          <w:p/>
        </w:tc>
        <w:tc>
          <w:tcPr>
            <w:tcW w:type="dxa" w:w="2307"/>
          </w:tcPr>
          <w:p>
            <w:pPr>
              <w:jc w:val="left"/>
            </w:pPr>
            <w:r>
              <w:rPr/>
              <w:t>拟投入本项目的其他专业人员的经验情况 (6.0分)</w:t>
            </w:r>
          </w:p>
        </w:tc>
        <w:tc>
          <w:tcPr>
            <w:tcW w:type="dxa" w:w="5076"/>
          </w:tcPr>
          <w:p>
            <w:pPr>
              <w:jc w:val="left"/>
            </w:pPr>
            <w:r>
              <w:rPr/>
              <w:t>投标人拟投入本项目的其他专业人员职称情况：除总协调人、子项目负责人外，其他专业人员具有中级或以上专业技术职称的，每提供1人，得2分，最高得6分。 注：（1）提供上述人员的职称证书、聘请合同（或提供投标人为相关人员购买的2023年6月起至今任意一个月社保证明）以及能证明其职务的文件复印件，不提供不得分。（2）从事财政绩效管理工作累计三年或以上，由投标人提供书面说明材料（如专业人员简介或其它证明）。（3）前述资料加盖投标人公章。 本项为客观分。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投标报价得分＝（评标基准折扣/投标折扣）×价格分值。 注：（1）满足招标文件要求且折扣最低的投标折扣为评标基准折扣。最低报价不是中标的唯一依据。 （2）因落实政府采购政策进行折扣调整的，以调整后的折扣计算投标折扣。</w:t>
            </w:r>
          </w:p>
        </w:tc>
      </w:tr>
    </w:tbl>
    <w:p/>
    <w:p>
      <w:r>
        <w:rPr/>
        <w:t>采购包4(预算绩效管理服务（4）):</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商务部分62.0分</w:t>
            </w:r>
          </w:p>
          <w:p>
            <w:r>
              <w:rPr/>
              <w:t>技术部分28.0分</w:t>
            </w:r>
          </w:p>
          <w:p>
            <w:r>
              <w:rPr/>
              <w:t>报价得分10.0分</w:t>
            </w:r>
          </w:p>
        </w:tc>
      </w:tr>
      <w:tr>
        <w:tc>
          <w:tcPr>
            <w:tcW w:type="dxa" w:w="922"/>
            <w:gridSpan w:val="2"/>
            <w:vMerge w:val="restart"/>
          </w:tcPr>
          <w:p>
            <w:pPr>
              <w:jc w:val="center"/>
            </w:pPr>
            <w:r>
              <w:rPr/>
              <w:t>技术部分</w:t>
            </w:r>
          </w:p>
        </w:tc>
        <w:tc>
          <w:tcPr>
            <w:tcW w:type="dxa" w:w="2307"/>
          </w:tcPr>
          <w:p>
            <w:pPr>
              <w:jc w:val="left"/>
            </w:pPr>
            <w:r>
              <w:rPr/>
              <w:t>投标人对采购人需求的响应 (20.0分)</w:t>
            </w:r>
          </w:p>
        </w:tc>
        <w:tc>
          <w:tcPr>
            <w:tcW w:type="dxa" w:w="5076"/>
          </w:tcPr>
          <w:p>
            <w:pPr>
              <w:jc w:val="left"/>
            </w:pPr>
            <w:r>
              <w:rPr/>
              <w:t>根据投标人投标文件中的技术条款对“第二章 采购需求”中“四、服务内容”和“五、人员要求”的响应情况进行评审，投标人在投标文件中提供的方案应满足技术需求。每满足1项重要需求（带“▲”号条款）的，得2分，共2项，最高得4分；每满足1项普通需求（带“●”号条款）的，得1分，共16项，最高得16分。本项最高得20分。投标人需根据采购需求的详细技术要求填写《技术要求响应表》，评标小组将根据投标人填写《技术要求响应表》进行评分。如投标人填写《技术要求响应表》的内容与投标人提供的响应内容不一致 ，以《技术要求响应表》填写的内容为准。 注：如投标文件技术要求中任一项指标或要求需提供相关证明文件的而未提供的，则视为不满足。本项为客观分。</w:t>
            </w:r>
          </w:p>
        </w:tc>
      </w:tr>
      <w:tr>
        <w:tc>
          <w:tcPr>
            <w:tcW w:type="dxa" w:w="922"/>
            <w:gridSpan w:val="2"/>
            <w:vMerge/>
          </w:tcPr>
          <w:p/>
        </w:tc>
        <w:tc>
          <w:tcPr>
            <w:tcW w:type="dxa" w:w="2307"/>
          </w:tcPr>
          <w:p>
            <w:pPr>
              <w:jc w:val="left"/>
            </w:pPr>
            <w:r>
              <w:rPr/>
              <w:t>投标人对项目的进度保证措施 (8.0分)</w:t>
            </w:r>
          </w:p>
        </w:tc>
        <w:tc>
          <w:tcPr>
            <w:tcW w:type="dxa" w:w="5076"/>
          </w:tcPr>
          <w:p>
            <w:pPr>
              <w:jc w:val="left"/>
            </w:pPr>
            <w:r>
              <w:rPr/>
              <w:t>根据投标人针对本项目的进度保证措施进行评审。 根据投标人制定的各项工作（绩效目标辅导与审核、绩效评价、事前绩效评估、自评复核）进度保证措施，成果文件提交时间比采购人要求提前2个工作日以上的，每项得2分；成果文件提交时间满足采购人要求的但没有提前2个工作日以上的，每项得1分；成果文件提交时间不满足采购人要求的，每项得0分。最高得8分。 本项为客观分。</w:t>
            </w:r>
          </w:p>
        </w:tc>
      </w:tr>
      <w:tr>
        <w:tc>
          <w:tcPr>
            <w:tcW w:type="dxa" w:w="922"/>
            <w:gridSpan w:val="2"/>
            <w:vMerge w:val="restart"/>
          </w:tcPr>
          <w:p>
            <w:pPr>
              <w:jc w:val="center"/>
            </w:pPr>
            <w:r>
              <w:rPr/>
              <w:t>商务部分</w:t>
            </w:r>
          </w:p>
        </w:tc>
        <w:tc>
          <w:tcPr>
            <w:tcW w:type="dxa" w:w="2307"/>
          </w:tcPr>
          <w:p>
            <w:pPr>
              <w:jc w:val="left"/>
            </w:pPr>
            <w:r>
              <w:rPr/>
              <w:t>项目业绩 (20.0分)</w:t>
            </w:r>
          </w:p>
        </w:tc>
        <w:tc>
          <w:tcPr>
            <w:tcW w:type="dxa" w:w="5076"/>
          </w:tcPr>
          <w:p>
            <w:pPr>
              <w:jc w:val="left"/>
            </w:pPr>
            <w:r>
              <w:rPr/>
              <w:t>根据投标人完成的项目业绩情况：  完成财政部门委托的财政预算绩效管理工作业绩，共4类：包括（1）事前绩效评估（评审），（2）部门整体支出目标审核或财政支出项目绩效目标审核，（3）部门整体支出或项目支出绩效评价，（4）绩效自评复核（核查）。每一类有1项业绩的，每项业绩得0.2分，每类最高得5分。4类合计最高得20分。 注：1.上述经验不可重复计分，每一类型需提供与委托方签订的相关合同或协议书或委托书（函）或外部证明材料（如加盖政府有关部门印章）等资料的盖章复印件。合同标的或项目名称必须能清晰体现其符合上述业务类型，无法体现或判断其符合上述业务类型的，不得分。其中：上述第（1）类提供的合同项目或标的名称中必须含有“绩效评估”或“绩效评审”字眼；上述第（2）类提供的合同项目或标的名称中必须含有“绩效目标”字眼；上述第（3）类提供的合同项目或标的名称中必须含有“绩效评价”字眼；上述第（4）类提供的合同项目或标的名称中必须含有“绩效自评复核”或“绩效自评核查”字眼。 本项为客观分。</w:t>
            </w:r>
          </w:p>
        </w:tc>
      </w:tr>
      <w:tr>
        <w:tc>
          <w:tcPr>
            <w:tcW w:type="dxa" w:w="922"/>
            <w:gridSpan w:val="2"/>
            <w:vMerge/>
          </w:tcPr>
          <w:p/>
        </w:tc>
        <w:tc>
          <w:tcPr>
            <w:tcW w:type="dxa" w:w="2307"/>
          </w:tcPr>
          <w:p>
            <w:pPr>
              <w:jc w:val="left"/>
            </w:pPr>
            <w:r>
              <w:rPr/>
              <w:t>拟投入的总协调人情况 (10.0分)</w:t>
            </w:r>
          </w:p>
        </w:tc>
        <w:tc>
          <w:tcPr>
            <w:tcW w:type="dxa" w:w="5076"/>
          </w:tcPr>
          <w:p>
            <w:pPr>
              <w:jc w:val="left"/>
            </w:pPr>
            <w:r>
              <w:rPr/>
              <w:t>根据拟投入本项目的总协调人的情况进行评审： 1.总协调人具有高级职称的得5分，中级职称得2分，无不得分。2总协调人从事财政绩效管理经验或财政绩效管理研究方面的工作经验累计五年以上（含五年）得5分，三年以上（含三年）五年以下的，得2分，其他情况不得分。 注：（1）提供总协调人的身份证、职称证书、聘请合同（或提供投标人为相关人员购买的2023年6月起至今任意一个月社保证明）以及能证明其职务的文件复印件，并加盖投标人单位公章，资料不齐全不得分。（2）从事财政绩效管理经验或财政绩效管理研究方面的工作经验，由投标人提供书面说明材料（如总协调人简介或其它证明）及对应工作经验的文件。（3）前述资料加盖投标人公章。 本项为客观分。</w:t>
            </w:r>
          </w:p>
        </w:tc>
      </w:tr>
      <w:tr>
        <w:tc>
          <w:tcPr>
            <w:tcW w:type="dxa" w:w="922"/>
            <w:gridSpan w:val="2"/>
            <w:vMerge/>
          </w:tcPr>
          <w:p/>
        </w:tc>
        <w:tc>
          <w:tcPr>
            <w:tcW w:type="dxa" w:w="2307"/>
          </w:tcPr>
          <w:p>
            <w:pPr>
              <w:jc w:val="left"/>
            </w:pPr>
            <w:r>
              <w:rPr/>
              <w:t>拟投入本项目的子项目负责人的经验情况 (6.0分)</w:t>
            </w:r>
          </w:p>
        </w:tc>
        <w:tc>
          <w:tcPr>
            <w:tcW w:type="dxa" w:w="5076"/>
          </w:tcPr>
          <w:p>
            <w:pPr>
              <w:jc w:val="left"/>
            </w:pPr>
            <w:r>
              <w:rPr/>
              <w:t>根据拟投入本项目的子项目负责人的情况进行评审： 具有中级或以上专业技术职称的，每人得3分，最高得6分。需提供相应职称（资格）证书复印件并加盖投标人单位公章。 注：除上述要求的证明材料外，还需同时提供身份证、职称证书、聘请合同（或提供投标人为相关人员购买的2023年6月起至今任意一个月社保证明）以及能证明其职务的文件复印件，并加盖投标人单位公章，资料不齐全不得分。 本项为客观分。</w:t>
            </w:r>
          </w:p>
        </w:tc>
      </w:tr>
      <w:tr>
        <w:tc>
          <w:tcPr>
            <w:tcW w:type="dxa" w:w="922"/>
            <w:gridSpan w:val="2"/>
            <w:vMerge/>
          </w:tcPr>
          <w:p/>
        </w:tc>
        <w:tc>
          <w:tcPr>
            <w:tcW w:type="dxa" w:w="2307"/>
          </w:tcPr>
          <w:p>
            <w:pPr>
              <w:jc w:val="left"/>
            </w:pPr>
            <w:r>
              <w:rPr/>
              <w:t>专家库情况 (20.0分)</w:t>
            </w:r>
          </w:p>
        </w:tc>
        <w:tc>
          <w:tcPr>
            <w:tcW w:type="dxa" w:w="5076"/>
          </w:tcPr>
          <w:p>
            <w:pPr>
              <w:jc w:val="left"/>
            </w:pPr>
            <w:r>
              <w:rPr/>
              <w:t>根据采购人要求建立专家库情况：有高等学校教师、哲学社会科学研究人员、自然科学研究人员、卫生技术人员、工程技术人员、会计人员、统计专业人员、经济专业人员、公共法律服务专业人员、审计专业人员共10种职称种类专家储备： 1.每有一种有10名或以上中级职称专家的，每一种得1分，最多10分。 2.每有一种有10名或以上高级职称专家的，每一种得2分，最多20分。 其他情况不得分，本项最高20分。  注：1.每名专家只能以一种职称种类计算，同一专家不能在不同职称种类重复计算。以提供专家姓名、职称证书等证明资料的复印件并加盖公章为准，不提供或提供不全不得分。 2.投标人在投标文件中，清楚列出专家具体属于哪一种职称种类并附相关证明材料，由评委进行评审判断。  本项为客观分。</w:t>
            </w:r>
          </w:p>
        </w:tc>
      </w:tr>
      <w:tr>
        <w:tc>
          <w:tcPr>
            <w:tcW w:type="dxa" w:w="922"/>
            <w:gridSpan w:val="2"/>
            <w:vMerge/>
          </w:tcPr>
          <w:p/>
        </w:tc>
        <w:tc>
          <w:tcPr>
            <w:tcW w:type="dxa" w:w="2307"/>
          </w:tcPr>
          <w:p>
            <w:pPr>
              <w:jc w:val="left"/>
            </w:pPr>
            <w:r>
              <w:rPr/>
              <w:t>拟投入本项目的其他专业人员的经验情况 (6.0分)</w:t>
            </w:r>
          </w:p>
        </w:tc>
        <w:tc>
          <w:tcPr>
            <w:tcW w:type="dxa" w:w="5076"/>
          </w:tcPr>
          <w:p>
            <w:pPr>
              <w:jc w:val="left"/>
            </w:pPr>
            <w:r>
              <w:rPr/>
              <w:t>投标人拟投入本项目的其他专业人员职称情况：除总协调人、子项目负责人外，其他专业人员具有中级或以上专业技术职称的，每提供1人，得2分，最高得6分。 注：（1）提供上述人员的职称证书、聘请合同（或提供投标人为相关人员购买的2023年6月起至今任意一个月社保证明）以及能证明其职务的文件复印件，不提供不得分。（2）从事财政绩效管理工作累计三年或以上，由投标人提供书面说明材料（如专业人员简介或其它证明）。（3）前述资料加盖投标人公章。 本项为客观分。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投标报价得分＝（评标基准折扣/投标折扣）×价格分值。 注：（1）满足招标文件要求且折扣最低的投标折扣为评标基准折扣。最低报价不是中标的唯一依据。 （2）因落实政府采购政策进行折扣调整的，以调整后的折扣计算投标折扣。</w:t>
            </w:r>
          </w:p>
        </w:tc>
      </w:tr>
    </w:tbl>
    <w:p/>
    <w:p>
      <w:r>
        <w:rPr/>
        <w:t>采购包5(预算绩效管理服务（5）):</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商务部分62.0分</w:t>
            </w:r>
          </w:p>
          <w:p>
            <w:r>
              <w:rPr/>
              <w:t>技术部分28.0分</w:t>
            </w:r>
          </w:p>
          <w:p>
            <w:r>
              <w:rPr/>
              <w:t>报价得分10.0分</w:t>
            </w:r>
          </w:p>
        </w:tc>
      </w:tr>
      <w:tr>
        <w:tc>
          <w:tcPr>
            <w:tcW w:type="dxa" w:w="922"/>
            <w:gridSpan w:val="2"/>
            <w:vMerge w:val="restart"/>
          </w:tcPr>
          <w:p>
            <w:pPr>
              <w:jc w:val="center"/>
            </w:pPr>
            <w:r>
              <w:rPr/>
              <w:t>技术部分</w:t>
            </w:r>
          </w:p>
        </w:tc>
        <w:tc>
          <w:tcPr>
            <w:tcW w:type="dxa" w:w="2307"/>
          </w:tcPr>
          <w:p>
            <w:pPr>
              <w:jc w:val="left"/>
            </w:pPr>
            <w:r>
              <w:rPr/>
              <w:t>投标人对采购人需求的响应 (20.0分)</w:t>
            </w:r>
          </w:p>
        </w:tc>
        <w:tc>
          <w:tcPr>
            <w:tcW w:type="dxa" w:w="5076"/>
          </w:tcPr>
          <w:p>
            <w:pPr>
              <w:jc w:val="left"/>
            </w:pPr>
            <w:r>
              <w:rPr/>
              <w:t>根据投标人投标文件中的技术条款对“第二章 采购需求”中“四、服务内容”和“五、人员要求”的响应情况进行评审，投标人在投标文件中提供的方案应满足技术需求。每满足1项重要需求（带“▲”号条款）的，得2分，共2项，最高得4分；每满足1项普通需求（带“●”号条款）的，得1分，共16项，最高得16分。本项最高得20分。投标人需根据采购需求的详细技术要求填写《技术要求响应表》，评标小组将根据投标人填写《技术要求响应表》进行评分。如投标人填写《技术要求响应表》的内容与投标人提供的响应内容不一致 ，以《技术要求响应表》填写的内容为准。 注：如投标文件技术要求中任一项指标或要求需提供相关证明文件的而未提供的，则视为不满足。本项为客观分。</w:t>
            </w:r>
          </w:p>
        </w:tc>
      </w:tr>
      <w:tr>
        <w:tc>
          <w:tcPr>
            <w:tcW w:type="dxa" w:w="922"/>
            <w:gridSpan w:val="2"/>
            <w:vMerge/>
          </w:tcPr>
          <w:p/>
        </w:tc>
        <w:tc>
          <w:tcPr>
            <w:tcW w:type="dxa" w:w="2307"/>
          </w:tcPr>
          <w:p>
            <w:pPr>
              <w:jc w:val="left"/>
            </w:pPr>
            <w:r>
              <w:rPr/>
              <w:t>投标人对项目的进度保证措施 (8.0分)</w:t>
            </w:r>
          </w:p>
        </w:tc>
        <w:tc>
          <w:tcPr>
            <w:tcW w:type="dxa" w:w="5076"/>
          </w:tcPr>
          <w:p>
            <w:pPr>
              <w:jc w:val="left"/>
            </w:pPr>
            <w:r>
              <w:rPr/>
              <w:t>根据投标人针对本项目的进度保证措施进行评审。 根据投标人制定的各项工作（绩效目标辅导与审核、绩效评价、事前绩效评估、自评复核）进度保证措施，成果文件提交时间比采购人要求提前2个工作日以上的，每项得2分；成果文件提交时间满足采购人要求的但没有提前2个工作日以上的，每项得1分；成果文件提交时间不满足采购人要求的，每项得0分。最高得8分。 本项为客观分。</w:t>
            </w:r>
          </w:p>
        </w:tc>
      </w:tr>
      <w:tr>
        <w:tc>
          <w:tcPr>
            <w:tcW w:type="dxa" w:w="922"/>
            <w:gridSpan w:val="2"/>
            <w:vMerge w:val="restart"/>
          </w:tcPr>
          <w:p>
            <w:pPr>
              <w:jc w:val="center"/>
            </w:pPr>
            <w:r>
              <w:rPr/>
              <w:t>商务部分</w:t>
            </w:r>
          </w:p>
        </w:tc>
        <w:tc>
          <w:tcPr>
            <w:tcW w:type="dxa" w:w="2307"/>
          </w:tcPr>
          <w:p>
            <w:pPr>
              <w:jc w:val="left"/>
            </w:pPr>
            <w:r>
              <w:rPr/>
              <w:t>项目业绩 (20.0分)</w:t>
            </w:r>
          </w:p>
        </w:tc>
        <w:tc>
          <w:tcPr>
            <w:tcW w:type="dxa" w:w="5076"/>
          </w:tcPr>
          <w:p>
            <w:pPr>
              <w:jc w:val="left"/>
            </w:pPr>
            <w:r>
              <w:rPr/>
              <w:t>根据投标人完成的项目业绩情况：  完成财政部门委托的财政预算绩效管理工作业绩，共4类：包括（1）事前绩效评估（评审），（2）部门整体支出目标审核或财政支出项目绩效目标审核，（3）部门整体支出或项目支出绩效评价，（4）绩效自评复核（核查）。每一类有1项业绩的，每项业绩得0.2分，每类最高得5分。4类合计最高得20分。 注：1.上述经验不可重复计分，每一类型需提供与委托方签订的相关合同或协议书或委托书（函）或外部证明材料（如加盖政府有关部门印章）等资料的盖章复印件。合同标的或项目名称必须能清晰体现其符合上述业务类型，无法体现或判断其符合上述业务类型的，不得分。其中：上述第（1）类提供的合同项目或标的名称中必须含有“绩效评估”或“绩效评审”字眼；上述第（2）类提供的合同项目或标的名称中必须含有“绩效目标”字眼；上述第（3）类提供的合同项目或标的名称中必须含有“绩效评价”字眼；上述第（4）类提供的合同项目或标的名称中必须含有“绩效自评复核”或“绩效自评核查”字眼。 本项为客观分。</w:t>
            </w:r>
          </w:p>
        </w:tc>
      </w:tr>
      <w:tr>
        <w:tc>
          <w:tcPr>
            <w:tcW w:type="dxa" w:w="922"/>
            <w:gridSpan w:val="2"/>
            <w:vMerge/>
          </w:tcPr>
          <w:p/>
        </w:tc>
        <w:tc>
          <w:tcPr>
            <w:tcW w:type="dxa" w:w="2307"/>
          </w:tcPr>
          <w:p>
            <w:pPr>
              <w:jc w:val="left"/>
            </w:pPr>
            <w:r>
              <w:rPr/>
              <w:t>拟投入的总协调人情况 (10.0分)</w:t>
            </w:r>
          </w:p>
        </w:tc>
        <w:tc>
          <w:tcPr>
            <w:tcW w:type="dxa" w:w="5076"/>
          </w:tcPr>
          <w:p>
            <w:pPr>
              <w:jc w:val="left"/>
            </w:pPr>
            <w:r>
              <w:rPr/>
              <w:t>根据拟投入本项目的总协调人的情况进行评审： 1.总协调人具有高级职称的得5分，中级职称得2分，无不得分。2总协调人从事财政绩效管理经验或财政绩效管理研究方面的工作经验累计五年以上（含五年）得5分，三年以上（含三年）五年以下的，得2分，其他情况不得分。 注：（1）提供总协调人的身份证、职称证书、聘请合同（或提供投标人为相关人员购买的2023年6月起至今任意一个月社保证明）以及能证明其职务的文件复印件，并加盖投标人单位公章，资料不齐全不得分。（2）从事财政绩效管理经验或财政绩效管理研究方面的工作经验，由投标人提供书面说明材料（如总协调人简介或其它证明）及对应工作经验的文件。（3）前述资料加盖投标人公章。 本项为客观分。</w:t>
            </w:r>
          </w:p>
        </w:tc>
      </w:tr>
      <w:tr>
        <w:tc>
          <w:tcPr>
            <w:tcW w:type="dxa" w:w="922"/>
            <w:gridSpan w:val="2"/>
            <w:vMerge/>
          </w:tcPr>
          <w:p/>
        </w:tc>
        <w:tc>
          <w:tcPr>
            <w:tcW w:type="dxa" w:w="2307"/>
          </w:tcPr>
          <w:p>
            <w:pPr>
              <w:jc w:val="left"/>
            </w:pPr>
            <w:r>
              <w:rPr/>
              <w:t>拟投入本项目的子项目负责人的经验情况 (6.0分)</w:t>
            </w:r>
          </w:p>
        </w:tc>
        <w:tc>
          <w:tcPr>
            <w:tcW w:type="dxa" w:w="5076"/>
          </w:tcPr>
          <w:p>
            <w:pPr>
              <w:jc w:val="left"/>
            </w:pPr>
            <w:r>
              <w:rPr/>
              <w:t>根据拟投入本项目的子项目负责人的情况进行评审： 具有中级或以上专业技术职称的，每人得3分，最高得6分。需提供相应职称（资格）证书复印件并加盖投标人单位公章。 注：除上述要求的证明材料外，还需同时提供身份证、职称证书、聘请合同（或提供投标人为相关人员购买的2023年6月起至今任意一个月社保证明）以及能证明其职务的文件复印件，并加盖投标人单位公章，资料不齐全不得分。 本项为客观分。</w:t>
            </w:r>
          </w:p>
        </w:tc>
      </w:tr>
      <w:tr>
        <w:tc>
          <w:tcPr>
            <w:tcW w:type="dxa" w:w="922"/>
            <w:gridSpan w:val="2"/>
            <w:vMerge/>
          </w:tcPr>
          <w:p/>
        </w:tc>
        <w:tc>
          <w:tcPr>
            <w:tcW w:type="dxa" w:w="2307"/>
          </w:tcPr>
          <w:p>
            <w:pPr>
              <w:jc w:val="left"/>
            </w:pPr>
            <w:r>
              <w:rPr/>
              <w:t>专家库情况 (20.0分)</w:t>
            </w:r>
          </w:p>
        </w:tc>
        <w:tc>
          <w:tcPr>
            <w:tcW w:type="dxa" w:w="5076"/>
          </w:tcPr>
          <w:p>
            <w:pPr>
              <w:jc w:val="left"/>
            </w:pPr>
            <w:r>
              <w:rPr/>
              <w:t>根据采购人要求建立专家库情况：有高等学校教师、哲学社会科学研究人员、自然科学研究人员、卫生技术人员、工程技术人员、会计人员、统计专业人员、经济专业人员、公共法律服务专业人员、审计专业人员共10种职称种类专家储备： 1.每有一种有10名或以上中级职称专家的，每一种得1分，最多10分。 2.每有一种有10名或以上高级职称专家的，每一种得2分，最多20分。 其他情况不得分，本项最高20分。  注：1.每名专家只能以一种职称种类计算，同一专家不能在不同职称种类重复计算。以提供专家姓名、职称证书等证明资料的复印件并加盖公章为准，不提供或提供不全不得分。 2.投标人在投标文件中，清楚列出专家具体属于哪一种职称种类并附相关证明材料，由评委进行评审判断。  本项为客观分。</w:t>
            </w:r>
          </w:p>
        </w:tc>
      </w:tr>
      <w:tr>
        <w:tc>
          <w:tcPr>
            <w:tcW w:type="dxa" w:w="922"/>
            <w:gridSpan w:val="2"/>
            <w:vMerge/>
          </w:tcPr>
          <w:p/>
        </w:tc>
        <w:tc>
          <w:tcPr>
            <w:tcW w:type="dxa" w:w="2307"/>
          </w:tcPr>
          <w:p>
            <w:pPr>
              <w:jc w:val="left"/>
            </w:pPr>
            <w:r>
              <w:rPr/>
              <w:t>拟投入本项目的其他专业人员的经验情况 (6.0分)</w:t>
            </w:r>
          </w:p>
        </w:tc>
        <w:tc>
          <w:tcPr>
            <w:tcW w:type="dxa" w:w="5076"/>
          </w:tcPr>
          <w:p>
            <w:pPr>
              <w:jc w:val="left"/>
            </w:pPr>
            <w:r>
              <w:rPr/>
              <w:t>投标人拟投入本项目的其他专业人员职称情况：除总协调人、子项目负责人外，其他专业人员具有中级或以上专业技术职称的，每提供1人，得2分，最高得6分。 注：（1）提供上述人员的职称证书、聘请合同（或提供投标人为相关人员购买的2023年6月起至今任意一个月社保证明）以及能证明其职务的文件复印件，不提供不得分。（2）从事财政绩效管理工作累计三年或以上，由投标人提供书面说明材料（如专业人员简介或其它证明）。（3）前述资料加盖投标人公章。 本项为客观分。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投标报价得分＝（评标基准折扣/投标折扣）×价格分值。 注：（1）满足招标文件要求且折扣最低的投标折扣为评标基准折扣。最低报价不是中标的唯一依据。 （2）因落实政府采购政策进行折扣调整的，以调整后的折扣计算投标折扣。</w:t>
            </w:r>
          </w:p>
        </w:tc>
      </w:tr>
    </w:tbl>
    <w:p/>
    <w:p>
      <w:r>
        <w:rPr/>
        <w:t>采购包6(预算绩效管理服务（6）):</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商务部分62.0分</w:t>
            </w:r>
          </w:p>
          <w:p>
            <w:r>
              <w:rPr/>
              <w:t>技术部分28.0分</w:t>
            </w:r>
          </w:p>
          <w:p>
            <w:r>
              <w:rPr/>
              <w:t>报价得分10.0分</w:t>
            </w:r>
          </w:p>
        </w:tc>
      </w:tr>
      <w:tr>
        <w:tc>
          <w:tcPr>
            <w:tcW w:type="dxa" w:w="922"/>
            <w:gridSpan w:val="2"/>
            <w:vMerge w:val="restart"/>
          </w:tcPr>
          <w:p>
            <w:pPr>
              <w:jc w:val="center"/>
            </w:pPr>
            <w:r>
              <w:rPr/>
              <w:t>技术部分</w:t>
            </w:r>
          </w:p>
        </w:tc>
        <w:tc>
          <w:tcPr>
            <w:tcW w:type="dxa" w:w="2307"/>
          </w:tcPr>
          <w:p>
            <w:pPr>
              <w:jc w:val="left"/>
            </w:pPr>
            <w:r>
              <w:rPr/>
              <w:t>投标人对采购人需求的响应 (20.0分)</w:t>
            </w:r>
          </w:p>
        </w:tc>
        <w:tc>
          <w:tcPr>
            <w:tcW w:type="dxa" w:w="5076"/>
          </w:tcPr>
          <w:p>
            <w:pPr>
              <w:jc w:val="left"/>
            </w:pPr>
            <w:r>
              <w:rPr/>
              <w:t>根据投标人投标文件中的技术条款对“第二章 采购需求”中“四、服务内容”和“五、人员要求”的响应情况进行评审，投标人在投标文件中提供的方案应满足技术需求。每满足1项重要需求（带“▲”号条款）的，得2分，共2项，最高得4分；每满足1项普通需求（带“●”号条款）的，得1分，共16项，最高得16分。本项最高得20分。投标人需根据采购需求的详细技术要求填写《技术要求响应表》，评标小组将根据投标人填写《技术要求响应表》进行评分。如投标人填写《技术要求响应表》的内容与投标人提供的响应内容不一致 ，以《技术要求响应表》填写的内容为准。 注：如投标文件技术要求中任一项指标或要求需提供相关证明文件的而未提供的，则视为不满足。本项为客观分。</w:t>
            </w:r>
          </w:p>
        </w:tc>
      </w:tr>
      <w:tr>
        <w:tc>
          <w:tcPr>
            <w:tcW w:type="dxa" w:w="922"/>
            <w:gridSpan w:val="2"/>
            <w:vMerge/>
          </w:tcPr>
          <w:p/>
        </w:tc>
        <w:tc>
          <w:tcPr>
            <w:tcW w:type="dxa" w:w="2307"/>
          </w:tcPr>
          <w:p>
            <w:pPr>
              <w:jc w:val="left"/>
            </w:pPr>
            <w:r>
              <w:rPr/>
              <w:t>投标人对项目的进度保证措施 (8.0分)</w:t>
            </w:r>
          </w:p>
        </w:tc>
        <w:tc>
          <w:tcPr>
            <w:tcW w:type="dxa" w:w="5076"/>
          </w:tcPr>
          <w:p>
            <w:pPr>
              <w:jc w:val="left"/>
            </w:pPr>
            <w:r>
              <w:rPr/>
              <w:t>根据投标人针对本项目的进度保证措施进行评审。 根据投标人制定的各项工作（绩效目标辅导与审核、绩效评价、事前绩效评估、自评复核）进度保证措施，成果文件提交时间比采购人要求提前2个工作日以上的，每项得2分；成果文件提交时间满足采购人要求的但没有提前2个工作日以上的，每项得1分；成果文件提交时间不满足采购人要求的，每项得0分。最高得8分。 本项为客观分。</w:t>
            </w:r>
          </w:p>
        </w:tc>
      </w:tr>
      <w:tr>
        <w:tc>
          <w:tcPr>
            <w:tcW w:type="dxa" w:w="922"/>
            <w:gridSpan w:val="2"/>
            <w:vMerge w:val="restart"/>
          </w:tcPr>
          <w:p>
            <w:pPr>
              <w:jc w:val="center"/>
            </w:pPr>
            <w:r>
              <w:rPr/>
              <w:t>商务部分</w:t>
            </w:r>
          </w:p>
        </w:tc>
        <w:tc>
          <w:tcPr>
            <w:tcW w:type="dxa" w:w="2307"/>
          </w:tcPr>
          <w:p>
            <w:pPr>
              <w:jc w:val="left"/>
            </w:pPr>
            <w:r>
              <w:rPr/>
              <w:t>项目业绩 (20.0分)</w:t>
            </w:r>
          </w:p>
        </w:tc>
        <w:tc>
          <w:tcPr>
            <w:tcW w:type="dxa" w:w="5076"/>
          </w:tcPr>
          <w:p>
            <w:pPr>
              <w:jc w:val="left"/>
            </w:pPr>
            <w:r>
              <w:rPr/>
              <w:t>根据投标人完成的项目业绩情况：  完成财政部门委托的财政预算绩效管理工作业绩，共4类：包括（1）事前绩效评估（评审），（2）部门整体支出目标审核或财政支出项目绩效目标审核，（3）部门整体支出或项目支出绩效评价，（4）绩效自评复核（核查）。每一类有1项业绩的，每项业绩得0.2分，每类最高得5分。4类合计最高得20分。 注：1.上述经验不可重复计分，每一类型需提供与委托方签订的相关合同或协议书或委托书（函）或外部证明材料（如加盖政府有关部门印章）等资料的盖章复印件。合同标的或项目名称必须能清晰体现其符合上述业务类型，无法体现或判断其符合上述业务类型的，不得分。其中：上述第（1）类提供的合同项目或标的名称中必须含有“绩效评估”或“绩效评审”字眼；上述第（2）类提供的合同项目或标的名称中必须含有“绩效目标”字眼；上述第（3）类提供的合同项目或标的名称中必须含有“绩效评价”字眼；上述第（4）类提供的合同项目或标的名称中必须含有“绩效自评复核”或“绩效自评核查”字眼。 本项为客观分。</w:t>
            </w:r>
          </w:p>
        </w:tc>
      </w:tr>
      <w:tr>
        <w:tc>
          <w:tcPr>
            <w:tcW w:type="dxa" w:w="922"/>
            <w:gridSpan w:val="2"/>
            <w:vMerge/>
          </w:tcPr>
          <w:p/>
        </w:tc>
        <w:tc>
          <w:tcPr>
            <w:tcW w:type="dxa" w:w="2307"/>
          </w:tcPr>
          <w:p>
            <w:pPr>
              <w:jc w:val="left"/>
            </w:pPr>
            <w:r>
              <w:rPr/>
              <w:t>拟投入的总协调人情况 (10.0分)</w:t>
            </w:r>
          </w:p>
        </w:tc>
        <w:tc>
          <w:tcPr>
            <w:tcW w:type="dxa" w:w="5076"/>
          </w:tcPr>
          <w:p>
            <w:pPr>
              <w:jc w:val="left"/>
            </w:pPr>
            <w:r>
              <w:rPr/>
              <w:t>根据拟投入本项目的总协调人的情况进行评审： 1.总协调人具有高级职称的得5分，中级职称得2分，无不得分。2总协调人从事财政绩效管理经验或财政绩效管理研究方面的工作经验累计五年以上（含五年）得5分，三年以上（含三年）五年以下的，得2分，其他情况不得分。 注：（1）提供总协调人的身份证、职称证书、聘请合同（或提供投标人为相关人员购买的2023年6月起至今任意一个月社保证明）以及能证明其职务的文件复印件，并加盖投标人单位公章，资料不齐全不得分。（2）从事财政绩效管理经验或财政绩效管理研究方面的工作经验，由投标人提供书面说明材料（如总协调人简介或其它证明）及对应工作经验的文件。（3）前述资料加盖投标人公章。 本项为客观分。</w:t>
            </w:r>
          </w:p>
        </w:tc>
      </w:tr>
      <w:tr>
        <w:tc>
          <w:tcPr>
            <w:tcW w:type="dxa" w:w="922"/>
            <w:gridSpan w:val="2"/>
            <w:vMerge/>
          </w:tcPr>
          <w:p/>
        </w:tc>
        <w:tc>
          <w:tcPr>
            <w:tcW w:type="dxa" w:w="2307"/>
          </w:tcPr>
          <w:p>
            <w:pPr>
              <w:jc w:val="left"/>
            </w:pPr>
            <w:r>
              <w:rPr/>
              <w:t>拟投入本项目的子项目负责人的经验情况 (6.0分)</w:t>
            </w:r>
          </w:p>
        </w:tc>
        <w:tc>
          <w:tcPr>
            <w:tcW w:type="dxa" w:w="5076"/>
          </w:tcPr>
          <w:p>
            <w:pPr>
              <w:jc w:val="left"/>
            </w:pPr>
            <w:r>
              <w:rPr/>
              <w:t>根据拟投入本项目的子项目负责人的情况进行评审： 具有中级或以上专业技术职称的，每人得3分，最高得6分。需提供相应职称（资格）证书复印件并加盖投标人单位公章。 注：除上述要求的证明材料外，还需同时提供身份证、职称证书、聘请合同（或提供投标人为相关人员购买的2023年6月起至今任意一个月社保证明）以及能证明其职务的文件复印件，并加盖投标人单位公章，资料不齐全不得分。 本项为客观分。</w:t>
            </w:r>
          </w:p>
        </w:tc>
      </w:tr>
      <w:tr>
        <w:tc>
          <w:tcPr>
            <w:tcW w:type="dxa" w:w="922"/>
            <w:gridSpan w:val="2"/>
            <w:vMerge/>
          </w:tcPr>
          <w:p/>
        </w:tc>
        <w:tc>
          <w:tcPr>
            <w:tcW w:type="dxa" w:w="2307"/>
          </w:tcPr>
          <w:p>
            <w:pPr>
              <w:jc w:val="left"/>
            </w:pPr>
            <w:r>
              <w:rPr/>
              <w:t>专家库情况 (20.0分)</w:t>
            </w:r>
          </w:p>
        </w:tc>
        <w:tc>
          <w:tcPr>
            <w:tcW w:type="dxa" w:w="5076"/>
          </w:tcPr>
          <w:p>
            <w:pPr>
              <w:jc w:val="left"/>
            </w:pPr>
            <w:r>
              <w:rPr/>
              <w:t>根据采购人要求建立专家库情况：有高等学校教师、哲学社会科学研究人员、自然科学研究人员、卫生技术人员、工程技术人员、会计人员、统计专业人员、经济专业人员、公共法律服务专业人员、审计专业人员共10种职称种类专家储备： 1.每有一种有10名或以上中级职称专家的，每一种得1分，最多10分。 2.每有一种有10名或以上高级职称专家的，每一种得2分，最多20分。 其他情况不得分，本项最高20分。  注：1.每名专家只能以一种职称种类计算，同一专家不能在不同职称种类重复计算。以提供专家姓名、职称证书等证明资料的复印件并加盖公章为准，不提供或提供不全不得分。 2.投标人在投标文件中，清楚列出专家具体属于哪一种职称种类并附相关证明材料，由评委进行评审判断。  本项为客观分。</w:t>
            </w:r>
          </w:p>
        </w:tc>
      </w:tr>
      <w:tr>
        <w:tc>
          <w:tcPr>
            <w:tcW w:type="dxa" w:w="922"/>
            <w:gridSpan w:val="2"/>
            <w:vMerge/>
          </w:tcPr>
          <w:p/>
        </w:tc>
        <w:tc>
          <w:tcPr>
            <w:tcW w:type="dxa" w:w="2307"/>
          </w:tcPr>
          <w:p>
            <w:pPr>
              <w:jc w:val="left"/>
            </w:pPr>
            <w:r>
              <w:rPr/>
              <w:t>拟投入本项目的其他专业人员的经验情况 (6.0分)</w:t>
            </w:r>
          </w:p>
        </w:tc>
        <w:tc>
          <w:tcPr>
            <w:tcW w:type="dxa" w:w="5076"/>
          </w:tcPr>
          <w:p>
            <w:pPr>
              <w:jc w:val="left"/>
            </w:pPr>
            <w:r>
              <w:rPr/>
              <w:t>投标人拟投入本项目的其他专业人员职称情况：除总协调人、子项目负责人外，其他专业人员具有中级或以上专业技术职称的，每提供1人，得2分，最高得6分。 注：（1）提供上述人员的职称证书、聘请合同（或提供投标人为相关人员购买的2023年6月起至今任意一个月社保证明）以及能证明其职务的文件复印件，不提供不得分。（2）从事财政绩效管理工作累计三年或以上，由投标人提供书面说明材料（如专业人员简介或其它证明）。（3）前述资料加盖投标人公章。 本项为客观分。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投标报价得分＝（评标基准折扣/投标折扣）×价格分值。 注：（1）满足招标文件要求且折扣最低的投标折扣为评标基准折扣。最低报价不是中标的唯一依据。 （2）因落实政府采购政策进行折扣调整的，以调整后的折扣计算投标折扣。</w:t>
            </w:r>
          </w:p>
        </w:tc>
      </w:tr>
    </w:tbl>
    <w:p/>
    <w:p>
      <w:r>
        <w:rPr/>
        <w:t>采购包7(预算绩效管理服务（7）):</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商务部分62.0分</w:t>
            </w:r>
          </w:p>
          <w:p>
            <w:r>
              <w:rPr/>
              <w:t>技术部分28.0分</w:t>
            </w:r>
          </w:p>
          <w:p>
            <w:r>
              <w:rPr/>
              <w:t>报价得分10.0分</w:t>
            </w:r>
          </w:p>
        </w:tc>
      </w:tr>
      <w:tr>
        <w:tc>
          <w:tcPr>
            <w:tcW w:type="dxa" w:w="922"/>
            <w:gridSpan w:val="2"/>
            <w:vMerge w:val="restart"/>
          </w:tcPr>
          <w:p>
            <w:pPr>
              <w:jc w:val="center"/>
            </w:pPr>
            <w:r>
              <w:rPr/>
              <w:t>技术部分</w:t>
            </w:r>
          </w:p>
        </w:tc>
        <w:tc>
          <w:tcPr>
            <w:tcW w:type="dxa" w:w="2307"/>
          </w:tcPr>
          <w:p>
            <w:pPr>
              <w:jc w:val="left"/>
            </w:pPr>
            <w:r>
              <w:rPr/>
              <w:t>投标人对采购人需求的响应 (20.0分)</w:t>
            </w:r>
          </w:p>
        </w:tc>
        <w:tc>
          <w:tcPr>
            <w:tcW w:type="dxa" w:w="5076"/>
          </w:tcPr>
          <w:p>
            <w:pPr>
              <w:jc w:val="left"/>
            </w:pPr>
            <w:r>
              <w:rPr/>
              <w:t>根据投标人投标文件中的技术条款对“第二章 采购需求”中“四、服务内容”和“五、人员要求”的响应情况进行评审，投标人在投标文件中提供的方案应满足技术需求。每满足1项重要需求（带“▲”号条款）的，得2分，共2项，最高得4分；每满足1项普通需求（带“●”号条款）的，得1分，共16项，最高得16分。本项最高得20分。投标人需根据采购需求的详细技术要求填写《技术要求响应表》，评标小组将根据投标人填写《技术要求响应表》进行评分。如投标人填写《技术要求响应表》的内容与投标人提供的响应内容不一致 ，以《技术要求响应表》填写的内容为准。 注：如投标文件技术要求中任一项指标或要求需提供相关证明文件的而未提供的，则视为不满足。本项为客观分。</w:t>
            </w:r>
          </w:p>
        </w:tc>
      </w:tr>
      <w:tr>
        <w:tc>
          <w:tcPr>
            <w:tcW w:type="dxa" w:w="922"/>
            <w:gridSpan w:val="2"/>
            <w:vMerge/>
          </w:tcPr>
          <w:p/>
        </w:tc>
        <w:tc>
          <w:tcPr>
            <w:tcW w:type="dxa" w:w="2307"/>
          </w:tcPr>
          <w:p>
            <w:pPr>
              <w:jc w:val="left"/>
            </w:pPr>
            <w:r>
              <w:rPr/>
              <w:t>投标人对项目的进度保证措施 (8.0分)</w:t>
            </w:r>
          </w:p>
        </w:tc>
        <w:tc>
          <w:tcPr>
            <w:tcW w:type="dxa" w:w="5076"/>
          </w:tcPr>
          <w:p>
            <w:pPr>
              <w:jc w:val="left"/>
            </w:pPr>
            <w:r>
              <w:rPr/>
              <w:t>根据投标人针对本项目的进度保证措施进行评审。 根据投标人制定的各项工作（绩效目标辅导与审核、绩效评价、事前绩效评估、自评复核）进度保证措施，成果文件提交时间比采购人要求提前2个工作日以上的，每项得2分；成果文件提交时间满足采购人要求的但没有提前2个工作日以上的，每项得1分；成果文件提交时间不满足采购人要求的，每项得0分。最高得8分。 本项为客观分。</w:t>
            </w:r>
          </w:p>
        </w:tc>
      </w:tr>
      <w:tr>
        <w:tc>
          <w:tcPr>
            <w:tcW w:type="dxa" w:w="922"/>
            <w:gridSpan w:val="2"/>
            <w:vMerge w:val="restart"/>
          </w:tcPr>
          <w:p>
            <w:pPr>
              <w:jc w:val="center"/>
            </w:pPr>
            <w:r>
              <w:rPr/>
              <w:t>商务部分</w:t>
            </w:r>
          </w:p>
        </w:tc>
        <w:tc>
          <w:tcPr>
            <w:tcW w:type="dxa" w:w="2307"/>
          </w:tcPr>
          <w:p>
            <w:pPr>
              <w:jc w:val="left"/>
            </w:pPr>
            <w:r>
              <w:rPr/>
              <w:t>项目业绩 (20.0分)</w:t>
            </w:r>
          </w:p>
        </w:tc>
        <w:tc>
          <w:tcPr>
            <w:tcW w:type="dxa" w:w="5076"/>
          </w:tcPr>
          <w:p>
            <w:pPr>
              <w:jc w:val="left"/>
            </w:pPr>
            <w:r>
              <w:rPr/>
              <w:t>根据投标人完成的项目业绩情况：  完成财政部门委托的财政预算绩效管理工作业绩，共4类：包括（1）事前绩效评估（评审），（2）部门整体支出目标审核或财政支出项目绩效目标审核，（3）部门整体支出或项目支出绩效评价，（4）绩效自评复核（核查）。每一类有1项业绩的，每项业绩得0.2分，每类最高得5分。4类合计最高得20分。 注：1.上述经验不可重复计分，每一类型需提供与委托方签订的相关合同或协议书或委托书（函）或外部证明材料（如加盖政府有关部门印章）等资料的盖章复印件。合同标的或项目名称必须能清晰体现其符合上述业务类型，无法体现或判断其符合上述业务类型的，不得分。其中：上述第（1）类提供的合同项目或标的名称中必须含有“绩效评估”或“绩效评审”字眼；上述第（2）类提供的合同项目或标的名称中必须含有“绩效目标”字眼；上述第（3）类提供的合同项目或标的名称中必须含有“绩效评价”字眼；上述第（4）类提供的合同项目或标的名称中必须含有“绩效自评复核”或“绩效自评核查”字眼。 本项为客观分。</w:t>
            </w:r>
          </w:p>
        </w:tc>
      </w:tr>
      <w:tr>
        <w:tc>
          <w:tcPr>
            <w:tcW w:type="dxa" w:w="922"/>
            <w:gridSpan w:val="2"/>
            <w:vMerge/>
          </w:tcPr>
          <w:p/>
        </w:tc>
        <w:tc>
          <w:tcPr>
            <w:tcW w:type="dxa" w:w="2307"/>
          </w:tcPr>
          <w:p>
            <w:pPr>
              <w:jc w:val="left"/>
            </w:pPr>
            <w:r>
              <w:rPr/>
              <w:t>拟投入的总协调人情况 (10.0分)</w:t>
            </w:r>
          </w:p>
        </w:tc>
        <w:tc>
          <w:tcPr>
            <w:tcW w:type="dxa" w:w="5076"/>
          </w:tcPr>
          <w:p>
            <w:pPr>
              <w:jc w:val="left"/>
            </w:pPr>
            <w:r>
              <w:rPr/>
              <w:t>根据拟投入本项目的总协调人的情况进行评审： 1.总协调人具有高级职称的得5分，中级职称得2分，无不得分。2总协调人从事财政绩效管理经验或财政绩效管理研究方面的工作经验累计五年以上（含五年）得5分，三年以上（含三年）五年以下的，得2分，其他情况不得分。 注：（1）提供总协调人的身份证、职称证书、聘请合同（或提供投标人为相关人员购买的2023年6月起至今任意一个月社保证明）以及能证明其职务的文件复印件，并加盖投标人单位公章，资料不齐全不得分。（2）从事财政绩效管理经验或财政绩效管理研究方面的工作经验，由投标人提供书面说明材料（如总协调人简介或其它证明）及对应工作经验的文件。（3）前述资料加盖投标人公章。 本项为客观分。</w:t>
            </w:r>
          </w:p>
        </w:tc>
      </w:tr>
      <w:tr>
        <w:tc>
          <w:tcPr>
            <w:tcW w:type="dxa" w:w="922"/>
            <w:gridSpan w:val="2"/>
            <w:vMerge/>
          </w:tcPr>
          <w:p/>
        </w:tc>
        <w:tc>
          <w:tcPr>
            <w:tcW w:type="dxa" w:w="2307"/>
          </w:tcPr>
          <w:p>
            <w:pPr>
              <w:jc w:val="left"/>
            </w:pPr>
            <w:r>
              <w:rPr/>
              <w:t>拟投入本项目的子项目负责人的经验情况 (6.0分)</w:t>
            </w:r>
          </w:p>
        </w:tc>
        <w:tc>
          <w:tcPr>
            <w:tcW w:type="dxa" w:w="5076"/>
          </w:tcPr>
          <w:p>
            <w:pPr>
              <w:jc w:val="left"/>
            </w:pPr>
            <w:r>
              <w:rPr/>
              <w:t>根据拟投入本项目的子项目负责人的情况进行评审： 具有中级或以上专业技术职称的，每人得3分，最高得6分。需提供相应职称（资格）证书复印件并加盖投标人单位公章。 注：除上述要求的证明材料外，还需同时提供身份证、职称证书、聘请合同（或提供投标人为相关人员购买的2023年6月起至今任意一个月社保证明）以及能证明其职务的文件复印件，并加盖投标人单位公章，资料不齐全不得分。 本项为客观分。</w:t>
            </w:r>
          </w:p>
        </w:tc>
      </w:tr>
      <w:tr>
        <w:tc>
          <w:tcPr>
            <w:tcW w:type="dxa" w:w="922"/>
            <w:gridSpan w:val="2"/>
            <w:vMerge/>
          </w:tcPr>
          <w:p/>
        </w:tc>
        <w:tc>
          <w:tcPr>
            <w:tcW w:type="dxa" w:w="2307"/>
          </w:tcPr>
          <w:p>
            <w:pPr>
              <w:jc w:val="left"/>
            </w:pPr>
            <w:r>
              <w:rPr/>
              <w:t>专家库情况 (20.0分)</w:t>
            </w:r>
          </w:p>
        </w:tc>
        <w:tc>
          <w:tcPr>
            <w:tcW w:type="dxa" w:w="5076"/>
          </w:tcPr>
          <w:p>
            <w:pPr>
              <w:jc w:val="left"/>
            </w:pPr>
            <w:r>
              <w:rPr/>
              <w:t>根据采购人要求建立专家库情况：有高等学校教师、哲学社会科学研究人员、自然科学研究人员、卫生技术人员、工程技术人员、会计人员、统计专业人员、经济专业人员、公共法律服务专业人员、审计专业人员共10种职称种类专家储备： 1.每有一种有10名或以上中级职称专家的，每一种得1分，最多10分。 2.每有一种有10名或以上高级职称专家的，每一种得2分，最多20分。 其他情况不得分，本项最高20分。  注：1.每名专家只能以一种职称种类计算，同一专家不能在不同职称种类重复计算。以提供专家姓名、职称证书等证明资料的复印件并加盖公章为准，不提供或提供不全不得分。 2.投标人在投标文件中，清楚列出专家具体属于哪一种职称种类并附相关证明材料，由评委进行评审判断。  本项为客观分。</w:t>
            </w:r>
          </w:p>
        </w:tc>
      </w:tr>
      <w:tr>
        <w:tc>
          <w:tcPr>
            <w:tcW w:type="dxa" w:w="922"/>
            <w:gridSpan w:val="2"/>
            <w:vMerge/>
          </w:tcPr>
          <w:p/>
        </w:tc>
        <w:tc>
          <w:tcPr>
            <w:tcW w:type="dxa" w:w="2307"/>
          </w:tcPr>
          <w:p>
            <w:pPr>
              <w:jc w:val="left"/>
            </w:pPr>
            <w:r>
              <w:rPr/>
              <w:t>拟投入本项目的其他专业人员的经验情况 (6.0分)</w:t>
            </w:r>
          </w:p>
        </w:tc>
        <w:tc>
          <w:tcPr>
            <w:tcW w:type="dxa" w:w="5076"/>
          </w:tcPr>
          <w:p>
            <w:pPr>
              <w:jc w:val="left"/>
            </w:pPr>
            <w:r>
              <w:rPr/>
              <w:t>投标人拟投入本项目的其他专业人员职称情况：除总协调人、子项目负责人外，其他专业人员具有中级或以上专业技术职称的，每提供1人，得2分，最高得6分。 注：（1）提供上述人员的职称证书、聘请合同（或提供投标人为相关人员购买的2023年6月起至今任意一个月社保证明）以及能证明其职务的文件复印件，不提供不得分。（2）从事财政绩效管理工作累计三年或以上，由投标人提供书面说明材料（如专业人员简介或其它证明）。（3）前述资料加盖投标人公章。 本项为客观分。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投标报价得分＝（评标基准折扣/投标折扣）×价格分值。 注：（1）满足招标文件要求且折扣最低的投标折扣为评标基准折扣。最低报价不是中标的唯一依据。 （2）因落实政府采购政策进行折扣调整的，以调整后的折扣计算投标折扣。</w:t>
            </w:r>
          </w:p>
        </w:tc>
      </w:tr>
    </w:tbl>
    <w:p/>
    <w:p>
      <w:r>
        <w:rPr/>
        <w:t>采购包8(预算绩效管理服务（8）):</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商务部分62.0分</w:t>
            </w:r>
          </w:p>
          <w:p>
            <w:r>
              <w:rPr/>
              <w:t>技术部分28.0分</w:t>
            </w:r>
          </w:p>
          <w:p>
            <w:r>
              <w:rPr/>
              <w:t>报价得分10.0分</w:t>
            </w:r>
          </w:p>
        </w:tc>
      </w:tr>
      <w:tr>
        <w:tc>
          <w:tcPr>
            <w:tcW w:type="dxa" w:w="922"/>
            <w:gridSpan w:val="2"/>
            <w:vMerge w:val="restart"/>
          </w:tcPr>
          <w:p>
            <w:pPr>
              <w:jc w:val="center"/>
            </w:pPr>
            <w:r>
              <w:rPr/>
              <w:t>技术部分</w:t>
            </w:r>
          </w:p>
        </w:tc>
        <w:tc>
          <w:tcPr>
            <w:tcW w:type="dxa" w:w="2307"/>
          </w:tcPr>
          <w:p>
            <w:pPr>
              <w:jc w:val="left"/>
            </w:pPr>
            <w:r>
              <w:rPr/>
              <w:t>投标人对采购人需求的响应 (20.0分)</w:t>
            </w:r>
          </w:p>
        </w:tc>
        <w:tc>
          <w:tcPr>
            <w:tcW w:type="dxa" w:w="5076"/>
          </w:tcPr>
          <w:p>
            <w:pPr>
              <w:jc w:val="left"/>
            </w:pPr>
            <w:r>
              <w:rPr/>
              <w:t>根据投标人投标文件中的技术条款对“第二章 采购需求”中“四、服务内容”和“五、人员要求”的响应情况进行评审，投标人在投标文件中提供的方案应满足技术需求。每满足1项重要需求（带“▲”号条款）的，得2分，共2项，最高得4分；每满足1项普通需求（带“●”号条款）的，得1分，共16项，最高得16分。本项最高得20分。投标人需根据采购需求的详细技术要求填写《技术要求响应表》，评标小组将根据投标人填写《技术要求响应表》进行评分。如投标人填写《技术要求响应表》的内容与投标人提供的响应内容不一致 ，以《技术要求响应表》填写的内容为准。 注：如投标文件技术要求中任一项指标或要求需提供相关证明文件的而未提供的，则视为不满足。本项为客观分。</w:t>
            </w:r>
          </w:p>
        </w:tc>
      </w:tr>
      <w:tr>
        <w:tc>
          <w:tcPr>
            <w:tcW w:type="dxa" w:w="922"/>
            <w:gridSpan w:val="2"/>
            <w:vMerge/>
          </w:tcPr>
          <w:p/>
        </w:tc>
        <w:tc>
          <w:tcPr>
            <w:tcW w:type="dxa" w:w="2307"/>
          </w:tcPr>
          <w:p>
            <w:pPr>
              <w:jc w:val="left"/>
            </w:pPr>
            <w:r>
              <w:rPr/>
              <w:t>投标人对项目的进度保证措施 (8.0分)</w:t>
            </w:r>
          </w:p>
        </w:tc>
        <w:tc>
          <w:tcPr>
            <w:tcW w:type="dxa" w:w="5076"/>
          </w:tcPr>
          <w:p>
            <w:pPr>
              <w:jc w:val="left"/>
            </w:pPr>
            <w:r>
              <w:rPr/>
              <w:t>根据投标人针对本项目的进度保证措施进行评审。 根据投标人制定的各项工作（绩效目标辅导与审核、绩效评价、事前绩效评估、自评复核）进度保证措施，成果文件提交时间比采购人要求提前2个工作日以上的，每项得2分；成果文件提交时间满足采购人要求的但没有提前2个工作日以上的，每项得1分；成果文件提交时间不满足采购人要求的，每项得0分。最高得8分。 本项为客观分。</w:t>
            </w:r>
          </w:p>
        </w:tc>
      </w:tr>
      <w:tr>
        <w:tc>
          <w:tcPr>
            <w:tcW w:type="dxa" w:w="922"/>
            <w:gridSpan w:val="2"/>
            <w:vMerge w:val="restart"/>
          </w:tcPr>
          <w:p>
            <w:pPr>
              <w:jc w:val="center"/>
            </w:pPr>
            <w:r>
              <w:rPr/>
              <w:t>商务部分</w:t>
            </w:r>
          </w:p>
        </w:tc>
        <w:tc>
          <w:tcPr>
            <w:tcW w:type="dxa" w:w="2307"/>
          </w:tcPr>
          <w:p>
            <w:pPr>
              <w:jc w:val="left"/>
            </w:pPr>
            <w:r>
              <w:rPr/>
              <w:t>项目业绩 (20.0分)</w:t>
            </w:r>
          </w:p>
        </w:tc>
        <w:tc>
          <w:tcPr>
            <w:tcW w:type="dxa" w:w="5076"/>
          </w:tcPr>
          <w:p>
            <w:pPr>
              <w:jc w:val="left"/>
            </w:pPr>
            <w:r>
              <w:rPr/>
              <w:t>根据投标人完成的项目业绩情况：  完成财政部门委托的财政预算绩效管理工作业绩，共4类：包括（1）事前绩效评估（评审），（2）部门整体支出目标审核或财政支出项目绩效目标审核，（3）部门整体支出或项目支出绩效评价，（4）绩效自评复核（核查）。每一类有1项业绩的，每项业绩得0.2分，每类最高得5分。4类合计最高得20分。 注：1.上述经验不可重复计分，每一类型需提供与委托方签订的相关合同或协议书或委托书（函）或外部证明材料（如加盖政府有关部门印章）等资料的盖章复印件。合同标的或项目名称必须能清晰体现其符合上述业务类型，无法体现或判断其符合上述业务类型的，不得分。其中：上述第（1）类提供的合同项目或标的名称中必须含有“绩效评估”或“绩效评审”字眼；上述第（2）类提供的合同项目或标的名称中必须含有“绩效目标”字眼；上述第（3）类提供的合同项目或标的名称中必须含有“绩效评价”字眼；上述第（4）类提供的合同项目或标的名称中必须含有“绩效自评复核”或“绩效自评核查”字眼。 本项为客观分。</w:t>
            </w:r>
          </w:p>
        </w:tc>
      </w:tr>
      <w:tr>
        <w:tc>
          <w:tcPr>
            <w:tcW w:type="dxa" w:w="922"/>
            <w:gridSpan w:val="2"/>
            <w:vMerge/>
          </w:tcPr>
          <w:p/>
        </w:tc>
        <w:tc>
          <w:tcPr>
            <w:tcW w:type="dxa" w:w="2307"/>
          </w:tcPr>
          <w:p>
            <w:pPr>
              <w:jc w:val="left"/>
            </w:pPr>
            <w:r>
              <w:rPr/>
              <w:t>拟投入的总协调人情况 (10.0分)</w:t>
            </w:r>
          </w:p>
        </w:tc>
        <w:tc>
          <w:tcPr>
            <w:tcW w:type="dxa" w:w="5076"/>
          </w:tcPr>
          <w:p>
            <w:pPr>
              <w:jc w:val="left"/>
            </w:pPr>
            <w:r>
              <w:rPr/>
              <w:t>根据拟投入本项目的总协调人的情况进行评审： 1.总协调人具有高级职称的得5分，中级职称得2分，无不得分。2总协调人从事财政绩效管理经验或财政绩效管理研究方面的工作经验累计五年以上（含五年）得5分，三年以上（含三年）五年以下的，得2分，其他情况不得分。 注：（1）提供总协调人的身份证、职称证书、聘请合同（或提供投标人为相关人员购买的2023年6月起至今任意一个月社保证明）以及能证明其职务的文件复印件，并加盖投标人单位公章，资料不齐全不得分。（2）从事财政绩效管理经验或财政绩效管理研究方面的工作经验，由投标人提供书面说明材料（如总协调人简介或其它证明）及对应工作经验的文件。（3）前述资料加盖投标人公章。 本项为客观分。</w:t>
            </w:r>
          </w:p>
        </w:tc>
      </w:tr>
      <w:tr>
        <w:tc>
          <w:tcPr>
            <w:tcW w:type="dxa" w:w="922"/>
            <w:gridSpan w:val="2"/>
            <w:vMerge/>
          </w:tcPr>
          <w:p/>
        </w:tc>
        <w:tc>
          <w:tcPr>
            <w:tcW w:type="dxa" w:w="2307"/>
          </w:tcPr>
          <w:p>
            <w:pPr>
              <w:jc w:val="left"/>
            </w:pPr>
            <w:r>
              <w:rPr/>
              <w:t>拟投入本项目的子项目负责人的经验情况 (6.0分)</w:t>
            </w:r>
          </w:p>
        </w:tc>
        <w:tc>
          <w:tcPr>
            <w:tcW w:type="dxa" w:w="5076"/>
          </w:tcPr>
          <w:p>
            <w:pPr>
              <w:jc w:val="left"/>
            </w:pPr>
            <w:r>
              <w:rPr/>
              <w:t>根据拟投入本项目的子项目负责人的情况进行评审： 具有中级或以上专业技术职称的，每人得3分，最高得6分。需提供相应职称（资格）证书复印件并加盖投标人单位公章。 注：除上述要求的证明材料外，还需同时提供身份证、职称证书、聘请合同（或提供投标人为相关人员购买的2023年6月起至今任意一个月社保证明）以及能证明其职务的文件复印件，并加盖投标人单位公章，资料不齐全不得分。 本项为客观分。</w:t>
            </w:r>
          </w:p>
        </w:tc>
      </w:tr>
      <w:tr>
        <w:tc>
          <w:tcPr>
            <w:tcW w:type="dxa" w:w="922"/>
            <w:gridSpan w:val="2"/>
            <w:vMerge/>
          </w:tcPr>
          <w:p/>
        </w:tc>
        <w:tc>
          <w:tcPr>
            <w:tcW w:type="dxa" w:w="2307"/>
          </w:tcPr>
          <w:p>
            <w:pPr>
              <w:jc w:val="left"/>
            </w:pPr>
            <w:r>
              <w:rPr/>
              <w:t>专家库情况 (20.0分)</w:t>
            </w:r>
          </w:p>
        </w:tc>
        <w:tc>
          <w:tcPr>
            <w:tcW w:type="dxa" w:w="5076"/>
          </w:tcPr>
          <w:p>
            <w:pPr>
              <w:jc w:val="left"/>
            </w:pPr>
            <w:r>
              <w:rPr/>
              <w:t>根据采购人要求建立专家库情况：有高等学校教师、哲学社会科学研究人员、自然科学研究人员、卫生技术人员、工程技术人员、会计人员、统计专业人员、经济专业人员、公共法律服务专业人员、审计专业人员共10种职称种类专家储备： 1.每有一种有10名或以上中级职称专家的，每一种得1分，最多10分。 2.每有一种有10名或以上高级职称专家的，每一种得2分，最多20分。 其他情况不得分，本项最高20分。  注：1.每名专家只能以一种职称种类计算，同一专家不能在不同职称种类重复计算。以提供专家姓名、职称证书等证明资料的复印件并加盖公章为准，不提供或提供不全不得分。 2.投标人在投标文件中，清楚列出专家具体属于哪一种职称种类并附相关证明材料，由评委进行评审判断。  本项为客观分。</w:t>
            </w:r>
          </w:p>
        </w:tc>
      </w:tr>
      <w:tr>
        <w:tc>
          <w:tcPr>
            <w:tcW w:type="dxa" w:w="922"/>
            <w:gridSpan w:val="2"/>
            <w:vMerge/>
          </w:tcPr>
          <w:p/>
        </w:tc>
        <w:tc>
          <w:tcPr>
            <w:tcW w:type="dxa" w:w="2307"/>
          </w:tcPr>
          <w:p>
            <w:pPr>
              <w:jc w:val="left"/>
            </w:pPr>
            <w:r>
              <w:rPr/>
              <w:t>拟投入本项目的其他专业人员的经验情况 (6.0分)</w:t>
            </w:r>
          </w:p>
        </w:tc>
        <w:tc>
          <w:tcPr>
            <w:tcW w:type="dxa" w:w="5076"/>
          </w:tcPr>
          <w:p>
            <w:pPr>
              <w:jc w:val="left"/>
            </w:pPr>
            <w:r>
              <w:rPr/>
              <w:t>投标人拟投入本项目的其他专业人员职称情况：除总协调人、子项目负责人外，其他专业人员具有中级或以上专业技术职称的，每提供1人，得2分，最高得6分。 注：（1）提供上述人员的职称证书、聘请合同（或提供投标人为相关人员购买的2023年6月起至今任意一个月社保证明）以及能证明其职务的文件复印件，不提供不得分。（2）从事财政绩效管理工作累计三年或以上，由投标人提供书面说明材料（如专业人员简介或其它证明）。（3）前述资料加盖投标人公章。 本项为客观分。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投标报价得分＝（评标基准折扣/投标折扣）×价格分值。 注：（1）满足招标文件要求且折扣最低的投标折扣为评标基准折扣。最低报价不是中标的唯一依据。 （2）因落实政府采购政策进行折扣调整的，以调整后的折扣计算投标折扣。</w:t>
            </w:r>
          </w:p>
        </w:tc>
      </w:tr>
    </w:tbl>
    <w:p/>
    <w:p>
      <w:r>
        <w:rPr>
          <w:b/>
          <w:sz w:val="24"/>
        </w:rPr>
        <w:t>4.汇总、排序</w:t>
      </w:r>
    </w:p>
    <w:p>
      <w:pPr>
        <w:ind w:firstLine="480"/>
      </w:pPr>
    </w:p>
    <w:p/>
    <w:p>
      <w:r>
        <w:rPr/>
        <w:t>采购包1：</w:t>
      </w:r>
    </w:p>
    <w:p/>
    <w:p>
      <w:r>
        <w:rPr/>
        <w:t>将综合得分从高到低排出名次，总分第一名为第一中标候选供应商，第二名为第二中标候选供应商，第三名为第三中标候选供应商，以此类推。总得分相同的，按报价得分由高到低排列；总得分相同且报价得分相同的并列，评标委员会按商务得分由高到低排列。定标：采购人应当自收到评标报告之日起５个工作日内，在评标报告确定的中标候选人名单中按顺序确定中标人。中标候选人商务得分、技术得分和报价得分均相同的，采购人委托评标委员会投票确定中标人，一人一票，不得弃权。</w:t>
      </w:r>
    </w:p>
    <w:p/>
    <w:p>
      <w:r>
        <w:rPr/>
        <w:t>采购包2：</w:t>
      </w:r>
    </w:p>
    <w:p/>
    <w:p>
      <w:r>
        <w:rPr/>
        <w:t>将综合得分从高到低排出名次，总分第一名为第一中标候选供应商，第二名为第二中标候选供应商，第三名为第三中标候选供应商，以此类推。总得分相同的，按报价得分由高到低排列；总得分相同且报价得分相同的并列，评标委员会按商务得分由高到低排列。定标：采购人应当自收到评标报告之日起５个工作日内，在评标报告确定的中标候选人名单中按顺序确定中标人。中标候选人商务得分、技术得分和报价得分均相同的，采购人委托评标委员会投票确定中标人，一人一票，不得弃权。</w:t>
      </w:r>
    </w:p>
    <w:p/>
    <w:p>
      <w:r>
        <w:rPr/>
        <w:t>采购包3：</w:t>
      </w:r>
    </w:p>
    <w:p/>
    <w:p>
      <w:r>
        <w:rPr/>
        <w:t>将综合得分从高到低排出名次，总分第一名为第一中标候选供应商，第二名为第二中标候选供应商，第三名为第三中标候选供应商，以此类推。总得分相同的，按报价得分由高到低排列；总得分相同且报价得分相同的并列，评标委员会按商务得分由高到低排列。定标：采购人应当自收到评标报告之日起５个工作日内，在评标报告确定的中标候选人名单中按顺序确定中标人。中标候选人商务得分、技术得分和报价得分均相同的，采购人委托评标委员会投票确定中标人，一人一票，不得弃权。</w:t>
      </w:r>
    </w:p>
    <w:p/>
    <w:p>
      <w:r>
        <w:rPr/>
        <w:t>采购包4：</w:t>
      </w:r>
    </w:p>
    <w:p/>
    <w:p>
      <w:r>
        <w:rPr/>
        <w:t>将综合得分从高到低排出名次，总分第一名为第一中标候选供应商，第二名为第二中标候选供应商，第三名为第三中标候选供应商，以此类推。总得分相同的，按报价得分由高到低排列；总得分相同且报价得分相同的并列，评标委员会按商务得分由高到低排列。定标：采购人应当自收到评标报告之日起５个工作日内，在评标报告确定的中标候选人名单中按顺序确定中标人。中标候选人商务得分、技术得分和报价得分均相同的，采购人委托评标委员会投票确定中标人，一人一票，不得弃权。</w:t>
      </w:r>
    </w:p>
    <w:p/>
    <w:p>
      <w:r>
        <w:rPr/>
        <w:t>采购包5：</w:t>
      </w:r>
    </w:p>
    <w:p/>
    <w:p>
      <w:r>
        <w:rPr/>
        <w:t>将综合得分从高到低排出名次，总分第一名为第一中标候选供应商，第二名为第二中标候选供应商，第三名为第三中标候选供应商，以此类推。总得分相同的，按报价得分由高到低排列；总得分相同且报价得分相同的并列，评标委员会按商务得分由高到低排列。定标：采购人应当自收到评标报告之日起５个工作日内，在评标报告确定的中标候选人名单中按顺序确定中标人。中标候选人商务得分、技术得分和报价得分均相同的，采购人委托评标委员会投票确定中标人，一人一票，不得弃权。</w:t>
      </w:r>
    </w:p>
    <w:p/>
    <w:p>
      <w:r>
        <w:rPr/>
        <w:t>采购包6：</w:t>
      </w:r>
    </w:p>
    <w:p/>
    <w:p>
      <w:r>
        <w:rPr/>
        <w:t>将综合得分从高到低排出名次，总分第一名为第一中标候选供应商，第二名为第二中标候选供应商，第三名为第三中标候选供应商，以此类推。总得分相同的，按报价得分由高到低排列；总得分相同且报价得分相同的并列，评标委员会按商务得分由高到低排列。定标：采购人应当自收到评标报告之日起５个工作日内，在评标报告确定的中标候选人名单中按顺序确定中标人。中标候选人商务得分、技术得分和报价得分均相同的，采购人委托评标委员会投票确定中标人，一人一票，不得弃权。</w:t>
      </w:r>
    </w:p>
    <w:p/>
    <w:p>
      <w:r>
        <w:rPr/>
        <w:t>采购包7：</w:t>
      </w:r>
    </w:p>
    <w:p/>
    <w:p>
      <w:r>
        <w:rPr/>
        <w:t>将综合得分从高到低排出名次，总分第一名为第一中标候选供应商，第二名为第二中标候选供应商，第三名为第三中标候选供应商，以此类推。总得分相同的，按报价得分由高到低排列；总得分相同且报价得分相同的并列，评标委员会按商务得分由高到低排列。定标：采购人应当自收到评标报告之日起５个工作日内，在评标报告确定的中标候选人名单中按顺序确定中标人。中标候选人商务得分、技术得分和报价得分均相同的，采购人委托评标委员会投票确定中标人，一人一票，不得弃权。</w:t>
      </w:r>
    </w:p>
    <w:p/>
    <w:p>
      <w:r>
        <w:rPr/>
        <w:t>采购包8：</w:t>
      </w:r>
    </w:p>
    <w:p/>
    <w:p>
      <w:r>
        <w:rPr/>
        <w:t>将综合得分从高到低排出名次，总分第一名为第一中标候选供应商，第二名为第二中标候选供应商，第三名为第三中标候选供应商，以此类推。总得分相同的，按报价得分由高到低排列；总得分相同且报价得分相同的并列，评标委员会按商务得分由高到低排列。定标：采购人应当自收到评标报告之日起５个工作日内，在评标报告确定的中标候选人名单中按顺序确定中标人。中标候选人商务得分、技术得分和报价得分均相同的，采购人委托评标委员会投票确定中标人，一人一票，不得弃权。</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rPr>
        <w:t>甲方：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color w:val="222222"/>
          <w:sz w:val="27"/>
        </w:rPr>
        <w:t>传真</w:t>
      </w:r>
      <w:r>
        <w:rPr>
          <w:color w:val="222222"/>
          <w:sz w:val="27"/>
        </w:rPr>
        <w:t xml:space="preserve"> </w:t>
      </w:r>
      <w:r>
        <w:rPr>
          <w:color w:val="222222"/>
          <w:sz w:val="27"/>
        </w:rPr>
        <w:t>：</w:t>
      </w:r>
      <w:r>
        <w:rPr>
          <w:color w:val="222222"/>
          <w:sz w:val="27"/>
        </w:rPr>
        <w:t xml:space="preserve"> </w:t>
      </w:r>
      <w:r>
        <w:rPr>
          <w:u w:val="single"/>
        </w:rPr>
        <w:t>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b/>
        </w:rPr>
        <w:t>乙方：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u w:val="single"/>
        </w:rPr>
        <w:t xml:space="preserve"> </w:t>
      </w:r>
      <w:r>
        <w:rPr>
          <w:color w:val="222222"/>
          <w:sz w:val="27"/>
        </w:rPr>
        <w:t>传真：</w:t>
      </w:r>
      <w:r>
        <w:rPr>
          <w:u w:val="single"/>
        </w:rPr>
        <w:t>　　　</w:t>
      </w:r>
      <w:r>
        <w:rPr>
          <w:u w:val="single"/>
        </w:rPr>
        <w:t xml:space="preserve">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both"/>
      </w:pPr>
      <w:r>
        <w:rPr>
          <w:color w:val="222222"/>
          <w:sz w:val="27"/>
        </w:rPr>
        <w:t xml:space="preserve"> </w:t>
      </w:r>
      <w:r>
        <w:rPr>
          <w:color w:val="222222"/>
          <w:sz w:val="27"/>
        </w:rPr>
        <w:t xml:space="preserve"> </w:t>
      </w:r>
      <w:r>
        <w:rPr>
          <w:color w:val="222222"/>
          <w:sz w:val="27"/>
        </w:rPr>
        <w:t>根据</w:t>
      </w:r>
      <w:r>
        <w:rPr>
          <w:color w:val="222222"/>
          <w:sz w:val="27"/>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color w:val="222222"/>
          <w:sz w:val="27"/>
        </w:rPr>
        <w:t>的采购结果，按照《中华人民共和国政府采购法》，《</w:t>
      </w:r>
      <w:r>
        <w:rPr>
          <w:color w:val="222222"/>
          <w:sz w:val="27"/>
        </w:rPr>
        <w:t>中华人民共和国民法典</w:t>
      </w:r>
      <w:r>
        <w:rPr>
          <w:color w:val="222222"/>
          <w:sz w:val="27"/>
        </w:rPr>
        <w:t>》的规定，经双方协商，本着平等互利和诚实信用的原则，一致同意遵守本合同如下。</w:t>
      </w:r>
    </w:p>
    <w:p>
      <w:pPr>
        <w:jc w:val="both"/>
      </w:pPr>
      <w:r>
        <w:rPr>
          <w:b/>
        </w:rPr>
        <w:t>一、合同金额</w:t>
      </w:r>
    </w:p>
    <w:p>
      <w:pPr>
        <w:jc w:val="both"/>
      </w:pPr>
      <w:r>
        <w:rPr>
          <w:color w:val="222222"/>
          <w:sz w:val="27"/>
        </w:rPr>
        <w:t>　　合同金额为（大写）：_____________元（￥_________元）人民币。</w:t>
      </w:r>
    </w:p>
    <w:p>
      <w:pPr>
        <w:jc w:val="both"/>
      </w:pPr>
      <w:r>
        <w:rPr>
          <w:b/>
        </w:rPr>
        <w:t>二、服务范围</w:t>
      </w:r>
    </w:p>
    <w:p>
      <w:pPr>
        <w:jc w:val="both"/>
      </w:pPr>
      <w:r>
        <w:rPr>
          <w:color w:val="222222"/>
          <w:sz w:val="27"/>
        </w:rPr>
        <w:t>　　甲方聘请乙方提供以下服务：</w:t>
      </w:r>
    </w:p>
    <w:p>
      <w:pPr>
        <w:jc w:val="both"/>
      </w:pPr>
      <w:r>
        <w:rPr>
          <w:color w:val="222222"/>
          <w:sz w:val="27"/>
        </w:rPr>
        <w:t>　　1．</w:t>
      </w:r>
      <w:r>
        <w:rPr>
          <w:u w:val="single"/>
        </w:rPr>
        <w:t>　　　　　　　　　　　</w:t>
      </w:r>
      <w:r>
        <w:rPr>
          <w:color w:val="222222"/>
          <w:sz w:val="27"/>
        </w:rPr>
        <w:t>。</w:t>
      </w:r>
    </w:p>
    <w:p>
      <w:pPr>
        <w:jc w:val="both"/>
      </w:pPr>
      <w:r>
        <w:rPr>
          <w:color w:val="222222"/>
          <w:sz w:val="27"/>
        </w:rPr>
        <w:t>　　2．</w:t>
      </w:r>
      <w:r>
        <w:rPr>
          <w:u w:val="single"/>
        </w:rPr>
        <w:t>　　　　　　　　　　　</w:t>
      </w:r>
    </w:p>
    <w:p>
      <w:pPr>
        <w:jc w:val="both"/>
      </w:pPr>
      <w:r>
        <w:rPr>
          <w:color w:val="222222"/>
          <w:sz w:val="27"/>
        </w:rPr>
        <w:t>……</w:t>
      </w:r>
    </w:p>
    <w:p>
      <w:pPr>
        <w:jc w:val="both"/>
      </w:pPr>
      <w:r>
        <w:rPr>
          <w:b/>
        </w:rPr>
        <w:t>三、甲方乙方的权利和义务</w:t>
      </w:r>
    </w:p>
    <w:p>
      <w:pPr>
        <w:jc w:val="both"/>
      </w:pPr>
      <w:r>
        <w:rPr>
          <w:color w:val="222222"/>
          <w:sz w:val="27"/>
        </w:rPr>
        <w:t>　　1.甲方的权利和义务</w:t>
      </w:r>
    </w:p>
    <w:p>
      <w:pPr>
        <w:jc w:val="both"/>
      </w:pPr>
      <w:r>
        <w:rPr>
          <w:color w:val="222222"/>
          <w:sz w:val="27"/>
        </w:rPr>
        <w:t>　　2.乙方的权利和义务</w:t>
      </w:r>
    </w:p>
    <w:p>
      <w:pPr>
        <w:jc w:val="both"/>
      </w:pPr>
      <w:r>
        <w:rPr>
          <w:b/>
        </w:rPr>
        <w:t>四、服务期间（项目完成期限）</w:t>
      </w:r>
    </w:p>
    <w:p>
      <w:pPr>
        <w:jc w:val="both"/>
      </w:pPr>
      <w:r>
        <w:rPr>
          <w:color w:val="222222"/>
          <w:sz w:val="27"/>
        </w:rPr>
        <w:t>　　1.委托服务期间自______年______月至______年______月止。</w:t>
      </w:r>
    </w:p>
    <w:p>
      <w:pPr>
        <w:jc w:val="both"/>
      </w:pPr>
      <w:r>
        <w:rPr>
          <w:b/>
        </w:rPr>
        <w:t>五、付款方式</w:t>
      </w:r>
    </w:p>
    <w:p>
      <w:pPr>
        <w:jc w:val="both"/>
      </w:pPr>
      <w:r>
        <w:rPr>
          <w:color w:val="222222"/>
          <w:sz w:val="27"/>
        </w:rPr>
        <w:t>　　由甲方按下列程序</w:t>
      </w:r>
      <w:r>
        <w:rPr>
          <w:color w:val="222222"/>
          <w:sz w:val="27"/>
        </w:rPr>
        <w:t>付款：</w:t>
      </w:r>
      <w:r>
        <w:rPr>
          <w:sz w:val="24"/>
        </w:rPr>
        <w:t>按季度（3个月）实际结算金额支付。甲方在每季度末对已完成并收到发票的项目统一结算咨询服务费。</w:t>
      </w:r>
    </w:p>
    <w:p>
      <w:pPr>
        <w:jc w:val="both"/>
      </w:pPr>
      <w:r>
        <w:rPr>
          <w:b/>
        </w:rPr>
        <w:t>六、知识产权归属</w:t>
      </w:r>
    </w:p>
    <w:p>
      <w:pPr>
        <w:jc w:val="both"/>
      </w:pPr>
      <w:r>
        <w:rPr>
          <w:b/>
        </w:rPr>
        <w:t>七、保密</w:t>
      </w:r>
    </w:p>
    <w:p>
      <w:pPr>
        <w:jc w:val="both"/>
      </w:pPr>
      <w:r>
        <w:rPr>
          <w:b/>
        </w:rPr>
        <w:t>八、违约责任与赔偿损失</w:t>
      </w:r>
    </w:p>
    <w:p>
      <w:pPr>
        <w:jc w:val="both"/>
      </w:pPr>
      <w:r>
        <w:rPr>
          <w:color w:val="222222"/>
          <w:sz w:val="27"/>
        </w:rPr>
        <w:t>　　1.乙方提供的服务不符合本合同规定的，甲方有权拒收，并且乙方须向甲方方支付本合同总价5%的违约金。</w:t>
      </w:r>
    </w:p>
    <w:p>
      <w:pPr>
        <w:jc w:val="both"/>
      </w:pPr>
      <w:r>
        <w:rPr>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jc w:val="both"/>
      </w:pPr>
      <w:r>
        <w:rPr>
          <w:color w:val="222222"/>
          <w:sz w:val="27"/>
        </w:rPr>
        <w:t>　　3.甲方无正当理由拒收接受服务，到期拒付服务款项的，甲方向乙方偿付本合同总的5%的违约金。甲方人逾期付款，则每日按本合同总价的3‰向乙方偿付违约金。</w:t>
      </w:r>
    </w:p>
    <w:p>
      <w:pPr>
        <w:jc w:val="both"/>
      </w:pPr>
      <w:r>
        <w:rPr>
          <w:color w:val="222222"/>
          <w:sz w:val="27"/>
        </w:rPr>
        <w:t>　　4.其它违约责任按《</w:t>
      </w:r>
      <w:r>
        <w:rPr>
          <w:color w:val="222222"/>
          <w:sz w:val="27"/>
        </w:rPr>
        <w:t>中华人民共和国民法典</w:t>
      </w:r>
      <w:r>
        <w:rPr>
          <w:color w:val="222222"/>
          <w:sz w:val="27"/>
        </w:rPr>
        <w:t>》处理。</w:t>
      </w:r>
    </w:p>
    <w:p>
      <w:pPr>
        <w:jc w:val="both"/>
      </w:pPr>
      <w:r>
        <w:rPr>
          <w:b/>
        </w:rPr>
        <w:t>九、争议的解决</w:t>
      </w:r>
    </w:p>
    <w:p>
      <w:pPr>
        <w:ind w:firstLine="400"/>
        <w:jc w:val="both"/>
      </w:pPr>
      <w:r>
        <w:rPr>
          <w:color w:val="222222"/>
          <w:sz w:val="27"/>
        </w:rPr>
        <w:t>合同执行过程中发生的任何争议，如双方不能通过友好协商解决，按相关法律法规处理。</w:t>
      </w:r>
      <w:r>
        <w:rPr>
          <w:color w:val="222222"/>
          <w:sz w:val="27"/>
        </w:rPr>
        <w:t xml:space="preserve"> </w:t>
      </w:r>
      <w:r>
        <w:rPr>
          <w:color w:val="222222"/>
          <w:sz w:val="27"/>
        </w:rPr>
        <w:t xml:space="preserve"> </w:t>
      </w:r>
      <w:r>
        <w:rPr>
          <w:color w:val="222222"/>
          <w:sz w:val="27"/>
        </w:rPr>
        <w:t xml:space="preserve"> </w:t>
      </w:r>
      <w:r>
        <w:rPr>
          <w:color w:val="222222"/>
          <w:sz w:val="27"/>
        </w:rPr>
        <w:t xml:space="preserve"> </w:t>
      </w:r>
      <w:r>
        <w:rPr>
          <w:color w:val="222222"/>
          <w:sz w:val="27"/>
        </w:rPr>
        <w:t xml:space="preserve"> </w:t>
      </w:r>
    </w:p>
    <w:p>
      <w:pPr>
        <w:jc w:val="both"/>
      </w:pPr>
      <w:r>
        <w:rPr>
          <w:b/>
        </w:rPr>
        <w:t>十、不可抗力</w:t>
      </w:r>
    </w:p>
    <w:p>
      <w:pPr>
        <w:jc w:val="both"/>
      </w:pPr>
      <w:r>
        <w:rPr>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rPr>
        <w:t>十一、税费</w:t>
      </w:r>
    </w:p>
    <w:p>
      <w:pPr>
        <w:jc w:val="both"/>
      </w:pPr>
      <w:r>
        <w:rPr>
          <w:color w:val="222222"/>
          <w:sz w:val="27"/>
        </w:rPr>
        <w:t>　　在中国境内、外发生的与本合同执行有关的一切税费均由乙方负担。</w:t>
      </w:r>
    </w:p>
    <w:p>
      <w:pPr>
        <w:jc w:val="both"/>
      </w:pPr>
      <w:r>
        <w:rPr>
          <w:b/>
        </w:rPr>
        <w:t>十二、其它</w:t>
      </w:r>
    </w:p>
    <w:p>
      <w:pPr>
        <w:jc w:val="both"/>
      </w:pPr>
      <w:r>
        <w:rPr>
          <w:color w:val="222222"/>
          <w:sz w:val="27"/>
        </w:rPr>
        <w:t>　　1.本合同所有附件、招标文件、投标文件、中标通知书均为合同的有效组成部分，与本合同具有同等法律效力。</w:t>
      </w:r>
    </w:p>
    <w:p>
      <w:pPr>
        <w:jc w:val="both"/>
      </w:pPr>
      <w:r>
        <w:rPr>
          <w:color w:val="222222"/>
          <w:sz w:val="27"/>
        </w:rPr>
        <w:t>　　2.在执行本合同的过程中，所有经双方签署确认的文件（包括会议纪要、补充协议、往来信函）即成为本合同的有效组成部分。</w:t>
      </w:r>
    </w:p>
    <w:p>
      <w:pPr>
        <w:jc w:val="both"/>
      </w:pPr>
      <w:r>
        <w:rPr>
          <w:color w:val="222222"/>
          <w:sz w:val="27"/>
        </w:rPr>
        <w:t>　　3.如一方地址、电话、传真号码有变更，应在变更当日内书面通知对方，否则，应承担相应责任。</w:t>
      </w:r>
    </w:p>
    <w:p>
      <w:pPr>
        <w:jc w:val="both"/>
      </w:pPr>
      <w:r>
        <w:rPr>
          <w:color w:val="222222"/>
          <w:sz w:val="27"/>
        </w:rPr>
        <w:t>　　4.除甲方事先书面同意外，乙方不得部分或全部转让其应履行的合同项下的义务。</w:t>
      </w:r>
    </w:p>
    <w:p>
      <w:pPr>
        <w:jc w:val="both"/>
      </w:pPr>
      <w:r>
        <w:rPr>
          <w:b/>
        </w:rPr>
        <w:t>十三、合同生效</w:t>
      </w:r>
    </w:p>
    <w:p>
      <w:pPr>
        <w:jc w:val="both"/>
      </w:pPr>
      <w:r>
        <w:rPr>
          <w:color w:val="222222"/>
          <w:sz w:val="27"/>
        </w:rPr>
        <w:t>　　1.本合同在甲乙双方法人代表或其授权代表签字盖章后生效。</w:t>
      </w:r>
    </w:p>
    <w:p>
      <w:pPr>
        <w:jc w:val="both"/>
      </w:pPr>
      <w:r>
        <w:rPr>
          <w:color w:val="222222"/>
          <w:sz w:val="27"/>
        </w:rPr>
        <w:t>　　2.合同一式</w:t>
      </w:r>
      <w:r>
        <w:rPr>
          <w:u w:val="single"/>
        </w:rPr>
        <w:t xml:space="preserve"> </w:t>
      </w:r>
      <w:r>
        <w:rPr>
          <w:u w:val="single"/>
        </w:rPr>
        <w:t xml:space="preserve"> </w:t>
      </w:r>
      <w:r>
        <w:rPr>
          <w:u w:val="single"/>
        </w:rPr>
        <w:t xml:space="preserve"> </w:t>
      </w:r>
      <w:r>
        <w:rPr>
          <w:color w:val="222222"/>
          <w:sz w:val="27"/>
        </w:rPr>
        <w:t xml:space="preserve"> </w:t>
      </w:r>
      <w:r>
        <w:rPr>
          <w:color w:val="222222"/>
          <w:sz w:val="27"/>
        </w:rPr>
        <w:t>份。</w:t>
      </w:r>
    </w:p>
    <w:p>
      <w:pPr>
        <w:jc w:val="both"/>
      </w:pPr>
      <w:r>
        <w:rPr>
          <w:color w:val="222222"/>
          <w:sz w:val="27"/>
        </w:rPr>
        <w:t xml:space="preserve"> </w:t>
      </w:r>
    </w:p>
    <w:p>
      <w:pPr>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乙方（盖章）：</w:t>
      </w:r>
    </w:p>
    <w:p>
      <w:pPr>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代表：</w:t>
      </w:r>
    </w:p>
    <w:p>
      <w:pPr>
        <w:jc w:val="both"/>
      </w:pPr>
      <w:r>
        <w:rPr>
          <w:color w:val="222222"/>
          <w:sz w:val="27"/>
        </w:rPr>
        <w:t>签订地点：</w:t>
      </w:r>
    </w:p>
    <w:p>
      <w:pPr>
        <w:jc w:val="both"/>
      </w:pPr>
      <w:r>
        <w:rPr>
          <w:color w:val="222222"/>
          <w:sz w:val="27"/>
        </w:rPr>
        <w:t>签订日期：　　　年　　月　　日</w:t>
      </w:r>
      <w:r>
        <w:rPr>
          <w:color w:val="222222"/>
          <w:sz w:val="27"/>
        </w:rPr>
        <w:t xml:space="preserve"> </w:t>
      </w:r>
      <w:r>
        <w:rPr>
          <w:color w:val="222222"/>
          <w:sz w:val="27"/>
        </w:rPr>
        <w:t>签订日期：　　　年　　月　　日</w:t>
      </w:r>
    </w:p>
    <w:p>
      <w:pPr>
        <w:jc w:val="both"/>
      </w:pPr>
      <w:r>
        <w:rPr>
          <w:color w:val="222222"/>
          <w:sz w:val="27"/>
        </w:rPr>
        <w:t>开户名称：</w:t>
      </w:r>
    </w:p>
    <w:p>
      <w:pPr>
        <w:jc w:val="both"/>
      </w:pPr>
      <w:r>
        <w:rPr>
          <w:color w:val="222222"/>
          <w:sz w:val="27"/>
        </w:rPr>
        <w:t>银行帐号：</w:t>
      </w:r>
    </w:p>
    <w:p>
      <w:pPr>
        <w:jc w:val="both"/>
      </w:pPr>
      <w:r>
        <w:rPr>
          <w:color w:val="222222"/>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440701-2023-03619</w:t>
      </w:r>
    </w:p>
    <w:p>
      <w:pPr>
        <w:jc w:val="center"/>
      </w:pPr>
      <w:r>
        <w:rPr>
          <w:b/>
          <w:sz w:val="24"/>
        </w:rPr>
        <w:t>采购项目编号：</w:t>
      </w:r>
      <w:r>
        <w:rPr>
          <w:b/>
          <w:sz w:val="24"/>
        </w:rPr>
        <w:t>JM2023-A066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江门市政府采购中心</w:t>
      </w:r>
    </w:p>
    <w:p>
      <w:pPr>
        <w:ind w:firstLine="480"/>
      </w:pPr>
      <w:r>
        <w:rPr/>
        <w:t>你方组织的</w:t>
      </w:r>
      <w:r>
        <w:rPr>
          <w:u w:val="single"/>
        </w:rPr>
        <w:t>“</w:t>
      </w:r>
      <w:r>
        <w:rPr>
          <w:u w:val="single"/>
        </w:rPr>
        <w:t>2024-2025年江门市财政局预算绩效管理服务项目</w:t>
      </w:r>
      <w:r>
        <w:rPr>
          <w:u w:val="single"/>
        </w:rPr>
        <w:t>”</w:t>
      </w:r>
      <w:r>
        <w:rPr/>
        <w:t>项目的招标[采购项目编号为：</w:t>
      </w:r>
      <w:r>
        <w:rPr>
          <w:u w:val="single"/>
        </w:rPr>
        <w:t>JM2023-A066</w:t>
      </w:r>
      <w:r>
        <w:rPr/>
        <w:t>]，我方愿参与投标。</w:t>
      </w:r>
    </w:p>
    <w:p>
      <w:pPr>
        <w:ind w:firstLine="480"/>
      </w:pPr>
      <w:r>
        <w:rPr/>
        <w:t>我方确认收到贵方提供的</w:t>
      </w:r>
      <w:r>
        <w:rPr>
          <w:u w:val="single"/>
        </w:rPr>
        <w:t>“</w:t>
      </w:r>
      <w:r>
        <w:rPr>
          <w:u w:val="single"/>
        </w:rPr>
        <w:t>2024-2025年江门市财政局预算绩效管理服务项目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江门市政府采购中心</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2024-2025年江门市财政局预算绩效管理服务项目</w:t>
      </w:r>
      <w:r>
        <w:rPr/>
        <w:t>”项目采购[采购项目编号为</w:t>
      </w:r>
      <w:r>
        <w:rPr/>
        <w:t>JM2023-A066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江门市财政局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江门市政府采购中心</w:t>
      </w:r>
    </w:p>
    <w:p>
      <w:pPr>
        <w:ind w:firstLine="480"/>
      </w:pPr>
      <w:r>
        <w:rPr/>
        <w:t>如果我方在贵采购代理机构组织的</w:t>
      </w:r>
      <w:r>
        <w:rPr/>
        <w:t>2024-2025年江门市财政局预算绩效管理服务项目</w:t>
      </w:r>
      <w:r>
        <w:rPr/>
        <w:t>招标中获中标（采购项目编号：</w:t>
      </w:r>
      <w:r>
        <w:rPr/>
        <w:t>JM2023-A066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江门市政府采购中心</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江门市政府采购中心</w:t>
      </w:r>
    </w:p>
    <w:p>
      <w:pPr>
        <w:ind w:firstLine="480"/>
      </w:pPr>
      <w:r>
        <w:rPr/>
        <w:t>我单位已登记并准备参与“</w:t>
      </w:r>
      <w:r>
        <w:rPr/>
        <w:t>2024-2025年江门市财政局预算绩效管理服务项目</w:t>
      </w:r>
      <w:r>
        <w:rPr/>
        <w:t>”项目（采购项目编号：</w:t>
      </w:r>
      <w:r>
        <w:rPr/>
        <w:t>JM2023-A066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