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采购招标项目参数要求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6"/>
        <w:gridCol w:w="1244"/>
        <w:gridCol w:w="187"/>
        <w:gridCol w:w="2752"/>
        <w:gridCol w:w="1626"/>
        <w:gridCol w:w="1583"/>
        <w:gridCol w:w="195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R</w:t>
            </w:r>
            <w:r>
              <w:rPr>
                <w:rFonts w:ascii="仿宋" w:hAnsi="仿宋" w:eastAsia="仿宋"/>
                <w:sz w:val="24"/>
                <w:szCs w:val="24"/>
              </w:rPr>
              <w:t>OS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智能开发平台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采购编号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供货时间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供货地点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珠海科技学院机械工程学院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售后服务要求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验收合格之日起，（3）年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安装调试要求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安装到指定供货地点，并对使用人员进行培训。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验收、付款方式</w:t>
            </w:r>
          </w:p>
        </w:tc>
        <w:tc>
          <w:tcPr>
            <w:tcW w:w="7237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设备安装调试完成后20个工作日内，由验收小组进行专项验收。验收合格后一次性支付至合同总金额的95%，剩余5%作为质量保证金。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93" w:type="dxa"/>
            <w:gridSpan w:val="9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项目概述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机械工程学院机器人工程专业采购用于教学、科研的R</w:t>
            </w:r>
            <w:r>
              <w:rPr>
                <w:rFonts w:ascii="仿宋" w:hAnsi="仿宋" w:eastAsia="仿宋"/>
                <w:sz w:val="24"/>
                <w:szCs w:val="24"/>
              </w:rPr>
              <w:t>OS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智能开发平台5套。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9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重要技术指标（必填）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指标名称</w:t>
            </w:r>
          </w:p>
        </w:tc>
        <w:tc>
          <w:tcPr>
            <w:tcW w:w="63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参数明细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整体参数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1.可负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载重量：≥4kg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2.差分形式驱动、主动轮：≥2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3.越障高度：≥5mm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4.支持墙检传感器：≥6个，地检传感器：≥4个（提供产品照片或彩页扫描件证明）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5.带数字电量显示、充电状态显示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6.通讯接口：USB3.1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7.整机重量范围：7kg–13.5kg（提供产品照片或彩页扫描件证明）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8.电源输出：≥两路12V/3A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9.LCD触摸显示屏（非笔记本电脑替代</w:t>
            </w:r>
            <w:r>
              <w:rPr>
                <w:rFonts w:ascii="仿宋" w:hAnsi="仿宋" w:eastAsia="仿宋"/>
                <w:sz w:val="24"/>
                <w:szCs w:val="24"/>
              </w:rPr>
              <w:t>）：≥6英寸（提供产品照片或彩页扫描件证明）</w:t>
            </w:r>
          </w:p>
          <w:p>
            <w:pPr>
              <w:rPr>
                <w:rFonts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10.运行平稳，无明显抖动，整机正常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空载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续航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满负荷运行续航2个小时以上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pStyle w:val="2"/>
              <w:ind w:firstLine="464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pStyle w:val="2"/>
              <w:ind w:firstLine="464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机械臂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1.自由度：≥4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2.负载：≥490g（提供产品照片或彩页扫描件证明）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3.臂展：≥50mm–300mm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4.臂未端活动速度：≥100mm/s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5.机械臂材质：金属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6.精度:≤2mm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7.带吸盘执行器（提供产品照片或彩页扫描件证明）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8.机械臂的电源及通讯直接连接机器人主体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三维视觉深度摄像头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1.最小深度距离：</w:t>
            </w:r>
            <w:r>
              <w:rPr>
                <w:rFonts w:ascii="仿宋" w:hAnsi="仿宋" w:eastAsia="仿宋"/>
                <w:sz w:val="24"/>
                <w:szCs w:val="24"/>
              </w:rPr>
              <w:t>≤0.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m</w:t>
            </w:r>
          </w:p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2.最大视觉深度：</w:t>
            </w:r>
            <w:r>
              <w:rPr>
                <w:rFonts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m</w:t>
            </w:r>
          </w:p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深度相机分辨率：≥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640</w:t>
            </w:r>
            <w:r>
              <w:rPr>
                <w:rFonts w:ascii="仿宋" w:hAnsi="仿宋" w:eastAsia="仿宋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480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@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0fps </w:t>
            </w:r>
          </w:p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</w:t>
            </w:r>
            <w:r>
              <w:rPr>
                <w:rFonts w:ascii="仿宋" w:hAnsi="仿宋" w:eastAsia="仿宋"/>
                <w:sz w:val="24"/>
                <w:szCs w:val="24"/>
              </w:rPr>
              <w:t>RGB相机分辨率：≥1920x1080 @30fps</w:t>
            </w:r>
          </w:p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5.深度视场</w:t>
            </w:r>
            <w:r>
              <w:rPr>
                <w:rFonts w:ascii="仿宋" w:hAnsi="仿宋" w:eastAsia="仿宋"/>
                <w:sz w:val="24"/>
                <w:szCs w:val="24"/>
              </w:rPr>
              <w:t>（HxVD）：≥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58.2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°x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45.2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°x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69.6</w:t>
            </w:r>
            <w:r>
              <w:rPr>
                <w:rFonts w:ascii="仿宋" w:hAnsi="仿宋" w:eastAsia="仿宋"/>
                <w:sz w:val="24"/>
                <w:szCs w:val="24"/>
              </w:rPr>
              <w:t>°</w:t>
            </w:r>
          </w:p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</w:t>
            </w:r>
            <w:r>
              <w:rPr>
                <w:rFonts w:ascii="仿宋" w:hAnsi="仿宋" w:eastAsia="仿宋"/>
                <w:sz w:val="24"/>
                <w:szCs w:val="24"/>
              </w:rPr>
              <w:t>RGB相机视场（HxVD）：≥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74.7</w:t>
            </w:r>
            <w:r>
              <w:rPr>
                <w:rFonts w:ascii="仿宋" w:hAnsi="仿宋" w:eastAsia="仿宋"/>
                <w:sz w:val="24"/>
                <w:szCs w:val="24"/>
              </w:rPr>
              <w:t>°x 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°x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82.3</w:t>
            </w:r>
            <w:r>
              <w:rPr>
                <w:rFonts w:ascii="仿宋" w:hAnsi="仿宋" w:eastAsia="仿宋"/>
                <w:sz w:val="24"/>
                <w:szCs w:val="24"/>
              </w:rPr>
              <w:t>°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</w:t>
            </w:r>
            <w:r>
              <w:rPr>
                <w:rFonts w:ascii="仿宋" w:hAnsi="仿宋" w:eastAsia="仿宋"/>
                <w:sz w:val="24"/>
                <w:szCs w:val="24"/>
              </w:rPr>
              <w:t>深度技术：主动IR立体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激光雷达传感器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1.最小测量距离：≤0.12m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2.最大测量距离：≥16m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3.扫描频率：≥5-12Hz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4.测距频率：≥18000Hz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5.扫描角度：360°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R</w:t>
            </w:r>
            <w:r>
              <w:rPr>
                <w:rFonts w:ascii="仿宋" w:hAnsi="仿宋" w:eastAsia="仿宋"/>
                <w:sz w:val="24"/>
                <w:szCs w:val="24"/>
              </w:rPr>
              <w:t>OS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主控系统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采用X86架构或者ARM架构均可，但是X86和ARM架构只能选择一种方式，且满足下面的条件：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若采用</w:t>
            </w:r>
            <w:r>
              <w:rPr>
                <w:rFonts w:ascii="仿宋" w:hAnsi="仿宋" w:eastAsia="仿宋"/>
                <w:sz w:val="24"/>
                <w:szCs w:val="24"/>
              </w:rPr>
              <w:t>X86架构，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则需满足</w:t>
            </w:r>
            <w:r>
              <w:rPr>
                <w:rFonts w:ascii="仿宋" w:hAnsi="仿宋" w:eastAsia="仿宋"/>
                <w:sz w:val="24"/>
                <w:szCs w:val="24"/>
              </w:rPr>
              <w:t>单个处理器核心数≥4个；单个处理器主频≥2.4GHz；内存≥8GB；硬盘≥100GB；显示接口HDMI；USB3.1接口≥3个；雷电3接口≥1个；2.5G RJ45网口≥1个；Wi-Fi6无线网卡≥1个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若采用ARM架构，则需满足ARM Cortex-A78AE v8.2 64-bit@1.5Ghz(6核）内存：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GB；硬盘：128GB；显示接口：HDMI;USB3.1接口≥3个；Type-C:3接口≥1个；2.5G RJ45网口≥1个；Wi-Fi6无线网卡≥1个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2.预装ROS机器人操作系统平台, ROS1/ROS2版本为Noetic或以上版本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3.支持多种类操作系统的计算机无线连接使用，包括Windows、Linux及MacOS；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4.支持快捷运行例程菜单（提供5个机器人例程菜单管理，可实现快捷运行控制机器人操作，菜单功能包含远程控制，深度摄像头绘制地图、导航，机械臂抓取，深度学习识别方面的快捷控制实现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5.提供案例源代码支持在线更新源代码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整体功能实现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1.APP远程操控机器人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2.让机器人跟着你走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3.深度学习物品检测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4.支持通过扫描机器人上二维码与机器人进行文件的传输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5.机器人支持肢体识别（提供功能视频演示）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6.机器人激光雷达建图与导航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7.机器人3D视觉建图与导航（提供功能视频演示）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8.机器人机械臂视觉识别抓取（提供功能视频演示）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9.支持通过内置触摸屏控制机器人系统的UI界面进行热点切换,支持热点模式下通过浏览器设置WIFI的连接（提供功能视频演示）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10.机器人支持gazebo本体模拟仿真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11.支持抓取内置视频文件中移动的物体，并进行背景切换，在新的背景中保持物体的移动状态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12.机器人在3m*3m范围内，两台电脑控制机器人进行建图和导航，通过鼠标在地图上选择目标点，两台在起始点的机器人自动到达目标点抓取方块，自动导航将方块放到起始点，不通过键盘控制，自动避障。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配套资源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ascii="仿宋" w:hAnsi="仿宋" w:eastAsia="仿宋"/>
                <w:sz w:val="24"/>
                <w:szCs w:val="24"/>
              </w:rPr>
              <w:t>配套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R</w:t>
            </w:r>
            <w:r>
              <w:rPr>
                <w:rFonts w:ascii="仿宋" w:hAnsi="仿宋" w:eastAsia="仿宋"/>
                <w:sz w:val="24"/>
                <w:szCs w:val="24"/>
              </w:rPr>
              <w:t>OS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系统</w:t>
            </w:r>
            <w:r>
              <w:rPr>
                <w:rFonts w:ascii="仿宋" w:hAnsi="仿宋" w:eastAsia="仿宋"/>
                <w:sz w:val="24"/>
                <w:szCs w:val="24"/>
              </w:rPr>
              <w:t>教学大纲、教学课件、教案、实验指导书、课件视频，其中视频数量≥70个，每视频时长≥6分钟（提供目录文件截图证明)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课程内容：</w:t>
            </w:r>
            <w:r>
              <w:rPr>
                <w:rFonts w:ascii="仿宋" w:hAnsi="仿宋" w:eastAsia="仿宋"/>
                <w:sz w:val="24"/>
                <w:szCs w:val="24"/>
              </w:rPr>
              <w:t>ROS起源与特色、实践课-从0到1搭建ROS环境、实践课-运行第一个ROS程序、ROS通信与工作机制、创建工作空间、编写及编译ROS程序、运行ROS程序、实践课程-动手编译及运行第一个ROS程序、ROS调试与可视化工具、仿真工具GAZEBO及URDF、ROS坐标转换系统（TF）、实践课-建造自己机器人的3D模型、实践课-创建仿真机器人与实现机器人同步、ROS外接设备、实践课-语音交互、识别与合成、机器视觉、实践课-图像采集与目标识别、ROS导航与定位、实践课-房间建图、实践课-厨房端茶、ROS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总结与行业展望。包括本门课程中所用到的源代码需一并提供。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2、配套《基于</w:t>
            </w:r>
            <w:r>
              <w:rPr>
                <w:rFonts w:ascii="仿宋" w:hAnsi="仿宋" w:eastAsia="仿宋"/>
                <w:sz w:val="24"/>
                <w:szCs w:val="24"/>
              </w:rPr>
              <w:t>ROS的机械臂技术与应用》教学大纲、教学课件、教案、实验指导书、课件视频，其中视频数量≥40个，每视频时长≥6分钟（提供目录文件截图证明)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课程内容：</w:t>
            </w:r>
            <w:r>
              <w:rPr>
                <w:rFonts w:ascii="仿宋" w:hAnsi="仿宋" w:eastAsia="仿宋"/>
                <w:sz w:val="24"/>
                <w:szCs w:val="24"/>
              </w:rPr>
              <w:t>Linux基础简介、ROS基础理论、ROS机器人视觉应用、移动机器人SLAM与导航、机器人操作平台MoveIt!、机械臂仿真系统、MoveIt!编程接口、综合应用开发、ROS机械臂开发实例、总结与展望。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3、配套《深度学习》教学大纲、教学课件、教案、实验指导书，其中视频数量≥</w:t>
            </w:r>
            <w:r>
              <w:rPr>
                <w:rFonts w:ascii="仿宋" w:hAnsi="仿宋" w:eastAsia="仿宋"/>
                <w:sz w:val="24"/>
                <w:szCs w:val="24"/>
              </w:rPr>
              <w:t>5个，每视频时长≥9分钟（提供目录文件截图证明)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4、配套智能机器人课程设计教学大纲、教学课件、教案、实验指导书（含详细操作步骤及代码）。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5、配套机器人操作系统课程设计教学大纲、教学课件、教案、实验指导书（含详细操作步骤及代码）。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6、配套《智能交互技术》教学大纲、教学课件、教案、实验指导书，其中视频数量≥6个，每视频时长≥6分钟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上述配套资源包含实操实训类课程内容的，均需提供详细的操作步骤及源代码。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7、上述视频资源不可重复。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</w:t>
            </w:r>
          </w:p>
        </w:tc>
        <w:tc>
          <w:tcPr>
            <w:tcW w:w="6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设备调试交付后，培训</w:t>
            </w:r>
            <w:r>
              <w:rPr>
                <w:rFonts w:ascii="仿宋" w:hAnsi="仿宋" w:eastAsia="仿宋"/>
                <w:sz w:val="24"/>
                <w:szCs w:val="24"/>
              </w:rPr>
              <w:t>48学时，从交付设备后第二年开始，每年提供16学时的答疑，连续保障三年，培训时间由珠海科技学院提出，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中标</w:t>
            </w:r>
            <w:r>
              <w:rPr>
                <w:rFonts w:ascii="仿宋" w:hAnsi="仿宋" w:eastAsia="仿宋"/>
                <w:sz w:val="24"/>
                <w:szCs w:val="24"/>
              </w:rPr>
              <w:t>公司需在一个月内安排人员完成相关培训。</w:t>
            </w:r>
          </w:p>
        </w:tc>
        <w:tc>
          <w:tcPr>
            <w:tcW w:w="108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9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一般技术指标（选填，不作为评标依据）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指标名称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参数明细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61" w:type="dxa"/>
            <w:gridSpan w:val="3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现场演示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申报人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招标会议列席人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left="514" w:hanging="514" w:hangingChars="245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注：1、参数不可与已获批学年采购预算有冲突，如有冲突以已批准采购文件为准</w:t>
      </w:r>
    </w:p>
    <w:p>
      <w:pPr>
        <w:ind w:firstLine="420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2、不得含有排他性技术指标</w:t>
      </w:r>
    </w:p>
    <w:p>
      <w:pPr>
        <w:ind w:firstLine="420"/>
        <w:jc w:val="left"/>
        <w:rPr>
          <w:rFonts w:ascii="仿宋" w:hAnsi="仿宋" w:eastAsia="仿宋"/>
          <w:bCs/>
          <w:szCs w:val="21"/>
        </w:rPr>
      </w:pPr>
      <w:r>
        <w:rPr>
          <w:rFonts w:ascii="仿宋" w:hAnsi="仿宋" w:eastAsia="仿宋"/>
          <w:bCs/>
          <w:szCs w:val="21"/>
        </w:rPr>
        <w:t>3</w:t>
      </w:r>
      <w:r>
        <w:rPr>
          <w:rFonts w:hint="eastAsia" w:ascii="仿宋" w:hAnsi="仿宋" w:eastAsia="仿宋"/>
          <w:bCs/>
          <w:szCs w:val="21"/>
        </w:rPr>
        <w:t>、条目可根据具体情况增减</w:t>
      </w:r>
    </w:p>
    <w:p>
      <w:pPr>
        <w:ind w:firstLine="420"/>
        <w:jc w:val="left"/>
        <w:rPr>
          <w:rFonts w:ascii="仿宋" w:hAnsi="仿宋" w:eastAsia="仿宋"/>
          <w:bCs/>
          <w:sz w:val="18"/>
          <w:szCs w:val="18"/>
        </w:rPr>
      </w:pPr>
      <w:r>
        <w:rPr>
          <w:rFonts w:ascii="仿宋" w:hAnsi="仿宋" w:eastAsia="仿宋"/>
          <w:bCs/>
          <w:szCs w:val="21"/>
        </w:rPr>
        <w:t>4</w:t>
      </w:r>
      <w:r>
        <w:rPr>
          <w:rFonts w:hint="eastAsia" w:ascii="仿宋" w:hAnsi="仿宋" w:eastAsia="仿宋"/>
          <w:bCs/>
          <w:szCs w:val="21"/>
        </w:rPr>
        <w:t>、本页不够可另起一页</w:t>
      </w:r>
      <w:r>
        <w:rPr>
          <w:rFonts w:hint="eastAsia" w:ascii="仿宋" w:hAnsi="仿宋" w:eastAsia="仿宋"/>
          <w:bCs/>
          <w:sz w:val="18"/>
          <w:szCs w:val="18"/>
        </w:rPr>
        <w:t>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lhNGE4NzA1NDM0NWJhOGQ2MzYwODA3MmMwYzYifQ=="/>
  </w:docVars>
  <w:rsids>
    <w:rsidRoot w:val="009D3F6A"/>
    <w:rsid w:val="00315DD6"/>
    <w:rsid w:val="004A4B80"/>
    <w:rsid w:val="00590933"/>
    <w:rsid w:val="00885EC1"/>
    <w:rsid w:val="008938EA"/>
    <w:rsid w:val="008A7B63"/>
    <w:rsid w:val="0094556C"/>
    <w:rsid w:val="009D3F6A"/>
    <w:rsid w:val="00C6789D"/>
    <w:rsid w:val="026917DB"/>
    <w:rsid w:val="0C7A3C79"/>
    <w:rsid w:val="0C9B4413"/>
    <w:rsid w:val="12F865F2"/>
    <w:rsid w:val="1C56593D"/>
    <w:rsid w:val="1D853ECD"/>
    <w:rsid w:val="1E011C42"/>
    <w:rsid w:val="2248574C"/>
    <w:rsid w:val="27680964"/>
    <w:rsid w:val="2E4535B8"/>
    <w:rsid w:val="384D38BC"/>
    <w:rsid w:val="3DAD6937"/>
    <w:rsid w:val="43EC2AC2"/>
    <w:rsid w:val="460D598E"/>
    <w:rsid w:val="4CA918E6"/>
    <w:rsid w:val="4DB003DF"/>
    <w:rsid w:val="55A31FD5"/>
    <w:rsid w:val="65811B4C"/>
    <w:rsid w:val="665407C8"/>
    <w:rsid w:val="66871F99"/>
    <w:rsid w:val="67BD4777"/>
    <w:rsid w:val="76A21419"/>
    <w:rsid w:val="771F04D0"/>
    <w:rsid w:val="77E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宋体" w:hAnsi="Courier New"/>
      <w:spacing w:val="-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正文"/>
    <w:qFormat/>
    <w:uiPriority w:val="0"/>
    <w:rPr>
      <w:rFonts w:ascii="宋体" w:hAnsi="宋体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641</Words>
  <Characters>3660</Characters>
  <Lines>30</Lines>
  <Paragraphs>8</Paragraphs>
  <TotalTime>8</TotalTime>
  <ScaleCrop>false</ScaleCrop>
  <LinksUpToDate>false</LinksUpToDate>
  <CharactersWithSpaces>4293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2021-06-29T23:57:00Z</dcterms:created>
  <dc:creator>李 一男</dc:creator>
  <cp:lastModifiedBy>WPS_1702318322</cp:lastModifiedBy>
  <cp:lastPrinted>2023-12-18T06:39:00Z</cp:lastPrinted>
  <dcterms:modified xsi:type="dcterms:W3CDTF">2023-12-19T02:04:19Z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3EF397D817DA3AE93014AC62BB3E2CD6</vt:lpwstr>
  </property>
</Properties>
</file>