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i w:val="0"/>
          <w:iCs w:val="0"/>
          <w:caps w:val="0"/>
          <w:color w:val="auto"/>
          <w:spacing w:val="0"/>
          <w:sz w:val="32"/>
          <w:szCs w:val="32"/>
          <w:lang w:eastAsia="zh-CN"/>
        </w:rPr>
      </w:pPr>
      <w:r>
        <w:rPr>
          <w:rFonts w:hint="eastAsia"/>
          <w:b/>
          <w:bCs/>
          <w:i w:val="0"/>
          <w:iCs w:val="0"/>
          <w:caps w:val="0"/>
          <w:color w:val="auto"/>
          <w:spacing w:val="0"/>
          <w:sz w:val="32"/>
          <w:szCs w:val="32"/>
        </w:rPr>
        <w:t>珠海理工学校香洲校区学生食堂不锈钢餐桌</w:t>
      </w:r>
      <w:r>
        <w:rPr>
          <w:rFonts w:hint="eastAsia"/>
          <w:b/>
          <w:bCs/>
          <w:i w:val="0"/>
          <w:iCs w:val="0"/>
          <w:caps w:val="0"/>
          <w:color w:val="auto"/>
          <w:spacing w:val="0"/>
          <w:sz w:val="32"/>
          <w:szCs w:val="32"/>
          <w:lang w:eastAsia="zh-CN"/>
        </w:rPr>
        <w:t>订制</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3"/>
          <w:rFonts w:hint="eastAsia" w:asciiTheme="minorEastAsia" w:hAnsiTheme="minorEastAsia" w:eastAsiaTheme="minorEastAsia" w:cstheme="minorEastAsia"/>
          <w:i w:val="0"/>
          <w:iCs w:val="0"/>
          <w:caps w:val="0"/>
          <w:color w:val="333333"/>
          <w:spacing w:val="0"/>
          <w:sz w:val="24"/>
          <w:szCs w:val="24"/>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一、项目概况：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1、项目名称：珠海理工学校香洲校区学生食堂不锈钢餐桌</w:t>
      </w:r>
      <w:r>
        <w:rPr>
          <w:rFonts w:hint="eastAsia" w:asciiTheme="minorEastAsia" w:hAnsiTheme="minorEastAsia" w:cstheme="minorEastAsia"/>
          <w:i w:val="0"/>
          <w:iCs w:val="0"/>
          <w:caps w:val="0"/>
          <w:color w:val="333333"/>
          <w:spacing w:val="0"/>
          <w:sz w:val="24"/>
          <w:szCs w:val="24"/>
          <w:lang w:val="en-US" w:eastAsia="zh-CN"/>
        </w:rPr>
        <w:t>订制</w:t>
      </w:r>
      <w:r>
        <w:rPr>
          <w:rFonts w:hint="eastAsia" w:asciiTheme="minorEastAsia" w:hAnsiTheme="minorEastAsia" w:eastAsiaTheme="minorEastAsia" w:cstheme="minorEastAsia"/>
          <w:i w:val="0"/>
          <w:iCs w:val="0"/>
          <w:caps w:val="0"/>
          <w:color w:val="333333"/>
          <w:spacing w:val="0"/>
          <w:sz w:val="24"/>
          <w:szCs w:val="24"/>
          <w:lang w:val="en-US" w:eastAsia="zh-CN"/>
        </w:rPr>
        <w:t>采购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w:t>
      </w:r>
      <w:r>
        <w:rPr>
          <w:rFonts w:hint="eastAsia" w:asciiTheme="minorEastAsia" w:hAnsiTheme="minorEastAsia" w:cstheme="minorEastAsia"/>
          <w:b/>
          <w:bCs/>
          <w:i w:val="0"/>
          <w:iCs w:val="0"/>
          <w:caps w:val="0"/>
          <w:color w:val="333333"/>
          <w:spacing w:val="0"/>
          <w:sz w:val="24"/>
          <w:szCs w:val="24"/>
          <w:lang w:val="en-US" w:eastAsia="zh-CN"/>
        </w:rPr>
        <w:t>36000</w:t>
      </w:r>
      <w:r>
        <w:rPr>
          <w:rFonts w:hint="eastAsia" w:asciiTheme="minorEastAsia" w:hAnsiTheme="minorEastAsia" w:eastAsiaTheme="minorEastAsia" w:cstheme="minorEastAsia"/>
          <w:b/>
          <w:bCs/>
          <w:i w:val="0"/>
          <w:iCs w:val="0"/>
          <w:caps w:val="0"/>
          <w:color w:val="333333"/>
          <w:spacing w:val="0"/>
          <w:sz w:val="24"/>
          <w:szCs w:val="24"/>
          <w:lang w:val="en-US" w:eastAsia="zh-CN"/>
        </w:rPr>
        <w:t>.00</w:t>
      </w:r>
      <w:r>
        <w:rPr>
          <w:rFonts w:hint="eastAsia" w:asciiTheme="minorEastAsia" w:hAnsiTheme="minorEastAsia" w:eastAsiaTheme="minorEastAsia" w:cstheme="minorEastAsia"/>
          <w:i w:val="0"/>
          <w:iCs w:val="0"/>
          <w:caps w:val="0"/>
          <w:color w:val="333333"/>
          <w:spacing w:val="0"/>
          <w:sz w:val="24"/>
          <w:szCs w:val="24"/>
          <w:lang w:val="en-US" w:eastAsia="zh-CN"/>
        </w:rPr>
        <w:t>元；本预算为最高投标限额；</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lang w:val="en-US" w:eastAsia="zh-CN"/>
        </w:rPr>
        <w:t>3、采购方</w:t>
      </w:r>
      <w:r>
        <w:rPr>
          <w:rFonts w:hint="eastAsia" w:asciiTheme="minorEastAsia" w:hAnsiTheme="minorEastAsia" w:eastAsiaTheme="minorEastAsia" w:cstheme="minorEastAsia"/>
          <w:i w:val="0"/>
          <w:iCs w:val="0"/>
          <w:caps w:val="0"/>
          <w:color w:val="333333"/>
          <w:spacing w:val="0"/>
          <w:sz w:val="24"/>
          <w:szCs w:val="24"/>
        </w:rPr>
        <w:t>式：</w:t>
      </w:r>
      <w:r>
        <w:rPr>
          <w:rStyle w:val="13"/>
          <w:rFonts w:hint="eastAsia" w:asciiTheme="minorEastAsia" w:hAnsiTheme="minorEastAsia" w:eastAsiaTheme="minorEastAsia" w:cstheme="minorEastAsia"/>
          <w:i w:val="0"/>
          <w:iCs w:val="0"/>
          <w:caps w:val="0"/>
          <w:color w:val="333333"/>
          <w:spacing w:val="0"/>
          <w:sz w:val="24"/>
          <w:szCs w:val="24"/>
        </w:rPr>
        <w:t>自主竞价采购；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default" w:asciiTheme="minorEastAsia" w:hAnsiTheme="minorEastAsia" w:eastAsiaTheme="minorEastAsia" w:cstheme="minorEastAsia"/>
          <w:color w:val="333333"/>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、项目联系人：</w:t>
      </w:r>
      <w:r>
        <w:rPr>
          <w:rFonts w:hint="eastAsia" w:asciiTheme="minorEastAsia" w:hAnsiTheme="minorEastAsia" w:cstheme="minorEastAsia"/>
          <w:i w:val="0"/>
          <w:iCs w:val="0"/>
          <w:caps w:val="0"/>
          <w:color w:val="333333"/>
          <w:spacing w:val="0"/>
          <w:sz w:val="24"/>
          <w:szCs w:val="24"/>
          <w:lang w:eastAsia="zh-CN"/>
        </w:rPr>
        <w:t>郑育林</w:t>
      </w:r>
      <w:r>
        <w:rPr>
          <w:rFonts w:hint="eastAsia" w:asciiTheme="minorEastAsia" w:hAnsiTheme="minorEastAsia" w:eastAsiaTheme="minorEastAsia" w:cstheme="minorEastAsia"/>
          <w:i w:val="0"/>
          <w:iCs w:val="0"/>
          <w:caps w:val="0"/>
          <w:color w:val="333333"/>
          <w:spacing w:val="0"/>
          <w:sz w:val="24"/>
          <w:szCs w:val="24"/>
        </w:rPr>
        <w:t>老师　　</w:t>
      </w:r>
      <w:r>
        <w:rPr>
          <w:rFonts w:hint="eastAsia" w:asciiTheme="minorEastAsia" w:hAnsiTheme="minorEastAsia" w:eastAsiaTheme="minorEastAsia" w:cstheme="minorEastAsia"/>
          <w:i w:val="0"/>
          <w:iCs w:val="0"/>
          <w:caps w:val="0"/>
          <w:color w:val="333333"/>
          <w:spacing w:val="0"/>
          <w:sz w:val="24"/>
          <w:szCs w:val="24"/>
          <w:lang w:val="en-US" w:eastAsia="zh-CN"/>
        </w:rPr>
        <w:t>13544926521</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3"/>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18"/>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1、投标人必须是具有独立承担民事责任能力的在中华人民共和国境内注册的企业</w:t>
      </w:r>
    </w:p>
    <w:p>
      <w:pPr>
        <w:pStyle w:val="18"/>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法人，提供营业执照副本复印件加盖投标人公章；</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2、提供关于无重大违法记录声明函原件（详见附件）；</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3、提供投标代表身份证复印件、法定代表人身份证复印件及法人授权委托书原件</w:t>
      </w:r>
    </w:p>
    <w:p>
      <w:pPr>
        <w:spacing w:line="480" w:lineRule="exact"/>
        <w:ind w:firstLine="480" w:firstLineChars="200"/>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（若为法定代表人作为投标代表参加投标，则只需提供法定代表人身份证</w:t>
      </w:r>
      <w:r>
        <w:rPr>
          <w:rFonts w:hint="eastAsia" w:asciiTheme="minorEastAsia" w:hAnsiTheme="minorEastAsia" w:eastAsiaTheme="minorEastAsia" w:cstheme="minorEastAsia"/>
          <w:i w:val="0"/>
          <w:iCs w:val="0"/>
          <w:caps w:val="0"/>
          <w:color w:val="333333"/>
          <w:spacing w:val="0"/>
          <w:sz w:val="24"/>
          <w:szCs w:val="24"/>
          <w:lang w:val="en-US" w:eastAsia="zh-CN"/>
        </w:rPr>
        <w:t>复印件）。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3"/>
          <w:rFonts w:hint="eastAsia" w:asciiTheme="minorEastAsia" w:hAnsiTheme="minorEastAsia" w:eastAsiaTheme="minorEastAsia" w:cstheme="minorEastAsia"/>
          <w:i w:val="0"/>
          <w:iCs w:val="0"/>
          <w:caps w:val="0"/>
          <w:color w:val="333333"/>
          <w:spacing w:val="0"/>
          <w:sz w:val="24"/>
          <w:szCs w:val="24"/>
          <w:lang w:eastAsia="zh-CN"/>
        </w:rPr>
      </w:pPr>
      <w:r>
        <w:rPr>
          <w:rStyle w:val="13"/>
          <w:rFonts w:hint="eastAsia" w:asciiTheme="minorEastAsia" w:hAnsiTheme="minorEastAsia" w:eastAsiaTheme="minorEastAsia" w:cstheme="minorEastAsia"/>
          <w:i w:val="0"/>
          <w:iCs w:val="0"/>
          <w:caps w:val="0"/>
          <w:color w:val="333333"/>
          <w:spacing w:val="0"/>
          <w:sz w:val="24"/>
          <w:szCs w:val="24"/>
          <w:lang w:eastAsia="zh-CN"/>
        </w:rPr>
        <w:t>三、商务要求：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3、</w:t>
      </w:r>
      <w:r>
        <w:rPr>
          <w:rStyle w:val="13"/>
          <w:rFonts w:hint="eastAsia" w:asciiTheme="minorEastAsia" w:hAnsiTheme="minorEastAsia" w:eastAsiaTheme="minorEastAsia" w:cstheme="minorEastAsia"/>
          <w:b w:val="0"/>
          <w:bCs/>
          <w:i w:val="0"/>
          <w:iCs w:val="0"/>
          <w:caps w:val="0"/>
          <w:color w:val="333333"/>
          <w:spacing w:val="0"/>
          <w:sz w:val="24"/>
          <w:szCs w:val="24"/>
        </w:rPr>
        <w:t>投标商完全响应采购方服务需求，否则不予验收。</w:t>
      </w:r>
      <w:r>
        <w:rPr>
          <w:rStyle w:val="13"/>
          <w:rFonts w:hint="eastAsia" w:asciiTheme="minorEastAsia" w:hAnsiTheme="minorEastAsia" w:eastAsiaTheme="minorEastAsia" w:cstheme="minorEastAsia"/>
          <w:b w:val="0"/>
          <w:bCs/>
          <w:i w:val="0"/>
          <w:iCs w:val="0"/>
          <w:caps w:val="0"/>
          <w:color w:val="333333"/>
          <w:spacing w:val="0"/>
          <w:sz w:val="24"/>
          <w:szCs w:val="24"/>
          <w:lang w:eastAsia="zh-CN"/>
        </w:rPr>
        <w:t>服务需求，详见《</w:t>
      </w:r>
      <w:r>
        <w:rPr>
          <w:rFonts w:hint="eastAsia" w:asciiTheme="minorEastAsia" w:hAnsiTheme="minorEastAsia" w:eastAsiaTheme="minorEastAsia" w:cstheme="minorEastAsia"/>
          <w:i w:val="0"/>
          <w:iCs w:val="0"/>
          <w:caps w:val="0"/>
          <w:color w:val="333333"/>
          <w:spacing w:val="0"/>
          <w:sz w:val="24"/>
          <w:szCs w:val="24"/>
          <w:lang w:val="en-US" w:eastAsia="zh-CN"/>
        </w:rPr>
        <w:t>珠海理工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3"/>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学校香洲校区学生食堂不锈钢餐桌</w:t>
      </w:r>
      <w:r>
        <w:rPr>
          <w:rFonts w:hint="eastAsia" w:asciiTheme="minorEastAsia" w:hAnsiTheme="minorEastAsia" w:cstheme="minorEastAsia"/>
          <w:i w:val="0"/>
          <w:iCs w:val="0"/>
          <w:caps w:val="0"/>
          <w:color w:val="333333"/>
          <w:spacing w:val="0"/>
          <w:sz w:val="24"/>
          <w:szCs w:val="24"/>
          <w:lang w:val="en-US" w:eastAsia="zh-CN"/>
        </w:rPr>
        <w:t>订制</w:t>
      </w:r>
      <w:r>
        <w:rPr>
          <w:rFonts w:hint="eastAsia" w:asciiTheme="minorEastAsia" w:hAnsiTheme="minorEastAsia" w:eastAsiaTheme="minorEastAsia" w:cstheme="minorEastAsia"/>
          <w:i w:val="0"/>
          <w:iCs w:val="0"/>
          <w:caps w:val="0"/>
          <w:color w:val="333333"/>
          <w:spacing w:val="0"/>
          <w:sz w:val="24"/>
          <w:szCs w:val="24"/>
          <w:lang w:val="en-US" w:eastAsia="zh-CN"/>
        </w:rPr>
        <w:t>采购</w:t>
      </w:r>
      <w:r>
        <w:rPr>
          <w:rFonts w:hint="eastAsia" w:asciiTheme="minorEastAsia" w:hAnsiTheme="minorEastAsia" w:cstheme="minorEastAsia"/>
          <w:i w:val="0"/>
          <w:iCs w:val="0"/>
          <w:caps w:val="0"/>
          <w:color w:val="333333"/>
          <w:spacing w:val="0"/>
          <w:sz w:val="24"/>
          <w:szCs w:val="24"/>
          <w:lang w:val="en-US" w:eastAsia="zh-CN"/>
        </w:rPr>
        <w:t>文件</w:t>
      </w:r>
      <w:r>
        <w:rPr>
          <w:rStyle w:val="13"/>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23</w:t>
      </w:r>
      <w:r>
        <w:rPr>
          <w:rFonts w:hint="eastAsia" w:asciiTheme="minorEastAsia" w:hAnsiTheme="minorEastAsia" w:eastAsiaTheme="minorEastAsia" w:cstheme="minorEastAsia"/>
          <w:i w:val="0"/>
          <w:iCs w:val="0"/>
          <w:caps w:val="0"/>
          <w:color w:val="333333"/>
          <w:spacing w:val="0"/>
          <w:sz w:val="24"/>
          <w:szCs w:val="24"/>
        </w:rPr>
        <w:t>日上午</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：00－</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11</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23</w:t>
      </w:r>
      <w:r>
        <w:rPr>
          <w:rFonts w:hint="eastAsia" w:asciiTheme="minorEastAsia" w:hAnsiTheme="minorEastAsia" w:eastAsiaTheme="minorEastAsia" w:cstheme="minorEastAsia"/>
          <w:i w:val="0"/>
          <w:iCs w:val="0"/>
          <w:caps w:val="0"/>
          <w:color w:val="333333"/>
          <w:spacing w:val="0"/>
          <w:sz w:val="24"/>
          <w:szCs w:val="24"/>
        </w:rPr>
        <w:t>日上午</w:t>
      </w:r>
      <w:r>
        <w:rPr>
          <w:rFonts w:hint="eastAsia" w:asciiTheme="minorEastAsia" w:hAnsiTheme="minorEastAsia" w:cstheme="minorEastAsia"/>
          <w:i w:val="0"/>
          <w:iCs w:val="0"/>
          <w:caps w:val="0"/>
          <w:color w:val="333333"/>
          <w:spacing w:val="0"/>
          <w:sz w:val="24"/>
          <w:szCs w:val="24"/>
          <w:lang w:val="en-US" w:eastAsia="zh-CN"/>
        </w:rPr>
        <w:t>9</w:t>
      </w:r>
      <w:r>
        <w:rPr>
          <w:rFonts w:hint="eastAsia" w:asciiTheme="minorEastAsia" w:hAnsiTheme="minorEastAsia" w:eastAsiaTheme="minorEastAsia" w:cstheme="minorEastAsia"/>
          <w:i w:val="0"/>
          <w:iCs w:val="0"/>
          <w:caps w:val="0"/>
          <w:color w:val="333333"/>
          <w:spacing w:val="0"/>
          <w:sz w:val="24"/>
          <w:szCs w:val="24"/>
        </w:rPr>
        <w:t>：30点整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4、评标方式：经资质审查合格，且完全满足采购需求的前提下，最低价中标。报价相同的情况下，由采购人根据投标人的综合情况，择优自主选择。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五、合同签订及付款：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2、交货期限：合同签订后十日内；</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服务提供商质保三年</w:t>
      </w:r>
      <w:r>
        <w:rPr>
          <w:rFonts w:hint="eastAsia" w:asciiTheme="minorEastAsia" w:hAnsiTheme="minorEastAsia" w:eastAsiaTheme="minorEastAsia" w:cstheme="minorEastAsia"/>
          <w:i w:val="0"/>
          <w:iCs w:val="0"/>
          <w:caps w:val="0"/>
          <w:color w:val="333333"/>
          <w:spacing w:val="0"/>
          <w:sz w:val="24"/>
          <w:szCs w:val="24"/>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3"/>
          <w:rFonts w:hint="eastAsia" w:asciiTheme="minorEastAsia" w:hAnsiTheme="minorEastAsia" w:eastAsiaTheme="minorEastAsia" w:cstheme="minorEastAsia"/>
          <w:i w:val="0"/>
          <w:iCs w:val="0"/>
          <w:caps w:val="0"/>
          <w:color w:val="333333"/>
          <w:spacing w:val="0"/>
          <w:sz w:val="24"/>
          <w:szCs w:val="24"/>
        </w:rPr>
        <w:t>六、投标文件组成：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numPr>
          <w:ilvl w:val="0"/>
          <w:numId w:val="1"/>
        </w:numPr>
        <w:spacing w:line="360" w:lineRule="auto"/>
        <w:rPr>
          <w:rFonts w:hint="eastAsia"/>
          <w:b/>
          <w:sz w:val="24"/>
        </w:rPr>
      </w:pPr>
      <w:r>
        <w:rPr>
          <w:rFonts w:hint="eastAsia"/>
          <w:b/>
          <w:sz w:val="24"/>
        </w:rPr>
        <w:t>投标报价：</w:t>
      </w:r>
    </w:p>
    <w:tbl>
      <w:tblPr>
        <w:tblStyle w:val="10"/>
        <w:tblW w:w="9405" w:type="dxa"/>
        <w:tblInd w:w="96" w:type="dxa"/>
        <w:tblLayout w:type="fixed"/>
        <w:tblCellMar>
          <w:top w:w="0" w:type="dxa"/>
          <w:left w:w="10" w:type="dxa"/>
          <w:bottom w:w="0" w:type="dxa"/>
          <w:right w:w="10" w:type="dxa"/>
        </w:tblCellMar>
      </w:tblPr>
      <w:tblGrid>
        <w:gridCol w:w="639"/>
        <w:gridCol w:w="3711"/>
        <w:gridCol w:w="705"/>
        <w:gridCol w:w="720"/>
        <w:gridCol w:w="750"/>
        <w:gridCol w:w="855"/>
        <w:gridCol w:w="2025"/>
      </w:tblGrid>
      <w:tr>
        <w:tblPrEx>
          <w:tblCellMar>
            <w:top w:w="0" w:type="dxa"/>
            <w:left w:w="10" w:type="dxa"/>
            <w:bottom w:w="0" w:type="dxa"/>
            <w:right w:w="10" w:type="dxa"/>
          </w:tblCellMar>
        </w:tblPrEx>
        <w:trPr>
          <w:trHeight w:val="561" w:hRule="atLeast"/>
        </w:trPr>
        <w:tc>
          <w:tcPr>
            <w:tcW w:w="639" w:type="dxa"/>
            <w:tcBorders>
              <w:top w:val="single" w:color="000000" w:sz="4" w:space="0"/>
              <w:left w:val="single" w:color="000000" w:sz="4" w:space="0"/>
              <w:bottom w:val="single" w:color="auto" w:sz="4" w:space="0"/>
              <w:right w:val="single" w:color="000000" w:sz="4" w:space="0"/>
            </w:tcBorders>
            <w:shd w:val="clear" w:color="000000" w:fill="FFFFFF" w:themeFill="background1"/>
            <w:tcMar>
              <w:top w:w="0" w:type="dxa"/>
              <w:left w:w="108" w:type="dxa"/>
              <w:bottom w:w="0" w:type="dxa"/>
              <w:right w:w="108" w:type="dxa"/>
            </w:tcMar>
            <w:vAlign w:val="center"/>
          </w:tcPr>
          <w:p>
            <w:pPr>
              <w:jc w:val="center"/>
              <w:rPr>
                <w:rFonts w:hint="eastAsia" w:ascii="宋体" w:hAnsi="宋体" w:eastAsia="宋体" w:cs="宋体"/>
                <w:bCs/>
                <w:sz w:val="21"/>
                <w:szCs w:val="21"/>
              </w:rPr>
            </w:pPr>
            <w:r>
              <w:rPr>
                <w:rFonts w:hint="eastAsia" w:ascii="宋体" w:hAnsi="宋体" w:eastAsia="宋体" w:cs="宋体"/>
                <w:bCs/>
                <w:sz w:val="21"/>
                <w:szCs w:val="21"/>
              </w:rPr>
              <w:t>名称</w:t>
            </w:r>
          </w:p>
        </w:tc>
        <w:tc>
          <w:tcPr>
            <w:tcW w:w="3711" w:type="dxa"/>
            <w:tcBorders>
              <w:top w:val="single" w:color="000000" w:sz="4" w:space="0"/>
              <w:left w:val="single" w:color="000000" w:sz="4" w:space="0"/>
              <w:bottom w:val="single" w:color="auto" w:sz="4" w:space="0"/>
              <w:right w:val="single" w:color="000000" w:sz="4" w:space="0"/>
            </w:tcBorders>
            <w:shd w:val="clear" w:color="000000" w:fill="FFFFFF" w:themeFill="background1"/>
            <w:tcMar>
              <w:top w:w="0" w:type="dxa"/>
              <w:left w:w="108" w:type="dxa"/>
              <w:bottom w:w="0" w:type="dxa"/>
              <w:right w:w="108" w:type="dxa"/>
            </w:tcMar>
            <w:vAlign w:val="center"/>
          </w:tcPr>
          <w:p>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材质说明</w:t>
            </w:r>
          </w:p>
        </w:tc>
        <w:tc>
          <w:tcPr>
            <w:tcW w:w="705" w:type="dxa"/>
            <w:tcBorders>
              <w:top w:val="single" w:color="000000" w:sz="4" w:space="0"/>
              <w:left w:val="single" w:color="000000" w:sz="4" w:space="0"/>
              <w:bottom w:val="single" w:color="auto" w:sz="4" w:space="0"/>
              <w:right w:val="single" w:color="000000" w:sz="4" w:space="0"/>
            </w:tcBorders>
            <w:shd w:val="clear" w:color="000000" w:fill="FFFFFF" w:themeFill="background1"/>
            <w:tcMar>
              <w:top w:w="0" w:type="dxa"/>
              <w:left w:w="108" w:type="dxa"/>
              <w:bottom w:w="0" w:type="dxa"/>
              <w:right w:w="108" w:type="dxa"/>
            </w:tcMar>
            <w:vAlign w:val="center"/>
          </w:tcPr>
          <w:p>
            <w:pPr>
              <w:jc w:val="center"/>
              <w:rPr>
                <w:rFonts w:hint="eastAsia" w:ascii="宋体" w:hAnsi="宋体" w:eastAsia="宋体" w:cs="宋体"/>
                <w:bCs/>
                <w:kern w:val="1"/>
                <w:sz w:val="21"/>
                <w:szCs w:val="21"/>
                <w:lang w:val="en-US" w:eastAsia="zh-CN" w:bidi="ar-SA"/>
              </w:rPr>
            </w:pPr>
            <w:r>
              <w:rPr>
                <w:rFonts w:hint="eastAsia" w:ascii="宋体" w:hAnsi="宋体" w:eastAsia="宋体" w:cs="宋体"/>
                <w:bCs/>
                <w:sz w:val="21"/>
                <w:szCs w:val="21"/>
              </w:rPr>
              <w:t>数量</w:t>
            </w:r>
          </w:p>
        </w:tc>
        <w:tc>
          <w:tcPr>
            <w:tcW w:w="720" w:type="dxa"/>
            <w:tcBorders>
              <w:top w:val="single" w:color="000000" w:sz="4" w:space="0"/>
              <w:left w:val="single" w:color="000000" w:sz="4" w:space="0"/>
              <w:bottom w:val="single" w:color="auto" w:sz="4" w:space="0"/>
              <w:right w:val="single" w:color="000000" w:sz="4" w:space="0"/>
            </w:tcBorders>
            <w:shd w:val="clear" w:color="000000" w:fill="FFFFFF" w:themeFill="background1"/>
            <w:tcMar>
              <w:top w:w="0" w:type="dxa"/>
              <w:left w:w="108" w:type="dxa"/>
              <w:bottom w:w="0" w:type="dxa"/>
              <w:right w:w="108" w:type="dxa"/>
            </w:tcMar>
            <w:vAlign w:val="center"/>
          </w:tcPr>
          <w:p>
            <w:pPr>
              <w:jc w:val="center"/>
              <w:rPr>
                <w:rFonts w:hint="eastAsia" w:ascii="宋体" w:hAnsi="宋体" w:eastAsia="宋体" w:cs="宋体"/>
                <w:bCs/>
                <w:kern w:val="1"/>
                <w:sz w:val="21"/>
                <w:szCs w:val="21"/>
                <w:lang w:val="en-US" w:eastAsia="zh-CN" w:bidi="ar-SA"/>
              </w:rPr>
            </w:pPr>
            <w:r>
              <w:rPr>
                <w:rFonts w:hint="eastAsia" w:ascii="宋体" w:hAnsi="宋体" w:eastAsia="宋体" w:cs="宋体"/>
                <w:bCs/>
                <w:sz w:val="21"/>
                <w:szCs w:val="21"/>
              </w:rPr>
              <w:t>单位</w:t>
            </w:r>
          </w:p>
        </w:tc>
        <w:tc>
          <w:tcPr>
            <w:tcW w:w="750" w:type="dxa"/>
            <w:tcBorders>
              <w:top w:val="single" w:color="000000" w:sz="4" w:space="0"/>
              <w:left w:val="single" w:color="000000" w:sz="4" w:space="0"/>
              <w:bottom w:val="single" w:color="auto" w:sz="4" w:space="0"/>
              <w:right w:val="single" w:color="000000" w:sz="4" w:space="0"/>
            </w:tcBorders>
            <w:shd w:val="clear" w:color="000000" w:fill="FFFFFF" w:themeFill="background1"/>
            <w:tcMar>
              <w:top w:w="0" w:type="dxa"/>
              <w:left w:w="108" w:type="dxa"/>
              <w:bottom w:w="0" w:type="dxa"/>
              <w:right w:w="108" w:type="dxa"/>
            </w:tcMar>
            <w:vAlign w:val="center"/>
          </w:tcPr>
          <w:p>
            <w:pPr>
              <w:jc w:val="center"/>
              <w:rPr>
                <w:rFonts w:hint="eastAsia" w:ascii="宋体" w:hAnsi="宋体" w:eastAsia="宋体" w:cs="宋体"/>
                <w:bCs/>
                <w:kern w:val="1"/>
                <w:sz w:val="21"/>
                <w:szCs w:val="21"/>
                <w:lang w:val="en-US" w:eastAsia="zh-CN" w:bidi="ar-SA"/>
              </w:rPr>
            </w:pPr>
            <w:r>
              <w:rPr>
                <w:rFonts w:hint="eastAsia" w:ascii="宋体" w:hAnsi="宋体" w:eastAsia="宋体" w:cs="宋体"/>
                <w:bCs/>
                <w:sz w:val="21"/>
                <w:szCs w:val="21"/>
              </w:rPr>
              <w:t>单 价</w:t>
            </w:r>
          </w:p>
        </w:tc>
        <w:tc>
          <w:tcPr>
            <w:tcW w:w="855" w:type="dxa"/>
            <w:tcBorders>
              <w:top w:val="single" w:color="000000" w:sz="4" w:space="0"/>
              <w:left w:val="single" w:color="000000" w:sz="4" w:space="0"/>
              <w:bottom w:val="single" w:color="auto" w:sz="4" w:space="0"/>
              <w:right w:val="single" w:color="000000" w:sz="4" w:space="0"/>
            </w:tcBorders>
            <w:shd w:val="clear" w:color="000000" w:fill="FFFFFF" w:themeFill="background1"/>
            <w:vAlign w:val="center"/>
          </w:tcPr>
          <w:p>
            <w:pPr>
              <w:jc w:val="center"/>
              <w:rPr>
                <w:rFonts w:hint="eastAsia" w:ascii="宋体" w:hAnsi="宋体" w:eastAsia="宋体" w:cs="宋体"/>
                <w:bCs/>
                <w:kern w:val="1"/>
                <w:sz w:val="21"/>
                <w:szCs w:val="21"/>
                <w:lang w:val="en-US" w:eastAsia="zh-CN" w:bidi="ar-SA"/>
              </w:rPr>
            </w:pPr>
            <w:r>
              <w:rPr>
                <w:rFonts w:hint="eastAsia" w:ascii="宋体" w:hAnsi="宋体" w:eastAsia="宋体" w:cs="宋体"/>
                <w:bCs/>
                <w:sz w:val="21"/>
                <w:szCs w:val="21"/>
              </w:rPr>
              <w:t>总价</w:t>
            </w:r>
          </w:p>
        </w:tc>
        <w:tc>
          <w:tcPr>
            <w:tcW w:w="2025" w:type="dxa"/>
            <w:tcBorders>
              <w:top w:val="single" w:color="000000" w:sz="4" w:space="0"/>
              <w:left w:val="single" w:color="000000" w:sz="4" w:space="0"/>
              <w:bottom w:val="single" w:color="auto" w:sz="4" w:space="0"/>
              <w:right w:val="single" w:color="000000" w:sz="4" w:space="0"/>
            </w:tcBorders>
            <w:shd w:val="clear" w:color="000000" w:fill="FFFFFF" w:themeFill="background1"/>
            <w:vAlign w:val="center"/>
          </w:tcPr>
          <w:p>
            <w:pPr>
              <w:jc w:val="center"/>
              <w:rPr>
                <w:rFonts w:hint="eastAsia" w:ascii="宋体" w:hAnsi="宋体" w:eastAsia="宋体" w:cs="宋体"/>
                <w:bCs/>
                <w:kern w:val="1"/>
                <w:sz w:val="21"/>
                <w:szCs w:val="21"/>
                <w:lang w:val="en-US" w:eastAsia="zh-CN" w:bidi="ar-SA"/>
              </w:rPr>
            </w:pPr>
            <w:r>
              <w:rPr>
                <w:rFonts w:hint="eastAsia" w:ascii="宋体" w:hAnsi="宋体" w:cs="宋体"/>
                <w:bCs/>
                <w:sz w:val="21"/>
                <w:szCs w:val="21"/>
                <w:lang w:eastAsia="zh-CN"/>
              </w:rPr>
              <w:t>图片</w:t>
            </w:r>
          </w:p>
        </w:tc>
      </w:tr>
      <w:tr>
        <w:tblPrEx>
          <w:tblCellMar>
            <w:top w:w="0" w:type="dxa"/>
            <w:left w:w="10" w:type="dxa"/>
            <w:bottom w:w="0" w:type="dxa"/>
            <w:right w:w="10" w:type="dxa"/>
          </w:tblCellMar>
        </w:tblPrEx>
        <w:trPr>
          <w:trHeight w:val="3109" w:hRule="atLeast"/>
        </w:trPr>
        <w:tc>
          <w:tcPr>
            <w:tcW w:w="639" w:type="dxa"/>
            <w:tcBorders>
              <w:top w:val="single" w:color="auto" w:sz="4" w:space="0"/>
              <w:left w:val="single" w:color="auto" w:sz="4" w:space="0"/>
              <w:bottom w:val="single" w:color="000000" w:sz="4" w:space="0"/>
              <w:right w:val="single" w:color="000000" w:sz="4" w:space="0"/>
            </w:tcBorders>
            <w:shd w:val="clear" w:color="000000" w:fill="FFFFFF" w:themeFill="background1"/>
            <w:tcMar>
              <w:top w:w="0" w:type="dxa"/>
              <w:left w:w="108" w:type="dxa"/>
              <w:bottom w:w="0" w:type="dxa"/>
              <w:right w:w="108"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不锈钢餐桌</w:t>
            </w:r>
          </w:p>
        </w:tc>
        <w:tc>
          <w:tcPr>
            <w:tcW w:w="3711" w:type="dxa"/>
            <w:tcBorders>
              <w:top w:val="single" w:color="auto" w:sz="4" w:space="0"/>
              <w:left w:val="single" w:color="000000" w:sz="4" w:space="0"/>
              <w:bottom w:val="single" w:color="000000" w:sz="4" w:space="0"/>
              <w:right w:val="single" w:color="000000" w:sz="4" w:space="0"/>
            </w:tcBorders>
            <w:shd w:val="clear" w:color="000000" w:fill="FFFFFF" w:themeFill="background1"/>
            <w:tcMar>
              <w:top w:w="0" w:type="dxa"/>
              <w:left w:w="108" w:type="dxa"/>
              <w:bottom w:w="0" w:type="dxa"/>
              <w:right w:w="108" w:type="dxa"/>
            </w:tcMar>
            <w:vAlign w:val="center"/>
          </w:tcPr>
          <w:p>
            <w:pPr>
              <w:pStyle w:val="2"/>
              <w:spacing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2400*800*750</w:t>
            </w:r>
          </w:p>
          <w:p>
            <w:pPr>
              <w:pStyle w:val="7"/>
              <w:widowControl w:val="0"/>
              <w:numPr>
                <w:ilvl w:val="0"/>
                <w:numId w:val="0"/>
              </w:numPr>
              <w:pBdr>
                <w:top w:val="none" w:color="000000" w:sz="0" w:space="0"/>
                <w:left w:val="none" w:color="000000" w:sz="0" w:space="0"/>
                <w:bottom w:val="none" w:color="000000" w:sz="0" w:space="0"/>
                <w:right w:val="none" w:color="000000" w:sz="0" w:space="0"/>
                <w:between w:val="none" w:color="000000" w:sz="0" w:space="0"/>
              </w:pBdr>
              <w:spacing w:line="240" w:lineRule="auto"/>
              <w:jc w:val="both"/>
              <w:rPr>
                <w:rFonts w:hint="eastAsia"/>
                <w:sz w:val="21"/>
                <w:szCs w:val="21"/>
                <w:lang w:val="en-US" w:eastAsia="zh-CN"/>
              </w:rPr>
            </w:pPr>
            <w:r>
              <w:rPr>
                <w:rFonts w:hint="eastAsia"/>
                <w:sz w:val="21"/>
                <w:szCs w:val="21"/>
                <w:lang w:val="en-US" w:eastAsia="zh-CN"/>
              </w:rPr>
              <w:t>桌面:基材为E1级木态板25mm，表面为2.0厚202不锈钢材质，表面抗污性强，耐用。</w:t>
            </w:r>
          </w:p>
          <w:p>
            <w:pPr>
              <w:pStyle w:val="7"/>
              <w:widowControl w:val="0"/>
              <w:numPr>
                <w:ilvl w:val="0"/>
                <w:numId w:val="0"/>
              </w:numPr>
              <w:pBdr>
                <w:top w:val="none" w:color="000000" w:sz="0" w:space="0"/>
                <w:left w:val="none" w:color="000000" w:sz="0" w:space="0"/>
                <w:bottom w:val="none" w:color="000000" w:sz="0" w:space="0"/>
                <w:right w:val="none" w:color="000000" w:sz="0" w:space="0"/>
                <w:between w:val="none" w:color="000000" w:sz="0" w:space="0"/>
              </w:pBdr>
              <w:spacing w:line="240" w:lineRule="auto"/>
              <w:jc w:val="both"/>
              <w:rPr>
                <w:rFonts w:hint="eastAsia"/>
                <w:sz w:val="21"/>
                <w:szCs w:val="21"/>
                <w:lang w:val="en-US" w:eastAsia="zh-CN"/>
              </w:rPr>
            </w:pPr>
            <w:r>
              <w:rPr>
                <w:rFonts w:hint="eastAsia"/>
                <w:sz w:val="21"/>
                <w:szCs w:val="21"/>
                <w:lang w:val="en-US" w:eastAsia="zh-CN"/>
              </w:rPr>
              <w:t>采用矩形60*40*1.5mm厚202不锈钢桌架，即保证餐桌椅坚固耐用和稳定性，又可以达到整体美观防锈的效果。</w:t>
            </w:r>
          </w:p>
          <w:p>
            <w:pPr>
              <w:rPr>
                <w:rFonts w:hint="eastAsia" w:ascii="宋体" w:hAnsi="宋体" w:eastAsia="宋体" w:cs="宋体"/>
                <w:b w:val="0"/>
                <w:bCs w:val="0"/>
                <w:sz w:val="21"/>
                <w:szCs w:val="21"/>
                <w:lang w:val="en-US" w:eastAsia="zh-CN"/>
              </w:rPr>
            </w:pPr>
            <w:r>
              <w:rPr>
                <w:rFonts w:hint="eastAsia"/>
                <w:sz w:val="21"/>
                <w:szCs w:val="21"/>
                <w:lang w:val="en-US" w:eastAsia="zh-CN"/>
              </w:rPr>
              <w:t>脚套为锥形管套，脚套材质为工程塑料，防潮防腐、美观耐用。</w:t>
            </w:r>
          </w:p>
        </w:tc>
        <w:tc>
          <w:tcPr>
            <w:tcW w:w="705" w:type="dxa"/>
            <w:tcBorders>
              <w:top w:val="single" w:color="auto" w:sz="4" w:space="0"/>
              <w:left w:val="single" w:color="000000" w:sz="4" w:space="0"/>
              <w:bottom w:val="single" w:color="000000" w:sz="4" w:space="0"/>
              <w:right w:val="single" w:color="000000" w:sz="4" w:space="0"/>
            </w:tcBorders>
            <w:shd w:val="clear" w:color="000000" w:fill="FFFFFF" w:themeFill="background1"/>
            <w:tcMar>
              <w:top w:w="0" w:type="dxa"/>
              <w:left w:w="108" w:type="dxa"/>
              <w:bottom w:w="0" w:type="dxa"/>
              <w:right w:w="108" w:type="dxa"/>
            </w:tcMar>
            <w:vAlign w:val="center"/>
          </w:tcPr>
          <w:p>
            <w:pPr>
              <w:spacing w:line="240" w:lineRule="auto"/>
              <w:jc w:val="center"/>
              <w:rPr>
                <w:rFonts w:hint="default" w:ascii="宋体" w:hAnsi="宋体" w:eastAsia="宋体" w:cs="宋体"/>
                <w:b w:val="0"/>
                <w:bCs w:val="0"/>
                <w:kern w:val="1"/>
                <w:sz w:val="21"/>
                <w:szCs w:val="21"/>
                <w:lang w:val="en-US" w:eastAsia="zh-CN" w:bidi="ar-SA"/>
              </w:rPr>
            </w:pPr>
            <w:r>
              <w:rPr>
                <w:rFonts w:hint="eastAsia" w:ascii="宋体" w:hAnsi="宋体" w:cs="宋体"/>
                <w:b w:val="0"/>
                <w:bCs w:val="0"/>
                <w:kern w:val="1"/>
                <w:sz w:val="21"/>
                <w:szCs w:val="21"/>
                <w:lang w:val="en-US" w:eastAsia="zh-CN" w:bidi="ar-SA"/>
              </w:rPr>
              <w:t>30</w:t>
            </w:r>
          </w:p>
        </w:tc>
        <w:tc>
          <w:tcPr>
            <w:tcW w:w="720" w:type="dxa"/>
            <w:tcBorders>
              <w:top w:val="single" w:color="auto" w:sz="4" w:space="0"/>
              <w:left w:val="single" w:color="000000" w:sz="4" w:space="0"/>
              <w:bottom w:val="single" w:color="000000" w:sz="4" w:space="0"/>
              <w:right w:val="single" w:color="000000" w:sz="4" w:space="0"/>
            </w:tcBorders>
            <w:shd w:val="clear" w:color="000000" w:fill="FFFFFF" w:themeFill="background1"/>
            <w:tcMar>
              <w:top w:w="0" w:type="dxa"/>
              <w:left w:w="108" w:type="dxa"/>
              <w:bottom w:w="0" w:type="dxa"/>
              <w:right w:w="108" w:type="dxa"/>
            </w:tcMar>
            <w:vAlign w:val="center"/>
          </w:tcPr>
          <w:p>
            <w:pPr>
              <w:spacing w:line="240" w:lineRule="auto"/>
              <w:jc w:val="center"/>
              <w:rPr>
                <w:rFonts w:hint="eastAsia" w:ascii="宋体" w:hAnsi="宋体" w:eastAsia="宋体" w:cs="宋体"/>
                <w:b w:val="0"/>
                <w:bCs w:val="0"/>
                <w:kern w:val="1"/>
                <w:sz w:val="21"/>
                <w:szCs w:val="21"/>
                <w:lang w:val="en-US" w:eastAsia="zh-CN" w:bidi="ar-SA"/>
              </w:rPr>
            </w:pPr>
            <w:r>
              <w:rPr>
                <w:rFonts w:hint="eastAsia" w:ascii="宋体" w:hAnsi="宋体" w:eastAsia="宋体" w:cs="宋体"/>
                <w:b w:val="0"/>
                <w:bCs w:val="0"/>
                <w:kern w:val="1"/>
                <w:sz w:val="21"/>
                <w:szCs w:val="21"/>
                <w:lang w:val="en-US" w:eastAsia="zh-CN" w:bidi="ar-SA"/>
              </w:rPr>
              <w:t>张</w:t>
            </w:r>
          </w:p>
        </w:tc>
        <w:tc>
          <w:tcPr>
            <w:tcW w:w="750" w:type="dxa"/>
            <w:tcBorders>
              <w:top w:val="single" w:color="auto" w:sz="4" w:space="0"/>
              <w:left w:val="single" w:color="000000" w:sz="4" w:space="0"/>
              <w:bottom w:val="single" w:color="000000" w:sz="4" w:space="0"/>
              <w:right w:val="single" w:color="000000" w:sz="4" w:space="0"/>
            </w:tcBorders>
            <w:shd w:val="clear" w:color="000000" w:fill="FFFFFF" w:themeFill="background1"/>
            <w:tcMar>
              <w:top w:w="0" w:type="dxa"/>
              <w:left w:w="108" w:type="dxa"/>
              <w:bottom w:w="0" w:type="dxa"/>
              <w:right w:w="108" w:type="dxa"/>
            </w:tcMar>
            <w:vAlign w:val="center"/>
          </w:tcPr>
          <w:p>
            <w:pPr>
              <w:spacing w:line="240" w:lineRule="auto"/>
              <w:jc w:val="center"/>
              <w:rPr>
                <w:rFonts w:hint="default" w:ascii="宋体" w:hAnsi="宋体" w:eastAsia="宋体" w:cs="宋体"/>
                <w:b w:val="0"/>
                <w:bCs w:val="0"/>
                <w:color w:val="auto"/>
                <w:kern w:val="1"/>
                <w:sz w:val="21"/>
                <w:szCs w:val="21"/>
                <w:lang w:val="en-US" w:eastAsia="zh-CN" w:bidi="ar-SA"/>
              </w:rPr>
            </w:pPr>
          </w:p>
        </w:tc>
        <w:tc>
          <w:tcPr>
            <w:tcW w:w="855" w:type="dxa"/>
            <w:tcBorders>
              <w:top w:val="single" w:color="auto" w:sz="4" w:space="0"/>
              <w:left w:val="single" w:color="000000" w:sz="4" w:space="0"/>
              <w:bottom w:val="single" w:color="000000" w:sz="4" w:space="0"/>
              <w:right w:val="single" w:color="000000" w:sz="4" w:space="0"/>
            </w:tcBorders>
            <w:shd w:val="clear" w:color="000000" w:fill="FFFFFF" w:themeFill="background1"/>
            <w:vAlign w:val="center"/>
          </w:tcPr>
          <w:p>
            <w:pPr>
              <w:spacing w:line="240" w:lineRule="auto"/>
              <w:jc w:val="center"/>
              <w:rPr>
                <w:rFonts w:hint="default" w:ascii="宋体" w:hAnsi="宋体" w:eastAsia="宋体" w:cs="宋体"/>
                <w:b w:val="0"/>
                <w:bCs w:val="0"/>
                <w:color w:val="auto"/>
                <w:kern w:val="1"/>
                <w:sz w:val="21"/>
                <w:szCs w:val="21"/>
                <w:lang w:val="en-US" w:eastAsia="zh-CN" w:bidi="ar-SA"/>
              </w:rPr>
            </w:pPr>
            <w:bookmarkStart w:id="0" w:name="_GoBack"/>
            <w:bookmarkEnd w:id="0"/>
          </w:p>
        </w:tc>
        <w:tc>
          <w:tcPr>
            <w:tcW w:w="2025" w:type="dxa"/>
            <w:tcBorders>
              <w:top w:val="single" w:color="auto" w:sz="4" w:space="0"/>
              <w:left w:val="single" w:color="000000" w:sz="4" w:space="0"/>
              <w:bottom w:val="single" w:color="000000" w:sz="4" w:space="0"/>
              <w:right w:val="single" w:color="auto" w:sz="4" w:space="0"/>
            </w:tcBorders>
            <w:shd w:val="clear" w:color="000000" w:fill="FFFFFF" w:themeFill="background1"/>
            <w:vAlign w:val="center"/>
          </w:tcPr>
          <w:p>
            <w:pPr>
              <w:pStyle w:val="7"/>
              <w:spacing w:line="240" w:lineRule="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drawing>
                <wp:inline distT="0" distB="0" distL="114300" distR="114300">
                  <wp:extent cx="1215390" cy="1831975"/>
                  <wp:effectExtent l="0" t="0" r="3810" b="15875"/>
                  <wp:docPr id="3" name="图片 3" descr="030f238782dc8904f008b2a0d4aa7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30f238782dc8904f008b2a0d4aa7ed"/>
                          <pic:cNvPicPr>
                            <a:picLocks noChangeAspect="1"/>
                          </pic:cNvPicPr>
                        </pic:nvPicPr>
                        <pic:blipFill>
                          <a:blip r:embed="rId5"/>
                          <a:stretch>
                            <a:fillRect/>
                          </a:stretch>
                        </pic:blipFill>
                        <pic:spPr>
                          <a:xfrm>
                            <a:off x="0" y="0"/>
                            <a:ext cx="1215390" cy="1831975"/>
                          </a:xfrm>
                          <a:prstGeom prst="rect">
                            <a:avLst/>
                          </a:prstGeom>
                        </pic:spPr>
                      </pic:pic>
                    </a:graphicData>
                  </a:graphic>
                </wp:inline>
              </w:drawing>
            </w:r>
          </w:p>
        </w:tc>
      </w:tr>
      <w:tr>
        <w:tblPrEx>
          <w:tblCellMar>
            <w:top w:w="0" w:type="dxa"/>
            <w:left w:w="10" w:type="dxa"/>
            <w:bottom w:w="0" w:type="dxa"/>
            <w:right w:w="10" w:type="dxa"/>
          </w:tblCellMar>
        </w:tblPrEx>
        <w:trPr>
          <w:trHeight w:val="930" w:hRule="atLeast"/>
        </w:trPr>
        <w:tc>
          <w:tcPr>
            <w:tcW w:w="639" w:type="dxa"/>
            <w:tcBorders>
              <w:top w:val="single" w:color="000000" w:sz="4" w:space="0"/>
              <w:left w:val="single" w:color="auto" w:sz="4" w:space="0"/>
              <w:bottom w:val="single" w:color="000000" w:sz="4" w:space="0"/>
              <w:right w:val="single" w:color="000000" w:sz="4" w:space="0"/>
            </w:tcBorders>
            <w:shd w:val="clear" w:color="000000" w:fill="FFFFFF" w:themeFill="background1"/>
            <w:tcMar>
              <w:top w:w="0" w:type="dxa"/>
              <w:left w:w="108" w:type="dxa"/>
              <w:bottom w:w="0" w:type="dxa"/>
              <w:right w:w="108" w:type="dxa"/>
            </w:tcMar>
            <w:vAlign w:val="center"/>
          </w:tcPr>
          <w:p>
            <w:pPr>
              <w:keepNext w:val="0"/>
              <w:keepLines w:val="0"/>
              <w:widowControl/>
              <w:suppressLineNumbers w:val="0"/>
              <w:spacing w:line="240" w:lineRule="auto"/>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备注</w:t>
            </w:r>
          </w:p>
        </w:tc>
        <w:tc>
          <w:tcPr>
            <w:tcW w:w="8766" w:type="dxa"/>
            <w:gridSpan w:val="6"/>
            <w:tcBorders>
              <w:top w:val="single" w:color="000000" w:sz="4" w:space="0"/>
              <w:left w:val="single" w:color="000000" w:sz="4" w:space="0"/>
              <w:bottom w:val="single" w:color="000000" w:sz="4" w:space="0"/>
              <w:right w:val="single" w:color="auto" w:sz="4" w:space="0"/>
            </w:tcBorders>
            <w:shd w:val="clear" w:color="000000" w:fill="FFFFFF" w:themeFill="background1"/>
            <w:tcMar>
              <w:top w:w="0" w:type="dxa"/>
              <w:left w:w="108" w:type="dxa"/>
              <w:bottom w:w="0" w:type="dxa"/>
              <w:right w:w="108" w:type="dxa"/>
            </w:tcMar>
            <w:vAlign w:val="center"/>
          </w:tcPr>
          <w:p>
            <w:pPr>
              <w:pStyle w:val="7"/>
              <w:spacing w:line="240" w:lineRule="auto"/>
              <w:jc w:val="left"/>
              <w:rPr>
                <w:rFonts w:hint="default"/>
                <w:sz w:val="21"/>
                <w:szCs w:val="21"/>
                <w:lang w:val="en-US" w:eastAsia="zh-CN"/>
              </w:rPr>
            </w:pPr>
            <w:r>
              <w:rPr>
                <w:rFonts w:hint="eastAsia"/>
                <w:sz w:val="21"/>
                <w:szCs w:val="21"/>
                <w:lang w:val="en-US" w:eastAsia="zh-CN"/>
              </w:rPr>
              <w:t>中标公司制作产品前，需要提供板材材料和不锈钢材料质检报告。不能提供的，视为产品不合格，不予验收。</w:t>
            </w:r>
          </w:p>
        </w:tc>
      </w:tr>
    </w:tbl>
    <w:p>
      <w:pPr>
        <w:spacing w:line="360" w:lineRule="auto"/>
        <w:rPr>
          <w:rFonts w:asciiTheme="minorEastAsia" w:hAnsiTheme="minorEastAsia" w:eastAsiaTheme="minorEastAsia"/>
          <w:sz w:val="24"/>
        </w:rPr>
      </w:pPr>
      <w:r>
        <w:rPr>
          <w:rFonts w:hint="eastAsia"/>
          <w:sz w:val="24"/>
        </w:rPr>
        <w:t>人民币：小写　　　　　　　　元</w:t>
      </w:r>
      <w:r>
        <w:rPr>
          <w:rFonts w:hint="eastAsia" w:asciiTheme="minorEastAsia" w:hAnsiTheme="minorEastAsia" w:eastAsiaTheme="minorEastAsia"/>
          <w:sz w:val="24"/>
        </w:rPr>
        <w:t>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rFonts w:asciiTheme="minorEastAsia" w:hAnsiTheme="minorEastAsia" w:eastAsiaTheme="minorEastAsia"/>
          <w:sz w:val="24"/>
        </w:rPr>
      </w:pPr>
      <w:r>
        <w:rPr>
          <w:sz w:val="24"/>
        </w:rPr>
        <w:t>202</w:t>
      </w:r>
      <w:r>
        <w:rPr>
          <w:rFonts w:hint="eastAsia"/>
          <w:sz w:val="24"/>
          <w:lang w:val="en-US" w:eastAsia="zh-CN"/>
        </w:rPr>
        <w:t>3</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4646F"/>
    <w:multiLevelType w:val="singleLevel"/>
    <w:tmpl w:val="2F94646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AD5B9D"/>
    <w:rsid w:val="0EA44A85"/>
    <w:rsid w:val="0EB842C8"/>
    <w:rsid w:val="0FB24477"/>
    <w:rsid w:val="10FB67A4"/>
    <w:rsid w:val="141D7735"/>
    <w:rsid w:val="14953A42"/>
    <w:rsid w:val="14CE2F9F"/>
    <w:rsid w:val="152065AA"/>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568769D"/>
    <w:rsid w:val="264603CD"/>
    <w:rsid w:val="26884874"/>
    <w:rsid w:val="27BA204C"/>
    <w:rsid w:val="2875655E"/>
    <w:rsid w:val="28AF2C01"/>
    <w:rsid w:val="2C164FEC"/>
    <w:rsid w:val="2C345C5D"/>
    <w:rsid w:val="2C403A4B"/>
    <w:rsid w:val="2C8105AE"/>
    <w:rsid w:val="2DCB03E3"/>
    <w:rsid w:val="2E2440C4"/>
    <w:rsid w:val="2F19449D"/>
    <w:rsid w:val="2FEB5902"/>
    <w:rsid w:val="316321C8"/>
    <w:rsid w:val="33FA15DB"/>
    <w:rsid w:val="348D78DF"/>
    <w:rsid w:val="34C85B7A"/>
    <w:rsid w:val="38865AEC"/>
    <w:rsid w:val="39AE5709"/>
    <w:rsid w:val="39C26485"/>
    <w:rsid w:val="39D14714"/>
    <w:rsid w:val="3B000B7A"/>
    <w:rsid w:val="3C25682A"/>
    <w:rsid w:val="3D353C6D"/>
    <w:rsid w:val="3E88380E"/>
    <w:rsid w:val="3E9B4DAF"/>
    <w:rsid w:val="3ED17308"/>
    <w:rsid w:val="3FB835CC"/>
    <w:rsid w:val="3FFF0FBF"/>
    <w:rsid w:val="42E15A53"/>
    <w:rsid w:val="433B4053"/>
    <w:rsid w:val="441F5E26"/>
    <w:rsid w:val="45C766C1"/>
    <w:rsid w:val="48346C93"/>
    <w:rsid w:val="499977DE"/>
    <w:rsid w:val="4B183924"/>
    <w:rsid w:val="4B394570"/>
    <w:rsid w:val="4BAA7404"/>
    <w:rsid w:val="4C0420B9"/>
    <w:rsid w:val="4CC34F51"/>
    <w:rsid w:val="4DE801DC"/>
    <w:rsid w:val="4E641493"/>
    <w:rsid w:val="4F0322F1"/>
    <w:rsid w:val="4F3B31AD"/>
    <w:rsid w:val="4F5C55DA"/>
    <w:rsid w:val="524375C0"/>
    <w:rsid w:val="54B5066A"/>
    <w:rsid w:val="55434495"/>
    <w:rsid w:val="56322CA6"/>
    <w:rsid w:val="572B7D04"/>
    <w:rsid w:val="575E7A4F"/>
    <w:rsid w:val="5B68718E"/>
    <w:rsid w:val="5E45126A"/>
    <w:rsid w:val="622975F6"/>
    <w:rsid w:val="63370298"/>
    <w:rsid w:val="6350441F"/>
    <w:rsid w:val="63ED29A0"/>
    <w:rsid w:val="660D7241"/>
    <w:rsid w:val="66FD4A31"/>
    <w:rsid w:val="67833D99"/>
    <w:rsid w:val="685D04C9"/>
    <w:rsid w:val="692826F0"/>
    <w:rsid w:val="69E97F3F"/>
    <w:rsid w:val="6B046E7B"/>
    <w:rsid w:val="6D8153E4"/>
    <w:rsid w:val="6DEC14AC"/>
    <w:rsid w:val="707C1B99"/>
    <w:rsid w:val="71A213AF"/>
    <w:rsid w:val="739A44A9"/>
    <w:rsid w:val="74327750"/>
    <w:rsid w:val="743B311D"/>
    <w:rsid w:val="76AB11D3"/>
    <w:rsid w:val="780574A3"/>
    <w:rsid w:val="79631FB0"/>
    <w:rsid w:val="7967035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qFormat/>
    <w:uiPriority w:val="0"/>
    <w:pPr>
      <w:jc w:val="center"/>
    </w:pPr>
    <w:rPr>
      <w:rFonts w:ascii="宋体" w:hAnsi="宋体"/>
      <w:szCs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annotation subject"/>
    <w:basedOn w:val="3"/>
    <w:next w:val="3"/>
    <w:link w:val="17"/>
    <w:semiHidden/>
    <w:unhideWhenUsed/>
    <w:qFormat/>
    <w:uiPriority w:val="99"/>
    <w:rPr>
      <w:b/>
      <w:bCs/>
    </w:rPr>
  </w:style>
  <w:style w:type="table" w:styleId="11">
    <w:name w:val="Table Grid"/>
    <w:basedOn w:val="1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annotation reference"/>
    <w:basedOn w:val="12"/>
    <w:semiHidden/>
    <w:unhideWhenUsed/>
    <w:qFormat/>
    <w:uiPriority w:val="99"/>
    <w:rPr>
      <w:sz w:val="21"/>
      <w:szCs w:val="21"/>
    </w:rPr>
  </w:style>
  <w:style w:type="paragraph" w:styleId="15">
    <w:name w:val="List Paragraph"/>
    <w:basedOn w:val="1"/>
    <w:unhideWhenUsed/>
    <w:qFormat/>
    <w:uiPriority w:val="99"/>
    <w:pPr>
      <w:ind w:firstLine="420" w:firstLineChars="200"/>
    </w:pPr>
  </w:style>
  <w:style w:type="character" w:customStyle="1" w:styleId="16">
    <w:name w:val="批注文字 Char"/>
    <w:basedOn w:val="12"/>
    <w:link w:val="3"/>
    <w:semiHidden/>
    <w:qFormat/>
    <w:uiPriority w:val="99"/>
    <w:rPr>
      <w:kern w:val="2"/>
      <w:sz w:val="21"/>
      <w:szCs w:val="24"/>
    </w:rPr>
  </w:style>
  <w:style w:type="character" w:customStyle="1" w:styleId="17">
    <w:name w:val="批注主题 Char"/>
    <w:basedOn w:val="16"/>
    <w:link w:val="9"/>
    <w:semiHidden/>
    <w:qFormat/>
    <w:uiPriority w:val="99"/>
    <w:rPr>
      <w:b/>
      <w:bCs/>
    </w:rPr>
  </w:style>
  <w:style w:type="paragraph" w:customStyle="1" w:styleId="1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1</TotalTime>
  <ScaleCrop>false</ScaleCrop>
  <LinksUpToDate>false</LinksUpToDate>
  <CharactersWithSpaces>1003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2023-11-16T03:49:07Z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9B2C1B0E704A4CBBB00A266E98C52AE3</vt:lpwstr>
  </property>
</Properties>
</file>