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bCs/>
          <w:color w:val="000000" w:themeColor="text1"/>
          <w:kern w:val="0"/>
          <w:sz w:val="28"/>
          <w:szCs w:val="28"/>
        </w:rPr>
      </w:pPr>
      <w:r>
        <w:rPr>
          <w:rFonts w:ascii="宋体" w:hAnsi="宋体" w:cs="宋体"/>
          <w:b/>
          <w:bCs/>
          <w:color w:val="000000" w:themeColor="text1"/>
          <w:kern w:val="0"/>
          <w:sz w:val="32"/>
          <w:szCs w:val="32"/>
        </w:rPr>
        <w:t xml:space="preserve"> </w:t>
      </w:r>
    </w:p>
    <w:p>
      <w:pPr>
        <w:spacing w:line="360" w:lineRule="auto"/>
        <w:jc w:val="center"/>
        <w:rPr>
          <w:rFonts w:hint="eastAsia" w:eastAsia="华文新魏" w:cs="华文新魏"/>
          <w:b/>
          <w:bCs/>
          <w:color w:val="000000" w:themeColor="text1"/>
          <w:spacing w:val="20"/>
          <w:kern w:val="10"/>
          <w:sz w:val="72"/>
          <w:szCs w:val="72"/>
        </w:rPr>
      </w:pPr>
      <w:r>
        <w:rPr>
          <w:rFonts w:hint="eastAsia" w:eastAsia="华文新魏" w:cs="华文新魏"/>
          <w:b/>
          <w:bCs/>
          <w:color w:val="000000" w:themeColor="text1"/>
          <w:spacing w:val="20"/>
          <w:kern w:val="10"/>
          <w:sz w:val="72"/>
          <w:szCs w:val="72"/>
        </w:rPr>
        <w:t>中山市技师学院</w:t>
      </w:r>
    </w:p>
    <w:p>
      <w:pPr>
        <w:pStyle w:val="2"/>
      </w:pPr>
      <w:bookmarkStart w:id="99" w:name="_GoBack"/>
      <w:bookmarkEnd w:id="99"/>
    </w:p>
    <w:p>
      <w:pPr>
        <w:spacing w:line="360" w:lineRule="auto"/>
        <w:jc w:val="center"/>
        <w:rPr>
          <w:rFonts w:hint="eastAsia" w:ascii="华文新魏" w:hAnsi="Times New Roman" w:eastAsia="华文新魏" w:cs="华文新魏"/>
          <w:b/>
          <w:bCs/>
          <w:color w:val="000000" w:themeColor="text1"/>
          <w:spacing w:val="20"/>
          <w:kern w:val="10"/>
          <w:sz w:val="44"/>
          <w:szCs w:val="44"/>
          <w:lang w:val="en-US" w:eastAsia="zh-CN"/>
        </w:rPr>
      </w:pPr>
      <w:r>
        <w:rPr>
          <w:rFonts w:hint="eastAsia" w:ascii="华文新魏" w:hAnsi="Times New Roman" w:eastAsia="华文新魏" w:cs="华文新魏"/>
          <w:b/>
          <w:bCs/>
          <w:color w:val="000000" w:themeColor="text1"/>
          <w:spacing w:val="20"/>
          <w:kern w:val="10"/>
          <w:sz w:val="44"/>
          <w:szCs w:val="44"/>
          <w:lang w:val="en-US" w:eastAsia="zh-CN"/>
        </w:rPr>
        <w:t xml:space="preserve">   2023年第二批空调维修和保养服务采购项目</w:t>
      </w:r>
    </w:p>
    <w:p>
      <w:pPr>
        <w:pStyle w:val="2"/>
        <w:rPr>
          <w:rFonts w:hint="eastAsia"/>
          <w:lang w:val="en-US" w:eastAsia="zh-CN"/>
        </w:rPr>
      </w:pPr>
    </w:p>
    <w:p>
      <w:pPr>
        <w:spacing w:line="360" w:lineRule="auto"/>
        <w:jc w:val="center"/>
        <w:rPr>
          <w:rFonts w:hint="eastAsia" w:ascii="华文新魏" w:hAnsi="Times New Roman" w:eastAsia="华文新魏" w:cs="华文新魏"/>
          <w:b/>
          <w:bCs/>
          <w:color w:val="000000" w:themeColor="text1"/>
          <w:spacing w:val="20"/>
          <w:kern w:val="10"/>
          <w:sz w:val="44"/>
          <w:szCs w:val="44"/>
          <w:lang w:eastAsia="zh-CN"/>
        </w:rPr>
      </w:pPr>
      <w:r>
        <w:rPr>
          <w:rFonts w:hint="eastAsia" w:ascii="华文新魏" w:hAnsi="Times New Roman" w:eastAsia="华文新魏" w:cs="华文新魏"/>
          <w:b/>
          <w:bCs/>
          <w:color w:val="000000" w:themeColor="text1"/>
          <w:spacing w:val="20"/>
          <w:kern w:val="10"/>
          <w:sz w:val="44"/>
          <w:szCs w:val="44"/>
        </w:rPr>
        <w:t>项目编号：</w:t>
      </w:r>
      <w:r>
        <w:rPr>
          <w:rFonts w:hint="eastAsia" w:ascii="华文新魏" w:hAnsi="Times New Roman" w:eastAsia="华文新魏" w:cs="华文新魏"/>
          <w:b/>
          <w:bCs/>
          <w:color w:val="000000" w:themeColor="text1"/>
          <w:spacing w:val="20"/>
          <w:kern w:val="10"/>
          <w:sz w:val="44"/>
          <w:szCs w:val="44"/>
          <w:lang w:eastAsia="zh-CN"/>
        </w:rPr>
        <w:t>ZSSJSXYDQ2023XNCG023</w:t>
      </w:r>
    </w:p>
    <w:p>
      <w:pPr>
        <w:spacing w:line="360" w:lineRule="auto"/>
        <w:jc w:val="center"/>
        <w:rPr>
          <w:rFonts w:hint="eastAsia" w:eastAsia="华文新魏" w:cs="华文新魏"/>
          <w:b/>
          <w:bCs/>
          <w:color w:val="000000" w:themeColor="text1"/>
          <w:spacing w:val="20"/>
          <w:kern w:val="10"/>
          <w:sz w:val="72"/>
          <w:szCs w:val="72"/>
        </w:rPr>
      </w:pPr>
    </w:p>
    <w:p>
      <w:pPr>
        <w:spacing w:line="360" w:lineRule="auto"/>
        <w:jc w:val="center"/>
        <w:rPr>
          <w:color w:val="000000" w:themeColor="text1"/>
        </w:rPr>
      </w:pPr>
      <w:r>
        <w:rPr>
          <w:rFonts w:hint="eastAsia" w:eastAsia="华文新魏" w:cs="华文新魏"/>
          <w:b/>
          <w:bCs/>
          <w:color w:val="000000" w:themeColor="text1"/>
          <w:spacing w:val="20"/>
          <w:kern w:val="10"/>
          <w:sz w:val="72"/>
          <w:szCs w:val="72"/>
        </w:rPr>
        <w:t>竞争性磋商文件</w:t>
      </w:r>
    </w:p>
    <w:p>
      <w:pPr>
        <w:jc w:val="center"/>
        <w:rPr>
          <w:rFonts w:eastAsia="华文新魏" w:cs="Times New Roman"/>
          <w:b/>
          <w:bCs/>
          <w:color w:val="000000" w:themeColor="text1"/>
          <w:spacing w:val="100"/>
          <w:sz w:val="30"/>
          <w:szCs w:val="30"/>
        </w:rPr>
      </w:pPr>
      <w:r>
        <w:rPr>
          <w:rFonts w:eastAsia="华文新魏" w:cs="Times New Roman"/>
          <w:b/>
          <w:bCs/>
          <w:color w:val="000000" w:themeColor="text1"/>
          <w:spacing w:val="100"/>
          <w:sz w:val="30"/>
          <w:szCs w:val="30"/>
        </w:rPr>
        <w:drawing>
          <wp:inline distT="0" distB="0" distL="114300" distR="114300">
            <wp:extent cx="15525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552575" cy="1619250"/>
                    </a:xfrm>
                    <a:prstGeom prst="rect">
                      <a:avLst/>
                    </a:prstGeom>
                    <a:noFill/>
                    <a:ln>
                      <a:noFill/>
                    </a:ln>
                  </pic:spPr>
                </pic:pic>
              </a:graphicData>
            </a:graphic>
          </wp:inline>
        </w:drawing>
      </w:r>
    </w:p>
    <w:p>
      <w:pPr>
        <w:pStyle w:val="34"/>
        <w:ind w:firstLine="360"/>
        <w:jc w:val="center"/>
        <w:rPr>
          <w:color w:val="000000" w:themeColor="text1"/>
        </w:rPr>
      </w:pPr>
    </w:p>
    <w:p>
      <w:pPr>
        <w:pStyle w:val="34"/>
        <w:ind w:firstLine="360"/>
        <w:jc w:val="center"/>
        <w:rPr>
          <w:color w:val="000000" w:themeColor="text1"/>
        </w:rPr>
      </w:pPr>
    </w:p>
    <w:p>
      <w:pPr>
        <w:pStyle w:val="34"/>
        <w:ind w:firstLine="360"/>
        <w:jc w:val="center"/>
        <w:rPr>
          <w:color w:val="000000" w:themeColor="text1"/>
        </w:rPr>
      </w:pPr>
    </w:p>
    <w:p>
      <w:pPr>
        <w:pStyle w:val="34"/>
        <w:ind w:firstLine="360"/>
        <w:jc w:val="center"/>
        <w:rPr>
          <w:color w:val="000000" w:themeColor="text1"/>
        </w:rPr>
      </w:pPr>
    </w:p>
    <w:p>
      <w:pPr>
        <w:pStyle w:val="34"/>
        <w:ind w:firstLine="360"/>
        <w:jc w:val="center"/>
        <w:rPr>
          <w:color w:val="000000" w:themeColor="text1"/>
        </w:rPr>
      </w:pPr>
    </w:p>
    <w:p>
      <w:pPr>
        <w:pStyle w:val="34"/>
        <w:ind w:firstLine="360"/>
        <w:jc w:val="center"/>
        <w:rPr>
          <w:color w:val="000000" w:themeColor="text1"/>
        </w:rPr>
      </w:pPr>
    </w:p>
    <w:p>
      <w:pPr>
        <w:pStyle w:val="34"/>
        <w:ind w:firstLine="360"/>
        <w:jc w:val="center"/>
        <w:rPr>
          <w:color w:val="000000" w:themeColor="text1"/>
        </w:rPr>
      </w:pPr>
    </w:p>
    <w:p>
      <w:pPr>
        <w:pStyle w:val="34"/>
        <w:ind w:firstLine="360"/>
        <w:jc w:val="center"/>
        <w:rPr>
          <w:color w:val="000000" w:themeColor="text1"/>
        </w:rPr>
      </w:pPr>
    </w:p>
    <w:p>
      <w:pPr>
        <w:spacing w:line="800" w:lineRule="exact"/>
        <w:jc w:val="center"/>
        <w:rPr>
          <w:rFonts w:eastAsia="黑体" w:cs="Times New Roman"/>
          <w:color w:val="000000" w:themeColor="text1"/>
          <w:sz w:val="20"/>
          <w:szCs w:val="20"/>
        </w:rPr>
      </w:pPr>
      <w:r>
        <w:rPr>
          <w:rFonts w:hint="eastAsia" w:eastAsia="黑体" w:cs="黑体"/>
          <w:color w:val="000000" w:themeColor="text1"/>
          <w:sz w:val="36"/>
          <w:szCs w:val="36"/>
        </w:rPr>
        <w:t>采购单位：中山市技师学院</w:t>
      </w:r>
    </w:p>
    <w:p>
      <w:pPr>
        <w:jc w:val="center"/>
        <w:rPr>
          <w:rFonts w:eastAsia="黑体" w:cs="黑体"/>
          <w:color w:val="000000" w:themeColor="text1"/>
          <w:sz w:val="40"/>
          <w:szCs w:val="40"/>
        </w:rPr>
      </w:pPr>
      <w:bookmarkStart w:id="0" w:name="四、封面日期"/>
      <w:r>
        <w:rPr>
          <w:rFonts w:eastAsia="黑体"/>
          <w:color w:val="000000" w:themeColor="text1"/>
          <w:sz w:val="40"/>
          <w:szCs w:val="40"/>
        </w:rPr>
        <w:t>202</w:t>
      </w:r>
      <w:r>
        <w:rPr>
          <w:rFonts w:hint="eastAsia" w:eastAsia="黑体"/>
          <w:color w:val="000000" w:themeColor="text1"/>
          <w:sz w:val="40"/>
          <w:szCs w:val="40"/>
        </w:rPr>
        <w:t>3</w:t>
      </w:r>
      <w:r>
        <w:rPr>
          <w:rFonts w:hint="eastAsia" w:eastAsia="黑体" w:cs="黑体"/>
          <w:color w:val="000000" w:themeColor="text1"/>
          <w:sz w:val="40"/>
          <w:szCs w:val="40"/>
        </w:rPr>
        <w:t>年</w:t>
      </w:r>
      <w:r>
        <w:rPr>
          <w:rFonts w:hint="eastAsia" w:eastAsia="黑体"/>
          <w:color w:val="000000" w:themeColor="text1"/>
          <w:sz w:val="40"/>
          <w:szCs w:val="40"/>
          <w:lang w:val="en-US" w:eastAsia="zh-CN"/>
        </w:rPr>
        <w:t>11</w:t>
      </w:r>
      <w:r>
        <w:rPr>
          <w:rFonts w:hint="eastAsia" w:eastAsia="黑体" w:cs="黑体"/>
          <w:color w:val="000000" w:themeColor="text1"/>
          <w:sz w:val="40"/>
          <w:szCs w:val="40"/>
        </w:rPr>
        <w:t>月</w:t>
      </w:r>
    </w:p>
    <w:bookmarkEnd w:id="0"/>
    <w:p>
      <w:pPr>
        <w:pStyle w:val="34"/>
        <w:ind w:firstLine="240"/>
        <w:rPr>
          <w:color w:val="000000" w:themeColor="text1"/>
        </w:rPr>
      </w:pPr>
    </w:p>
    <w:p>
      <w:pPr>
        <w:pStyle w:val="34"/>
        <w:ind w:firstLine="0" w:firstLineChars="0"/>
        <w:rPr>
          <w:color w:val="000000" w:themeColor="text1"/>
        </w:rPr>
      </w:pPr>
    </w:p>
    <w:p>
      <w:pPr>
        <w:jc w:val="center"/>
        <w:rPr>
          <w:rFonts w:ascii="黑体" w:eastAsia="黑体" w:cs="Times New Roman"/>
          <w:b/>
          <w:bCs/>
          <w:color w:val="000000" w:themeColor="text1"/>
          <w:sz w:val="32"/>
          <w:szCs w:val="32"/>
        </w:rPr>
      </w:pPr>
      <w:r>
        <w:rPr>
          <w:rFonts w:hint="eastAsia" w:ascii="黑体" w:eastAsia="黑体" w:cs="黑体"/>
          <w:b/>
          <w:bCs/>
          <w:color w:val="000000" w:themeColor="text1"/>
          <w:sz w:val="32"/>
          <w:szCs w:val="32"/>
        </w:rPr>
        <w:t>目　录</w:t>
      </w:r>
    </w:p>
    <w:p>
      <w:pPr>
        <w:spacing w:line="440" w:lineRule="exact"/>
        <w:rPr>
          <w:rFonts w:ascii="宋体" w:cs="Times New Roman"/>
          <w:color w:val="000000" w:themeColor="text1"/>
        </w:rPr>
      </w:pPr>
    </w:p>
    <w:p>
      <w:pPr>
        <w:pStyle w:val="2"/>
        <w:tabs>
          <w:tab w:val="right" w:leader="dot" w:pos="8504"/>
          <w:tab w:val="clear" w:pos="8299"/>
        </w:tabs>
        <w:spacing w:line="480" w:lineRule="auto"/>
        <w:jc w:val="center"/>
        <w:rPr>
          <w:b/>
          <w:bCs/>
          <w:color w:val="000000" w:themeColor="text1"/>
        </w:rPr>
      </w:pPr>
      <w:r>
        <w:rPr>
          <w:color w:val="000000" w:themeColor="text1"/>
        </w:rPr>
        <w:fldChar w:fldCharType="begin"/>
      </w:r>
      <w:r>
        <w:rPr>
          <w:color w:val="000000" w:themeColor="text1"/>
        </w:rPr>
        <w:instrText xml:space="preserve"> TOC \o "1-3" \h \z \u </w:instrText>
      </w:r>
      <w:r>
        <w:rPr>
          <w:color w:val="000000" w:themeColor="text1"/>
        </w:rPr>
        <w:fldChar w:fldCharType="separate"/>
      </w:r>
      <w:r>
        <w:fldChar w:fldCharType="begin"/>
      </w:r>
      <w:r>
        <w:instrText xml:space="preserve"> HYPERLINK \l "_Toc16049" </w:instrText>
      </w:r>
      <w:r>
        <w:fldChar w:fldCharType="separate"/>
      </w:r>
      <w:r>
        <w:rPr>
          <w:rFonts w:hint="eastAsia"/>
          <w:b/>
          <w:bCs/>
          <w:color w:val="000000" w:themeColor="text1"/>
        </w:rPr>
        <w:t>第一章</w:t>
      </w:r>
      <w:r>
        <w:rPr>
          <w:b/>
          <w:bCs/>
          <w:color w:val="000000" w:themeColor="text1"/>
        </w:rPr>
        <w:t xml:space="preserve"> </w:t>
      </w:r>
      <w:r>
        <w:rPr>
          <w:rFonts w:hint="eastAsia"/>
          <w:b/>
          <w:bCs/>
          <w:color w:val="000000" w:themeColor="text1"/>
        </w:rPr>
        <w:t>竞争性磋商邀请函</w:t>
      </w:r>
      <w:r>
        <w:rPr>
          <w:rFonts w:cs="Times New Roman"/>
          <w:b/>
          <w:bCs/>
          <w:color w:val="000000" w:themeColor="text1"/>
        </w:rPr>
        <w:tab/>
      </w:r>
      <w:r>
        <w:rPr>
          <w:rFonts w:hint="eastAsia"/>
          <w:b/>
          <w:bCs/>
          <w:color w:val="000000" w:themeColor="text1"/>
        </w:rPr>
        <w:t>3</w:t>
      </w:r>
      <w:r>
        <w:rPr>
          <w:rFonts w:hint="eastAsia"/>
          <w:b/>
          <w:bCs/>
          <w:color w:val="000000" w:themeColor="text1"/>
        </w:rPr>
        <w:fldChar w:fldCharType="end"/>
      </w:r>
    </w:p>
    <w:p>
      <w:pPr>
        <w:pStyle w:val="2"/>
        <w:tabs>
          <w:tab w:val="right" w:leader="dot" w:pos="8504"/>
          <w:tab w:val="clear" w:pos="8299"/>
        </w:tabs>
        <w:spacing w:line="480" w:lineRule="auto"/>
        <w:jc w:val="center"/>
        <w:rPr>
          <w:rFonts w:cs="Times New Roman"/>
          <w:color w:val="000000" w:themeColor="text1"/>
        </w:rPr>
      </w:pPr>
      <w:r>
        <w:fldChar w:fldCharType="begin"/>
      </w:r>
      <w:r>
        <w:instrText xml:space="preserve"> HYPERLINK \l "_Toc25746" </w:instrText>
      </w:r>
      <w:r>
        <w:fldChar w:fldCharType="separate"/>
      </w:r>
      <w:r>
        <w:rPr>
          <w:rFonts w:hint="eastAsia"/>
          <w:b/>
          <w:bCs/>
          <w:color w:val="000000" w:themeColor="text1"/>
        </w:rPr>
        <w:t>第二章　用户需求书</w:t>
      </w:r>
      <w:r>
        <w:rPr>
          <w:rFonts w:cs="Times New Roman"/>
          <w:b/>
          <w:bCs/>
          <w:color w:val="000000" w:themeColor="text1"/>
        </w:rPr>
        <w:tab/>
      </w:r>
      <w:r>
        <w:rPr>
          <w:rFonts w:hint="eastAsia"/>
          <w:b/>
          <w:bCs/>
          <w:color w:val="000000" w:themeColor="text1"/>
        </w:rPr>
        <w:t>5</w:t>
      </w:r>
      <w:r>
        <w:rPr>
          <w:rFonts w:hint="eastAsia"/>
          <w:b/>
          <w:bCs/>
          <w:color w:val="000000" w:themeColor="text1"/>
        </w:rPr>
        <w:fldChar w:fldCharType="end"/>
      </w:r>
    </w:p>
    <w:p>
      <w:pPr>
        <w:pStyle w:val="2"/>
        <w:tabs>
          <w:tab w:val="right" w:leader="dot" w:pos="8504"/>
          <w:tab w:val="clear" w:pos="8299"/>
        </w:tabs>
        <w:spacing w:line="480" w:lineRule="auto"/>
        <w:jc w:val="center"/>
        <w:rPr>
          <w:rFonts w:cs="Times New Roman"/>
          <w:color w:val="000000" w:themeColor="text1"/>
        </w:rPr>
      </w:pPr>
      <w:r>
        <w:fldChar w:fldCharType="begin"/>
      </w:r>
      <w:r>
        <w:instrText xml:space="preserve"> HYPERLINK \l "_Toc26765" </w:instrText>
      </w:r>
      <w:r>
        <w:fldChar w:fldCharType="separate"/>
      </w:r>
      <w:r>
        <w:rPr>
          <w:rFonts w:hint="eastAsia"/>
          <w:b/>
          <w:bCs/>
          <w:color w:val="000000" w:themeColor="text1"/>
        </w:rPr>
        <w:t>第三章　磋商须知</w:t>
      </w:r>
      <w:r>
        <w:rPr>
          <w:rFonts w:cs="Times New Roman"/>
          <w:b/>
          <w:bCs/>
          <w:color w:val="000000" w:themeColor="text1"/>
        </w:rPr>
        <w:tab/>
      </w:r>
      <w:r>
        <w:rPr>
          <w:rFonts w:hint="eastAsia" w:cs="Times New Roman"/>
          <w:b/>
          <w:bCs/>
          <w:color w:val="000000" w:themeColor="text1"/>
        </w:rPr>
        <w:t>2</w:t>
      </w:r>
      <w:r>
        <w:rPr>
          <w:rFonts w:hint="eastAsia" w:cs="Times New Roman"/>
          <w:b/>
          <w:bCs/>
          <w:color w:val="000000" w:themeColor="text1"/>
        </w:rPr>
        <w:fldChar w:fldCharType="end"/>
      </w:r>
      <w:r>
        <w:rPr>
          <w:rFonts w:hint="eastAsia"/>
          <w:b/>
          <w:bCs/>
          <w:color w:val="000000" w:themeColor="text1"/>
        </w:rPr>
        <w:t>0</w:t>
      </w:r>
    </w:p>
    <w:p>
      <w:pPr>
        <w:pStyle w:val="2"/>
        <w:tabs>
          <w:tab w:val="right" w:leader="dot" w:pos="8504"/>
          <w:tab w:val="clear" w:pos="8299"/>
        </w:tabs>
        <w:spacing w:line="480" w:lineRule="auto"/>
        <w:jc w:val="center"/>
        <w:rPr>
          <w:rFonts w:cs="Times New Roman"/>
          <w:b/>
          <w:bCs/>
          <w:color w:val="000000" w:themeColor="text1"/>
        </w:rPr>
      </w:pPr>
      <w:r>
        <w:fldChar w:fldCharType="begin"/>
      </w:r>
      <w:r>
        <w:instrText xml:space="preserve"> HYPERLINK \l "_Toc14499" </w:instrText>
      </w:r>
      <w:r>
        <w:fldChar w:fldCharType="separate"/>
      </w:r>
      <w:r>
        <w:rPr>
          <w:rFonts w:hint="eastAsia"/>
          <w:b/>
          <w:bCs/>
          <w:color w:val="000000" w:themeColor="text1"/>
        </w:rPr>
        <w:t>第四章　磋商、评审</w:t>
      </w:r>
      <w:bookmarkStart w:id="1" w:name="_Hlt529448656"/>
      <w:bookmarkStart w:id="2" w:name="_Hlt529448655"/>
      <w:r>
        <w:rPr>
          <w:rFonts w:hint="eastAsia"/>
          <w:b/>
          <w:bCs/>
          <w:color w:val="000000" w:themeColor="text1"/>
        </w:rPr>
        <w:t>、</w:t>
      </w:r>
      <w:bookmarkEnd w:id="1"/>
      <w:bookmarkEnd w:id="2"/>
      <w:r>
        <w:rPr>
          <w:rFonts w:hint="eastAsia"/>
          <w:b/>
          <w:bCs/>
          <w:color w:val="000000" w:themeColor="text1"/>
        </w:rPr>
        <w:t>成交</w:t>
      </w:r>
      <w:r>
        <w:rPr>
          <w:rFonts w:cs="Times New Roman"/>
          <w:b/>
          <w:bCs/>
          <w:color w:val="000000" w:themeColor="text1"/>
        </w:rPr>
        <w:tab/>
      </w:r>
      <w:r>
        <w:rPr>
          <w:rFonts w:hint="eastAsia" w:cs="Times New Roman"/>
          <w:b/>
          <w:bCs/>
          <w:color w:val="000000" w:themeColor="text1"/>
        </w:rPr>
        <w:t>3</w:t>
      </w:r>
      <w:r>
        <w:rPr>
          <w:rFonts w:hint="eastAsia"/>
          <w:b/>
          <w:bCs/>
          <w:color w:val="000000" w:themeColor="text1"/>
        </w:rPr>
        <w:t>2</w:t>
      </w:r>
      <w:r>
        <w:rPr>
          <w:rFonts w:hint="eastAsia"/>
          <w:b/>
          <w:bCs/>
          <w:color w:val="000000" w:themeColor="text1"/>
        </w:rPr>
        <w:fldChar w:fldCharType="end"/>
      </w:r>
    </w:p>
    <w:p>
      <w:pPr>
        <w:pStyle w:val="2"/>
        <w:tabs>
          <w:tab w:val="right" w:leader="dot" w:pos="8504"/>
          <w:tab w:val="clear" w:pos="8299"/>
        </w:tabs>
        <w:spacing w:line="480" w:lineRule="auto"/>
        <w:jc w:val="center"/>
        <w:rPr>
          <w:rFonts w:cs="Times New Roman"/>
          <w:b/>
          <w:bCs/>
          <w:color w:val="000000" w:themeColor="text1"/>
        </w:rPr>
      </w:pPr>
      <w:r>
        <w:fldChar w:fldCharType="begin"/>
      </w:r>
      <w:r>
        <w:instrText xml:space="preserve"> HYPERLINK \l "_Toc19827" </w:instrText>
      </w:r>
      <w:r>
        <w:fldChar w:fldCharType="separate"/>
      </w:r>
      <w:r>
        <w:rPr>
          <w:rFonts w:hint="eastAsia"/>
          <w:b/>
          <w:bCs/>
          <w:color w:val="000000" w:themeColor="text1"/>
        </w:rPr>
        <w:t>第五章　合同格式</w:t>
      </w:r>
      <w:r>
        <w:rPr>
          <w:rFonts w:cs="Times New Roman"/>
          <w:b/>
          <w:bCs/>
          <w:color w:val="000000" w:themeColor="text1"/>
        </w:rPr>
        <w:tab/>
      </w:r>
      <w:r>
        <w:rPr>
          <w:rFonts w:hint="eastAsia" w:cs="Times New Roman"/>
          <w:b/>
          <w:bCs/>
          <w:color w:val="000000" w:themeColor="text1"/>
        </w:rPr>
        <w:t>4</w:t>
      </w:r>
      <w:r>
        <w:rPr>
          <w:rFonts w:hint="eastAsia"/>
          <w:b/>
          <w:bCs/>
          <w:color w:val="000000" w:themeColor="text1"/>
        </w:rPr>
        <w:t>2</w:t>
      </w:r>
      <w:r>
        <w:rPr>
          <w:rFonts w:hint="eastAsia"/>
          <w:b/>
          <w:bCs/>
          <w:color w:val="000000" w:themeColor="text1"/>
        </w:rPr>
        <w:fldChar w:fldCharType="end"/>
      </w:r>
    </w:p>
    <w:p>
      <w:pPr>
        <w:pStyle w:val="2"/>
        <w:tabs>
          <w:tab w:val="right" w:leader="dot" w:pos="8504"/>
          <w:tab w:val="clear" w:pos="8299"/>
        </w:tabs>
        <w:spacing w:line="480" w:lineRule="auto"/>
        <w:jc w:val="center"/>
        <w:rPr>
          <w:color w:val="000000" w:themeColor="text1"/>
        </w:rPr>
      </w:pPr>
      <w:r>
        <w:fldChar w:fldCharType="begin"/>
      </w:r>
      <w:r>
        <w:instrText xml:space="preserve"> HYPERLINK \l "_Toc17126" </w:instrText>
      </w:r>
      <w:r>
        <w:fldChar w:fldCharType="separate"/>
      </w:r>
      <w:r>
        <w:rPr>
          <w:rFonts w:hint="eastAsia"/>
          <w:b/>
          <w:bCs/>
          <w:color w:val="000000" w:themeColor="text1"/>
        </w:rPr>
        <w:t>第六章　响应文件格式</w:t>
      </w:r>
      <w:r>
        <w:rPr>
          <w:rFonts w:cs="Times New Roman"/>
          <w:b/>
          <w:bCs/>
          <w:color w:val="000000" w:themeColor="text1"/>
        </w:rPr>
        <w:tab/>
      </w:r>
      <w:r>
        <w:rPr>
          <w:rFonts w:hint="eastAsia" w:cs="Times New Roman"/>
          <w:b/>
          <w:bCs/>
          <w:color w:val="000000" w:themeColor="text1"/>
        </w:rPr>
        <w:t>4</w:t>
      </w:r>
      <w:r>
        <w:rPr>
          <w:rFonts w:hint="eastAsia"/>
          <w:b/>
          <w:bCs/>
          <w:color w:val="000000" w:themeColor="text1"/>
        </w:rPr>
        <w:t>3</w:t>
      </w:r>
      <w:r>
        <w:rPr>
          <w:rFonts w:hint="eastAsia"/>
          <w:b/>
          <w:bCs/>
          <w:color w:val="000000" w:themeColor="text1"/>
        </w:rPr>
        <w:fldChar w:fldCharType="end"/>
      </w:r>
    </w:p>
    <w:p>
      <w:pPr>
        <w:autoSpaceDE w:val="0"/>
        <w:autoSpaceDN w:val="0"/>
        <w:adjustRightInd w:val="0"/>
        <w:snapToGrid w:val="0"/>
        <w:spacing w:beforeLines="50" w:afterLines="50" w:line="360" w:lineRule="auto"/>
        <w:rPr>
          <w:rFonts w:ascii="宋体" w:cs="Times New Roman"/>
          <w:color w:val="000000" w:themeColor="text1"/>
        </w:rPr>
      </w:pPr>
      <w:r>
        <w:rPr>
          <w:color w:val="000000" w:themeColor="text1"/>
        </w:rPr>
        <w:fldChar w:fldCharType="end"/>
      </w:r>
      <w:r>
        <w:rPr>
          <w:rFonts w:ascii="宋体" w:hAnsi="宋体" w:cs="宋体"/>
          <w:color w:val="000000" w:themeColor="text1"/>
        </w:rPr>
        <w:t xml:space="preserve"> </w:t>
      </w: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rPr>
          <w:rFonts w:cs="Times New Roman"/>
          <w:color w:val="000000" w:themeColor="text1"/>
        </w:rPr>
      </w:pPr>
    </w:p>
    <w:p>
      <w:pPr>
        <w:spacing w:line="360" w:lineRule="auto"/>
        <w:rPr>
          <w:rFonts w:cs="Times New Roman"/>
          <w:color w:val="000000" w:themeColor="text1"/>
        </w:rPr>
        <w:sectPr>
          <w:headerReference r:id="rId3" w:type="default"/>
          <w:footerReference r:id="rId4" w:type="default"/>
          <w:pgSz w:w="11906" w:h="16838"/>
          <w:pgMar w:top="1440" w:right="1701" w:bottom="1440" w:left="1701" w:header="851" w:footer="992" w:gutter="0"/>
          <w:cols w:space="425" w:num="1"/>
          <w:docGrid w:type="lines" w:linePitch="312" w:charSpace="0"/>
        </w:sectPr>
      </w:pPr>
    </w:p>
    <w:p>
      <w:pPr>
        <w:spacing w:line="360" w:lineRule="auto"/>
        <w:jc w:val="center"/>
        <w:rPr>
          <w:rFonts w:ascii="黑体" w:eastAsia="黑体" w:cs="Times New Roman"/>
          <w:color w:val="000000" w:themeColor="text1"/>
          <w:sz w:val="32"/>
          <w:szCs w:val="32"/>
        </w:rPr>
      </w:pPr>
      <w:r>
        <w:rPr>
          <w:rFonts w:hint="eastAsia" w:ascii="黑体" w:eastAsia="黑体" w:cs="黑体"/>
          <w:color w:val="000000" w:themeColor="text1"/>
          <w:sz w:val="32"/>
          <w:szCs w:val="32"/>
        </w:rPr>
        <w:t>第一章</w:t>
      </w:r>
      <w:r>
        <w:rPr>
          <w:rFonts w:ascii="黑体" w:eastAsia="黑体" w:cs="黑体"/>
          <w:color w:val="000000" w:themeColor="text1"/>
          <w:sz w:val="32"/>
          <w:szCs w:val="32"/>
        </w:rPr>
        <w:t xml:space="preserve">  </w:t>
      </w:r>
      <w:r>
        <w:rPr>
          <w:rFonts w:hint="eastAsia" w:ascii="黑体" w:eastAsia="黑体" w:cs="黑体"/>
          <w:color w:val="000000" w:themeColor="text1"/>
          <w:sz w:val="32"/>
          <w:szCs w:val="32"/>
        </w:rPr>
        <w:t>竞争性磋商邀请函</w:t>
      </w:r>
    </w:p>
    <w:p>
      <w:pPr>
        <w:spacing w:line="360" w:lineRule="auto"/>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kern w:val="28"/>
        </w:rPr>
        <w:t>中山市技师学院（以下简书称“采购人”）对</w:t>
      </w:r>
      <w:r>
        <w:rPr>
          <w:rFonts w:hint="eastAsia" w:cs="宋体" w:asciiTheme="minorEastAsia" w:hAnsiTheme="minorEastAsia" w:eastAsiaTheme="minorEastAsia"/>
          <w:color w:val="000000" w:themeColor="text1"/>
          <w:kern w:val="28"/>
          <w:lang w:eastAsia="zh-CN"/>
        </w:rPr>
        <w:t>中山市技师学院2023年第二批空调维修和保养服务采购项目</w:t>
      </w:r>
      <w:r>
        <w:rPr>
          <w:rFonts w:hint="eastAsia" w:cs="宋体" w:asciiTheme="minorEastAsia" w:hAnsiTheme="minorEastAsia" w:eastAsiaTheme="minorEastAsia"/>
          <w:color w:val="000000" w:themeColor="text1"/>
          <w:kern w:val="28"/>
        </w:rPr>
        <w:t>以竞争性磋商方式采购，欢迎符合资格条件的供应商参加。</w:t>
      </w:r>
    </w:p>
    <w:p>
      <w:pPr>
        <w:spacing w:line="420" w:lineRule="exact"/>
        <w:ind w:firstLine="420"/>
        <w:rPr>
          <w:rFonts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一、采购项目编号：</w:t>
      </w:r>
      <w:r>
        <w:rPr>
          <w:rFonts w:hint="eastAsia" w:cs="宋体" w:asciiTheme="minorEastAsia" w:hAnsiTheme="minorEastAsia" w:eastAsiaTheme="minorEastAsia"/>
          <w:color w:val="000000" w:themeColor="text1"/>
          <w:kern w:val="28"/>
          <w:lang w:eastAsia="zh-CN"/>
        </w:rPr>
        <w:t>ZSSJSXYDQ2023XNCG023</w:t>
      </w:r>
      <w:r>
        <w:rPr>
          <w:rFonts w:asciiTheme="minorEastAsia" w:hAnsiTheme="minorEastAsia" w:eastAsiaTheme="minorEastAsia"/>
          <w:color w:val="000000" w:themeColor="text1"/>
          <w:kern w:val="28"/>
        </w:rPr>
        <w:t xml:space="preserve"> </w:t>
      </w:r>
    </w:p>
    <w:p>
      <w:pPr>
        <w:spacing w:line="420" w:lineRule="exact"/>
        <w:ind w:firstLine="420"/>
        <w:rPr>
          <w:rFonts w:hint="eastAsia" w:cs="Times New Roman" w:asciiTheme="minorEastAsia" w:hAnsiTheme="minorEastAsia" w:eastAsiaTheme="minorEastAsia"/>
          <w:color w:val="000000" w:themeColor="text1"/>
          <w:kern w:val="28"/>
          <w:lang w:eastAsia="zh-CN"/>
        </w:rPr>
      </w:pPr>
      <w:r>
        <w:rPr>
          <w:rFonts w:hint="eastAsia" w:cs="宋体" w:asciiTheme="minorEastAsia" w:hAnsiTheme="minorEastAsia" w:eastAsiaTheme="minorEastAsia"/>
          <w:color w:val="000000" w:themeColor="text1"/>
          <w:kern w:val="28"/>
        </w:rPr>
        <w:t>二、项目名称：</w:t>
      </w:r>
      <w:r>
        <w:rPr>
          <w:rFonts w:hint="eastAsia" w:cs="宋体" w:asciiTheme="minorEastAsia" w:hAnsiTheme="minorEastAsia" w:eastAsiaTheme="minorEastAsia"/>
          <w:color w:val="000000" w:themeColor="text1"/>
          <w:kern w:val="28"/>
          <w:lang w:eastAsia="zh-CN"/>
        </w:rPr>
        <w:t>中山市技师学院2023年第二批空调维修和保养服务采购项目</w:t>
      </w:r>
    </w:p>
    <w:p>
      <w:pPr>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三、采购预算：</w:t>
      </w:r>
      <w:bookmarkStart w:id="3" w:name="七、第一章邀请函采购预算"/>
      <w:r>
        <w:rPr>
          <w:rFonts w:hint="eastAsia" w:asciiTheme="minorEastAsia" w:hAnsiTheme="minorEastAsia" w:eastAsiaTheme="minorEastAsia"/>
          <w:color w:val="000000" w:themeColor="text1"/>
          <w:kern w:val="28"/>
        </w:rPr>
        <w:t>190000.00</w:t>
      </w:r>
      <w:r>
        <w:rPr>
          <w:rFonts w:hint="eastAsia" w:cs="宋体" w:asciiTheme="minorEastAsia" w:hAnsiTheme="minorEastAsia" w:eastAsiaTheme="minorEastAsia"/>
          <w:color w:val="000000" w:themeColor="text1"/>
        </w:rPr>
        <w:t>元，</w:t>
      </w:r>
      <w:bookmarkEnd w:id="3"/>
      <w:r>
        <w:rPr>
          <w:rFonts w:hint="eastAsia" w:cs="宋体" w:asciiTheme="minorEastAsia" w:hAnsiTheme="minorEastAsia" w:eastAsiaTheme="minorEastAsia"/>
          <w:color w:val="000000" w:themeColor="text1"/>
        </w:rPr>
        <w:t>超过最高限价视为无效投标。</w:t>
      </w:r>
    </w:p>
    <w:p>
      <w:pPr>
        <w:autoSpaceDE w:val="0"/>
        <w:autoSpaceDN w:val="0"/>
        <w:adjustRightInd w:val="0"/>
        <w:snapToGrid w:val="0"/>
        <w:spacing w:line="420" w:lineRule="exact"/>
        <w:ind w:firstLine="420" w:firstLineChars="200"/>
        <w:rPr>
          <w:rFonts w:cs="Times New Roman" w:asciiTheme="minorEastAsia" w:hAnsiTheme="minorEastAsia" w:eastAsiaTheme="minorEastAsia"/>
          <w:color w:val="000000" w:themeColor="text1"/>
          <w:u w:val="single"/>
        </w:rPr>
      </w:pPr>
      <w:r>
        <w:rPr>
          <w:rFonts w:hint="eastAsia" w:cs="宋体" w:asciiTheme="minorEastAsia" w:hAnsiTheme="minorEastAsia" w:eastAsiaTheme="minorEastAsia"/>
          <w:color w:val="000000" w:themeColor="text1"/>
          <w:lang w:val="zh-CN"/>
        </w:rPr>
        <w:t>四、采购数量：</w:t>
      </w:r>
      <w:r>
        <w:rPr>
          <w:rFonts w:cs="宋体" w:asciiTheme="minorEastAsia" w:hAnsiTheme="minorEastAsia" w:eastAsiaTheme="minorEastAsia"/>
          <w:color w:val="000000" w:themeColor="text1"/>
          <w:lang w:val="zh-CN"/>
        </w:rPr>
        <w:t>1</w:t>
      </w:r>
      <w:r>
        <w:rPr>
          <w:rFonts w:hint="eastAsia" w:cs="宋体" w:asciiTheme="minorEastAsia" w:hAnsiTheme="minorEastAsia" w:eastAsiaTheme="minorEastAsia"/>
          <w:color w:val="000000" w:themeColor="text1"/>
          <w:lang w:val="zh-CN"/>
        </w:rPr>
        <w:t>项。</w:t>
      </w:r>
    </w:p>
    <w:p>
      <w:pPr>
        <w:autoSpaceDE w:val="0"/>
        <w:autoSpaceDN w:val="0"/>
        <w:adjustRightInd w:val="0"/>
        <w:snapToGrid w:val="0"/>
        <w:spacing w:line="420" w:lineRule="exact"/>
        <w:ind w:firstLine="420" w:firstLineChars="20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lang w:val="zh-CN"/>
        </w:rPr>
        <w:t>五、采购</w:t>
      </w:r>
      <w:r>
        <w:rPr>
          <w:rFonts w:hint="eastAsia" w:cs="宋体" w:asciiTheme="minorEastAsia" w:hAnsiTheme="minorEastAsia" w:eastAsiaTheme="minorEastAsia"/>
          <w:color w:val="000000" w:themeColor="text1"/>
        </w:rPr>
        <w:t>项目内容及其它要求</w:t>
      </w:r>
    </w:p>
    <w:p>
      <w:pPr>
        <w:spacing w:line="420" w:lineRule="exact"/>
        <w:ind w:firstLine="42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1.项目编号：</w:t>
      </w:r>
      <w:r>
        <w:rPr>
          <w:rFonts w:hint="eastAsia" w:cs="宋体" w:asciiTheme="minorEastAsia" w:hAnsiTheme="minorEastAsia" w:eastAsiaTheme="minorEastAsia"/>
          <w:color w:val="000000" w:themeColor="text1"/>
          <w:kern w:val="28"/>
          <w:lang w:eastAsia="zh-CN"/>
        </w:rPr>
        <w:t>ZSSJSXYDQ2023XNCG023</w:t>
      </w:r>
    </w:p>
    <w:p>
      <w:pPr>
        <w:widowControl/>
        <w:spacing w:line="420" w:lineRule="exact"/>
        <w:ind w:firstLine="420" w:firstLineChars="200"/>
        <w:jc w:val="left"/>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2.采购内容：详见磋商文件第二部分“用户需求书”的内容。供应商须对全部采购内容进行报价，不允许只对部份内容报价。</w:t>
      </w:r>
    </w:p>
    <w:p>
      <w:pPr>
        <w:widowControl/>
        <w:spacing w:line="420" w:lineRule="exact"/>
        <w:ind w:firstLine="420" w:firstLineChars="200"/>
        <w:jc w:val="left"/>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3.使用财政性资金，但本项目采购内容不在集中采购目录以内或采购限额标准以下，不纳入政府采购管理范围，由采购人按本单位的内控制度自行采购。</w:t>
      </w:r>
    </w:p>
    <w:p>
      <w:pPr>
        <w:widowControl/>
        <w:spacing w:line="420" w:lineRule="exact"/>
        <w:ind w:firstLine="420" w:firstLineChars="200"/>
        <w:jc w:val="left"/>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4.特别说明：</w:t>
      </w:r>
      <w:r>
        <w:rPr>
          <w:rFonts w:cs="宋体" w:asciiTheme="minorEastAsia" w:hAnsiTheme="minorEastAsia" w:eastAsiaTheme="minorEastAsia"/>
          <w:color w:val="000000" w:themeColor="text1"/>
        </w:rPr>
        <w:t>《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pPr>
        <w:widowControl/>
        <w:spacing w:line="420" w:lineRule="exact"/>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5.本项目不允许提交备选方案。</w:t>
      </w:r>
    </w:p>
    <w:p>
      <w:pPr>
        <w:adjustRightInd w:val="0"/>
        <w:snapToGrid w:val="0"/>
        <w:spacing w:line="420" w:lineRule="exact"/>
        <w:ind w:firstLine="420" w:firstLineChars="20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lang w:val="zh-CN"/>
        </w:rPr>
        <w:t>六</w:t>
      </w:r>
      <w:r>
        <w:rPr>
          <w:rFonts w:hint="eastAsia" w:cs="宋体" w:asciiTheme="minorEastAsia" w:hAnsiTheme="minorEastAsia" w:eastAsiaTheme="minorEastAsia"/>
          <w:color w:val="000000" w:themeColor="text1"/>
        </w:rPr>
        <w:t>、供应商资格条件：</w:t>
      </w:r>
    </w:p>
    <w:p>
      <w:pPr>
        <w:widowControl/>
        <w:tabs>
          <w:tab w:val="left" w:pos="420"/>
          <w:tab w:val="left" w:pos="525"/>
          <w:tab w:val="left" w:pos="9639"/>
        </w:tabs>
        <w:spacing w:line="420" w:lineRule="exact"/>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1.具有独立承担民事责任能力的在中华人民共和国境内注册的企业法人或其他组织机构（提供营业执照复印件加盖公章）；</w:t>
      </w:r>
      <w:r>
        <w:rPr>
          <w:rFonts w:cs="宋体" w:asciiTheme="minorEastAsia" w:hAnsiTheme="minorEastAsia" w:eastAsiaTheme="minorEastAsia"/>
          <w:color w:val="000000" w:themeColor="text1"/>
        </w:rPr>
        <w:t xml:space="preserve"> </w:t>
      </w:r>
    </w:p>
    <w:p>
      <w:pPr>
        <w:widowControl/>
        <w:tabs>
          <w:tab w:val="left" w:pos="420"/>
          <w:tab w:val="left" w:pos="525"/>
          <w:tab w:val="left" w:pos="9639"/>
        </w:tabs>
        <w:spacing w:line="420" w:lineRule="exact"/>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kern w:val="28"/>
        </w:rPr>
        <w:t>2.符合《中华人民共和国政府采购法》第二十二条所规定的条件（提供《供应商资格声明函》）</w:t>
      </w:r>
      <w:r>
        <w:rPr>
          <w:rFonts w:cs="宋体" w:asciiTheme="minorEastAsia" w:hAnsiTheme="minorEastAsia" w:eastAsiaTheme="minorEastAsia"/>
          <w:color w:val="000000" w:themeColor="text1"/>
          <w:kern w:val="28"/>
        </w:rPr>
        <w:t>:</w:t>
      </w:r>
    </w:p>
    <w:p>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kern w:val="28"/>
        </w:rPr>
      </w:pPr>
      <w:r>
        <w:rPr>
          <w:rFonts w:cs="宋体" w:asciiTheme="minorEastAsia" w:hAnsiTheme="minorEastAsia" w:eastAsiaTheme="minorEastAsia"/>
          <w:color w:val="000000" w:themeColor="text1"/>
          <w:kern w:val="28"/>
        </w:rPr>
        <w:t>2.1</w:t>
      </w:r>
      <w:r>
        <w:rPr>
          <w:rFonts w:hint="eastAsia" w:cs="宋体" w:asciiTheme="minorEastAsia" w:hAnsiTheme="minorEastAsia" w:eastAsiaTheme="minorEastAsia"/>
          <w:color w:val="000000" w:themeColor="text1"/>
        </w:rPr>
        <w:t>具有良好的商业信誉和健全的财务会计制度</w:t>
      </w:r>
      <w:r>
        <w:rPr>
          <w:rFonts w:hint="eastAsia" w:cs="宋体" w:asciiTheme="minorEastAsia" w:hAnsiTheme="minorEastAsia" w:eastAsiaTheme="minorEastAsia"/>
          <w:color w:val="000000" w:themeColor="text1"/>
          <w:kern w:val="28"/>
        </w:rPr>
        <w:t>；</w:t>
      </w:r>
    </w:p>
    <w:p>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kern w:val="28"/>
        </w:rPr>
      </w:pPr>
      <w:r>
        <w:rPr>
          <w:rFonts w:cs="宋体" w:asciiTheme="minorEastAsia" w:hAnsiTheme="minorEastAsia" w:eastAsiaTheme="minorEastAsia"/>
          <w:color w:val="000000" w:themeColor="text1"/>
          <w:kern w:val="28"/>
        </w:rPr>
        <w:t>2.2</w:t>
      </w:r>
      <w:r>
        <w:rPr>
          <w:rFonts w:hint="eastAsia" w:cs="宋体" w:asciiTheme="minorEastAsia" w:hAnsiTheme="minorEastAsia" w:eastAsiaTheme="minorEastAsia"/>
          <w:color w:val="000000" w:themeColor="text1"/>
        </w:rPr>
        <w:t>有依法缴纳税收和社会保障资金的良好记录；</w:t>
      </w:r>
    </w:p>
    <w:p>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rPr>
      </w:pPr>
      <w:r>
        <w:rPr>
          <w:rFonts w:cs="宋体" w:asciiTheme="minorEastAsia" w:hAnsiTheme="minorEastAsia" w:eastAsiaTheme="minorEastAsia"/>
          <w:color w:val="000000" w:themeColor="text1"/>
          <w:kern w:val="28"/>
        </w:rPr>
        <w:t>2.3</w:t>
      </w:r>
      <w:r>
        <w:rPr>
          <w:rFonts w:hint="eastAsia" w:cs="宋体" w:asciiTheme="minorEastAsia" w:hAnsiTheme="minorEastAsia" w:eastAsiaTheme="minorEastAsia"/>
          <w:color w:val="000000" w:themeColor="text1"/>
        </w:rPr>
        <w:t>具有履行合同所必需的设备和专业技术能力；</w:t>
      </w:r>
    </w:p>
    <w:p>
      <w:pPr>
        <w:widowControl/>
        <w:tabs>
          <w:tab w:val="left" w:pos="420"/>
          <w:tab w:val="left" w:pos="525"/>
          <w:tab w:val="left" w:pos="9639"/>
        </w:tabs>
        <w:spacing w:line="420" w:lineRule="exact"/>
        <w:ind w:firstLine="840" w:firstLineChars="400"/>
        <w:jc w:val="left"/>
        <w:rPr>
          <w:rFonts w:cs="宋体" w:asciiTheme="minorEastAsia" w:hAnsiTheme="minorEastAsia" w:eastAsiaTheme="minorEastAsia"/>
          <w:color w:val="000000" w:themeColor="text1"/>
          <w:kern w:val="28"/>
        </w:rPr>
      </w:pPr>
      <w:r>
        <w:rPr>
          <w:rFonts w:cs="宋体" w:asciiTheme="minorEastAsia" w:hAnsiTheme="minorEastAsia" w:eastAsiaTheme="minorEastAsia"/>
          <w:color w:val="000000" w:themeColor="text1"/>
          <w:kern w:val="28"/>
        </w:rPr>
        <w:t>2.4</w:t>
      </w:r>
      <w:r>
        <w:rPr>
          <w:rFonts w:hint="eastAsia" w:cs="宋体" w:asciiTheme="minorEastAsia" w:hAnsiTheme="minorEastAsia" w:eastAsiaTheme="minorEastAsia"/>
          <w:color w:val="000000" w:themeColor="text1"/>
        </w:rPr>
        <w:t>参加政府采购活动前三年内，在经营活动中没有重大违法记录</w:t>
      </w:r>
      <w:r>
        <w:rPr>
          <w:rFonts w:hint="eastAsia" w:cs="宋体" w:asciiTheme="minorEastAsia" w:hAnsiTheme="minorEastAsia" w:eastAsiaTheme="minorEastAsia"/>
          <w:color w:val="000000" w:themeColor="text1"/>
          <w:kern w:val="28"/>
        </w:rPr>
        <w:t>；</w:t>
      </w:r>
    </w:p>
    <w:p>
      <w:pPr>
        <w:widowControl/>
        <w:tabs>
          <w:tab w:val="left" w:pos="420"/>
          <w:tab w:val="left" w:pos="525"/>
          <w:tab w:val="left" w:pos="9639"/>
        </w:tabs>
        <w:spacing w:line="420" w:lineRule="exact"/>
        <w:ind w:firstLine="420" w:firstLineChars="200"/>
        <w:jc w:val="left"/>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3.供应商未被采购人曝光或记录供应商不良行为（提供</w:t>
      </w:r>
      <w:r>
        <w:rPr>
          <w:rFonts w:hint="eastAsia" w:cs="宋体" w:asciiTheme="minorEastAsia" w:hAnsiTheme="minorEastAsia" w:eastAsiaTheme="minorEastAsia"/>
          <w:color w:val="000000" w:themeColor="text1"/>
          <w:kern w:val="28"/>
        </w:rPr>
        <w:t>《</w:t>
      </w:r>
      <w:bookmarkStart w:id="4" w:name="_Hlk42960461"/>
      <w:r>
        <w:rPr>
          <w:rFonts w:hint="eastAsia" w:cs="宋体" w:asciiTheme="minorEastAsia" w:hAnsiTheme="minorEastAsia" w:eastAsiaTheme="minorEastAsia"/>
          <w:color w:val="000000" w:themeColor="text1"/>
          <w:kern w:val="28"/>
        </w:rPr>
        <w:t>供应商资格声明函</w:t>
      </w:r>
      <w:bookmarkEnd w:id="4"/>
      <w:r>
        <w:rPr>
          <w:rFonts w:hint="eastAsia" w:cs="宋体" w:asciiTheme="minorEastAsia" w:hAnsiTheme="minorEastAsia" w:eastAsiaTheme="minorEastAsia"/>
          <w:color w:val="000000" w:themeColor="text1"/>
          <w:kern w:val="28"/>
        </w:rPr>
        <w:t>》</w:t>
      </w:r>
      <w:r>
        <w:rPr>
          <w:rFonts w:hint="eastAsia" w:cs="宋体" w:asciiTheme="minorEastAsia" w:hAnsiTheme="minorEastAsia" w:eastAsiaTheme="minorEastAsia"/>
          <w:color w:val="000000" w:themeColor="text1"/>
        </w:rPr>
        <w:t>）；</w:t>
      </w:r>
    </w:p>
    <w:p>
      <w:pPr>
        <w:widowControl/>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4.为采购项目提供整体设计、规范编制或者项目管理、监理、检测等服务的供应商，不得再参加该采购项目的其他采购活动；（提供《供应商资格声明函》）；</w:t>
      </w:r>
    </w:p>
    <w:p>
      <w:pPr>
        <w:widowControl/>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5.单位负责人为同一人或者存在直接控股、管理关系的不同供应商，不得参加同一合同项下的采购活动；（</w:t>
      </w:r>
      <w:r>
        <w:rPr>
          <w:rFonts w:asciiTheme="minorEastAsia" w:hAnsiTheme="minorEastAsia" w:eastAsiaTheme="minorEastAsia"/>
          <w:color w:val="000000" w:themeColor="text1"/>
        </w:rPr>
        <w:t>提供投标截止日前在“国家企业信用信息公示系统” (www.gsxt.gov.cn) 查询信息中的“营业执照信息”、“股东及出资信息”、“主要人员信息”截图作为证明材料，采购人在开标当天查询验证）</w:t>
      </w:r>
      <w:r>
        <w:rPr>
          <w:rFonts w:hint="eastAsia" w:cs="宋体" w:asciiTheme="minorEastAsia" w:hAnsiTheme="minorEastAsia" w:eastAsiaTheme="minorEastAsia"/>
          <w:color w:val="000000" w:themeColor="text1"/>
          <w:kern w:val="28"/>
        </w:rPr>
        <w:t>；</w:t>
      </w:r>
    </w:p>
    <w:p>
      <w:pPr>
        <w:widowControl/>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6.供应商未被列入“信用中国”网站</w:t>
      </w:r>
      <w:r>
        <w:rPr>
          <w:rFonts w:asciiTheme="minorEastAsia" w:hAnsiTheme="minorEastAsia" w:eastAsiaTheme="minorEastAsia"/>
          <w:color w:val="000000" w:themeColor="text1"/>
          <w:kern w:val="28"/>
        </w:rPr>
        <w:t>(www.creditchina.gov.cn)</w:t>
      </w:r>
      <w:r>
        <w:rPr>
          <w:rFonts w:hint="eastAsia" w:cs="宋体" w:asciiTheme="minorEastAsia" w:hAnsiTheme="minorEastAsia" w:eastAsiaTheme="minorEastAsia"/>
          <w:color w:val="000000" w:themeColor="text1"/>
          <w:kern w:val="28"/>
        </w:rPr>
        <w:t>“记录失信被执行人或重大税收违法案件当事人名单或政府采购严重违法失信行为”记录名单。（供应商需提供</w:t>
      </w:r>
      <w:bookmarkStart w:id="5" w:name="_Hlk38352078"/>
      <w:r>
        <w:rPr>
          <w:rFonts w:hint="eastAsia" w:cs="宋体" w:asciiTheme="minorEastAsia" w:hAnsiTheme="minorEastAsia" w:eastAsiaTheme="minorEastAsia"/>
          <w:color w:val="000000" w:themeColor="text1"/>
          <w:kern w:val="28"/>
        </w:rPr>
        <w:t>投标截止日前在“信用中国”网站（</w:t>
      </w:r>
      <w:r>
        <w:rPr>
          <w:rFonts w:asciiTheme="minorEastAsia" w:hAnsiTheme="minorEastAsia" w:eastAsiaTheme="minorEastAsia"/>
          <w:color w:val="000000" w:themeColor="text1"/>
          <w:kern w:val="28"/>
        </w:rPr>
        <w:t>www.creditchina.gov.cn</w:t>
      </w:r>
      <w:r>
        <w:rPr>
          <w:rFonts w:hint="eastAsia" w:cs="宋体" w:asciiTheme="minorEastAsia" w:hAnsiTheme="minorEastAsia" w:eastAsiaTheme="minorEastAsia"/>
          <w:color w:val="000000" w:themeColor="text1"/>
          <w:kern w:val="28"/>
        </w:rPr>
        <w:t>）查询结果截图</w:t>
      </w:r>
      <w:bookmarkEnd w:id="5"/>
      <w:r>
        <w:rPr>
          <w:rFonts w:hint="eastAsia" w:cs="宋体" w:asciiTheme="minorEastAsia" w:hAnsiTheme="minorEastAsia" w:eastAsiaTheme="minorEastAsia"/>
          <w:color w:val="000000" w:themeColor="text1"/>
          <w:kern w:val="28"/>
        </w:rPr>
        <w:t>作为证明材料，采购人在开标当天查询验证）。</w:t>
      </w:r>
    </w:p>
    <w:p>
      <w:pPr>
        <w:widowControl/>
        <w:spacing w:line="420" w:lineRule="exact"/>
        <w:ind w:firstLine="420" w:firstLineChars="200"/>
        <w:rPr>
          <w:rFonts w:cs="宋体"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7.供应商不处于中国政府采购网</w:t>
      </w:r>
      <w:r>
        <w:rPr>
          <w:rFonts w:asciiTheme="minorEastAsia" w:hAnsiTheme="minorEastAsia" w:eastAsiaTheme="minorEastAsia"/>
          <w:color w:val="000000" w:themeColor="text1"/>
          <w:kern w:val="28"/>
        </w:rPr>
        <w:t>(www.ccgp.gov.cn)</w:t>
      </w:r>
      <w:r>
        <w:rPr>
          <w:rFonts w:hint="eastAsia" w:cs="宋体" w:asciiTheme="minorEastAsia" w:hAnsiTheme="minorEastAsia" w:eastAsiaTheme="minorEastAsia"/>
          <w:color w:val="000000" w:themeColor="text1"/>
          <w:kern w:val="28"/>
        </w:rPr>
        <w:t>“政府采购严重违法失信行为信息记录”中的禁止参加政府采购活动期间。（供应商需</w:t>
      </w:r>
      <w:bookmarkStart w:id="6" w:name="_Hlk38352184"/>
      <w:r>
        <w:rPr>
          <w:rFonts w:hint="eastAsia" w:cs="宋体" w:asciiTheme="minorEastAsia" w:hAnsiTheme="minorEastAsia" w:eastAsiaTheme="minorEastAsia"/>
          <w:color w:val="000000" w:themeColor="text1"/>
          <w:kern w:val="28"/>
        </w:rPr>
        <w:t>提供投标截止日前在中国政府采购网</w:t>
      </w:r>
      <w:r>
        <w:rPr>
          <w:rFonts w:asciiTheme="minorEastAsia" w:hAnsiTheme="minorEastAsia" w:eastAsiaTheme="minorEastAsia"/>
          <w:color w:val="000000" w:themeColor="text1"/>
          <w:kern w:val="28"/>
        </w:rPr>
        <w:t xml:space="preserve">(www.ccgp.gov.cn) </w:t>
      </w:r>
      <w:r>
        <w:rPr>
          <w:rFonts w:hint="eastAsia" w:cs="宋体" w:asciiTheme="minorEastAsia" w:hAnsiTheme="minorEastAsia" w:eastAsiaTheme="minorEastAsia"/>
          <w:color w:val="000000" w:themeColor="text1"/>
          <w:kern w:val="28"/>
        </w:rPr>
        <w:t>查询结果截图</w:t>
      </w:r>
      <w:bookmarkEnd w:id="6"/>
      <w:r>
        <w:rPr>
          <w:rFonts w:hint="eastAsia" w:cs="宋体" w:asciiTheme="minorEastAsia" w:hAnsiTheme="minorEastAsia" w:eastAsiaTheme="minorEastAsia"/>
          <w:color w:val="000000" w:themeColor="text1"/>
          <w:kern w:val="28"/>
        </w:rPr>
        <w:t>作为证明材料，采购人在开标当天查询验证）。</w:t>
      </w:r>
    </w:p>
    <w:p>
      <w:pPr>
        <w:widowControl/>
        <w:spacing w:line="420" w:lineRule="exact"/>
        <w:ind w:firstLine="420" w:firstLineChars="200"/>
        <w:rPr>
          <w:rFonts w:cs="宋体" w:asciiTheme="minorEastAsia" w:hAnsiTheme="minorEastAsia" w:eastAsiaTheme="minorEastAsia"/>
          <w:color w:val="000000" w:themeColor="text1"/>
        </w:rPr>
      </w:pPr>
      <w:bookmarkStart w:id="7" w:name="_Hlk65852280"/>
      <w:r>
        <w:rPr>
          <w:rFonts w:hint="eastAsia" w:cs="宋体" w:asciiTheme="minorEastAsia" w:hAnsiTheme="minorEastAsia" w:eastAsiaTheme="minorEastAsia"/>
          <w:color w:val="000000" w:themeColor="text1"/>
          <w:kern w:val="28"/>
        </w:rPr>
        <w:t>8.</w:t>
      </w:r>
      <w:bookmarkEnd w:id="7"/>
      <w:r>
        <w:rPr>
          <w:rFonts w:hint="eastAsia" w:cs="宋体" w:asciiTheme="minorEastAsia" w:hAnsiTheme="minorEastAsia" w:eastAsiaTheme="minorEastAsia"/>
          <w:color w:val="000000" w:themeColor="text1"/>
        </w:rPr>
        <w:t>本项目不接受联合体投标。</w:t>
      </w:r>
    </w:p>
    <w:p>
      <w:pPr>
        <w:autoSpaceDE w:val="0"/>
        <w:autoSpaceDN w:val="0"/>
        <w:adjustRightInd w:val="0"/>
        <w:snapToGrid w:val="0"/>
        <w:spacing w:line="420" w:lineRule="exact"/>
        <w:ind w:firstLine="420" w:firstLineChars="2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lang w:val="zh-CN"/>
        </w:rPr>
        <w:t>七</w:t>
      </w:r>
      <w:r>
        <w:rPr>
          <w:rFonts w:hint="eastAsia" w:cs="宋体" w:asciiTheme="minorEastAsia" w:hAnsiTheme="minorEastAsia" w:eastAsiaTheme="minorEastAsia"/>
          <w:color w:val="000000" w:themeColor="text1"/>
        </w:rPr>
        <w:t>、符合资格的供应商须在</w:t>
      </w:r>
      <w:bookmarkStart w:id="8" w:name="九、第一章邀请报名时间"/>
      <w:r>
        <w:rPr>
          <w:rFonts w:hint="eastAsia" w:cs="宋体" w:asciiTheme="minorEastAsia" w:hAnsiTheme="minorEastAsia" w:eastAsiaTheme="minorEastAsia"/>
          <w:color w:val="000000" w:themeColor="text1"/>
        </w:rPr>
        <w:t>2023年</w:t>
      </w:r>
      <w:r>
        <w:rPr>
          <w:rFonts w:hint="eastAsia" w:cs="宋体" w:asciiTheme="minorEastAsia" w:hAnsiTheme="minorEastAsia" w:eastAsiaTheme="minorEastAsia"/>
          <w:color w:val="000000" w:themeColor="text1"/>
          <w:lang w:val="en-US" w:eastAsia="zh-CN"/>
        </w:rPr>
        <w:t>11</w:t>
      </w:r>
      <w:r>
        <w:rPr>
          <w:rFonts w:hint="eastAsia" w:cs="宋体" w:asciiTheme="minorEastAsia" w:hAnsiTheme="minorEastAsia" w:eastAsiaTheme="minorEastAsia"/>
          <w:color w:val="000000" w:themeColor="text1"/>
        </w:rPr>
        <w:t>月2</w:t>
      </w:r>
      <w:r>
        <w:rPr>
          <w:rFonts w:hint="eastAsia" w:cs="宋体" w:asciiTheme="minorEastAsia" w:hAnsiTheme="minorEastAsia" w:eastAsiaTheme="minorEastAsia"/>
          <w:color w:val="000000" w:themeColor="text1"/>
          <w:lang w:val="en-US" w:eastAsia="zh-CN"/>
        </w:rPr>
        <w:t>0</w:t>
      </w:r>
      <w:r>
        <w:rPr>
          <w:rFonts w:hint="eastAsia" w:cs="宋体" w:asciiTheme="minorEastAsia" w:hAnsiTheme="minorEastAsia" w:eastAsiaTheme="minorEastAsia"/>
          <w:color w:val="000000" w:themeColor="text1"/>
        </w:rPr>
        <w:t>日至2023年</w:t>
      </w:r>
      <w:r>
        <w:rPr>
          <w:rFonts w:hint="eastAsia" w:cs="宋体" w:asciiTheme="minorEastAsia" w:hAnsiTheme="minorEastAsia" w:eastAsiaTheme="minorEastAsia"/>
          <w:color w:val="000000" w:themeColor="text1"/>
          <w:lang w:val="en-US" w:eastAsia="zh-CN"/>
        </w:rPr>
        <w:t>11</w:t>
      </w:r>
      <w:r>
        <w:rPr>
          <w:rFonts w:hint="eastAsia" w:cs="宋体" w:asciiTheme="minorEastAsia" w:hAnsiTheme="minorEastAsia" w:eastAsiaTheme="minorEastAsia"/>
          <w:color w:val="000000" w:themeColor="text1"/>
        </w:rPr>
        <w:t>月</w:t>
      </w:r>
      <w:r>
        <w:rPr>
          <w:rFonts w:hint="eastAsia" w:cs="宋体" w:asciiTheme="minorEastAsia" w:hAnsiTheme="minorEastAsia" w:eastAsiaTheme="minorEastAsia"/>
          <w:color w:val="000000" w:themeColor="text1"/>
          <w:lang w:val="en-US" w:eastAsia="zh-CN"/>
        </w:rPr>
        <w:t>2</w:t>
      </w:r>
      <w:r>
        <w:rPr>
          <w:rFonts w:hint="eastAsia" w:cs="宋体" w:asciiTheme="minorEastAsia" w:hAnsiTheme="minorEastAsia" w:eastAsiaTheme="minorEastAsia"/>
          <w:color w:val="000000" w:themeColor="text1"/>
        </w:rPr>
        <w:t>4日期间</w:t>
      </w:r>
      <w:bookmarkEnd w:id="8"/>
      <w:r>
        <w:rPr>
          <w:rFonts w:hint="eastAsia" w:cs="宋体" w:asciiTheme="minorEastAsia" w:hAnsiTheme="minorEastAsia" w:eastAsiaTheme="minorEastAsia"/>
          <w:color w:val="000000" w:themeColor="text1"/>
        </w:rPr>
        <w:t>（上午8:30-12:00，下午14:30-17:00，法定节假日除外）自行下载并填写报名表，附上营业执照复印件和经办人身份证的复印件（均需加盖公章）进行现场报名。磋商文件及供应商报名表详见：中山市技师学院网站（http://www.zsjx.cn）。</w:t>
      </w:r>
    </w:p>
    <w:p>
      <w:pPr>
        <w:adjustRightInd w:val="0"/>
        <w:snapToGrid w:val="0"/>
        <w:spacing w:line="420" w:lineRule="exact"/>
        <w:ind w:firstLine="441" w:firstLineChars="21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八、响应文件递交截止时间：</w:t>
      </w:r>
      <w:bookmarkStart w:id="9" w:name="十、第一章邀请函响应文件递交截止时间"/>
      <w:r>
        <w:rPr>
          <w:rFonts w:cs="宋体" w:asciiTheme="minorEastAsia" w:hAnsiTheme="minorEastAsia" w:eastAsiaTheme="minorEastAsia"/>
          <w:color w:val="000000" w:themeColor="text1"/>
        </w:rPr>
        <w:t>202</w:t>
      </w:r>
      <w:r>
        <w:rPr>
          <w:rFonts w:hint="eastAsia" w:cs="宋体" w:asciiTheme="minorEastAsia" w:hAnsiTheme="minorEastAsia" w:eastAsiaTheme="minorEastAsia"/>
          <w:color w:val="000000" w:themeColor="text1"/>
        </w:rPr>
        <w:t>3年</w:t>
      </w:r>
      <w:r>
        <w:rPr>
          <w:rFonts w:hint="eastAsia" w:cs="宋体" w:asciiTheme="minorEastAsia" w:hAnsiTheme="minorEastAsia" w:eastAsiaTheme="minorEastAsia"/>
          <w:color w:val="000000" w:themeColor="text1"/>
          <w:lang w:val="en-US" w:eastAsia="zh-CN"/>
        </w:rPr>
        <w:t>11</w:t>
      </w:r>
      <w:r>
        <w:rPr>
          <w:rFonts w:hint="eastAsia" w:cs="宋体" w:asciiTheme="minorEastAsia" w:hAnsiTheme="minorEastAsia" w:eastAsiaTheme="minorEastAsia"/>
          <w:color w:val="000000" w:themeColor="text1"/>
        </w:rPr>
        <w:t>月</w:t>
      </w:r>
      <w:r>
        <w:rPr>
          <w:rFonts w:hint="eastAsia" w:cs="宋体" w:asciiTheme="minorEastAsia" w:hAnsiTheme="minorEastAsia" w:eastAsiaTheme="minorEastAsia"/>
          <w:color w:val="000000" w:themeColor="text1"/>
          <w:lang w:val="en-US" w:eastAsia="zh-CN"/>
        </w:rPr>
        <w:t>27</w:t>
      </w:r>
      <w:r>
        <w:rPr>
          <w:rFonts w:hint="eastAsia" w:cs="宋体" w:asciiTheme="minorEastAsia" w:hAnsiTheme="minorEastAsia" w:eastAsiaTheme="minorEastAsia"/>
          <w:color w:val="000000" w:themeColor="text1"/>
        </w:rPr>
        <w:t>日下午15</w:t>
      </w:r>
      <w:r>
        <w:rPr>
          <w:rFonts w:cs="宋体" w:asciiTheme="minorEastAsia" w:hAnsiTheme="minorEastAsia" w:eastAsiaTheme="minorEastAsia"/>
          <w:color w:val="000000" w:themeColor="text1"/>
        </w:rPr>
        <w:t>:00</w:t>
      </w:r>
      <w:bookmarkEnd w:id="9"/>
      <w:r>
        <w:rPr>
          <w:rFonts w:hint="eastAsia" w:cs="宋体" w:asciiTheme="minorEastAsia" w:hAnsiTheme="minorEastAsia" w:eastAsiaTheme="minorEastAsia"/>
          <w:color w:val="000000" w:themeColor="text1"/>
        </w:rPr>
        <w:t>。</w:t>
      </w:r>
    </w:p>
    <w:p>
      <w:pPr>
        <w:adjustRightInd w:val="0"/>
        <w:snapToGrid w:val="0"/>
        <w:spacing w:line="420" w:lineRule="exact"/>
        <w:ind w:firstLine="441" w:firstLineChars="21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九、响应文件</w:t>
      </w:r>
      <w:r>
        <w:rPr>
          <w:rFonts w:hint="eastAsia" w:cs="宋体" w:asciiTheme="minorEastAsia" w:hAnsiTheme="minorEastAsia" w:eastAsiaTheme="minorEastAsia"/>
          <w:color w:val="000000" w:themeColor="text1"/>
          <w:lang w:val="zh-CN"/>
        </w:rPr>
        <w:t>递交</w:t>
      </w:r>
      <w:r>
        <w:rPr>
          <w:rFonts w:hint="eastAsia" w:cs="宋体" w:asciiTheme="minorEastAsia" w:hAnsiTheme="minorEastAsia" w:eastAsiaTheme="minorEastAsia"/>
          <w:color w:val="000000" w:themeColor="text1"/>
        </w:rPr>
        <w:t>地点：中山市东区兴文路</w:t>
      </w:r>
      <w:r>
        <w:rPr>
          <w:rFonts w:cs="宋体" w:asciiTheme="minorEastAsia" w:hAnsiTheme="minorEastAsia" w:eastAsiaTheme="minorEastAsia"/>
          <w:color w:val="000000" w:themeColor="text1"/>
        </w:rPr>
        <w:t>72</w:t>
      </w:r>
      <w:r>
        <w:rPr>
          <w:rFonts w:hint="eastAsia" w:cs="宋体" w:asciiTheme="minorEastAsia" w:hAnsiTheme="minorEastAsia" w:eastAsiaTheme="minorEastAsia"/>
          <w:color w:val="000000" w:themeColor="text1"/>
        </w:rPr>
        <w:t>号中山市技师学院二楼总务处一室，不接收邮寄方式递交的响应文件。</w:t>
      </w:r>
    </w:p>
    <w:p>
      <w:pPr>
        <w:adjustRightInd w:val="0"/>
        <w:snapToGrid w:val="0"/>
        <w:spacing w:line="420" w:lineRule="exact"/>
        <w:ind w:firstLine="441" w:firstLineChars="21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十、磋商时间：</w:t>
      </w:r>
      <w:r>
        <w:rPr>
          <w:rFonts w:cs="宋体" w:asciiTheme="minorEastAsia" w:hAnsiTheme="minorEastAsia" w:eastAsiaTheme="minorEastAsia"/>
          <w:color w:val="000000" w:themeColor="text1"/>
        </w:rPr>
        <w:t>202</w:t>
      </w:r>
      <w:r>
        <w:rPr>
          <w:rFonts w:hint="eastAsia" w:cs="宋体" w:asciiTheme="minorEastAsia" w:hAnsiTheme="minorEastAsia" w:eastAsiaTheme="minorEastAsia"/>
          <w:color w:val="000000" w:themeColor="text1"/>
        </w:rPr>
        <w:t>3年</w:t>
      </w:r>
      <w:r>
        <w:rPr>
          <w:rFonts w:hint="eastAsia" w:cs="宋体" w:asciiTheme="minorEastAsia" w:hAnsiTheme="minorEastAsia" w:eastAsiaTheme="minorEastAsia"/>
          <w:color w:val="000000" w:themeColor="text1"/>
          <w:lang w:val="en-US" w:eastAsia="zh-CN"/>
        </w:rPr>
        <w:t>11</w:t>
      </w:r>
      <w:r>
        <w:rPr>
          <w:rFonts w:hint="eastAsia" w:cs="宋体" w:asciiTheme="minorEastAsia" w:hAnsiTheme="minorEastAsia" w:eastAsiaTheme="minorEastAsia"/>
          <w:color w:val="000000" w:themeColor="text1"/>
        </w:rPr>
        <w:t>月</w:t>
      </w:r>
      <w:r>
        <w:rPr>
          <w:rFonts w:hint="eastAsia" w:cs="宋体" w:asciiTheme="minorEastAsia" w:hAnsiTheme="minorEastAsia" w:eastAsiaTheme="minorEastAsia"/>
          <w:color w:val="000000" w:themeColor="text1"/>
          <w:lang w:val="en-US" w:eastAsia="zh-CN"/>
        </w:rPr>
        <w:t>27</w:t>
      </w:r>
      <w:r>
        <w:rPr>
          <w:rFonts w:hint="eastAsia" w:cs="宋体" w:asciiTheme="minorEastAsia" w:hAnsiTheme="minorEastAsia" w:eastAsiaTheme="minorEastAsia"/>
          <w:color w:val="000000" w:themeColor="text1"/>
        </w:rPr>
        <w:t>日下午15</w:t>
      </w:r>
      <w:r>
        <w:rPr>
          <w:rFonts w:cs="宋体" w:asciiTheme="minorEastAsia" w:hAnsiTheme="minorEastAsia" w:eastAsiaTheme="minorEastAsia"/>
          <w:color w:val="000000" w:themeColor="text1"/>
        </w:rPr>
        <w:t>:00</w:t>
      </w:r>
      <w:r>
        <w:rPr>
          <w:rFonts w:hint="eastAsia" w:cs="宋体" w:asciiTheme="minorEastAsia" w:hAnsiTheme="minorEastAsia" w:eastAsiaTheme="minorEastAsia"/>
          <w:color w:val="000000" w:themeColor="text1"/>
        </w:rPr>
        <w:t>。</w:t>
      </w:r>
    </w:p>
    <w:p>
      <w:pPr>
        <w:adjustRightInd w:val="0"/>
        <w:snapToGrid w:val="0"/>
        <w:spacing w:line="420" w:lineRule="exact"/>
        <w:ind w:firstLine="441" w:firstLineChars="21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十一、磋商地点：中山市东区兴文路</w:t>
      </w:r>
      <w:r>
        <w:rPr>
          <w:rFonts w:cs="宋体" w:asciiTheme="minorEastAsia" w:hAnsiTheme="minorEastAsia" w:eastAsiaTheme="minorEastAsia"/>
          <w:color w:val="000000" w:themeColor="text1"/>
        </w:rPr>
        <w:t>72</w:t>
      </w:r>
      <w:r>
        <w:rPr>
          <w:rFonts w:hint="eastAsia" w:cs="宋体" w:asciiTheme="minorEastAsia" w:hAnsiTheme="minorEastAsia" w:eastAsiaTheme="minorEastAsia"/>
          <w:color w:val="000000" w:themeColor="text1"/>
        </w:rPr>
        <w:t>号中山市技师学院二楼总务处评标室。</w:t>
      </w:r>
      <w:r>
        <w:rPr>
          <w:rFonts w:cs="宋体" w:asciiTheme="minorEastAsia" w:hAnsiTheme="minorEastAsia" w:eastAsiaTheme="minorEastAsia"/>
          <w:color w:val="000000" w:themeColor="text1"/>
        </w:rPr>
        <w:t xml:space="preserve"> </w:t>
      </w:r>
    </w:p>
    <w:p>
      <w:pPr>
        <w:adjustRightInd w:val="0"/>
        <w:snapToGrid w:val="0"/>
        <w:spacing w:line="420" w:lineRule="exact"/>
        <w:ind w:firstLine="420" w:firstLineChars="20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十二、联系事项</w:t>
      </w:r>
    </w:p>
    <w:p>
      <w:pPr>
        <w:adjustRightInd w:val="0"/>
        <w:snapToGrid w:val="0"/>
        <w:spacing w:line="420" w:lineRule="exact"/>
        <w:ind w:firstLine="945" w:firstLineChars="45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采购人：中山市技师学院</w:t>
      </w:r>
      <w:r>
        <w:rPr>
          <w:rFonts w:cs="宋体" w:asciiTheme="minorEastAsia" w:hAnsiTheme="minorEastAsia" w:eastAsiaTheme="minorEastAsia"/>
          <w:color w:val="000000" w:themeColor="text1"/>
        </w:rPr>
        <w:t xml:space="preserve"> </w:t>
      </w:r>
    </w:p>
    <w:p>
      <w:pPr>
        <w:adjustRightInd w:val="0"/>
        <w:snapToGrid w:val="0"/>
        <w:spacing w:line="420" w:lineRule="exact"/>
        <w:ind w:firstLine="945" w:firstLineChars="45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联系地址：中山市东区兴文路</w:t>
      </w:r>
      <w:r>
        <w:rPr>
          <w:rFonts w:cs="宋体" w:asciiTheme="minorEastAsia" w:hAnsiTheme="minorEastAsia" w:eastAsiaTheme="minorEastAsia"/>
          <w:color w:val="000000" w:themeColor="text1"/>
        </w:rPr>
        <w:t>72</w:t>
      </w:r>
      <w:r>
        <w:rPr>
          <w:rFonts w:hint="eastAsia" w:cs="宋体" w:asciiTheme="minorEastAsia" w:hAnsiTheme="minorEastAsia" w:eastAsiaTheme="minorEastAsia"/>
          <w:color w:val="000000" w:themeColor="text1"/>
        </w:rPr>
        <w:t>号</w:t>
      </w:r>
    </w:p>
    <w:p>
      <w:pPr>
        <w:adjustRightInd w:val="0"/>
        <w:snapToGrid w:val="0"/>
        <w:spacing w:line="420" w:lineRule="exact"/>
        <w:ind w:firstLine="945" w:firstLineChars="45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联系人：</w:t>
      </w:r>
      <w:bookmarkStart w:id="10" w:name="十一、第一章邀请函联系人和电话"/>
      <w:r>
        <w:rPr>
          <w:rFonts w:hint="eastAsia" w:cs="宋体" w:asciiTheme="minorEastAsia" w:hAnsiTheme="minorEastAsia" w:eastAsiaTheme="minorEastAsia"/>
          <w:color w:val="000000" w:themeColor="text1"/>
        </w:rPr>
        <w:t>薛先生，联系电话：</w:t>
      </w:r>
      <w:r>
        <w:rPr>
          <w:rFonts w:cs="宋体" w:asciiTheme="minorEastAsia" w:hAnsiTheme="minorEastAsia" w:eastAsiaTheme="minorEastAsia"/>
          <w:color w:val="000000" w:themeColor="text1"/>
        </w:rPr>
        <w:t>0760-23320</w:t>
      </w:r>
      <w:r>
        <w:rPr>
          <w:rFonts w:hint="eastAsia" w:cs="宋体" w:asciiTheme="minorEastAsia" w:hAnsiTheme="minorEastAsia" w:eastAsiaTheme="minorEastAsia"/>
          <w:color w:val="000000" w:themeColor="text1"/>
        </w:rPr>
        <w:t>59</w:t>
      </w:r>
      <w:r>
        <w:rPr>
          <w:rFonts w:cs="宋体" w:asciiTheme="minorEastAsia" w:hAnsiTheme="minorEastAsia" w:eastAsiaTheme="minorEastAsia"/>
          <w:color w:val="000000" w:themeColor="text1"/>
        </w:rPr>
        <w:t>7</w:t>
      </w:r>
      <w:bookmarkEnd w:id="10"/>
    </w:p>
    <w:p>
      <w:pPr>
        <w:spacing w:line="420" w:lineRule="exact"/>
        <w:ind w:right="420" w:firstLine="945" w:firstLineChars="45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传真：</w:t>
      </w:r>
      <w:r>
        <w:rPr>
          <w:rFonts w:cs="宋体" w:asciiTheme="minorEastAsia" w:hAnsiTheme="minorEastAsia" w:eastAsiaTheme="minorEastAsia"/>
          <w:color w:val="000000" w:themeColor="text1"/>
        </w:rPr>
        <w:t>0760-2</w:t>
      </w:r>
      <w:r>
        <w:rPr>
          <w:rFonts w:hint="eastAsia" w:cs="宋体" w:asciiTheme="minorEastAsia" w:hAnsiTheme="minorEastAsia" w:eastAsiaTheme="minorEastAsia"/>
          <w:color w:val="000000" w:themeColor="text1"/>
        </w:rPr>
        <w:t>33</w:t>
      </w:r>
      <w:r>
        <w:rPr>
          <w:rFonts w:cs="宋体" w:asciiTheme="minorEastAsia" w:hAnsiTheme="minorEastAsia" w:eastAsiaTheme="minorEastAsia"/>
          <w:color w:val="000000" w:themeColor="text1"/>
        </w:rPr>
        <w:t>20787</w:t>
      </w:r>
      <w:r>
        <w:rPr>
          <w:rFonts w:hint="eastAsia" w:cs="宋体" w:asciiTheme="minorEastAsia" w:hAnsiTheme="minorEastAsia" w:eastAsiaTheme="minorEastAsia"/>
          <w:color w:val="000000" w:themeColor="text1"/>
        </w:rPr>
        <w:t>，邮编：</w:t>
      </w:r>
      <w:r>
        <w:rPr>
          <w:rFonts w:cs="宋体" w:asciiTheme="minorEastAsia" w:hAnsiTheme="minorEastAsia" w:eastAsiaTheme="minorEastAsia"/>
          <w:color w:val="000000" w:themeColor="text1"/>
        </w:rPr>
        <w:t>528400</w:t>
      </w:r>
      <w:r>
        <w:rPr>
          <w:rFonts w:hint="eastAsia" w:cs="宋体" w:asciiTheme="minorEastAsia" w:hAnsiTheme="minorEastAsia" w:eastAsiaTheme="minorEastAsia"/>
          <w:color w:val="000000" w:themeColor="text1"/>
        </w:rPr>
        <w:t>。</w:t>
      </w:r>
    </w:p>
    <w:p>
      <w:pPr>
        <w:pStyle w:val="34"/>
        <w:ind w:firstLine="210"/>
        <w:rPr>
          <w:rFonts w:asciiTheme="minorEastAsia" w:hAnsiTheme="minorEastAsia" w:eastAsiaTheme="minorEastAsia"/>
          <w:color w:val="000000" w:themeColor="text1"/>
          <w:sz w:val="21"/>
        </w:rPr>
      </w:pPr>
    </w:p>
    <w:p>
      <w:pPr>
        <w:pStyle w:val="34"/>
        <w:ind w:firstLine="210"/>
        <w:rPr>
          <w:rFonts w:asciiTheme="minorEastAsia" w:hAnsiTheme="minorEastAsia" w:eastAsiaTheme="minorEastAsia"/>
          <w:color w:val="000000" w:themeColor="text1"/>
          <w:sz w:val="21"/>
        </w:rPr>
      </w:pPr>
    </w:p>
    <w:p>
      <w:pPr>
        <w:pStyle w:val="34"/>
        <w:ind w:firstLine="210"/>
        <w:rPr>
          <w:rFonts w:asciiTheme="minorEastAsia" w:hAnsiTheme="minorEastAsia" w:eastAsiaTheme="minorEastAsia"/>
          <w:color w:val="000000" w:themeColor="text1"/>
          <w:sz w:val="21"/>
        </w:rPr>
      </w:pPr>
    </w:p>
    <w:p>
      <w:pPr>
        <w:pStyle w:val="34"/>
        <w:ind w:firstLine="210"/>
        <w:rPr>
          <w:rFonts w:asciiTheme="minorEastAsia" w:hAnsiTheme="minorEastAsia" w:eastAsiaTheme="minorEastAsia"/>
          <w:color w:val="000000" w:themeColor="text1"/>
          <w:sz w:val="21"/>
        </w:rPr>
      </w:pPr>
    </w:p>
    <w:p>
      <w:pPr>
        <w:pStyle w:val="34"/>
        <w:ind w:firstLine="210"/>
        <w:rPr>
          <w:rFonts w:asciiTheme="minorEastAsia" w:hAnsiTheme="minorEastAsia" w:eastAsiaTheme="minorEastAsia"/>
          <w:color w:val="000000" w:themeColor="text1"/>
          <w:sz w:val="21"/>
        </w:rPr>
      </w:pPr>
    </w:p>
    <w:p>
      <w:pPr>
        <w:adjustRightInd w:val="0"/>
        <w:snapToGrid w:val="0"/>
        <w:spacing w:line="440" w:lineRule="exact"/>
        <w:ind w:left="5460" w:leftChars="1600" w:hanging="2100" w:hangingChars="1000"/>
        <w:jc w:val="right"/>
        <w:rPr>
          <w:rFonts w:cs="Times New Roman" w:asciiTheme="minorEastAsia" w:hAnsiTheme="minorEastAsia" w:eastAsiaTheme="minorEastAsia"/>
          <w:color w:val="000000" w:themeColor="text1"/>
          <w:u w:val="single"/>
        </w:rPr>
      </w:pPr>
      <w:r>
        <w:rPr>
          <w:rFonts w:cs="宋体" w:asciiTheme="minorEastAsia" w:hAnsiTheme="minorEastAsia" w:eastAsiaTheme="minorEastAsia"/>
          <w:color w:val="000000" w:themeColor="text1"/>
        </w:rPr>
        <w:t xml:space="preserve">               </w:t>
      </w:r>
      <w:r>
        <w:rPr>
          <w:rFonts w:hint="eastAsia" w:cs="宋体" w:asciiTheme="minorEastAsia" w:hAnsiTheme="minorEastAsia" w:eastAsiaTheme="minorEastAsia"/>
          <w:color w:val="000000" w:themeColor="text1"/>
        </w:rPr>
        <w:t>发布人：中山市技师学院</w:t>
      </w:r>
    </w:p>
    <w:p>
      <w:pPr>
        <w:adjustRightInd w:val="0"/>
        <w:snapToGrid w:val="0"/>
        <w:spacing w:line="440" w:lineRule="exact"/>
        <w:ind w:left="5460" w:leftChars="1600" w:hanging="2100" w:hangingChars="1000"/>
        <w:jc w:val="right"/>
        <w:rPr>
          <w:rFonts w:cs="Times New Roman" w:asciiTheme="minorEastAsia" w:hAnsiTheme="minorEastAsia" w:eastAsiaTheme="minorEastAsia"/>
          <w:color w:val="000000" w:themeColor="text1"/>
          <w:u w:val="single"/>
        </w:rPr>
      </w:pPr>
      <w:r>
        <w:rPr>
          <w:rFonts w:hint="eastAsia" w:cs="宋体" w:asciiTheme="minorEastAsia" w:hAnsiTheme="minorEastAsia" w:eastAsiaTheme="minorEastAsia"/>
          <w:color w:val="000000" w:themeColor="text1"/>
        </w:rPr>
        <w:t>发布时间：</w:t>
      </w:r>
      <w:bookmarkStart w:id="11" w:name="十二、第一章邀请函发布时间"/>
      <w:r>
        <w:rPr>
          <w:rFonts w:asciiTheme="minorEastAsia" w:hAnsiTheme="minorEastAsia" w:eastAsiaTheme="minorEastAsia"/>
          <w:color w:val="000000" w:themeColor="text1"/>
        </w:rPr>
        <w:t>202</w:t>
      </w:r>
      <w:r>
        <w:rPr>
          <w:rFonts w:hint="eastAsia" w:asciiTheme="minorEastAsia" w:hAnsiTheme="minorEastAsia" w:eastAsiaTheme="minorEastAsia"/>
          <w:color w:val="000000" w:themeColor="text1"/>
        </w:rPr>
        <w:t>3</w:t>
      </w:r>
      <w:r>
        <w:rPr>
          <w:rFonts w:hint="eastAsia" w:cs="宋体" w:asciiTheme="minorEastAsia" w:hAnsiTheme="minorEastAsia" w:eastAsiaTheme="minorEastAsia"/>
          <w:color w:val="000000" w:themeColor="text1"/>
        </w:rPr>
        <w:t>年</w:t>
      </w:r>
      <w:r>
        <w:rPr>
          <w:rFonts w:hint="eastAsia" w:asciiTheme="minorEastAsia" w:hAnsiTheme="minorEastAsia" w:eastAsiaTheme="minorEastAsia"/>
          <w:color w:val="000000" w:themeColor="text1"/>
          <w:lang w:val="en-US" w:eastAsia="zh-CN"/>
        </w:rPr>
        <w:t>11</w:t>
      </w:r>
      <w:r>
        <w:rPr>
          <w:rFonts w:hint="eastAsia" w:cs="宋体" w:asciiTheme="minorEastAsia" w:hAnsiTheme="minorEastAsia" w:eastAsiaTheme="minorEastAsia"/>
          <w:color w:val="000000" w:themeColor="text1"/>
        </w:rPr>
        <w:t>月</w:t>
      </w:r>
      <w:r>
        <w:rPr>
          <w:rFonts w:hint="eastAsia" w:asciiTheme="minorEastAsia" w:hAnsiTheme="minorEastAsia" w:eastAsiaTheme="minorEastAsia"/>
          <w:color w:val="000000" w:themeColor="text1"/>
          <w:lang w:val="en-US" w:eastAsia="zh-CN"/>
        </w:rPr>
        <w:t>17</w:t>
      </w:r>
      <w:r>
        <w:rPr>
          <w:rFonts w:hint="eastAsia" w:cs="宋体" w:asciiTheme="minorEastAsia" w:hAnsiTheme="minorEastAsia" w:eastAsiaTheme="minorEastAsia"/>
          <w:color w:val="000000" w:themeColor="text1"/>
        </w:rPr>
        <w:t>日</w:t>
      </w:r>
      <w:bookmarkEnd w:id="11"/>
    </w:p>
    <w:p>
      <w:pPr>
        <w:pStyle w:val="34"/>
        <w:ind w:firstLine="0" w:firstLineChars="0"/>
        <w:rPr>
          <w:rFonts w:asciiTheme="minorEastAsia" w:hAnsiTheme="minorEastAsia" w:eastAsiaTheme="minorEastAsia"/>
          <w:color w:val="000000" w:themeColor="text1"/>
          <w:sz w:val="21"/>
        </w:rPr>
      </w:pPr>
    </w:p>
    <w:p>
      <w:pPr>
        <w:pStyle w:val="34"/>
        <w:ind w:firstLine="0" w:firstLineChars="0"/>
        <w:rPr>
          <w:rFonts w:asciiTheme="minorEastAsia" w:hAnsiTheme="minorEastAsia" w:eastAsiaTheme="minorEastAsia"/>
          <w:color w:val="000000" w:themeColor="text1"/>
          <w:sz w:val="21"/>
        </w:rPr>
      </w:pPr>
    </w:p>
    <w:p>
      <w:pPr>
        <w:pStyle w:val="34"/>
        <w:ind w:firstLine="0" w:firstLineChars="0"/>
        <w:rPr>
          <w:rFonts w:asciiTheme="minorEastAsia" w:hAnsiTheme="minorEastAsia" w:eastAsiaTheme="minorEastAsia"/>
          <w:color w:val="000000" w:themeColor="text1"/>
          <w:sz w:val="21"/>
        </w:rPr>
      </w:pPr>
    </w:p>
    <w:p>
      <w:pPr>
        <w:pStyle w:val="34"/>
        <w:ind w:firstLine="0" w:firstLineChars="0"/>
        <w:rPr>
          <w:rFonts w:asciiTheme="minorEastAsia" w:hAnsiTheme="minorEastAsia" w:eastAsiaTheme="minorEastAsia"/>
          <w:color w:val="000000" w:themeColor="text1"/>
          <w:sz w:val="21"/>
        </w:rPr>
        <w:sectPr>
          <w:pgSz w:w="11906" w:h="16838"/>
          <w:pgMar w:top="1440" w:right="1701" w:bottom="1440" w:left="1701" w:header="851" w:footer="992" w:gutter="0"/>
          <w:cols w:space="425" w:num="1"/>
          <w:docGrid w:type="lines" w:linePitch="312" w:charSpace="0"/>
        </w:sectPr>
      </w:pPr>
    </w:p>
    <w:p>
      <w:pPr>
        <w:pStyle w:val="34"/>
        <w:ind w:firstLine="0" w:firstLineChars="0"/>
        <w:rPr>
          <w:color w:val="000000" w:themeColor="text1"/>
        </w:rPr>
      </w:pPr>
      <w:bookmarkStart w:id="12" w:name="_Toc26765"/>
      <w:bookmarkStart w:id="13" w:name="_Toc14797"/>
    </w:p>
    <w:p>
      <w:pPr>
        <w:spacing w:line="360" w:lineRule="auto"/>
        <w:jc w:val="center"/>
        <w:rPr>
          <w:rFonts w:ascii="黑体" w:eastAsia="黑体" w:cs="黑体"/>
          <w:color w:val="000000" w:themeColor="text1"/>
          <w:sz w:val="32"/>
          <w:szCs w:val="32"/>
        </w:rPr>
      </w:pPr>
      <w:bookmarkStart w:id="14" w:name="_Toc23927923"/>
      <w:r>
        <w:rPr>
          <w:rFonts w:hint="eastAsia" w:ascii="黑体" w:eastAsia="黑体" w:cs="黑体"/>
          <w:color w:val="000000" w:themeColor="text1"/>
          <w:sz w:val="32"/>
          <w:szCs w:val="32"/>
        </w:rPr>
        <w:t>　第二章 用户需求书</w:t>
      </w:r>
    </w:p>
    <w:p>
      <w:pPr>
        <w:widowControl/>
        <w:numPr>
          <w:ilvl w:val="0"/>
          <w:numId w:val="1"/>
        </w:numPr>
        <w:spacing w:before="100" w:beforeAutospacing="1" w:after="100" w:afterAutospacing="1"/>
        <w:jc w:val="left"/>
        <w:rPr>
          <w:b/>
          <w:color w:val="000000" w:themeColor="text1"/>
          <w:sz w:val="28"/>
        </w:rPr>
      </w:pPr>
      <w:r>
        <w:rPr>
          <w:rFonts w:hint="eastAsia"/>
          <w:b/>
          <w:color w:val="000000" w:themeColor="text1"/>
          <w:sz w:val="28"/>
        </w:rPr>
        <w:t>总则</w:t>
      </w:r>
    </w:p>
    <w:p>
      <w:pPr>
        <w:widowControl/>
        <w:numPr>
          <w:ilvl w:val="6"/>
          <w:numId w:val="2"/>
        </w:numPr>
        <w:tabs>
          <w:tab w:val="left" w:pos="424"/>
          <w:tab w:val="clear" w:pos="600"/>
        </w:tabs>
        <w:spacing w:line="360" w:lineRule="auto"/>
        <w:ind w:left="424" w:hanging="424"/>
        <w:jc w:val="left"/>
        <w:rPr>
          <w:rFonts w:ascii="Times New Roman" w:hAnsi="Times New Roman" w:cs="Times New Roman"/>
          <w:color w:val="000000" w:themeColor="text1"/>
          <w:kern w:val="28"/>
        </w:rPr>
      </w:pPr>
      <w:r>
        <w:rPr>
          <w:rFonts w:hint="eastAsia" w:ascii="宋体" w:hAnsi="宋体"/>
          <w:color w:val="000000" w:themeColor="text1"/>
        </w:rPr>
        <w:t>本项目名称：</w:t>
      </w:r>
      <w:r>
        <w:rPr>
          <w:rFonts w:hint="eastAsia"/>
          <w:color w:val="000000" w:themeColor="text1"/>
          <w:kern w:val="28"/>
          <w:lang w:eastAsia="zh-CN"/>
        </w:rPr>
        <w:t>中山市技师学院2023年第二批空调维修和保养服务采购项目</w:t>
      </w:r>
      <w:r>
        <w:rPr>
          <w:rFonts w:hint="eastAsia" w:ascii="Times New Roman" w:hAnsi="Times New Roman" w:cs="Times New Roman"/>
          <w:color w:val="000000" w:themeColor="text1"/>
          <w:kern w:val="28"/>
        </w:rPr>
        <w:t>。</w:t>
      </w:r>
    </w:p>
    <w:p>
      <w:pPr>
        <w:widowControl/>
        <w:numPr>
          <w:ilvl w:val="6"/>
          <w:numId w:val="2"/>
        </w:numPr>
        <w:tabs>
          <w:tab w:val="left" w:pos="424"/>
          <w:tab w:val="clear" w:pos="600"/>
        </w:tabs>
        <w:spacing w:line="360" w:lineRule="auto"/>
        <w:ind w:left="424" w:hanging="424"/>
        <w:jc w:val="left"/>
        <w:rPr>
          <w:color w:val="000000" w:themeColor="text1"/>
        </w:rPr>
      </w:pPr>
      <w:r>
        <w:rPr>
          <w:rFonts w:hint="eastAsia"/>
          <w:color w:val="000000" w:themeColor="text1"/>
          <w:kern w:val="28"/>
        </w:rPr>
        <w:t>本次招标的项目及范围为：中山市技师学院东校区（中山市东区兴文路72号）、北校区（中山市黄圃镇横石路）空调系统维修保养服务。</w:t>
      </w:r>
    </w:p>
    <w:p>
      <w:pPr>
        <w:widowControl/>
        <w:numPr>
          <w:ilvl w:val="6"/>
          <w:numId w:val="2"/>
        </w:numPr>
        <w:tabs>
          <w:tab w:val="left" w:pos="424"/>
          <w:tab w:val="clear" w:pos="600"/>
        </w:tabs>
        <w:spacing w:line="360" w:lineRule="auto"/>
        <w:ind w:left="424" w:hanging="424"/>
        <w:jc w:val="left"/>
        <w:rPr>
          <w:rFonts w:asciiTheme="minorEastAsia" w:hAnsiTheme="minorEastAsia" w:eastAsiaTheme="minorEastAsia"/>
          <w:b/>
          <w:color w:val="000000" w:themeColor="text1"/>
        </w:rPr>
      </w:pPr>
      <w:r>
        <w:rPr>
          <w:rFonts w:asciiTheme="minorEastAsia" w:hAnsiTheme="minorEastAsia" w:eastAsiaTheme="minorEastAsia"/>
          <w:color w:val="000000" w:themeColor="text1"/>
          <w:kern w:val="28"/>
        </w:rPr>
        <w:t>采购预算</w:t>
      </w:r>
      <w:r>
        <w:rPr>
          <w:rFonts w:hint="eastAsia" w:asciiTheme="minorEastAsia" w:hAnsiTheme="minorEastAsia" w:eastAsiaTheme="minorEastAsia"/>
          <w:color w:val="000000" w:themeColor="text1"/>
          <w:kern w:val="28"/>
        </w:rPr>
        <w:t>：190000.00</w:t>
      </w:r>
      <w:r>
        <w:rPr>
          <w:rFonts w:hint="eastAsia" w:cs="宋体" w:asciiTheme="minorEastAsia" w:hAnsiTheme="minorEastAsia" w:eastAsiaTheme="minorEastAsia"/>
          <w:color w:val="000000" w:themeColor="text1"/>
        </w:rPr>
        <w:t>元</w:t>
      </w:r>
    </w:p>
    <w:p>
      <w:pPr>
        <w:widowControl/>
        <w:numPr>
          <w:ilvl w:val="6"/>
          <w:numId w:val="2"/>
        </w:numPr>
        <w:tabs>
          <w:tab w:val="left" w:pos="424"/>
          <w:tab w:val="clear" w:pos="600"/>
        </w:tabs>
        <w:spacing w:line="360" w:lineRule="auto"/>
        <w:ind w:left="424" w:hanging="424"/>
        <w:jc w:val="left"/>
        <w:rPr>
          <w:rFonts w:ascii="宋体" w:hAnsi="宋体"/>
          <w:b/>
          <w:color w:val="000000" w:themeColor="text1"/>
        </w:rPr>
      </w:pPr>
      <w:r>
        <w:rPr>
          <w:rFonts w:hint="eastAsia" w:ascii="宋体" w:hAnsi="宋体"/>
          <w:b/>
          <w:color w:val="000000" w:themeColor="text1"/>
        </w:rPr>
        <w:t>合同期：壹年。如服务费在合同期内达到190000.00元，则提前完结合同。</w:t>
      </w:r>
    </w:p>
    <w:p>
      <w:pPr>
        <w:widowControl/>
        <w:numPr>
          <w:ilvl w:val="6"/>
          <w:numId w:val="2"/>
        </w:numPr>
        <w:tabs>
          <w:tab w:val="left" w:pos="424"/>
          <w:tab w:val="clear" w:pos="600"/>
        </w:tabs>
        <w:spacing w:line="360" w:lineRule="auto"/>
        <w:ind w:left="424" w:hanging="424"/>
        <w:jc w:val="left"/>
        <w:rPr>
          <w:rFonts w:ascii="宋体" w:hAnsi="宋体"/>
          <w:b/>
          <w:color w:val="000000" w:themeColor="text1"/>
        </w:rPr>
      </w:pPr>
      <w:r>
        <w:rPr>
          <w:rFonts w:hint="eastAsia" w:ascii="宋体" w:hAnsi="宋体"/>
          <w:b/>
          <w:color w:val="000000" w:themeColor="text1"/>
        </w:rPr>
        <w:t>本次采购为采购供应商资格的取得。</w:t>
      </w:r>
    </w:p>
    <w:p>
      <w:pPr>
        <w:widowControl/>
        <w:numPr>
          <w:ilvl w:val="6"/>
          <w:numId w:val="2"/>
        </w:numPr>
        <w:tabs>
          <w:tab w:val="left" w:pos="424"/>
          <w:tab w:val="clear" w:pos="600"/>
        </w:tabs>
        <w:spacing w:line="360" w:lineRule="auto"/>
        <w:ind w:left="424" w:hanging="424"/>
        <w:jc w:val="left"/>
        <w:rPr>
          <w:rFonts w:ascii="宋体" w:hAnsi="宋体"/>
          <w:b/>
          <w:color w:val="000000" w:themeColor="text1"/>
        </w:rPr>
      </w:pPr>
      <w:r>
        <w:rPr>
          <w:rFonts w:hint="eastAsia" w:ascii="宋体" w:hAnsi="宋体"/>
        </w:rPr>
        <w:t>★</w:t>
      </w:r>
      <w:r>
        <w:rPr>
          <w:rFonts w:hint="eastAsia" w:ascii="宋体" w:hAnsi="宋体"/>
          <w:b/>
          <w:color w:val="000000" w:themeColor="text1"/>
        </w:rPr>
        <w:t>采购人有权在签订合同时对项目方案作适当修改调整或对产品数量作适量增加或减少。</w:t>
      </w:r>
    </w:p>
    <w:p>
      <w:pPr>
        <w:widowControl/>
        <w:numPr>
          <w:ilvl w:val="6"/>
          <w:numId w:val="2"/>
        </w:numPr>
        <w:tabs>
          <w:tab w:val="left" w:pos="424"/>
          <w:tab w:val="clear" w:pos="600"/>
        </w:tabs>
        <w:spacing w:line="360" w:lineRule="auto"/>
        <w:ind w:left="424" w:hanging="424"/>
        <w:jc w:val="left"/>
        <w:rPr>
          <w:rFonts w:ascii="宋体" w:hAnsi="宋体"/>
          <w:b/>
          <w:color w:val="000000" w:themeColor="text1"/>
        </w:rPr>
      </w:pPr>
      <w:r>
        <w:rPr>
          <w:rFonts w:hint="eastAsia" w:ascii="宋体" w:hAnsi="宋体"/>
          <w:color w:val="000000" w:themeColor="text1"/>
        </w:rPr>
        <w:t>★</w:t>
      </w:r>
      <w:r>
        <w:rPr>
          <w:rFonts w:hint="eastAsia" w:ascii="宋体" w:hAnsi="宋体"/>
          <w:b/>
          <w:color w:val="000000" w:themeColor="text1"/>
        </w:rPr>
        <w:t>中标供应商受《中山市技师学院采购项目质量评价表》考核管理。合同期间，当中标供应商服务质量未达到合同要求时，采购人有权终止合同。</w:t>
      </w:r>
    </w:p>
    <w:p>
      <w:pPr>
        <w:widowControl/>
        <w:numPr>
          <w:ilvl w:val="6"/>
          <w:numId w:val="2"/>
        </w:numPr>
        <w:tabs>
          <w:tab w:val="left" w:pos="424"/>
          <w:tab w:val="clear" w:pos="600"/>
        </w:tabs>
        <w:spacing w:line="360" w:lineRule="auto"/>
        <w:ind w:left="424" w:hanging="424"/>
        <w:jc w:val="left"/>
        <w:rPr>
          <w:rFonts w:ascii="宋体" w:hAnsi="宋体"/>
          <w:color w:val="000000" w:themeColor="text1"/>
        </w:rPr>
      </w:pPr>
      <w:r>
        <w:rPr>
          <w:rFonts w:hint="eastAsia" w:ascii="宋体" w:hAnsi="宋体"/>
          <w:color w:val="000000" w:themeColor="text1"/>
        </w:rPr>
        <w:t>本项目为固定单价承包项目，中标人承包及负责招标文件对中标人要求的一切事宜及责任。</w:t>
      </w:r>
    </w:p>
    <w:p>
      <w:pPr>
        <w:widowControl/>
        <w:numPr>
          <w:ilvl w:val="6"/>
          <w:numId w:val="2"/>
        </w:numPr>
        <w:tabs>
          <w:tab w:val="left" w:pos="424"/>
          <w:tab w:val="clear" w:pos="600"/>
        </w:tabs>
        <w:spacing w:line="360" w:lineRule="auto"/>
        <w:ind w:left="424" w:hanging="424"/>
        <w:jc w:val="left"/>
        <w:rPr>
          <w:rFonts w:ascii="宋体" w:hAnsi="宋体"/>
          <w:color w:val="000000" w:themeColor="text1"/>
        </w:rPr>
      </w:pPr>
      <w:r>
        <w:rPr>
          <w:rFonts w:hint="eastAsia" w:ascii="宋体" w:hAnsi="宋体"/>
          <w:color w:val="000000" w:themeColor="text1"/>
        </w:rPr>
        <w:t>本项目报价包括：标的设备维护、一切税费（包括关税、增值税等）、保险费、调试、验收、资料等相关的全部费用。中标</w:t>
      </w:r>
      <w:r>
        <w:rPr>
          <w:rFonts w:ascii="宋体" w:hAnsi="宋体"/>
          <w:color w:val="000000" w:themeColor="text1"/>
        </w:rPr>
        <w:t>人</w:t>
      </w:r>
      <w:r>
        <w:rPr>
          <w:rFonts w:hint="eastAsia" w:ascii="宋体" w:hAnsi="宋体"/>
          <w:color w:val="000000" w:themeColor="text1"/>
        </w:rPr>
        <w:t>在</w:t>
      </w:r>
      <w:r>
        <w:rPr>
          <w:rFonts w:ascii="宋体" w:hAnsi="宋体"/>
          <w:color w:val="000000" w:themeColor="text1"/>
        </w:rPr>
        <w:t>维修</w:t>
      </w:r>
      <w:r>
        <w:rPr>
          <w:rFonts w:hint="eastAsia" w:ascii="宋体" w:hAnsi="宋体"/>
          <w:color w:val="000000" w:themeColor="text1"/>
        </w:rPr>
        <w:t>保</w:t>
      </w:r>
      <w:r>
        <w:rPr>
          <w:rFonts w:ascii="宋体" w:hAnsi="宋体"/>
          <w:color w:val="000000" w:themeColor="text1"/>
        </w:rPr>
        <w:t>养</w:t>
      </w:r>
      <w:r>
        <w:rPr>
          <w:rFonts w:hint="eastAsia" w:ascii="宋体" w:hAnsi="宋体"/>
          <w:color w:val="000000" w:themeColor="text1"/>
        </w:rPr>
        <w:t>服</w:t>
      </w:r>
      <w:r>
        <w:rPr>
          <w:rFonts w:ascii="宋体" w:hAnsi="宋体"/>
          <w:color w:val="000000" w:themeColor="text1"/>
        </w:rPr>
        <w:t>务期内，如</w:t>
      </w:r>
      <w:r>
        <w:rPr>
          <w:rFonts w:hint="eastAsia" w:ascii="宋体" w:hAnsi="宋体"/>
          <w:color w:val="000000" w:themeColor="text1"/>
        </w:rPr>
        <w:t>遇学</w:t>
      </w:r>
      <w:r>
        <w:rPr>
          <w:rFonts w:ascii="宋体" w:hAnsi="宋体"/>
          <w:color w:val="000000" w:themeColor="text1"/>
        </w:rPr>
        <w:t>校有部分新</w:t>
      </w:r>
      <w:r>
        <w:rPr>
          <w:rFonts w:hint="eastAsia" w:ascii="宋体" w:hAnsi="宋体"/>
          <w:color w:val="000000" w:themeColor="text1"/>
        </w:rPr>
        <w:t>装</w:t>
      </w:r>
      <w:r>
        <w:rPr>
          <w:rFonts w:ascii="宋体" w:hAnsi="宋体"/>
          <w:color w:val="000000" w:themeColor="text1"/>
        </w:rPr>
        <w:t>空调</w:t>
      </w:r>
      <w:r>
        <w:rPr>
          <w:rFonts w:hint="eastAsia" w:ascii="宋体" w:hAnsi="宋体"/>
          <w:color w:val="000000" w:themeColor="text1"/>
        </w:rPr>
        <w:t>须由</w:t>
      </w:r>
      <w:r>
        <w:rPr>
          <w:rFonts w:ascii="宋体" w:hAnsi="宋体"/>
          <w:color w:val="000000" w:themeColor="text1"/>
        </w:rPr>
        <w:t>中标</w:t>
      </w:r>
      <w:r>
        <w:rPr>
          <w:rFonts w:hint="eastAsia" w:ascii="宋体" w:hAnsi="宋体"/>
          <w:color w:val="000000" w:themeColor="text1"/>
        </w:rPr>
        <w:t>人</w:t>
      </w:r>
      <w:r>
        <w:rPr>
          <w:rFonts w:ascii="宋体" w:hAnsi="宋体"/>
          <w:color w:val="000000" w:themeColor="text1"/>
        </w:rPr>
        <w:t>将其免费</w:t>
      </w:r>
      <w:r>
        <w:rPr>
          <w:rFonts w:hint="eastAsia" w:ascii="宋体" w:hAnsi="宋体"/>
          <w:color w:val="000000" w:themeColor="text1"/>
        </w:rPr>
        <w:t>纳入</w:t>
      </w:r>
      <w:r>
        <w:rPr>
          <w:rFonts w:ascii="宋体" w:hAnsi="宋体"/>
          <w:color w:val="000000" w:themeColor="text1"/>
        </w:rPr>
        <w:t>维</w:t>
      </w:r>
      <w:r>
        <w:rPr>
          <w:rFonts w:hint="eastAsia" w:ascii="宋体" w:hAnsi="宋体"/>
          <w:color w:val="000000" w:themeColor="text1"/>
        </w:rPr>
        <w:t>护</w:t>
      </w:r>
      <w:r>
        <w:rPr>
          <w:rFonts w:ascii="宋体" w:hAnsi="宋体"/>
          <w:color w:val="000000" w:themeColor="text1"/>
        </w:rPr>
        <w:t>保</w:t>
      </w:r>
      <w:r>
        <w:rPr>
          <w:rFonts w:hint="eastAsia" w:ascii="宋体" w:hAnsi="宋体"/>
          <w:color w:val="000000" w:themeColor="text1"/>
        </w:rPr>
        <w:t>养服</w:t>
      </w:r>
      <w:r>
        <w:rPr>
          <w:rFonts w:ascii="宋体" w:hAnsi="宋体"/>
          <w:color w:val="000000" w:themeColor="text1"/>
        </w:rPr>
        <w:t>务</w:t>
      </w:r>
      <w:r>
        <w:rPr>
          <w:rFonts w:hint="eastAsia" w:ascii="宋体" w:hAnsi="宋体"/>
          <w:color w:val="000000" w:themeColor="text1"/>
        </w:rPr>
        <w:t>范围</w:t>
      </w:r>
      <w:r>
        <w:rPr>
          <w:rFonts w:ascii="宋体" w:hAnsi="宋体"/>
          <w:color w:val="000000" w:themeColor="text1"/>
        </w:rPr>
        <w:t>。</w:t>
      </w:r>
      <w:r>
        <w:rPr>
          <w:rFonts w:hint="eastAsia" w:ascii="宋体" w:hAnsi="宋体"/>
          <w:color w:val="000000" w:themeColor="text1"/>
        </w:rPr>
        <w:t>若学校有重大活动（高</w:t>
      </w:r>
      <w:r>
        <w:rPr>
          <w:rFonts w:ascii="宋体" w:hAnsi="宋体"/>
          <w:color w:val="000000" w:themeColor="text1"/>
        </w:rPr>
        <w:t>考</w:t>
      </w:r>
      <w:r>
        <w:rPr>
          <w:rFonts w:hint="eastAsia" w:ascii="宋体" w:hAnsi="宋体"/>
          <w:color w:val="000000" w:themeColor="text1"/>
        </w:rPr>
        <w:t>、</w:t>
      </w:r>
      <w:r>
        <w:rPr>
          <w:rFonts w:ascii="宋体" w:hAnsi="宋体"/>
          <w:color w:val="000000" w:themeColor="text1"/>
        </w:rPr>
        <w:t>中考</w:t>
      </w:r>
      <w:r>
        <w:rPr>
          <w:rFonts w:hint="eastAsia" w:ascii="宋体" w:hAnsi="宋体"/>
          <w:color w:val="000000" w:themeColor="text1"/>
        </w:rPr>
        <w:t>等）或临时性突发事件需要中</w:t>
      </w:r>
      <w:r>
        <w:rPr>
          <w:rFonts w:ascii="宋体" w:hAnsi="宋体"/>
          <w:color w:val="000000" w:themeColor="text1"/>
        </w:rPr>
        <w:t>标人安</w:t>
      </w:r>
      <w:r>
        <w:rPr>
          <w:rFonts w:hint="eastAsia" w:ascii="宋体" w:hAnsi="宋体"/>
          <w:color w:val="000000" w:themeColor="text1"/>
        </w:rPr>
        <w:t>排人员加班，中</w:t>
      </w:r>
      <w:r>
        <w:rPr>
          <w:rFonts w:ascii="宋体" w:hAnsi="宋体"/>
          <w:color w:val="000000" w:themeColor="text1"/>
        </w:rPr>
        <w:t>标人</w:t>
      </w:r>
      <w:r>
        <w:rPr>
          <w:rFonts w:hint="eastAsia" w:ascii="宋体" w:hAnsi="宋体"/>
          <w:color w:val="000000" w:themeColor="text1"/>
        </w:rPr>
        <w:t>须全力配合且不另行收取其他费用。</w:t>
      </w:r>
    </w:p>
    <w:p>
      <w:pPr>
        <w:widowControl/>
        <w:numPr>
          <w:ilvl w:val="6"/>
          <w:numId w:val="2"/>
        </w:numPr>
        <w:tabs>
          <w:tab w:val="left" w:pos="424"/>
          <w:tab w:val="clear" w:pos="600"/>
        </w:tabs>
        <w:spacing w:line="360" w:lineRule="auto"/>
        <w:ind w:left="424" w:hanging="424"/>
        <w:jc w:val="left"/>
        <w:rPr>
          <w:rFonts w:ascii="宋体" w:hAnsi="宋体"/>
          <w:color w:val="000000" w:themeColor="text1"/>
        </w:rPr>
      </w:pPr>
      <w:r>
        <w:rPr>
          <w:rFonts w:hint="eastAsia" w:ascii="宋体" w:hAnsi="宋体"/>
          <w:color w:val="000000" w:themeColor="text1"/>
        </w:rPr>
        <w:t>未经采购人同意，中标人不得以任何方式转包或分包本项目。</w:t>
      </w:r>
    </w:p>
    <w:p>
      <w:pPr>
        <w:widowControl/>
        <w:numPr>
          <w:ilvl w:val="6"/>
          <w:numId w:val="2"/>
        </w:numPr>
        <w:tabs>
          <w:tab w:val="left" w:pos="424"/>
          <w:tab w:val="clear" w:pos="600"/>
        </w:tabs>
        <w:spacing w:line="360" w:lineRule="auto"/>
        <w:ind w:left="424" w:hanging="424"/>
        <w:jc w:val="left"/>
        <w:rPr>
          <w:rFonts w:ascii="宋体" w:hAnsi="宋体"/>
          <w:color w:val="000000" w:themeColor="text1"/>
        </w:rPr>
      </w:pPr>
      <w:r>
        <w:rPr>
          <w:rFonts w:hint="eastAsia" w:ascii="宋体" w:hAnsi="宋体"/>
          <w:color w:val="000000" w:themeColor="text1"/>
        </w:rPr>
        <w:t>标有“★ ”号的为重要技术指标，如投标人没有全部响应则视为非实质性响应招标文件的要求，作无效投标处理。标有“▲”的条款或内容，投标人须尽量满足或响应，否则会导致重大扣分。</w:t>
      </w:r>
    </w:p>
    <w:p>
      <w:pPr>
        <w:widowControl/>
        <w:numPr>
          <w:ilvl w:val="0"/>
          <w:numId w:val="1"/>
        </w:numPr>
        <w:spacing w:before="100" w:beforeAutospacing="1" w:after="100" w:afterAutospacing="1"/>
        <w:jc w:val="left"/>
        <w:rPr>
          <w:b/>
          <w:color w:val="000000" w:themeColor="text1"/>
          <w:sz w:val="28"/>
        </w:rPr>
      </w:pPr>
      <w:bookmarkStart w:id="15" w:name="_Hlt14094356"/>
      <w:bookmarkEnd w:id="15"/>
      <w:r>
        <w:rPr>
          <w:rFonts w:hint="eastAsia"/>
          <w:b/>
          <w:color w:val="000000" w:themeColor="text1"/>
          <w:sz w:val="28"/>
        </w:rPr>
        <w:t>用户需求</w:t>
      </w:r>
    </w:p>
    <w:p>
      <w:pPr>
        <w:spacing w:line="400" w:lineRule="exact"/>
        <w:ind w:firstLine="361" w:firstLineChars="150"/>
        <w:rPr>
          <w:b/>
          <w:color w:val="000000" w:themeColor="text1"/>
          <w:sz w:val="24"/>
        </w:rPr>
      </w:pPr>
      <w:r>
        <w:rPr>
          <w:rFonts w:hint="eastAsia"/>
          <w:b/>
          <w:color w:val="000000" w:themeColor="text1"/>
          <w:sz w:val="24"/>
        </w:rPr>
        <w:t>（一）空调系统维护保养的范围</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1．★负责所有空调设备的维修，当设备发生故障时,在正常服务时间，维护人员在接到报修通知2小时内到达现场进行处理；在非正常服务时间，维护人员在4小时内到达现场进行处理，不收取人工费。</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2．★维修所需零配件(包含添加雪种、更换压缩机、更换多联机控制板、多联机大修、中央空调控制板、电机、水泵、</w:t>
      </w:r>
      <w:r>
        <w:rPr>
          <w:rFonts w:hint="eastAsia" w:ascii="宋体" w:hAnsi="宋体" w:cs="宋体"/>
          <w:color w:val="000000" w:themeColor="text1"/>
          <w:kern w:val="0"/>
        </w:rPr>
        <w:t>空气源热泵</w:t>
      </w:r>
      <w:r>
        <w:rPr>
          <w:rFonts w:hint="eastAsia" w:ascii="宋体" w:hAnsi="宋体"/>
          <w:color w:val="000000" w:themeColor="text1"/>
        </w:rPr>
        <w:t>等，其他配件不详细列明)，以实际产生的费用进行结算。</w:t>
      </w:r>
    </w:p>
    <w:p>
      <w:pPr>
        <w:spacing w:line="360" w:lineRule="auto"/>
        <w:ind w:left="945" w:leftChars="300" w:hanging="315" w:hangingChars="150"/>
        <w:rPr>
          <w:b/>
          <w:color w:val="000000" w:themeColor="text1"/>
          <w:sz w:val="24"/>
        </w:rPr>
      </w:pPr>
      <w:r>
        <w:rPr>
          <w:rFonts w:hint="eastAsia" w:ascii="宋体" w:hAnsi="宋体"/>
          <w:color w:val="000000" w:themeColor="text1"/>
        </w:rPr>
        <w:t>3．★《主要设备汇总表》列出设备的数量多少和型号与实际不一致的，以实际为准。</w:t>
      </w:r>
    </w:p>
    <w:p>
      <w:pPr>
        <w:spacing w:line="400" w:lineRule="exact"/>
        <w:ind w:firstLine="361" w:firstLineChars="150"/>
        <w:rPr>
          <w:b/>
          <w:color w:val="000000" w:themeColor="text1"/>
          <w:sz w:val="24"/>
        </w:rPr>
      </w:pPr>
      <w:r>
        <w:rPr>
          <w:rFonts w:hint="eastAsia"/>
          <w:b/>
          <w:color w:val="000000" w:themeColor="text1"/>
          <w:sz w:val="24"/>
        </w:rPr>
        <w:t>（二）维护保养工作细则（必须包含但不限于以下内容）</w:t>
      </w:r>
    </w:p>
    <w:p>
      <w:pPr>
        <w:spacing w:line="360" w:lineRule="auto"/>
        <w:ind w:left="991" w:leftChars="300" w:hanging="361" w:hangingChars="150"/>
        <w:rPr>
          <w:rFonts w:ascii="宋体" w:hAnsi="宋体"/>
          <w:b/>
          <w:color w:val="000000" w:themeColor="text1"/>
          <w:sz w:val="24"/>
        </w:rPr>
      </w:pPr>
      <w:r>
        <w:rPr>
          <w:rFonts w:hint="eastAsia" w:ascii="宋体" w:hAnsi="宋体"/>
          <w:b/>
          <w:color w:val="000000" w:themeColor="text1"/>
          <w:sz w:val="24"/>
        </w:rPr>
        <w:t>多联空调的保养</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（1）空调室外机</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1.测量绝缘（半年度）</w:t>
      </w:r>
    </w:p>
    <w:p>
      <w:pPr>
        <w:tabs>
          <w:tab w:val="left" w:pos="540"/>
        </w:tabs>
        <w:spacing w:line="360" w:lineRule="auto"/>
        <w:ind w:left="974" w:leftChars="414" w:hanging="105" w:hangingChars="50"/>
        <w:rPr>
          <w:rFonts w:ascii="宋体" w:hAnsi="宋体"/>
          <w:color w:val="000000" w:themeColor="text1"/>
        </w:rPr>
      </w:pPr>
      <w:r>
        <w:rPr>
          <w:rFonts w:hint="eastAsia" w:ascii="宋体" w:hAnsi="宋体"/>
          <w:color w:val="000000" w:themeColor="text1"/>
        </w:rPr>
        <w:t>1.1用500V兆欧表压缩机的绝缘状况；</w:t>
      </w:r>
    </w:p>
    <w:p>
      <w:pPr>
        <w:tabs>
          <w:tab w:val="left" w:pos="540"/>
        </w:tabs>
        <w:spacing w:line="360" w:lineRule="auto"/>
        <w:ind w:left="974" w:leftChars="414" w:hanging="105" w:hangingChars="50"/>
        <w:rPr>
          <w:rFonts w:ascii="宋体" w:hAnsi="宋体"/>
          <w:color w:val="000000" w:themeColor="text1"/>
        </w:rPr>
      </w:pPr>
      <w:r>
        <w:rPr>
          <w:rFonts w:hint="eastAsia" w:ascii="宋体" w:hAnsi="宋体"/>
          <w:color w:val="000000" w:themeColor="text1"/>
        </w:rPr>
        <w:t>1.2用500V兆欧表风扇电机的机绝缘状况；</w:t>
      </w:r>
    </w:p>
    <w:p>
      <w:pPr>
        <w:tabs>
          <w:tab w:val="left" w:pos="540"/>
        </w:tabs>
        <w:spacing w:line="360" w:lineRule="auto"/>
        <w:ind w:left="974" w:leftChars="414" w:hanging="105" w:hangingChars="50"/>
        <w:rPr>
          <w:rFonts w:ascii="宋体" w:hAnsi="宋体"/>
          <w:color w:val="000000" w:themeColor="text1"/>
        </w:rPr>
      </w:pPr>
      <w:r>
        <w:rPr>
          <w:rFonts w:hint="eastAsia" w:ascii="宋体" w:hAnsi="宋体"/>
          <w:color w:val="000000" w:themeColor="text1"/>
        </w:rPr>
        <w:t>1.3用500V兆欧表电源电路的机绝缘状况。</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2.电气系统（月度）</w:t>
      </w:r>
    </w:p>
    <w:p>
      <w:pPr>
        <w:spacing w:line="360" w:lineRule="auto"/>
        <w:ind w:left="869" w:leftChars="414"/>
        <w:rPr>
          <w:rFonts w:ascii="宋体" w:hAnsi="宋体"/>
          <w:color w:val="000000" w:themeColor="text1"/>
        </w:rPr>
      </w:pPr>
      <w:r>
        <w:rPr>
          <w:rFonts w:hint="eastAsia" w:ascii="宋体" w:hAnsi="宋体"/>
          <w:color w:val="000000" w:themeColor="text1"/>
        </w:rPr>
        <w:t>2.1检查电源线联接，确认电源端子小螺丝拧紧；</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2.2检查电路断路器；</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2.3检查各电气端子、插头类是否插紧；</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3.冷媒系统（月度）</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3.1用仪表测试机内冷媒配管的焊接处及开口部；</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4.运转数据（月度）</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4.1用箝形电流表测量压缩机运转电流；</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4.2用箝形电流表测量风扇运转电流；</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4.3用压力表、检测表测量系统高压压力；</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4.4用压力表、检测表测量系统低压压力；</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4.5用温度计测量外气温度；</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4.6用温度计测量吸入空气温度；</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4.7用温度计测量排出空气温度；</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4.8用表面温度计、测试表测量排出管温度；</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4.9用表面温度计、测试表测量吸入管温度；</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5.其他（月度）</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5.1在外箱、风扇附近检查异常音、振动；</w:t>
      </w:r>
    </w:p>
    <w:p>
      <w:pPr>
        <w:spacing w:line="360" w:lineRule="auto"/>
        <w:ind w:left="974" w:leftChars="414" w:hanging="105" w:hangingChars="50"/>
        <w:rPr>
          <w:rFonts w:ascii="宋体" w:hAnsi="宋体"/>
          <w:color w:val="000000" w:themeColor="text1"/>
        </w:rPr>
      </w:pPr>
      <w:r>
        <w:rPr>
          <w:rFonts w:hint="eastAsia" w:ascii="宋体" w:hAnsi="宋体"/>
          <w:color w:val="000000" w:themeColor="text1"/>
        </w:rPr>
        <w:t>5.2检查外观、热交换器是否有污垢或损坏；</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 空调室内机</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1.用温度计测量室内机吸入空气温度；</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2.检查内机是否有异常声音和振动；</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3.检查内机冷凝水排水是否正常；</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4.清洗室内机空调过滤网。</w:t>
      </w:r>
    </w:p>
    <w:p>
      <w:pPr>
        <w:spacing w:line="360" w:lineRule="auto"/>
        <w:ind w:firstLine="590" w:firstLineChars="245"/>
        <w:rPr>
          <w:rFonts w:ascii="宋体" w:hAnsi="宋体"/>
          <w:b/>
          <w:color w:val="000000" w:themeColor="text1"/>
          <w:sz w:val="24"/>
        </w:rPr>
      </w:pPr>
      <w:r>
        <w:rPr>
          <w:rFonts w:hint="eastAsia" w:ascii="宋体" w:hAnsi="宋体"/>
          <w:b/>
          <w:color w:val="000000" w:themeColor="text1"/>
          <w:sz w:val="24"/>
        </w:rPr>
        <w:t>通风、排气设备的周期性保养</w:t>
      </w:r>
    </w:p>
    <w:p>
      <w:pPr>
        <w:spacing w:line="360" w:lineRule="auto"/>
        <w:ind w:left="990" w:leftChars="300" w:hanging="360" w:hangingChars="150"/>
        <w:rPr>
          <w:rFonts w:ascii="宋体" w:hAnsi="宋体"/>
          <w:color w:val="000000" w:themeColor="text1"/>
        </w:rPr>
      </w:pPr>
      <w:r>
        <w:rPr>
          <w:rFonts w:hint="eastAsia" w:ascii="宋体" w:hAnsi="宋体"/>
          <w:color w:val="000000" w:themeColor="text1"/>
          <w:sz w:val="24"/>
        </w:rPr>
        <w:t>（</w:t>
      </w:r>
      <w:r>
        <w:rPr>
          <w:rFonts w:hint="eastAsia" w:ascii="宋体" w:hAnsi="宋体"/>
          <w:color w:val="000000" w:themeColor="text1"/>
        </w:rPr>
        <w:t>1）每半年：检查风机运行情况：皮带传动、噪音、振动等，发现异常即时调整修复。</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（2）每年：</w:t>
      </w:r>
    </w:p>
    <w:p>
      <w:pPr>
        <w:spacing w:line="360" w:lineRule="auto"/>
        <w:ind w:firstLine="1050" w:firstLineChars="500"/>
        <w:rPr>
          <w:rFonts w:ascii="宋体" w:hAnsi="宋体"/>
          <w:color w:val="000000" w:themeColor="text1"/>
        </w:rPr>
      </w:pPr>
      <w:r>
        <w:rPr>
          <w:rFonts w:hint="eastAsia" w:ascii="宋体" w:hAnsi="宋体"/>
          <w:color w:val="000000" w:themeColor="text1"/>
        </w:rPr>
        <w:t xml:space="preserve">1.检测风机运转电流与排风量； </w:t>
      </w:r>
    </w:p>
    <w:p>
      <w:pPr>
        <w:spacing w:line="360" w:lineRule="auto"/>
        <w:ind w:left="989" w:leftChars="471" w:firstLine="210" w:firstLineChars="100"/>
        <w:rPr>
          <w:rFonts w:ascii="宋体" w:hAnsi="宋体"/>
          <w:color w:val="000000" w:themeColor="text1"/>
        </w:rPr>
      </w:pPr>
      <w:r>
        <w:rPr>
          <w:rFonts w:hint="eastAsia" w:ascii="宋体" w:hAnsi="宋体"/>
          <w:color w:val="000000" w:themeColor="text1"/>
        </w:rPr>
        <w:t>2.检查风机轴承、电动机，加注润滑脂；</w:t>
      </w:r>
    </w:p>
    <w:p>
      <w:pPr>
        <w:spacing w:line="360" w:lineRule="auto"/>
        <w:ind w:left="989" w:leftChars="471" w:firstLine="210" w:firstLineChars="100"/>
        <w:rPr>
          <w:rFonts w:ascii="宋体" w:hAnsi="宋体"/>
          <w:color w:val="000000" w:themeColor="text1"/>
        </w:rPr>
      </w:pPr>
      <w:r>
        <w:rPr>
          <w:rFonts w:hint="eastAsia" w:ascii="宋体" w:hAnsi="宋体"/>
          <w:color w:val="000000" w:themeColor="text1"/>
        </w:rPr>
        <w:t>3.检查风管、软接有无明显漏风现象，发现异常即时修复。</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（3）风机常见故障的处理方法</w:t>
      </w:r>
    </w:p>
    <w:p>
      <w:pPr>
        <w:spacing w:line="360" w:lineRule="auto"/>
        <w:ind w:left="989" w:leftChars="471" w:firstLine="210" w:firstLineChars="100"/>
        <w:rPr>
          <w:rFonts w:ascii="宋体" w:hAnsi="宋体"/>
          <w:color w:val="000000" w:themeColor="text1"/>
        </w:rPr>
      </w:pPr>
      <w:r>
        <w:rPr>
          <w:rFonts w:hint="eastAsia" w:ascii="宋体" w:hAnsi="宋体"/>
          <w:color w:val="000000" w:themeColor="text1"/>
        </w:rPr>
        <w:t>1.风机启动前的检查</w:t>
      </w:r>
    </w:p>
    <w:p>
      <w:pPr>
        <w:spacing w:line="360" w:lineRule="auto"/>
        <w:ind w:left="989" w:leftChars="471" w:firstLine="210" w:firstLineChars="100"/>
        <w:rPr>
          <w:rFonts w:ascii="宋体" w:hAnsi="宋体"/>
          <w:color w:val="000000" w:themeColor="text1"/>
        </w:rPr>
      </w:pPr>
      <w:r>
        <w:rPr>
          <w:rFonts w:hint="eastAsia" w:ascii="宋体" w:hAnsi="宋体"/>
          <w:color w:val="000000" w:themeColor="text1"/>
        </w:rPr>
        <w:t>2.风机的启动</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（4）风机的日常维护</w:t>
      </w:r>
    </w:p>
    <w:p>
      <w:pPr>
        <w:spacing w:line="360" w:lineRule="auto"/>
        <w:ind w:left="989" w:leftChars="471" w:firstLine="210" w:firstLineChars="100"/>
        <w:rPr>
          <w:rFonts w:ascii="宋体" w:hAnsi="宋体"/>
          <w:color w:val="000000" w:themeColor="text1"/>
        </w:rPr>
      </w:pPr>
      <w:r>
        <w:rPr>
          <w:rFonts w:hint="eastAsia" w:ascii="宋体" w:hAnsi="宋体"/>
          <w:color w:val="000000" w:themeColor="text1"/>
        </w:rPr>
        <w:t>1.风机在启动运行以后还要做好运行监测和日常维护工作。</w:t>
      </w:r>
    </w:p>
    <w:p>
      <w:pPr>
        <w:spacing w:line="360" w:lineRule="auto"/>
        <w:ind w:left="989" w:leftChars="471" w:firstLine="210" w:firstLineChars="100"/>
        <w:rPr>
          <w:rFonts w:ascii="宋体" w:hAnsi="宋体"/>
          <w:color w:val="000000" w:themeColor="text1"/>
        </w:rPr>
      </w:pPr>
      <w:r>
        <w:rPr>
          <w:rFonts w:hint="eastAsia" w:ascii="宋体" w:hAnsi="宋体"/>
          <w:color w:val="000000" w:themeColor="text1"/>
        </w:rPr>
        <w:t>2.风机的运行监测主要有以下几项工作内容：</w:t>
      </w:r>
    </w:p>
    <w:p>
      <w:pPr>
        <w:spacing w:line="360" w:lineRule="auto"/>
        <w:ind w:left="989" w:leftChars="471" w:firstLine="210" w:firstLineChars="100"/>
        <w:rPr>
          <w:rFonts w:ascii="宋体" w:hAnsi="宋体"/>
          <w:color w:val="000000" w:themeColor="text1"/>
        </w:rPr>
      </w:pPr>
      <w:r>
        <w:rPr>
          <w:rFonts w:hint="eastAsia" w:ascii="宋体" w:hAnsi="宋体"/>
          <w:color w:val="000000" w:themeColor="text1"/>
        </w:rPr>
        <w:t>3.监测风机电动机的运转电流、电压是否正常；</w:t>
      </w:r>
    </w:p>
    <w:p>
      <w:pPr>
        <w:spacing w:line="360" w:lineRule="auto"/>
        <w:ind w:left="989" w:leftChars="471" w:firstLine="210" w:firstLineChars="100"/>
        <w:rPr>
          <w:rFonts w:ascii="宋体" w:hAnsi="宋体"/>
          <w:color w:val="000000" w:themeColor="text1"/>
        </w:rPr>
      </w:pPr>
      <w:r>
        <w:rPr>
          <w:rFonts w:hint="eastAsia" w:ascii="宋体" w:hAnsi="宋体"/>
          <w:color w:val="000000" w:themeColor="text1"/>
        </w:rPr>
        <w:t>4.监测风机及电动机及电动机的运行声音是否正常，有无异常振动现象；</w:t>
      </w:r>
    </w:p>
    <w:p>
      <w:pPr>
        <w:spacing w:line="360" w:lineRule="auto"/>
        <w:ind w:left="989" w:leftChars="471" w:firstLine="210" w:firstLineChars="100"/>
        <w:rPr>
          <w:rFonts w:ascii="宋体" w:hAnsi="宋体"/>
          <w:color w:val="000000" w:themeColor="text1"/>
        </w:rPr>
      </w:pPr>
      <w:r>
        <w:rPr>
          <w:rFonts w:hint="eastAsia" w:ascii="宋体" w:hAnsi="宋体"/>
          <w:color w:val="000000" w:themeColor="text1"/>
        </w:rPr>
        <w:t>5.风机的日常维护工作主要有以下几项内容：</w:t>
      </w:r>
    </w:p>
    <w:p>
      <w:pPr>
        <w:spacing w:line="360" w:lineRule="auto"/>
        <w:ind w:left="989" w:leftChars="471" w:firstLine="210" w:firstLineChars="100"/>
        <w:rPr>
          <w:rFonts w:ascii="宋体" w:hAnsi="宋体"/>
          <w:color w:val="000000" w:themeColor="text1"/>
        </w:rPr>
      </w:pPr>
      <w:r>
        <w:rPr>
          <w:rFonts w:hint="eastAsia" w:ascii="宋体" w:hAnsi="宋体"/>
          <w:color w:val="000000" w:themeColor="text1"/>
        </w:rPr>
        <w:t>6.随时用仪器测量风量和风压，确保风机处于正常工作状态；</w:t>
      </w:r>
    </w:p>
    <w:p>
      <w:pPr>
        <w:spacing w:line="360" w:lineRule="auto"/>
        <w:ind w:left="1228" w:leftChars="585"/>
        <w:rPr>
          <w:rFonts w:ascii="宋体" w:hAnsi="宋体"/>
          <w:color w:val="000000" w:themeColor="text1"/>
          <w:sz w:val="24"/>
        </w:rPr>
      </w:pPr>
      <w:r>
        <w:rPr>
          <w:rFonts w:hint="eastAsia" w:ascii="宋体" w:hAnsi="宋体"/>
          <w:color w:val="000000" w:themeColor="text1"/>
        </w:rPr>
        <w:t>7.检查皮带的松紧程度是否合适，用测量仪表检查风机主轴转速是否达到要求，用直尺检测8.风机与电动机的皮带轮是否在同一个平面上，出现偏差应及时调整，经常用钳形电流表检查电动机三相电流是否平衡；</w:t>
      </w:r>
      <w:r>
        <w:rPr>
          <w:rFonts w:ascii="宋体" w:hAnsi="宋体"/>
          <w:color w:val="000000" w:themeColor="text1"/>
          <w:sz w:val="24"/>
        </w:rPr>
        <w:tab/>
      </w:r>
    </w:p>
    <w:p>
      <w:pPr>
        <w:spacing w:line="400" w:lineRule="exact"/>
        <w:ind w:firstLine="361" w:firstLineChars="150"/>
        <w:rPr>
          <w:b/>
          <w:color w:val="000000" w:themeColor="text1"/>
          <w:sz w:val="24"/>
        </w:rPr>
      </w:pPr>
      <w:r>
        <w:rPr>
          <w:rFonts w:hint="eastAsia"/>
          <w:b/>
          <w:color w:val="000000" w:themeColor="text1"/>
          <w:sz w:val="24"/>
        </w:rPr>
        <w:t>（三）双方责任与义务</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1、采购人的义务与责任</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1.1 采购人的义务与责任：</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1.1.1 提供给中标人用水、用电及必要的维护用地的需要。</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1.1.2 提供足够的现场消防安全措施、照明设施等。</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1.1.3 指派代表负责协作、检查、验收的维护保养工作。</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2、中标人的义务与责任</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2.1 提供足够技术、人力、工具及器具，按规定进行有序的维护保养工作。</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2.2 指导采购人操作人员掌握正确的操作方法。</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2.3 ▲每次维修保养时，向采购人递交维修保养报单，经采购人签字确认后再实施。</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2.4 因中标人过失导致设备损坏、人员安全事故等造成的全部经济及安全责任由中标人承担责任。</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2.5中标人必须与所有员工签订劳务合同，员工在任职期间出现任何纠纷及安全事故，无论在校内、校外，均由中标人负责。</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2.6无条件接受采购人的监督、检查和合理的要求。</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2.7对安全事故及重大故障，中标人必须按照重大故障上报机制执行，要把最新处理情况即时反馈给采购人负责人，禁止隐瞒的行为。</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2.8中标人对大楼的保养服务方案、人员录用，在实施前要报告采购人。</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2.9在处理特殊事件和紧急、突发事故时，采购人或采购人受权物业管理公司对中标人人员有直接指挥权。</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2.10中标人人员必须统一着装，言行规范。</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2.11中标人在做好工作的同时，有责任向采购人提供合理化建议，以提高管理效率和管理质量。</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2.12中标人负责提出设备最基本备用材料的计划和合理化建议。</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2.13中标人不能推诿保养范围的设备设施维护工作。</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2.14设备的保修期以设备合同内的保修时间为准,介定不清的以采购人为准。</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2.15每年最后1个月初中标人提供保养工作报告。</w:t>
      </w:r>
    </w:p>
    <w:p>
      <w:pPr>
        <w:spacing w:line="360" w:lineRule="auto"/>
        <w:ind w:left="945" w:leftChars="300" w:hanging="315" w:hangingChars="150"/>
        <w:rPr>
          <w:rFonts w:ascii="宋体" w:hAnsi="宋体"/>
          <w:color w:val="000000" w:themeColor="text1"/>
          <w:sz w:val="24"/>
        </w:rPr>
      </w:pPr>
      <w:r>
        <w:rPr>
          <w:rFonts w:hint="eastAsia" w:ascii="宋体" w:hAnsi="宋体"/>
          <w:color w:val="000000" w:themeColor="text1"/>
        </w:rPr>
        <w:t>2.16上述列出设备的数量多少和型号与实际不一致的，以实际为准。</w:t>
      </w:r>
    </w:p>
    <w:p>
      <w:pPr>
        <w:spacing w:line="400" w:lineRule="exact"/>
        <w:ind w:firstLine="361" w:firstLineChars="150"/>
        <w:rPr>
          <w:b/>
          <w:color w:val="000000" w:themeColor="text1"/>
          <w:sz w:val="24"/>
        </w:rPr>
      </w:pPr>
      <w:r>
        <w:rPr>
          <w:rFonts w:hint="eastAsia"/>
          <w:b/>
          <w:color w:val="000000" w:themeColor="text1"/>
          <w:sz w:val="24"/>
        </w:rPr>
        <w:t>（四）质量及技术要求：</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1．符合长期安全、正常动作标准，确保空调系统设备处于良好状态。</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 空调设备维护基本任务。</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2.2.1保证室内对温度、空气新鲜度等的要求，满足使用场所供冷的需求。</w:t>
      </w:r>
    </w:p>
    <w:p>
      <w:pPr>
        <w:spacing w:line="360" w:lineRule="auto"/>
        <w:ind w:left="1155" w:leftChars="300" w:hanging="525" w:hangingChars="250"/>
        <w:rPr>
          <w:rFonts w:ascii="宋体" w:hAnsi="宋体"/>
          <w:color w:val="000000" w:themeColor="text1"/>
        </w:rPr>
      </w:pPr>
      <w:r>
        <w:rPr>
          <w:rFonts w:hint="eastAsia" w:ascii="宋体" w:hAnsi="宋体"/>
          <w:color w:val="000000" w:themeColor="text1"/>
        </w:rPr>
        <w:t>2.2.2通过经常性的维护检查，保证空调设备稳定、可靠、节能地运行，延长设备使用的时间，发挥其最大效能。</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2.2.3迅速准确排除空调设备的故障，尽力减少故障所造成的损失。</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2.2.4合理使用空调设备，降低能耗。</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2.2.5经常保持设备和环境整洁。</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2.2.6对空调重大事故进行抢救。</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2.2.7完成业主提出的空调设备维护任务及具体要求。</w:t>
      </w:r>
    </w:p>
    <w:p>
      <w:pPr>
        <w:spacing w:line="400" w:lineRule="exact"/>
        <w:ind w:firstLine="361" w:firstLineChars="150"/>
        <w:rPr>
          <w:rFonts w:ascii="宋体" w:hAnsi="宋体"/>
          <w:color w:val="000000" w:themeColor="text1"/>
          <w:sz w:val="24"/>
        </w:rPr>
      </w:pPr>
      <w:r>
        <w:rPr>
          <w:rFonts w:hint="eastAsia"/>
          <w:b/>
          <w:color w:val="000000" w:themeColor="text1"/>
          <w:sz w:val="24"/>
        </w:rPr>
        <w:t xml:space="preserve">（五）人员要求  </w:t>
      </w:r>
      <w:r>
        <w:rPr>
          <w:rFonts w:hint="eastAsia" w:ascii="宋体" w:hAnsi="宋体"/>
          <w:color w:val="000000" w:themeColor="text1"/>
          <w:sz w:val="24"/>
        </w:rPr>
        <w:t xml:space="preserve"> </w:t>
      </w:r>
    </w:p>
    <w:p>
      <w:pPr>
        <w:spacing w:line="360" w:lineRule="auto"/>
        <w:ind w:left="945" w:leftChars="300" w:hanging="315" w:hangingChars="150"/>
        <w:rPr>
          <w:rFonts w:ascii="宋体" w:hAnsi="宋体"/>
          <w:color w:val="000000" w:themeColor="text1"/>
        </w:rPr>
      </w:pPr>
      <w:r>
        <w:rPr>
          <w:rFonts w:hint="eastAsia" w:ascii="宋体" w:hAnsi="宋体"/>
          <w:color w:val="000000" w:themeColor="text1"/>
        </w:rPr>
        <w:t>1. ▲服务商须在中山市内设有直属服务机构，</w:t>
      </w:r>
      <w:r>
        <w:rPr>
          <w:rFonts w:ascii="宋体" w:hAnsi="宋体"/>
          <w:color w:val="000000" w:themeColor="text1"/>
        </w:rPr>
        <w:t>并且</w:t>
      </w:r>
      <w:r>
        <w:rPr>
          <w:rFonts w:hint="eastAsia" w:ascii="宋体" w:hAnsi="宋体"/>
          <w:color w:val="000000" w:themeColor="text1"/>
        </w:rPr>
        <w:t>具有</w:t>
      </w:r>
      <w:r>
        <w:rPr>
          <w:rFonts w:ascii="宋体" w:hAnsi="宋体"/>
          <w:color w:val="000000" w:themeColor="text1"/>
        </w:rPr>
        <w:t>不少于</w:t>
      </w:r>
      <w:r>
        <w:rPr>
          <w:rFonts w:hint="eastAsia" w:ascii="宋体" w:hAnsi="宋体"/>
          <w:color w:val="000000" w:themeColor="text1"/>
        </w:rPr>
        <w:t>5</w:t>
      </w:r>
      <w:r>
        <w:rPr>
          <w:rFonts w:ascii="宋体" w:hAnsi="宋体"/>
          <w:color w:val="000000" w:themeColor="text1"/>
        </w:rPr>
        <w:t>人</w:t>
      </w:r>
      <w:r>
        <w:rPr>
          <w:rFonts w:hint="eastAsia" w:ascii="宋体" w:hAnsi="宋体"/>
          <w:color w:val="000000" w:themeColor="text1"/>
        </w:rPr>
        <w:t>（含5人）的专业技术服务人员并具有国家安全生产监督管理总局监制的，作业类别为制冷与空调作业，准操作项目为安装、维修，且在有效期内的特种作业操作证或中华人民共和国劳动和社会保障部印制颁发，工种为制冷设备维修工，评定成绩为合格的技能证书。</w:t>
      </w:r>
    </w:p>
    <w:p>
      <w:pPr>
        <w:spacing w:line="360" w:lineRule="auto"/>
        <w:ind w:left="945" w:leftChars="300" w:hanging="315" w:hangingChars="150"/>
        <w:rPr>
          <w:rFonts w:hAnsi="宋体"/>
          <w:color w:val="000000" w:themeColor="text1"/>
        </w:rPr>
      </w:pPr>
      <w:r>
        <w:rPr>
          <w:rFonts w:hint="eastAsia" w:hAnsi="宋体"/>
          <w:color w:val="000000" w:themeColor="text1"/>
        </w:rPr>
        <w:t>2.</w:t>
      </w:r>
      <w:r>
        <w:rPr>
          <w:rFonts w:hint="eastAsia" w:ascii="宋体" w:hAnsi="宋体"/>
          <w:color w:val="000000" w:themeColor="text1"/>
        </w:rPr>
        <w:t xml:space="preserve"> ▲</w:t>
      </w:r>
      <w:r>
        <w:rPr>
          <w:rFonts w:hint="eastAsia" w:hAnsi="宋体"/>
          <w:color w:val="000000" w:themeColor="text1"/>
        </w:rPr>
        <w:t>要求至少有2名技术人员具有由安全生产监督监理总局颁发的的高处作业证。</w:t>
      </w:r>
    </w:p>
    <w:p>
      <w:pPr>
        <w:spacing w:line="360" w:lineRule="auto"/>
        <w:ind w:left="945" w:leftChars="300" w:hanging="315" w:hangingChars="150"/>
        <w:rPr>
          <w:rFonts w:ascii="宋体" w:hAnsi="宋体"/>
          <w:color w:val="000000" w:themeColor="text1"/>
        </w:rPr>
      </w:pPr>
      <w:r>
        <w:rPr>
          <w:rFonts w:hint="eastAsia" w:hAnsi="宋体"/>
          <w:color w:val="000000" w:themeColor="text1"/>
        </w:rPr>
        <w:t>3.</w:t>
      </w:r>
      <w:r>
        <w:rPr>
          <w:rFonts w:hint="eastAsia" w:ascii="宋体" w:hAnsi="宋体"/>
          <w:color w:val="000000" w:themeColor="text1"/>
        </w:rPr>
        <w:t xml:space="preserve"> ▲</w:t>
      </w:r>
      <w:r>
        <w:rPr>
          <w:rFonts w:hint="eastAsia" w:hAnsi="宋体"/>
          <w:color w:val="000000" w:themeColor="text1"/>
        </w:rPr>
        <w:t>要求至少有2名技术人员具有由安全生产监督监理总局颁发的电工作业证。</w:t>
      </w:r>
    </w:p>
    <w:p>
      <w:pPr>
        <w:numPr>
          <w:ilvl w:val="0"/>
          <w:numId w:val="3"/>
        </w:numPr>
        <w:spacing w:line="400" w:lineRule="exact"/>
        <w:ind w:firstLine="361" w:firstLineChars="150"/>
        <w:rPr>
          <w:b/>
          <w:color w:val="000000" w:themeColor="text1"/>
          <w:sz w:val="24"/>
        </w:rPr>
      </w:pPr>
      <w:r>
        <w:rPr>
          <w:rFonts w:hint="eastAsia"/>
          <w:b/>
          <w:color w:val="000000" w:themeColor="text1"/>
          <w:sz w:val="24"/>
        </w:rPr>
        <w:t>主要设备汇总表及收费标准</w:t>
      </w:r>
    </w:p>
    <w:p>
      <w:pPr>
        <w:spacing w:line="400" w:lineRule="exact"/>
        <w:rPr>
          <w:b/>
          <w:color w:val="000000" w:themeColor="text1"/>
          <w:sz w:val="24"/>
        </w:rPr>
      </w:pPr>
      <w:r>
        <w:rPr>
          <w:rFonts w:hint="eastAsia"/>
          <w:b/>
          <w:color w:val="000000" w:themeColor="text1"/>
          <w:sz w:val="24"/>
        </w:rPr>
        <w:t xml:space="preserve">      详见附件（11-19页）</w:t>
      </w:r>
    </w:p>
    <w:p>
      <w:pPr>
        <w:spacing w:line="400" w:lineRule="exact"/>
        <w:rPr>
          <w:b/>
          <w:color w:val="000000" w:themeColor="text1"/>
          <w:sz w:val="24"/>
        </w:rPr>
      </w:pPr>
    </w:p>
    <w:p>
      <w:pPr>
        <w:widowControl/>
        <w:numPr>
          <w:ilvl w:val="0"/>
          <w:numId w:val="1"/>
        </w:numPr>
        <w:spacing w:line="360" w:lineRule="auto"/>
        <w:jc w:val="left"/>
        <w:rPr>
          <w:b/>
          <w:color w:val="000000" w:themeColor="text1"/>
          <w:sz w:val="28"/>
        </w:rPr>
      </w:pPr>
      <w:r>
        <w:rPr>
          <w:rFonts w:hint="eastAsia"/>
          <w:b/>
          <w:color w:val="000000" w:themeColor="text1"/>
          <w:sz w:val="28"/>
        </w:rPr>
        <w:t>验收</w:t>
      </w:r>
    </w:p>
    <w:p>
      <w:pPr>
        <w:widowControl/>
        <w:numPr>
          <w:ilvl w:val="0"/>
          <w:numId w:val="4"/>
        </w:numPr>
        <w:tabs>
          <w:tab w:val="left" w:pos="720"/>
          <w:tab w:val="clear" w:pos="3660"/>
        </w:tabs>
        <w:spacing w:line="360" w:lineRule="auto"/>
        <w:ind w:left="799" w:hanging="619"/>
        <w:jc w:val="left"/>
        <w:rPr>
          <w:rFonts w:ascii="宋体" w:hAnsi="宋体"/>
          <w:color w:val="000000" w:themeColor="text1"/>
        </w:rPr>
      </w:pPr>
      <w:r>
        <w:rPr>
          <w:rFonts w:hint="eastAsia" w:ascii="宋体" w:hAnsi="宋体"/>
          <w:color w:val="000000" w:themeColor="text1"/>
        </w:rPr>
        <w:t>投标人应给出项目详细的验收方案，包括验收项目、验收标准，验收实施办法等。</w:t>
      </w:r>
    </w:p>
    <w:p>
      <w:pPr>
        <w:widowControl/>
        <w:numPr>
          <w:ilvl w:val="0"/>
          <w:numId w:val="4"/>
        </w:numPr>
        <w:tabs>
          <w:tab w:val="left" w:pos="720"/>
          <w:tab w:val="clear" w:pos="3660"/>
        </w:tabs>
        <w:spacing w:line="360" w:lineRule="auto"/>
        <w:ind w:left="799" w:hanging="619"/>
        <w:jc w:val="left"/>
        <w:rPr>
          <w:rFonts w:ascii="宋体" w:hAnsi="宋体"/>
          <w:color w:val="000000" w:themeColor="text1"/>
        </w:rPr>
      </w:pPr>
      <w:r>
        <w:rPr>
          <w:rFonts w:hint="eastAsia" w:ascii="宋体" w:hAnsi="宋体"/>
          <w:color w:val="000000" w:themeColor="text1"/>
        </w:rPr>
        <w:t>项目完工后由投标人和采购人共同验收，并出具验收报告, 投标人须为验收提供必需的设备、工具及其他便利条件；</w:t>
      </w:r>
    </w:p>
    <w:p>
      <w:pPr>
        <w:widowControl/>
        <w:numPr>
          <w:ilvl w:val="0"/>
          <w:numId w:val="4"/>
        </w:numPr>
        <w:tabs>
          <w:tab w:val="left" w:pos="720"/>
          <w:tab w:val="clear" w:pos="3660"/>
        </w:tabs>
        <w:spacing w:line="360" w:lineRule="auto"/>
        <w:ind w:left="799" w:hanging="619"/>
        <w:jc w:val="left"/>
        <w:rPr>
          <w:rFonts w:ascii="宋体" w:hAnsi="宋体"/>
          <w:color w:val="000000" w:themeColor="text1"/>
        </w:rPr>
      </w:pPr>
      <w:r>
        <w:rPr>
          <w:rFonts w:hint="eastAsia" w:ascii="宋体" w:hAnsi="宋体"/>
          <w:color w:val="000000" w:themeColor="text1"/>
        </w:rPr>
        <w:t>验收由采购人、中标人及相关人员依国家有关标准、合同及有关附件要求进行。</w:t>
      </w:r>
    </w:p>
    <w:p>
      <w:pPr>
        <w:widowControl/>
        <w:numPr>
          <w:ilvl w:val="0"/>
          <w:numId w:val="4"/>
        </w:numPr>
        <w:tabs>
          <w:tab w:val="left" w:pos="720"/>
          <w:tab w:val="clear" w:pos="3660"/>
        </w:tabs>
        <w:spacing w:line="360" w:lineRule="auto"/>
        <w:ind w:left="799" w:hanging="619"/>
        <w:jc w:val="left"/>
        <w:rPr>
          <w:rFonts w:ascii="宋体" w:hAnsi="宋体"/>
          <w:color w:val="000000" w:themeColor="text1"/>
        </w:rPr>
      </w:pPr>
      <w:r>
        <w:rPr>
          <w:rFonts w:hint="eastAsia" w:ascii="宋体" w:hAnsi="宋体"/>
          <w:color w:val="000000" w:themeColor="text1"/>
        </w:rPr>
        <w:t>验收完毕由采购人及中标人在验收报告上签名。</w:t>
      </w:r>
    </w:p>
    <w:p>
      <w:pPr>
        <w:pStyle w:val="2"/>
        <w:rPr>
          <w:color w:val="000000" w:themeColor="text1"/>
        </w:rPr>
      </w:pPr>
    </w:p>
    <w:p>
      <w:pPr>
        <w:widowControl/>
        <w:numPr>
          <w:ilvl w:val="0"/>
          <w:numId w:val="1"/>
        </w:numPr>
        <w:tabs>
          <w:tab w:val="left" w:pos="567"/>
          <w:tab w:val="left" w:pos="851"/>
          <w:tab w:val="clear" w:pos="720"/>
        </w:tabs>
        <w:spacing w:line="360" w:lineRule="auto"/>
        <w:jc w:val="left"/>
        <w:rPr>
          <w:b/>
          <w:color w:val="000000" w:themeColor="text1"/>
          <w:sz w:val="28"/>
        </w:rPr>
      </w:pPr>
      <w:r>
        <w:rPr>
          <w:rFonts w:hint="eastAsia"/>
          <w:b/>
          <w:color w:val="000000" w:themeColor="text1"/>
          <w:sz w:val="28"/>
        </w:rPr>
        <w:t>付款方式：</w:t>
      </w:r>
    </w:p>
    <w:p>
      <w:pPr>
        <w:widowControl/>
        <w:numPr>
          <w:ilvl w:val="0"/>
          <w:numId w:val="5"/>
        </w:numPr>
        <w:tabs>
          <w:tab w:val="left" w:pos="180"/>
          <w:tab w:val="left" w:pos="709"/>
          <w:tab w:val="clear" w:pos="1695"/>
        </w:tabs>
        <w:spacing w:line="360" w:lineRule="auto"/>
        <w:ind w:left="709" w:hanging="567"/>
        <w:jc w:val="left"/>
        <w:rPr>
          <w:rFonts w:ascii="宋体" w:hAnsi="宋体"/>
          <w:color w:val="000000" w:themeColor="text1"/>
        </w:rPr>
      </w:pPr>
      <w:r>
        <w:rPr>
          <w:rFonts w:hint="eastAsia" w:ascii="宋体" w:hAnsi="宋体"/>
          <w:color w:val="000000" w:themeColor="text1"/>
        </w:rPr>
        <w:t>本维修保养项目按实际维修保养的产生的费用、按月度支付费用，即每月末中标人按实际维修保养所产生的费用提出请款申请，招标人按程序审批后予以支付；中标人在收取每次款项时，须提交相应款项的有效发票；</w:t>
      </w:r>
    </w:p>
    <w:p>
      <w:pPr>
        <w:widowControl/>
        <w:numPr>
          <w:ilvl w:val="0"/>
          <w:numId w:val="5"/>
        </w:numPr>
        <w:tabs>
          <w:tab w:val="left" w:pos="180"/>
          <w:tab w:val="left" w:pos="709"/>
          <w:tab w:val="clear" w:pos="1695"/>
        </w:tabs>
        <w:spacing w:line="360" w:lineRule="auto"/>
        <w:ind w:left="709" w:hanging="567"/>
        <w:jc w:val="left"/>
        <w:rPr>
          <w:rFonts w:ascii="宋体" w:hAnsi="宋体"/>
          <w:color w:val="000000" w:themeColor="text1"/>
        </w:rPr>
      </w:pPr>
      <w:r>
        <w:rPr>
          <w:color w:val="000000" w:themeColor="text1"/>
        </w:rPr>
        <w:t>由于12月份是市财政结算周期，按</w:t>
      </w:r>
      <w:r>
        <w:rPr>
          <w:rFonts w:hint="eastAsia"/>
          <w:color w:val="000000" w:themeColor="text1"/>
        </w:rPr>
        <w:t>财政局的</w:t>
      </w:r>
      <w:r>
        <w:rPr>
          <w:color w:val="000000" w:themeColor="text1"/>
        </w:rPr>
        <w:t>要求采购项目需在12月</w:t>
      </w:r>
      <w:r>
        <w:rPr>
          <w:rFonts w:hint="eastAsia"/>
          <w:color w:val="000000" w:themeColor="text1"/>
          <w:lang w:val="en-US" w:eastAsia="zh-CN"/>
        </w:rPr>
        <w:t>15</w:t>
      </w:r>
      <w:r>
        <w:rPr>
          <w:color w:val="000000" w:themeColor="text1"/>
        </w:rPr>
        <w:t>日前办理支付手续</w:t>
      </w:r>
      <w:r>
        <w:rPr>
          <w:rFonts w:hint="eastAsia"/>
          <w:color w:val="000000" w:themeColor="text1"/>
          <w:lang w:eastAsia="zh-CN"/>
        </w:rPr>
        <w:t>。</w:t>
      </w:r>
    </w:p>
    <w:p>
      <w:pPr>
        <w:widowControl/>
        <w:numPr>
          <w:ilvl w:val="0"/>
          <w:numId w:val="5"/>
        </w:numPr>
        <w:tabs>
          <w:tab w:val="left" w:pos="180"/>
          <w:tab w:val="left" w:pos="709"/>
          <w:tab w:val="clear" w:pos="1695"/>
        </w:tabs>
        <w:spacing w:line="360" w:lineRule="auto"/>
        <w:ind w:left="709" w:hanging="567"/>
        <w:jc w:val="left"/>
        <w:rPr>
          <w:rFonts w:ascii="宋体" w:hAnsi="宋体"/>
          <w:color w:val="000000" w:themeColor="text1"/>
        </w:rPr>
      </w:pPr>
      <w:r>
        <w:rPr>
          <w:rFonts w:hint="eastAsia" w:ascii="宋体" w:hAnsi="宋体"/>
          <w:color w:val="000000" w:themeColor="text1"/>
        </w:rPr>
        <w:t>本合同的付款时间为买方向政府采购支付部门提出支付申请的时间（不含政府财政支付部门审查的时间）。</w:t>
      </w:r>
    </w:p>
    <w:p>
      <w:pPr>
        <w:pStyle w:val="2"/>
        <w:rPr>
          <w:color w:val="000000" w:themeColor="text1"/>
        </w:rPr>
      </w:pPr>
    </w:p>
    <w:p/>
    <w:p>
      <w:pPr>
        <w:pStyle w:val="2"/>
      </w:pPr>
    </w:p>
    <w:p/>
    <w:p>
      <w:pPr>
        <w:widowControl/>
        <w:numPr>
          <w:ilvl w:val="0"/>
          <w:numId w:val="1"/>
        </w:numPr>
        <w:spacing w:line="360" w:lineRule="auto"/>
        <w:jc w:val="left"/>
        <w:rPr>
          <w:b/>
          <w:color w:val="000000" w:themeColor="text1"/>
          <w:sz w:val="28"/>
        </w:rPr>
      </w:pPr>
      <w:r>
        <w:rPr>
          <w:rFonts w:hint="eastAsia"/>
          <w:b/>
          <w:color w:val="000000" w:themeColor="text1"/>
          <w:sz w:val="28"/>
        </w:rPr>
        <w:t>采购人配合条件</w:t>
      </w:r>
    </w:p>
    <w:p>
      <w:pPr>
        <w:autoSpaceDE w:val="0"/>
        <w:autoSpaceDN w:val="0"/>
        <w:spacing w:line="360" w:lineRule="auto"/>
        <w:ind w:right="105" w:rightChars="50" w:firstLine="630" w:firstLineChars="300"/>
        <w:textAlignment w:val="bottom"/>
        <w:rPr>
          <w:rFonts w:ascii="宋体" w:hAnsi="宋体"/>
          <w:color w:val="000000" w:themeColor="text1"/>
        </w:rPr>
      </w:pPr>
      <w:r>
        <w:rPr>
          <w:rFonts w:hint="eastAsia" w:ascii="宋体" w:hAnsi="宋体"/>
          <w:color w:val="000000" w:themeColor="text1"/>
        </w:rPr>
        <w:t>如有需要，投标人请在投标文件中列明在项目实施过程中要求采购人提供的配合条件。</w:t>
      </w: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tbl>
      <w:tblPr>
        <w:tblStyle w:val="36"/>
        <w:tblpPr w:leftFromText="180" w:rightFromText="180" w:vertAnchor="page" w:horzAnchor="page" w:tblpXSpec="center" w:tblpY="1248"/>
        <w:tblOverlap w:val="never"/>
        <w:tblW w:w="47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3719"/>
        <w:gridCol w:w="1516"/>
        <w:gridCol w:w="235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5"/>
            <w:tcBorders>
              <w:top w:val="double" w:color="auto" w:sz="4" w:space="0"/>
              <w:left w:val="double" w:color="auto" w:sz="4" w:space="0"/>
              <w:bottom w:val="single" w:color="auto" w:sz="4" w:space="0"/>
              <w:right w:val="double" w:color="auto" w:sz="4" w:space="0"/>
            </w:tcBorders>
            <w:shd w:val="clear" w:color="auto" w:fill="BEBEBE" w:themeFill="background1" w:themeFillShade="BF"/>
            <w:vAlign w:val="center"/>
          </w:tcPr>
          <w:p>
            <w:pPr>
              <w:spacing w:line="400" w:lineRule="exact"/>
              <w:rPr>
                <w:b/>
                <w:bCs/>
                <w:color w:val="000000" w:themeColor="text1"/>
                <w:sz w:val="32"/>
                <w:szCs w:val="32"/>
              </w:rPr>
            </w:pPr>
            <w:r>
              <w:rPr>
                <w:rFonts w:hint="eastAsia"/>
                <w:b/>
                <w:bCs/>
                <w:color w:val="000000" w:themeColor="text1"/>
                <w:sz w:val="32"/>
                <w:szCs w:val="32"/>
              </w:rPr>
              <w:t>附件1：</w:t>
            </w:r>
          </w:p>
          <w:p>
            <w:pPr>
              <w:spacing w:line="400" w:lineRule="exact"/>
              <w:jc w:val="center"/>
              <w:rPr>
                <w:b/>
                <w:bCs/>
                <w:color w:val="000000" w:themeColor="text1"/>
                <w:sz w:val="32"/>
                <w:szCs w:val="32"/>
              </w:rPr>
            </w:pPr>
            <w:r>
              <w:rPr>
                <w:rFonts w:hint="eastAsia"/>
                <w:b/>
                <w:bCs/>
                <w:color w:val="000000" w:themeColor="text1"/>
                <w:sz w:val="32"/>
                <w:szCs w:val="32"/>
              </w:rPr>
              <w:t>东校区空调数量汇总表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shd w:val="clear" w:color="auto" w:fill="BEBEBE" w:themeFill="background1" w:themeFillShade="BF"/>
            <w:vAlign w:val="center"/>
          </w:tcPr>
          <w:p>
            <w:pPr>
              <w:spacing w:line="400" w:lineRule="exact"/>
              <w:jc w:val="center"/>
              <w:rPr>
                <w:rFonts w:cs="Times New Roman"/>
                <w:b/>
                <w:bCs/>
                <w:color w:val="000000" w:themeColor="text1"/>
                <w:szCs w:val="24"/>
              </w:rPr>
            </w:pPr>
            <w:r>
              <w:rPr>
                <w:rFonts w:hint="eastAsia"/>
                <w:b/>
                <w:bCs/>
                <w:color w:val="000000" w:themeColor="text1"/>
              </w:rPr>
              <w:t>序号</w:t>
            </w:r>
          </w:p>
        </w:tc>
        <w:tc>
          <w:tcPr>
            <w:tcW w:w="1994"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400" w:lineRule="exact"/>
              <w:jc w:val="center"/>
              <w:rPr>
                <w:rFonts w:cs="Times New Roman"/>
                <w:b/>
                <w:bCs/>
                <w:color w:val="000000" w:themeColor="text1"/>
                <w:szCs w:val="24"/>
              </w:rPr>
            </w:pPr>
            <w:r>
              <w:rPr>
                <w:rFonts w:hint="eastAsia"/>
                <w:b/>
                <w:bCs/>
                <w:color w:val="000000" w:themeColor="text1"/>
              </w:rPr>
              <w:t>名称</w:t>
            </w:r>
          </w:p>
        </w:tc>
        <w:tc>
          <w:tcPr>
            <w:tcW w:w="813"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400" w:lineRule="exact"/>
              <w:jc w:val="center"/>
              <w:rPr>
                <w:rFonts w:cs="Times New Roman"/>
                <w:b/>
                <w:bCs/>
                <w:color w:val="000000" w:themeColor="text1"/>
                <w:szCs w:val="24"/>
              </w:rPr>
            </w:pPr>
            <w:r>
              <w:rPr>
                <w:rFonts w:hint="eastAsia"/>
                <w:b/>
                <w:bCs/>
                <w:color w:val="000000" w:themeColor="text1"/>
              </w:rPr>
              <w:t>单位</w:t>
            </w:r>
          </w:p>
        </w:tc>
        <w:tc>
          <w:tcPr>
            <w:tcW w:w="1260"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400" w:lineRule="exact"/>
              <w:jc w:val="center"/>
              <w:rPr>
                <w:rFonts w:cs="Times New Roman"/>
                <w:b/>
                <w:bCs/>
                <w:color w:val="000000" w:themeColor="text1"/>
                <w:szCs w:val="24"/>
              </w:rPr>
            </w:pPr>
            <w:r>
              <w:rPr>
                <w:rFonts w:hint="eastAsia"/>
                <w:b/>
                <w:bCs/>
                <w:color w:val="000000" w:themeColor="text1"/>
              </w:rPr>
              <w:t>数量</w:t>
            </w:r>
          </w:p>
        </w:tc>
        <w:tc>
          <w:tcPr>
            <w:tcW w:w="381" w:type="pct"/>
            <w:tcBorders>
              <w:top w:val="single" w:color="auto" w:sz="4" w:space="0"/>
              <w:left w:val="single" w:color="auto" w:sz="4" w:space="0"/>
              <w:bottom w:val="single" w:color="auto" w:sz="4" w:space="0"/>
              <w:right w:val="double" w:color="auto" w:sz="4" w:space="0"/>
            </w:tcBorders>
            <w:shd w:val="clear" w:color="auto" w:fill="BEBEBE" w:themeFill="background1" w:themeFillShade="BF"/>
            <w:vAlign w:val="center"/>
          </w:tcPr>
          <w:p>
            <w:pPr>
              <w:spacing w:line="400" w:lineRule="exact"/>
              <w:jc w:val="center"/>
              <w:rPr>
                <w:rFonts w:cs="Times New Roman"/>
                <w:b/>
                <w:bCs/>
                <w:color w:val="000000" w:themeColor="text1"/>
                <w:szCs w:val="24"/>
              </w:rPr>
            </w:pPr>
            <w:r>
              <w:rPr>
                <w:rFonts w:hint="eastAsia"/>
                <w:b/>
                <w:bCs/>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5"/>
            <w:tcBorders>
              <w:top w:val="single" w:color="auto" w:sz="4" w:space="0"/>
              <w:left w:val="double" w:color="auto" w:sz="4" w:space="0"/>
              <w:bottom w:val="single" w:color="auto" w:sz="4" w:space="0"/>
              <w:right w:val="double" w:color="auto" w:sz="4" w:space="0"/>
            </w:tcBorders>
            <w:vAlign w:val="center"/>
          </w:tcPr>
          <w:p>
            <w:pPr>
              <w:spacing w:line="400" w:lineRule="exact"/>
              <w:jc w:val="left"/>
              <w:rPr>
                <w:color w:val="000000" w:themeColor="text1"/>
              </w:rPr>
            </w:pPr>
            <w:r>
              <w:rPr>
                <w:rFonts w:hint="eastAsia"/>
                <w:b/>
                <w:bCs/>
                <w:color w:val="000000" w:themeColor="text1"/>
              </w:rPr>
              <w:t>一、行知楼空调设备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空调柜机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59</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空调分体机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27</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3</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天花机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29</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4</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风管机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3</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5</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精密空调</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5"/>
            <w:tcBorders>
              <w:top w:val="single" w:color="auto" w:sz="4" w:space="0"/>
              <w:left w:val="double" w:color="auto" w:sz="4" w:space="0"/>
              <w:bottom w:val="single" w:color="auto" w:sz="4" w:space="0"/>
              <w:right w:val="double" w:color="auto" w:sz="4" w:space="0"/>
            </w:tcBorders>
            <w:vAlign w:val="center"/>
          </w:tcPr>
          <w:p>
            <w:pPr>
              <w:spacing w:line="400" w:lineRule="exact"/>
              <w:jc w:val="left"/>
              <w:rPr>
                <w:color w:val="000000" w:themeColor="text1"/>
              </w:rPr>
            </w:pPr>
            <w:r>
              <w:rPr>
                <w:rFonts w:hint="eastAsia"/>
                <w:b/>
                <w:bCs/>
                <w:color w:val="000000" w:themeColor="text1"/>
              </w:rPr>
              <w:t>二、图书馆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空调分体机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5</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空调柜机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19</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5"/>
            <w:tcBorders>
              <w:top w:val="single" w:color="auto" w:sz="4" w:space="0"/>
              <w:left w:val="double" w:color="auto" w:sz="4" w:space="0"/>
              <w:bottom w:val="single" w:color="auto" w:sz="4" w:space="0"/>
              <w:right w:val="double" w:color="auto" w:sz="4" w:space="0"/>
            </w:tcBorders>
            <w:vAlign w:val="center"/>
          </w:tcPr>
          <w:p>
            <w:pPr>
              <w:spacing w:line="400" w:lineRule="exact"/>
              <w:jc w:val="left"/>
              <w:rPr>
                <w:color w:val="000000" w:themeColor="text1"/>
              </w:rPr>
            </w:pPr>
            <w:r>
              <w:rPr>
                <w:rFonts w:hint="eastAsia"/>
                <w:b/>
                <w:bCs/>
                <w:color w:val="000000" w:themeColor="text1"/>
              </w:rPr>
              <w:t>三、饭堂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空调多联机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34</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空调柜机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6</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3</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空调挂机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13</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4</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空调天花机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9</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5"/>
            <w:tcBorders>
              <w:top w:val="single" w:color="auto" w:sz="4" w:space="0"/>
              <w:left w:val="double" w:color="auto" w:sz="4" w:space="0"/>
              <w:bottom w:val="single" w:color="auto" w:sz="4" w:space="0"/>
              <w:right w:val="double" w:color="auto" w:sz="4" w:space="0"/>
            </w:tcBorders>
            <w:vAlign w:val="center"/>
          </w:tcPr>
          <w:p>
            <w:pPr>
              <w:spacing w:line="400" w:lineRule="exact"/>
              <w:jc w:val="left"/>
              <w:rPr>
                <w:color w:val="000000" w:themeColor="text1"/>
              </w:rPr>
            </w:pPr>
            <w:r>
              <w:rPr>
                <w:rFonts w:hint="eastAsia"/>
                <w:b/>
                <w:bCs/>
                <w:color w:val="000000" w:themeColor="text1"/>
              </w:rPr>
              <w:t>四、第一实训楼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空调柜机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72</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空调挂机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25</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3</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空调天花机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56</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5"/>
            <w:tcBorders>
              <w:top w:val="single" w:color="auto" w:sz="4" w:space="0"/>
              <w:left w:val="double" w:color="auto" w:sz="4" w:space="0"/>
              <w:bottom w:val="single" w:color="auto" w:sz="4" w:space="0"/>
              <w:right w:val="double" w:color="auto" w:sz="4" w:space="0"/>
            </w:tcBorders>
            <w:vAlign w:val="center"/>
          </w:tcPr>
          <w:p>
            <w:pPr>
              <w:spacing w:line="400" w:lineRule="exact"/>
              <w:jc w:val="left"/>
              <w:rPr>
                <w:color w:val="000000" w:themeColor="text1"/>
              </w:rPr>
            </w:pPr>
            <w:r>
              <w:rPr>
                <w:rFonts w:hint="eastAsia"/>
                <w:b/>
                <w:bCs/>
                <w:color w:val="000000" w:themeColor="text1"/>
              </w:rPr>
              <w:t>五、电气楼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空调天花机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4</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空调多联机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23</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3</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空调挂机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15</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4</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空调柜机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85</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5"/>
            <w:tcBorders>
              <w:top w:val="single" w:color="auto" w:sz="4" w:space="0"/>
              <w:left w:val="double" w:color="auto" w:sz="4" w:space="0"/>
              <w:bottom w:val="single" w:color="auto" w:sz="4" w:space="0"/>
              <w:right w:val="double" w:color="auto" w:sz="4" w:space="0"/>
            </w:tcBorders>
            <w:vAlign w:val="center"/>
          </w:tcPr>
          <w:p>
            <w:pPr>
              <w:spacing w:line="400" w:lineRule="exact"/>
              <w:rPr>
                <w:color w:val="000000" w:themeColor="text1"/>
              </w:rPr>
            </w:pPr>
            <w:r>
              <w:rPr>
                <w:rFonts w:hint="eastAsia"/>
                <w:b/>
                <w:bCs/>
                <w:color w:val="000000" w:themeColor="text1"/>
              </w:rPr>
              <w:t>六、数控楼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空调挂机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空调柜机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72</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5"/>
            <w:tcBorders>
              <w:top w:val="single" w:color="auto" w:sz="4" w:space="0"/>
              <w:left w:val="double" w:color="auto" w:sz="4" w:space="0"/>
              <w:bottom w:val="single" w:color="auto" w:sz="4" w:space="0"/>
              <w:right w:val="double" w:color="auto" w:sz="4" w:space="0"/>
            </w:tcBorders>
            <w:vAlign w:val="center"/>
          </w:tcPr>
          <w:p>
            <w:pPr>
              <w:spacing w:line="400" w:lineRule="exact"/>
              <w:rPr>
                <w:color w:val="000000" w:themeColor="text1"/>
              </w:rPr>
            </w:pPr>
            <w:r>
              <w:rPr>
                <w:rFonts w:hint="eastAsia"/>
                <w:b/>
                <w:bCs/>
                <w:color w:val="000000" w:themeColor="text1"/>
              </w:rPr>
              <w:t>七、教学楼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空调柜机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11</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空调挂机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5</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3</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空调多联机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80</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5"/>
            <w:tcBorders>
              <w:top w:val="single" w:color="auto" w:sz="4" w:space="0"/>
              <w:left w:val="double" w:color="auto" w:sz="4" w:space="0"/>
              <w:bottom w:val="single" w:color="auto" w:sz="4" w:space="0"/>
              <w:right w:val="double" w:color="auto" w:sz="4" w:space="0"/>
            </w:tcBorders>
            <w:vAlign w:val="center"/>
          </w:tcPr>
          <w:p>
            <w:pPr>
              <w:spacing w:line="400" w:lineRule="exact"/>
              <w:rPr>
                <w:color w:val="000000" w:themeColor="text1"/>
              </w:rPr>
            </w:pPr>
            <w:r>
              <w:rPr>
                <w:rFonts w:hint="eastAsia"/>
                <w:b/>
                <w:bCs/>
                <w:color w:val="000000" w:themeColor="text1"/>
              </w:rPr>
              <w:t>八、报告厅、院团委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空调风管机、风柜</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4</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风冷机、风柜（内机）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4</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3</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空调柜机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9</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4</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空调挂机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5</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5</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空调天花机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5"/>
            <w:tcBorders>
              <w:top w:val="single" w:color="auto" w:sz="4" w:space="0"/>
              <w:left w:val="double" w:color="auto" w:sz="4" w:space="0"/>
              <w:bottom w:val="single" w:color="auto" w:sz="4" w:space="0"/>
              <w:right w:val="double" w:color="auto" w:sz="4" w:space="0"/>
            </w:tcBorders>
            <w:vAlign w:val="center"/>
          </w:tcPr>
          <w:p>
            <w:pPr>
              <w:spacing w:line="400" w:lineRule="exact"/>
              <w:rPr>
                <w:color w:val="000000" w:themeColor="text1"/>
              </w:rPr>
            </w:pPr>
            <w:r>
              <w:rPr>
                <w:rFonts w:hint="eastAsia"/>
                <w:b/>
                <w:bCs/>
                <w:color w:val="000000" w:themeColor="text1"/>
              </w:rPr>
              <w:t>九、保安室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空调挂机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4</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5"/>
            <w:tcBorders>
              <w:top w:val="single" w:color="auto" w:sz="4" w:space="0"/>
              <w:left w:val="double" w:color="auto" w:sz="4" w:space="0"/>
              <w:bottom w:val="single" w:color="auto" w:sz="4" w:space="0"/>
              <w:right w:val="double" w:color="auto" w:sz="4" w:space="0"/>
            </w:tcBorders>
            <w:vAlign w:val="center"/>
          </w:tcPr>
          <w:p>
            <w:pPr>
              <w:spacing w:line="400" w:lineRule="exact"/>
              <w:rPr>
                <w:color w:val="000000" w:themeColor="text1"/>
              </w:rPr>
            </w:pPr>
            <w:r>
              <w:rPr>
                <w:rFonts w:hint="eastAsia"/>
                <w:b/>
                <w:bCs/>
                <w:color w:val="000000" w:themeColor="text1"/>
              </w:rPr>
              <w:t>十、学生宿舍楼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空调挂机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482</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2</w:t>
            </w:r>
          </w:p>
        </w:tc>
        <w:tc>
          <w:tcPr>
            <w:tcW w:w="19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空调天花机</w:t>
            </w:r>
          </w:p>
        </w:tc>
        <w:tc>
          <w:tcPr>
            <w:tcW w:w="8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6</w:t>
            </w:r>
          </w:p>
        </w:tc>
        <w:tc>
          <w:tcPr>
            <w:tcW w:w="381" w:type="pct"/>
            <w:tcBorders>
              <w:top w:val="single" w:color="auto" w:sz="4" w:space="0"/>
              <w:left w:val="single" w:color="auto" w:sz="4" w:space="0"/>
              <w:bottom w:val="single" w:color="auto" w:sz="4" w:space="0"/>
              <w:right w:val="double" w:color="auto" w:sz="4" w:space="0"/>
            </w:tcBorders>
            <w:vAlign w:val="center"/>
          </w:tcPr>
          <w:p>
            <w:pPr>
              <w:spacing w:line="4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0" w:type="pct"/>
            <w:tcBorders>
              <w:top w:val="single" w:color="auto" w:sz="4" w:space="0"/>
              <w:left w:val="double" w:color="auto" w:sz="4" w:space="0"/>
              <w:bottom w:val="doub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3</w:t>
            </w:r>
          </w:p>
        </w:tc>
        <w:tc>
          <w:tcPr>
            <w:tcW w:w="1994" w:type="pct"/>
            <w:tcBorders>
              <w:top w:val="single" w:color="auto" w:sz="4" w:space="0"/>
              <w:left w:val="single" w:color="auto" w:sz="4" w:space="0"/>
              <w:bottom w:val="doub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空调柜机</w:t>
            </w:r>
          </w:p>
        </w:tc>
        <w:tc>
          <w:tcPr>
            <w:tcW w:w="813" w:type="pct"/>
            <w:tcBorders>
              <w:top w:val="single" w:color="auto" w:sz="4" w:space="0"/>
              <w:left w:val="single" w:color="auto" w:sz="4" w:space="0"/>
              <w:bottom w:val="doub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台</w:t>
            </w:r>
          </w:p>
        </w:tc>
        <w:tc>
          <w:tcPr>
            <w:tcW w:w="1260" w:type="pct"/>
            <w:tcBorders>
              <w:top w:val="single" w:color="auto" w:sz="4" w:space="0"/>
              <w:left w:val="single" w:color="auto" w:sz="4" w:space="0"/>
              <w:bottom w:val="double" w:color="auto" w:sz="4" w:space="0"/>
              <w:right w:val="single" w:color="auto" w:sz="4" w:space="0"/>
            </w:tcBorders>
            <w:vAlign w:val="center"/>
          </w:tcPr>
          <w:p>
            <w:pPr>
              <w:spacing w:line="400" w:lineRule="exact"/>
              <w:jc w:val="center"/>
              <w:rPr>
                <w:color w:val="000000" w:themeColor="text1"/>
              </w:rPr>
            </w:pPr>
            <w:r>
              <w:rPr>
                <w:rFonts w:hint="eastAsia"/>
                <w:color w:val="000000" w:themeColor="text1"/>
              </w:rPr>
              <w:t>1</w:t>
            </w:r>
          </w:p>
        </w:tc>
        <w:tc>
          <w:tcPr>
            <w:tcW w:w="381" w:type="pct"/>
            <w:tcBorders>
              <w:top w:val="single" w:color="auto" w:sz="4" w:space="0"/>
              <w:left w:val="single" w:color="auto" w:sz="4" w:space="0"/>
              <w:bottom w:val="double" w:color="auto" w:sz="4" w:space="0"/>
              <w:right w:val="double" w:color="auto" w:sz="4" w:space="0"/>
            </w:tcBorders>
            <w:vAlign w:val="center"/>
          </w:tcPr>
          <w:p>
            <w:pPr>
              <w:spacing w:line="400" w:lineRule="exact"/>
              <w:jc w:val="center"/>
              <w:rPr>
                <w:color w:val="000000" w:themeColor="text1"/>
              </w:rPr>
            </w:pPr>
          </w:p>
        </w:tc>
      </w:tr>
    </w:tbl>
    <w:p>
      <w:pPr>
        <w:pStyle w:val="34"/>
        <w:ind w:firstLine="240"/>
        <w:rPr>
          <w:color w:val="000000" w:themeColor="text1"/>
        </w:rPr>
      </w:pPr>
    </w:p>
    <w:tbl>
      <w:tblPr>
        <w:tblStyle w:val="35"/>
        <w:tblW w:w="929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4940"/>
        <w:gridCol w:w="1122"/>
        <w:gridCol w:w="996"/>
        <w:gridCol w:w="11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shd w:val="clear" w:color="auto" w:fill="C0C0C0"/>
            <w:vAlign w:val="center"/>
          </w:tcPr>
          <w:p>
            <w:pPr>
              <w:ind w:firstLine="643" w:firstLineChars="200"/>
              <w:rPr>
                <w:color w:val="000000" w:themeColor="text1"/>
              </w:rPr>
            </w:pPr>
            <w:r>
              <w:rPr>
                <w:rFonts w:hint="eastAsia"/>
                <w:b/>
                <w:bCs/>
                <w:color w:val="000000" w:themeColor="text1"/>
                <w:sz w:val="32"/>
                <w:szCs w:val="32"/>
              </w:rPr>
              <w:t xml:space="preserve">               北校区空调数量汇总表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shd w:val="clear" w:color="auto" w:fill="C0C0C0"/>
            <w:vAlign w:val="center"/>
          </w:tcPr>
          <w:p>
            <w:pPr>
              <w:jc w:val="center"/>
              <w:rPr>
                <w:rFonts w:cs="Times New Roman"/>
                <w:color w:val="000000" w:themeColor="text1"/>
                <w:szCs w:val="24"/>
              </w:rPr>
            </w:pPr>
            <w:r>
              <w:rPr>
                <w:rFonts w:hint="eastAsia"/>
                <w:color w:val="000000" w:themeColor="text1"/>
              </w:rPr>
              <w:t>序号</w:t>
            </w:r>
          </w:p>
        </w:tc>
        <w:tc>
          <w:tcPr>
            <w:tcW w:w="4940" w:type="dxa"/>
            <w:shd w:val="clear" w:color="auto" w:fill="C0C0C0"/>
            <w:vAlign w:val="center"/>
          </w:tcPr>
          <w:p>
            <w:pPr>
              <w:jc w:val="center"/>
              <w:rPr>
                <w:rFonts w:cs="Times New Roman"/>
                <w:color w:val="000000" w:themeColor="text1"/>
                <w:szCs w:val="24"/>
              </w:rPr>
            </w:pPr>
            <w:r>
              <w:rPr>
                <w:rFonts w:hint="eastAsia"/>
                <w:color w:val="000000" w:themeColor="text1"/>
              </w:rPr>
              <w:t>名称</w:t>
            </w:r>
          </w:p>
        </w:tc>
        <w:tc>
          <w:tcPr>
            <w:tcW w:w="1122" w:type="dxa"/>
            <w:shd w:val="clear" w:color="auto" w:fill="C0C0C0"/>
            <w:vAlign w:val="center"/>
          </w:tcPr>
          <w:p>
            <w:pPr>
              <w:jc w:val="center"/>
              <w:rPr>
                <w:rFonts w:cs="Times New Roman"/>
                <w:color w:val="000000" w:themeColor="text1"/>
                <w:szCs w:val="24"/>
              </w:rPr>
            </w:pPr>
            <w:r>
              <w:rPr>
                <w:rFonts w:hint="eastAsia"/>
                <w:color w:val="000000" w:themeColor="text1"/>
              </w:rPr>
              <w:t>单位</w:t>
            </w:r>
          </w:p>
        </w:tc>
        <w:tc>
          <w:tcPr>
            <w:tcW w:w="996" w:type="dxa"/>
            <w:shd w:val="clear" w:color="auto" w:fill="C0C0C0"/>
            <w:vAlign w:val="center"/>
          </w:tcPr>
          <w:p>
            <w:pPr>
              <w:jc w:val="center"/>
              <w:rPr>
                <w:rFonts w:cs="Times New Roman"/>
                <w:color w:val="000000" w:themeColor="text1"/>
                <w:szCs w:val="24"/>
              </w:rPr>
            </w:pPr>
            <w:r>
              <w:rPr>
                <w:rFonts w:hint="eastAsia"/>
                <w:color w:val="000000" w:themeColor="text1"/>
              </w:rPr>
              <w:t>数量</w:t>
            </w:r>
          </w:p>
        </w:tc>
        <w:tc>
          <w:tcPr>
            <w:tcW w:w="1161" w:type="dxa"/>
            <w:shd w:val="clear" w:color="auto" w:fill="C0C0C0"/>
            <w:vAlign w:val="center"/>
          </w:tcPr>
          <w:p>
            <w:pPr>
              <w:jc w:val="center"/>
              <w:rPr>
                <w:rFonts w:cs="Times New Roman"/>
                <w:color w:val="000000" w:themeColor="text1"/>
                <w:szCs w:val="24"/>
              </w:rPr>
            </w:pPr>
            <w:r>
              <w:rPr>
                <w:rFonts w:hint="eastAsia"/>
                <w:color w:val="000000" w:themeColor="text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b/>
                <w:bCs/>
                <w:color w:val="000000" w:themeColor="text1"/>
              </w:rPr>
              <w:t>一、现代服务系教学楼空调设备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tcBorders>
              <w:top w:val="single" w:color="auto" w:sz="4" w:space="0"/>
              <w:left w:val="single" w:color="auto" w:sz="4" w:space="0"/>
              <w:bottom w:val="single" w:color="auto" w:sz="4" w:space="0"/>
              <w:right w:val="single" w:color="auto" w:sz="4" w:space="0"/>
            </w:tcBorders>
            <w:vAlign w:val="center"/>
          </w:tcPr>
          <w:p>
            <w:pPr>
              <w:rPr>
                <w:b/>
                <w:bCs/>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tcBorders>
              <w:top w:val="single" w:color="auto" w:sz="4" w:space="0"/>
            </w:tcBorders>
            <w:vAlign w:val="center"/>
          </w:tcPr>
          <w:p>
            <w:pPr>
              <w:jc w:val="center"/>
              <w:rPr>
                <w:color w:val="000000" w:themeColor="text1"/>
              </w:rPr>
            </w:pPr>
            <w:r>
              <w:rPr>
                <w:rFonts w:hint="eastAsia"/>
                <w:color w:val="000000" w:themeColor="text1"/>
              </w:rPr>
              <w:t>1</w:t>
            </w:r>
          </w:p>
        </w:tc>
        <w:tc>
          <w:tcPr>
            <w:tcW w:w="4940" w:type="dxa"/>
            <w:tcBorders>
              <w:top w:val="single" w:color="auto" w:sz="4" w:space="0"/>
            </w:tcBorders>
            <w:vAlign w:val="center"/>
          </w:tcPr>
          <w:p>
            <w:pPr>
              <w:widowControl/>
              <w:jc w:val="center"/>
              <w:textAlignment w:val="center"/>
              <w:rPr>
                <w:color w:val="000000" w:themeColor="text1"/>
              </w:rPr>
            </w:pPr>
            <w:r>
              <w:rPr>
                <w:rFonts w:hint="eastAsia" w:ascii="宋体" w:hAnsi="宋体" w:cs="宋体"/>
                <w:color w:val="000000" w:themeColor="text1"/>
                <w:kern w:val="0"/>
                <w:sz w:val="22"/>
              </w:rPr>
              <w:t>多联式中央空调</w:t>
            </w:r>
          </w:p>
        </w:tc>
        <w:tc>
          <w:tcPr>
            <w:tcW w:w="1122" w:type="dxa"/>
            <w:tcBorders>
              <w:top w:val="single" w:color="auto" w:sz="4" w:space="0"/>
            </w:tcBorders>
            <w:vAlign w:val="center"/>
          </w:tcPr>
          <w:p>
            <w:pPr>
              <w:widowControl/>
              <w:jc w:val="center"/>
              <w:textAlignment w:val="center"/>
              <w:rPr>
                <w:color w:val="000000" w:themeColor="text1"/>
              </w:rPr>
            </w:pPr>
            <w:r>
              <w:rPr>
                <w:rFonts w:hint="eastAsia" w:ascii="宋体" w:hAnsi="宋体" w:cs="宋体"/>
                <w:color w:val="000000" w:themeColor="text1"/>
                <w:kern w:val="0"/>
                <w:sz w:val="22"/>
              </w:rPr>
              <w:t>套</w:t>
            </w:r>
          </w:p>
        </w:tc>
        <w:tc>
          <w:tcPr>
            <w:tcW w:w="996" w:type="dxa"/>
            <w:tcBorders>
              <w:top w:val="single" w:color="auto" w:sz="4" w:space="0"/>
            </w:tcBorders>
            <w:vAlign w:val="center"/>
          </w:tcPr>
          <w:p>
            <w:pPr>
              <w:widowControl/>
              <w:jc w:val="center"/>
              <w:textAlignment w:val="center"/>
              <w:rPr>
                <w:color w:val="000000" w:themeColor="text1"/>
              </w:rPr>
            </w:pPr>
            <w:r>
              <w:rPr>
                <w:rFonts w:ascii="Arial" w:hAnsi="Arial" w:cs="Arial"/>
                <w:color w:val="000000" w:themeColor="text1"/>
                <w:kern w:val="0"/>
                <w:sz w:val="22"/>
              </w:rPr>
              <w:t>11</w:t>
            </w:r>
          </w:p>
        </w:tc>
        <w:tc>
          <w:tcPr>
            <w:tcW w:w="1161" w:type="dxa"/>
            <w:tcBorders>
              <w:top w:val="single" w:color="auto" w:sz="4" w:space="0"/>
            </w:tcBorders>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柜式空调</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16</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3</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柜式空调机</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3</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color w:val="000000" w:themeColor="text1"/>
              </w:rPr>
            </w:pPr>
            <w:r>
              <w:rPr>
                <w:rFonts w:hint="eastAsia"/>
                <w:b/>
                <w:bCs/>
                <w:color w:val="000000" w:themeColor="text1"/>
              </w:rPr>
              <w:t>二、食品化工系教学楼空调设备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widowControl/>
              <w:jc w:val="center"/>
              <w:textAlignment w:val="center"/>
              <w:rPr>
                <w:color w:val="000000" w:themeColor="text1"/>
              </w:rPr>
            </w:pPr>
            <w:r>
              <w:rPr>
                <w:rFonts w:ascii="Arial" w:hAnsi="Arial" w:cs="Arial"/>
                <w:color w:val="000000" w:themeColor="text1"/>
                <w:kern w:val="0"/>
                <w:sz w:val="22"/>
              </w:rPr>
              <w:t>5</w:t>
            </w:r>
            <w:r>
              <w:rPr>
                <w:rFonts w:hint="eastAsia" w:ascii="宋体" w:hAnsi="宋体" w:cs="宋体"/>
                <w:color w:val="000000" w:themeColor="text1"/>
                <w:kern w:val="0"/>
                <w:sz w:val="22"/>
              </w:rPr>
              <w:t>匹立式空调</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5</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壁挂式分体空调</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1</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3</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多联式中央空调</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套</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1</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4</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分体式空调</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1</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5</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格力空调</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2</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widowControl/>
              <w:jc w:val="center"/>
              <w:textAlignment w:val="center"/>
              <w:rPr>
                <w:color w:val="000000" w:themeColor="text1"/>
              </w:rPr>
            </w:pPr>
            <w:r>
              <w:rPr>
                <w:rFonts w:hint="eastAsia"/>
                <w:color w:val="000000" w:themeColor="text1"/>
              </w:rPr>
              <w:t>6</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柜式空调</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18</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widowControl/>
              <w:jc w:val="center"/>
              <w:textAlignment w:val="center"/>
              <w:rPr>
                <w:color w:val="000000" w:themeColor="text1"/>
              </w:rPr>
            </w:pPr>
            <w:r>
              <w:rPr>
                <w:rFonts w:hint="eastAsia"/>
                <w:color w:val="000000" w:themeColor="text1"/>
              </w:rPr>
              <w:t>7</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柜式空调机</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4</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widowControl/>
              <w:jc w:val="center"/>
              <w:textAlignment w:val="center"/>
              <w:rPr>
                <w:color w:val="000000" w:themeColor="text1"/>
              </w:rPr>
            </w:pPr>
            <w:r>
              <w:rPr>
                <w:rFonts w:hint="eastAsia"/>
                <w:color w:val="000000" w:themeColor="text1"/>
              </w:rPr>
              <w:t>8</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洁净空调</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套</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1</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widowControl/>
              <w:jc w:val="center"/>
              <w:textAlignment w:val="center"/>
              <w:rPr>
                <w:color w:val="000000" w:themeColor="text1"/>
              </w:rPr>
            </w:pPr>
            <w:r>
              <w:rPr>
                <w:rFonts w:hint="eastAsia"/>
                <w:color w:val="000000" w:themeColor="text1"/>
              </w:rPr>
              <w:t>9</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洁净空调机组</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1</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widowControl/>
              <w:jc w:val="center"/>
              <w:textAlignment w:val="center"/>
              <w:rPr>
                <w:color w:val="000000" w:themeColor="text1"/>
              </w:rPr>
            </w:pPr>
            <w:r>
              <w:rPr>
                <w:rFonts w:hint="eastAsia"/>
                <w:color w:val="000000" w:themeColor="text1"/>
              </w:rPr>
              <w:t>10</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空调</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2</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widowControl/>
              <w:jc w:val="center"/>
              <w:textAlignment w:val="center"/>
              <w:rPr>
                <w:color w:val="000000" w:themeColor="text1"/>
              </w:rPr>
            </w:pPr>
            <w:r>
              <w:rPr>
                <w:rFonts w:hint="eastAsia"/>
                <w:color w:val="000000" w:themeColor="text1"/>
              </w:rPr>
              <w:t>11</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嵌入式空调</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1</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widowControl/>
              <w:jc w:val="center"/>
              <w:textAlignment w:val="center"/>
              <w:rPr>
                <w:color w:val="000000" w:themeColor="text1"/>
              </w:rPr>
            </w:pPr>
            <w:r>
              <w:rPr>
                <w:rFonts w:hint="eastAsia"/>
                <w:color w:val="000000" w:themeColor="text1"/>
              </w:rPr>
              <w:t>12</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嵌入室空调机</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台</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2</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widowControl/>
              <w:jc w:val="center"/>
              <w:textAlignment w:val="center"/>
              <w:rPr>
                <w:color w:val="000000" w:themeColor="text1"/>
              </w:rPr>
            </w:pPr>
            <w:r>
              <w:rPr>
                <w:rFonts w:hint="eastAsia"/>
                <w:color w:val="000000" w:themeColor="text1"/>
              </w:rPr>
              <w:t>13</w:t>
            </w:r>
          </w:p>
        </w:tc>
        <w:tc>
          <w:tcPr>
            <w:tcW w:w="4940"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天花管道空调</w:t>
            </w:r>
          </w:p>
        </w:tc>
        <w:tc>
          <w:tcPr>
            <w:tcW w:w="1122" w:type="dxa"/>
            <w:vAlign w:val="center"/>
          </w:tcPr>
          <w:p>
            <w:pPr>
              <w:widowControl/>
              <w:jc w:val="center"/>
              <w:textAlignment w:val="center"/>
              <w:rPr>
                <w:color w:val="000000" w:themeColor="text1"/>
              </w:rPr>
            </w:pPr>
            <w:r>
              <w:rPr>
                <w:rFonts w:hint="eastAsia" w:ascii="宋体" w:hAnsi="宋体" w:cs="宋体"/>
                <w:color w:val="000000" w:themeColor="text1"/>
                <w:kern w:val="0"/>
                <w:sz w:val="22"/>
              </w:rPr>
              <w:t>套</w:t>
            </w:r>
          </w:p>
        </w:tc>
        <w:tc>
          <w:tcPr>
            <w:tcW w:w="996" w:type="dxa"/>
            <w:vAlign w:val="center"/>
          </w:tcPr>
          <w:p>
            <w:pPr>
              <w:widowControl/>
              <w:jc w:val="center"/>
              <w:textAlignment w:val="center"/>
              <w:rPr>
                <w:color w:val="000000" w:themeColor="text1"/>
              </w:rPr>
            </w:pPr>
            <w:r>
              <w:rPr>
                <w:rFonts w:ascii="Arial" w:hAnsi="Arial" w:cs="Arial"/>
                <w:color w:val="000000" w:themeColor="text1"/>
                <w:kern w:val="0"/>
                <w:sz w:val="22"/>
              </w:rPr>
              <w:t>6</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color w:val="000000" w:themeColor="text1"/>
              </w:rPr>
            </w:pPr>
            <w:r>
              <w:rPr>
                <w:rFonts w:hint="eastAsia"/>
                <w:b/>
                <w:bCs/>
                <w:color w:val="000000" w:themeColor="text1"/>
              </w:rPr>
              <w:t>三、学生宿舍空调设备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jc w:val="left"/>
              <w:rPr>
                <w:color w:val="000000" w:themeColor="text1"/>
              </w:rPr>
            </w:pPr>
            <w:r>
              <w:rPr>
                <w:rFonts w:hint="eastAsia"/>
                <w:b/>
                <w:bCs/>
                <w:color w:val="000000" w:themeColor="text1"/>
              </w:rPr>
              <w:t>A幢宿舍楼空调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jc w:val="center"/>
              <w:rPr>
                <w:color w:val="000000" w:themeColor="text1"/>
              </w:rPr>
            </w:pPr>
            <w:r>
              <w:rPr>
                <w:rFonts w:hint="eastAsia"/>
                <w:color w:val="000000" w:themeColor="text1"/>
              </w:rPr>
              <w:t>1.5匹挂式空调机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148</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jc w:val="center"/>
              <w:rPr>
                <w:color w:val="000000" w:themeColor="text1"/>
              </w:rPr>
            </w:pPr>
            <w:r>
              <w:rPr>
                <w:rFonts w:hint="eastAsia"/>
                <w:color w:val="000000" w:themeColor="text1"/>
              </w:rPr>
              <w:t>1匹挂式空调机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4</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color w:val="000000" w:themeColor="text1"/>
              </w:rPr>
            </w:pPr>
            <w:r>
              <w:rPr>
                <w:rFonts w:hint="eastAsia"/>
                <w:b/>
                <w:bCs/>
                <w:color w:val="000000" w:themeColor="text1"/>
              </w:rPr>
              <w:t>B幢宿舍楼空调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jc w:val="center"/>
              <w:rPr>
                <w:color w:val="000000" w:themeColor="text1"/>
              </w:rPr>
            </w:pPr>
            <w:r>
              <w:rPr>
                <w:rFonts w:hint="eastAsia"/>
                <w:color w:val="000000" w:themeColor="text1"/>
              </w:rPr>
              <w:t>1.5匹挂式空调机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148</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jc w:val="center"/>
              <w:rPr>
                <w:color w:val="000000" w:themeColor="text1"/>
              </w:rPr>
            </w:pPr>
            <w:r>
              <w:rPr>
                <w:rFonts w:hint="eastAsia"/>
                <w:color w:val="000000" w:themeColor="text1"/>
              </w:rPr>
              <w:t>1匹挂式空调机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4</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b/>
                <w:bCs/>
                <w:color w:val="000000" w:themeColor="text1"/>
              </w:rPr>
            </w:pPr>
            <w:r>
              <w:rPr>
                <w:rFonts w:hint="eastAsia"/>
                <w:b/>
                <w:bCs/>
                <w:color w:val="000000" w:themeColor="text1"/>
              </w:rPr>
              <w:t>C幢宿舍楼空调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jc w:val="center"/>
              <w:rPr>
                <w:color w:val="000000" w:themeColor="text1"/>
              </w:rPr>
            </w:pPr>
            <w:r>
              <w:rPr>
                <w:rFonts w:hint="eastAsia"/>
                <w:color w:val="000000" w:themeColor="text1"/>
              </w:rPr>
              <w:t>1.5匹挂式空调机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124</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jc w:val="center"/>
              <w:rPr>
                <w:color w:val="000000" w:themeColor="text1"/>
              </w:rPr>
            </w:pPr>
            <w:r>
              <w:rPr>
                <w:rFonts w:hint="eastAsia"/>
                <w:color w:val="000000" w:themeColor="text1"/>
              </w:rPr>
              <w:t>1匹挂式空调机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1</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b/>
                <w:bCs/>
                <w:color w:val="000000" w:themeColor="text1"/>
              </w:rPr>
            </w:pPr>
            <w:r>
              <w:rPr>
                <w:rFonts w:hint="eastAsia"/>
                <w:b/>
                <w:bCs/>
                <w:color w:val="000000" w:themeColor="text1"/>
              </w:rPr>
              <w:t>D幢宿舍楼空调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jc w:val="center"/>
              <w:rPr>
                <w:color w:val="000000" w:themeColor="text1"/>
              </w:rPr>
            </w:pPr>
            <w:r>
              <w:rPr>
                <w:rFonts w:hint="eastAsia"/>
                <w:color w:val="000000" w:themeColor="text1"/>
              </w:rPr>
              <w:t>1.5匹挂式空调机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218</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jc w:val="center"/>
              <w:rPr>
                <w:color w:val="000000" w:themeColor="text1"/>
              </w:rPr>
            </w:pPr>
            <w:r>
              <w:rPr>
                <w:rFonts w:hint="eastAsia"/>
                <w:color w:val="000000" w:themeColor="text1"/>
              </w:rPr>
              <w:t>1匹挂式空调机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12</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b/>
                <w:bCs/>
                <w:color w:val="000000" w:themeColor="text1"/>
              </w:rPr>
            </w:pPr>
            <w:r>
              <w:rPr>
                <w:rFonts w:hint="eastAsia"/>
                <w:b/>
                <w:bCs/>
                <w:color w:val="000000" w:themeColor="text1"/>
              </w:rPr>
              <w:t>E幢宿舍楼空调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jc w:val="center"/>
              <w:rPr>
                <w:color w:val="000000" w:themeColor="text1"/>
              </w:rPr>
            </w:pPr>
            <w:r>
              <w:rPr>
                <w:rFonts w:hint="eastAsia"/>
                <w:color w:val="000000" w:themeColor="text1"/>
              </w:rPr>
              <w:t>1.5匹挂式空调机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144</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jc w:val="center"/>
              <w:rPr>
                <w:color w:val="000000" w:themeColor="text1"/>
              </w:rPr>
            </w:pPr>
            <w:r>
              <w:rPr>
                <w:rFonts w:hint="eastAsia"/>
                <w:color w:val="000000" w:themeColor="text1"/>
              </w:rPr>
              <w:t>1匹挂式空调机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6</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3</w:t>
            </w:r>
          </w:p>
        </w:tc>
        <w:tc>
          <w:tcPr>
            <w:tcW w:w="4940" w:type="dxa"/>
            <w:vAlign w:val="center"/>
          </w:tcPr>
          <w:p>
            <w:pPr>
              <w:widowControl/>
              <w:jc w:val="center"/>
              <w:textAlignment w:val="center"/>
              <w:rPr>
                <w:color w:val="000000" w:themeColor="text1"/>
              </w:rPr>
            </w:pPr>
            <w:r>
              <w:rPr>
                <w:rFonts w:hint="eastAsia"/>
                <w:color w:val="000000" w:themeColor="text1"/>
              </w:rPr>
              <w:t>分体空调</w:t>
            </w:r>
          </w:p>
        </w:tc>
        <w:tc>
          <w:tcPr>
            <w:tcW w:w="1122" w:type="dxa"/>
            <w:vAlign w:val="center"/>
          </w:tcPr>
          <w:p>
            <w:pPr>
              <w:widowControl/>
              <w:jc w:val="center"/>
              <w:textAlignment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color w:val="000000" w:themeColor="text1"/>
              </w:rPr>
              <w:t>1</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color w:val="000000" w:themeColor="text1"/>
              </w:rPr>
            </w:pPr>
            <w:r>
              <w:rPr>
                <w:rFonts w:hint="eastAsia"/>
                <w:b/>
                <w:bCs/>
                <w:color w:val="000000" w:themeColor="text1"/>
              </w:rPr>
              <w:t>四、食堂空调设备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b/>
                <w:bCs/>
                <w:color w:val="000000" w:themeColor="text1"/>
              </w:rPr>
            </w:pPr>
            <w:r>
              <w:rPr>
                <w:rFonts w:hint="eastAsia"/>
                <w:b/>
                <w:bCs/>
                <w:color w:val="000000" w:themeColor="text1"/>
              </w:rPr>
              <w:t>A食堂空调设备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widowControl/>
              <w:jc w:val="center"/>
              <w:textAlignment w:val="center"/>
              <w:rPr>
                <w:color w:val="000000" w:themeColor="text1"/>
              </w:rPr>
            </w:pPr>
            <w:r>
              <w:rPr>
                <w:rFonts w:hint="eastAsia"/>
                <w:color w:val="000000" w:themeColor="text1"/>
              </w:rPr>
              <w:t>柜式空调机</w:t>
            </w:r>
          </w:p>
        </w:tc>
        <w:tc>
          <w:tcPr>
            <w:tcW w:w="1122" w:type="dxa"/>
            <w:vAlign w:val="center"/>
          </w:tcPr>
          <w:p>
            <w:pPr>
              <w:widowControl/>
              <w:jc w:val="center"/>
              <w:textAlignment w:val="center"/>
              <w:rPr>
                <w:color w:val="000000" w:themeColor="text1"/>
              </w:rPr>
            </w:pPr>
            <w:r>
              <w:rPr>
                <w:rFonts w:hint="eastAsia"/>
                <w:color w:val="000000" w:themeColor="text1"/>
              </w:rPr>
              <w:t>台</w:t>
            </w:r>
          </w:p>
        </w:tc>
        <w:tc>
          <w:tcPr>
            <w:tcW w:w="996" w:type="dxa"/>
            <w:vAlign w:val="center"/>
          </w:tcPr>
          <w:p>
            <w:pPr>
              <w:widowControl/>
              <w:jc w:val="center"/>
              <w:textAlignment w:val="center"/>
              <w:rPr>
                <w:color w:val="000000" w:themeColor="text1"/>
              </w:rPr>
            </w:pPr>
            <w:r>
              <w:rPr>
                <w:color w:val="000000" w:themeColor="text1"/>
              </w:rPr>
              <w:t>2</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widowControl/>
              <w:jc w:val="center"/>
              <w:textAlignment w:val="center"/>
              <w:rPr>
                <w:color w:val="000000" w:themeColor="text1"/>
              </w:rPr>
            </w:pPr>
            <w:r>
              <w:rPr>
                <w:rFonts w:hint="eastAsia"/>
                <w:color w:val="000000" w:themeColor="text1"/>
              </w:rPr>
              <w:t>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widowControl/>
              <w:jc w:val="center"/>
              <w:textAlignment w:val="center"/>
              <w:rPr>
                <w:color w:val="000000" w:themeColor="text1"/>
              </w:rPr>
            </w:pPr>
            <w:r>
              <w:rPr>
                <w:color w:val="000000" w:themeColor="text1"/>
              </w:rPr>
              <w:t>1</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3</w:t>
            </w:r>
          </w:p>
        </w:tc>
        <w:tc>
          <w:tcPr>
            <w:tcW w:w="4940" w:type="dxa"/>
            <w:vAlign w:val="center"/>
          </w:tcPr>
          <w:p>
            <w:pPr>
              <w:widowControl/>
              <w:jc w:val="center"/>
              <w:textAlignment w:val="center"/>
              <w:rPr>
                <w:color w:val="000000" w:themeColor="text1"/>
              </w:rPr>
            </w:pPr>
            <w:r>
              <w:rPr>
                <w:color w:val="000000" w:themeColor="text1"/>
              </w:rPr>
              <w:t>5匹天花机</w:t>
            </w:r>
          </w:p>
        </w:tc>
        <w:tc>
          <w:tcPr>
            <w:tcW w:w="1122" w:type="dxa"/>
            <w:vAlign w:val="center"/>
          </w:tcPr>
          <w:p>
            <w:pPr>
              <w:widowControl/>
              <w:jc w:val="center"/>
              <w:textAlignment w:val="center"/>
              <w:rPr>
                <w:color w:val="000000" w:themeColor="text1"/>
              </w:rPr>
            </w:pPr>
            <w:r>
              <w:rPr>
                <w:color w:val="000000" w:themeColor="text1"/>
              </w:rPr>
              <w:t>台</w:t>
            </w:r>
          </w:p>
        </w:tc>
        <w:tc>
          <w:tcPr>
            <w:tcW w:w="996" w:type="dxa"/>
            <w:vAlign w:val="center"/>
          </w:tcPr>
          <w:p>
            <w:pPr>
              <w:widowControl/>
              <w:jc w:val="center"/>
              <w:textAlignment w:val="center"/>
              <w:rPr>
                <w:color w:val="000000" w:themeColor="text1"/>
              </w:rPr>
            </w:pPr>
            <w:r>
              <w:rPr>
                <w:color w:val="000000" w:themeColor="text1"/>
              </w:rPr>
              <w:t>14</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4</w:t>
            </w:r>
          </w:p>
        </w:tc>
        <w:tc>
          <w:tcPr>
            <w:tcW w:w="4940" w:type="dxa"/>
            <w:vAlign w:val="center"/>
          </w:tcPr>
          <w:p>
            <w:pPr>
              <w:widowControl/>
              <w:jc w:val="center"/>
              <w:textAlignment w:val="center"/>
              <w:rPr>
                <w:color w:val="000000" w:themeColor="text1"/>
              </w:rPr>
            </w:pPr>
            <w:r>
              <w:rPr>
                <w:color w:val="000000" w:themeColor="text1"/>
              </w:rPr>
              <w:t>3匹天花机</w:t>
            </w:r>
          </w:p>
        </w:tc>
        <w:tc>
          <w:tcPr>
            <w:tcW w:w="1122" w:type="dxa"/>
            <w:vAlign w:val="center"/>
          </w:tcPr>
          <w:p>
            <w:pPr>
              <w:widowControl/>
              <w:jc w:val="center"/>
              <w:textAlignment w:val="center"/>
              <w:rPr>
                <w:color w:val="000000" w:themeColor="text1"/>
              </w:rPr>
            </w:pPr>
            <w:r>
              <w:rPr>
                <w:color w:val="000000" w:themeColor="text1"/>
              </w:rPr>
              <w:t>台</w:t>
            </w:r>
          </w:p>
        </w:tc>
        <w:tc>
          <w:tcPr>
            <w:tcW w:w="996" w:type="dxa"/>
            <w:vAlign w:val="center"/>
          </w:tcPr>
          <w:p>
            <w:pPr>
              <w:widowControl/>
              <w:jc w:val="center"/>
              <w:textAlignment w:val="center"/>
              <w:rPr>
                <w:color w:val="000000" w:themeColor="text1"/>
              </w:rPr>
            </w:pPr>
            <w:r>
              <w:rPr>
                <w:color w:val="000000" w:themeColor="text1"/>
              </w:rPr>
              <w:t>33</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b/>
                <w:bCs/>
                <w:color w:val="000000" w:themeColor="text1"/>
              </w:rPr>
            </w:pPr>
            <w:r>
              <w:rPr>
                <w:rFonts w:hint="eastAsia"/>
                <w:b/>
                <w:bCs/>
                <w:color w:val="000000" w:themeColor="text1"/>
              </w:rPr>
              <w:t>B食堂空调设备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widowControl/>
              <w:jc w:val="center"/>
              <w:textAlignment w:val="center"/>
              <w:rPr>
                <w:color w:val="000000" w:themeColor="text1"/>
              </w:rPr>
            </w:pPr>
            <w:r>
              <w:rPr>
                <w:rFonts w:hint="eastAsia"/>
                <w:color w:val="000000" w:themeColor="text1"/>
              </w:rPr>
              <w:t>触屏式空调集控器</w:t>
            </w:r>
          </w:p>
        </w:tc>
        <w:tc>
          <w:tcPr>
            <w:tcW w:w="1122" w:type="dxa"/>
            <w:vAlign w:val="center"/>
          </w:tcPr>
          <w:p>
            <w:pPr>
              <w:widowControl/>
              <w:jc w:val="center"/>
              <w:textAlignment w:val="center"/>
              <w:rPr>
                <w:color w:val="000000" w:themeColor="text1"/>
              </w:rPr>
            </w:pPr>
            <w:r>
              <w:rPr>
                <w:rFonts w:hint="eastAsia"/>
                <w:color w:val="000000" w:themeColor="text1"/>
              </w:rPr>
              <w:t>套</w:t>
            </w:r>
          </w:p>
        </w:tc>
        <w:tc>
          <w:tcPr>
            <w:tcW w:w="996" w:type="dxa"/>
            <w:vAlign w:val="center"/>
          </w:tcPr>
          <w:p>
            <w:pPr>
              <w:widowControl/>
              <w:jc w:val="center"/>
              <w:textAlignment w:val="center"/>
              <w:rPr>
                <w:color w:val="000000" w:themeColor="text1"/>
              </w:rPr>
            </w:pPr>
            <w:r>
              <w:rPr>
                <w:color w:val="000000" w:themeColor="text1"/>
              </w:rPr>
              <w:t>2</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widowControl/>
              <w:jc w:val="center"/>
              <w:textAlignment w:val="center"/>
              <w:rPr>
                <w:color w:val="000000" w:themeColor="text1"/>
              </w:rPr>
            </w:pPr>
            <w:r>
              <w:rPr>
                <w:rFonts w:hint="eastAsia"/>
                <w:color w:val="000000" w:themeColor="text1"/>
              </w:rPr>
              <w:t>多联式中央空调</w:t>
            </w:r>
          </w:p>
        </w:tc>
        <w:tc>
          <w:tcPr>
            <w:tcW w:w="1122" w:type="dxa"/>
            <w:vAlign w:val="center"/>
          </w:tcPr>
          <w:p>
            <w:pPr>
              <w:widowControl/>
              <w:jc w:val="center"/>
              <w:textAlignment w:val="center"/>
              <w:rPr>
                <w:color w:val="000000" w:themeColor="text1"/>
              </w:rPr>
            </w:pPr>
            <w:r>
              <w:rPr>
                <w:rFonts w:hint="eastAsia"/>
                <w:color w:val="000000" w:themeColor="text1"/>
              </w:rPr>
              <w:t>套</w:t>
            </w:r>
          </w:p>
        </w:tc>
        <w:tc>
          <w:tcPr>
            <w:tcW w:w="996" w:type="dxa"/>
            <w:vAlign w:val="center"/>
          </w:tcPr>
          <w:p>
            <w:pPr>
              <w:widowControl/>
              <w:jc w:val="center"/>
              <w:textAlignment w:val="center"/>
              <w:rPr>
                <w:color w:val="000000" w:themeColor="text1"/>
              </w:rPr>
            </w:pPr>
            <w:r>
              <w:rPr>
                <w:color w:val="000000" w:themeColor="text1"/>
              </w:rPr>
              <w:t>2</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3</w:t>
            </w:r>
          </w:p>
        </w:tc>
        <w:tc>
          <w:tcPr>
            <w:tcW w:w="4940" w:type="dxa"/>
            <w:vAlign w:val="center"/>
          </w:tcPr>
          <w:p>
            <w:pPr>
              <w:widowControl/>
              <w:jc w:val="center"/>
              <w:textAlignment w:val="center"/>
              <w:rPr>
                <w:color w:val="000000" w:themeColor="text1"/>
              </w:rPr>
            </w:pPr>
            <w:r>
              <w:rPr>
                <w:rFonts w:hint="eastAsia"/>
                <w:color w:val="000000" w:themeColor="text1"/>
              </w:rPr>
              <w:t>天花式空调</w:t>
            </w:r>
          </w:p>
        </w:tc>
        <w:tc>
          <w:tcPr>
            <w:tcW w:w="1122" w:type="dxa"/>
            <w:vAlign w:val="center"/>
          </w:tcPr>
          <w:p>
            <w:pPr>
              <w:widowControl/>
              <w:jc w:val="center"/>
              <w:textAlignment w:val="center"/>
              <w:rPr>
                <w:color w:val="000000" w:themeColor="text1"/>
              </w:rPr>
            </w:pPr>
            <w:r>
              <w:rPr>
                <w:rFonts w:hint="eastAsia"/>
                <w:color w:val="000000" w:themeColor="text1"/>
              </w:rPr>
              <w:t>台</w:t>
            </w:r>
          </w:p>
        </w:tc>
        <w:tc>
          <w:tcPr>
            <w:tcW w:w="996" w:type="dxa"/>
            <w:vAlign w:val="center"/>
          </w:tcPr>
          <w:p>
            <w:pPr>
              <w:widowControl/>
              <w:jc w:val="center"/>
              <w:textAlignment w:val="center"/>
              <w:rPr>
                <w:color w:val="000000" w:themeColor="text1"/>
              </w:rPr>
            </w:pPr>
            <w:r>
              <w:rPr>
                <w:color w:val="000000" w:themeColor="text1"/>
              </w:rPr>
              <w:t>4</w:t>
            </w:r>
          </w:p>
        </w:tc>
        <w:tc>
          <w:tcPr>
            <w:tcW w:w="1161" w:type="dxa"/>
            <w:vAlign w:val="center"/>
          </w:tcPr>
          <w:p>
            <w:pPr>
              <w:jc w:val="left"/>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color w:val="000000" w:themeColor="text1"/>
              </w:rPr>
            </w:pPr>
            <w:r>
              <w:rPr>
                <w:rFonts w:hint="eastAsia"/>
                <w:b/>
                <w:bCs/>
                <w:color w:val="000000" w:themeColor="text1"/>
              </w:rPr>
              <w:t>五、家电系教学楼空调设备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jc w:val="center"/>
              <w:rPr>
                <w:color w:val="000000" w:themeColor="text1"/>
              </w:rPr>
            </w:pPr>
            <w:r>
              <w:rPr>
                <w:rFonts w:hint="eastAsia"/>
                <w:color w:val="000000" w:themeColor="text1"/>
              </w:rPr>
              <w:t>壁挂式分体机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9</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jc w:val="center"/>
              <w:rPr>
                <w:color w:val="000000" w:themeColor="text1"/>
              </w:rPr>
            </w:pPr>
            <w:r>
              <w:rPr>
                <w:rFonts w:hint="eastAsia"/>
                <w:color w:val="000000" w:themeColor="text1"/>
              </w:rPr>
              <w:t>嵌入式天花机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18</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3</w:t>
            </w:r>
          </w:p>
        </w:tc>
        <w:tc>
          <w:tcPr>
            <w:tcW w:w="4940" w:type="dxa"/>
            <w:vAlign w:val="center"/>
          </w:tcPr>
          <w:p>
            <w:pPr>
              <w:jc w:val="center"/>
              <w:rPr>
                <w:color w:val="000000" w:themeColor="text1"/>
              </w:rPr>
            </w:pPr>
            <w:r>
              <w:rPr>
                <w:rFonts w:hint="eastAsia"/>
                <w:color w:val="000000" w:themeColor="text1"/>
              </w:rPr>
              <w:t>3匹柜式空调</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4</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4</w:t>
            </w:r>
          </w:p>
        </w:tc>
        <w:tc>
          <w:tcPr>
            <w:tcW w:w="4940" w:type="dxa"/>
            <w:vAlign w:val="center"/>
          </w:tcPr>
          <w:p>
            <w:pPr>
              <w:jc w:val="center"/>
              <w:rPr>
                <w:color w:val="000000" w:themeColor="text1"/>
              </w:rPr>
            </w:pPr>
            <w:r>
              <w:rPr>
                <w:rFonts w:hint="eastAsia"/>
                <w:color w:val="000000" w:themeColor="text1"/>
              </w:rPr>
              <w:t>空调系统排气扇</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16</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5</w:t>
            </w:r>
          </w:p>
        </w:tc>
        <w:tc>
          <w:tcPr>
            <w:tcW w:w="4940" w:type="dxa"/>
            <w:vAlign w:val="center"/>
          </w:tcPr>
          <w:p>
            <w:pPr>
              <w:widowControl/>
              <w:jc w:val="center"/>
              <w:textAlignment w:val="center"/>
              <w:rPr>
                <w:color w:val="000000" w:themeColor="text1"/>
              </w:rPr>
            </w:pPr>
            <w:r>
              <w:rPr>
                <w:color w:val="000000" w:themeColor="text1"/>
              </w:rPr>
              <w:t>五匹单冷天花机</w:t>
            </w:r>
          </w:p>
        </w:tc>
        <w:tc>
          <w:tcPr>
            <w:tcW w:w="1122" w:type="dxa"/>
            <w:vAlign w:val="center"/>
          </w:tcPr>
          <w:p>
            <w:pPr>
              <w:widowControl/>
              <w:jc w:val="center"/>
              <w:textAlignment w:val="center"/>
              <w:rPr>
                <w:color w:val="000000" w:themeColor="text1"/>
              </w:rPr>
            </w:pPr>
            <w:r>
              <w:rPr>
                <w:color w:val="000000" w:themeColor="text1"/>
              </w:rPr>
              <w:t>台</w:t>
            </w:r>
          </w:p>
        </w:tc>
        <w:tc>
          <w:tcPr>
            <w:tcW w:w="996" w:type="dxa"/>
            <w:vAlign w:val="center"/>
          </w:tcPr>
          <w:p>
            <w:pPr>
              <w:widowControl/>
              <w:jc w:val="center"/>
              <w:textAlignment w:val="center"/>
              <w:rPr>
                <w:color w:val="000000" w:themeColor="text1"/>
              </w:rPr>
            </w:pPr>
            <w:r>
              <w:rPr>
                <w:color w:val="000000" w:themeColor="text1"/>
              </w:rPr>
              <w:t>4</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6</w:t>
            </w:r>
          </w:p>
        </w:tc>
        <w:tc>
          <w:tcPr>
            <w:tcW w:w="4940" w:type="dxa"/>
            <w:vAlign w:val="center"/>
          </w:tcPr>
          <w:p>
            <w:pPr>
              <w:widowControl/>
              <w:jc w:val="center"/>
              <w:textAlignment w:val="center"/>
              <w:rPr>
                <w:color w:val="000000" w:themeColor="text1"/>
              </w:rPr>
            </w:pPr>
            <w:r>
              <w:rPr>
                <w:color w:val="000000" w:themeColor="text1"/>
              </w:rPr>
              <w:t>美的天花机</w:t>
            </w:r>
          </w:p>
        </w:tc>
        <w:tc>
          <w:tcPr>
            <w:tcW w:w="1122" w:type="dxa"/>
            <w:vAlign w:val="center"/>
          </w:tcPr>
          <w:p>
            <w:pPr>
              <w:widowControl/>
              <w:jc w:val="center"/>
              <w:textAlignment w:val="center"/>
              <w:rPr>
                <w:color w:val="000000" w:themeColor="text1"/>
              </w:rPr>
            </w:pPr>
            <w:r>
              <w:rPr>
                <w:color w:val="000000" w:themeColor="text1"/>
              </w:rPr>
              <w:t>套</w:t>
            </w:r>
          </w:p>
        </w:tc>
        <w:tc>
          <w:tcPr>
            <w:tcW w:w="996" w:type="dxa"/>
            <w:vAlign w:val="center"/>
          </w:tcPr>
          <w:p>
            <w:pPr>
              <w:widowControl/>
              <w:jc w:val="center"/>
              <w:textAlignment w:val="center"/>
              <w:rPr>
                <w:color w:val="000000" w:themeColor="text1"/>
              </w:rPr>
            </w:pPr>
            <w:r>
              <w:rPr>
                <w:color w:val="000000" w:themeColor="text1"/>
              </w:rPr>
              <w:t>8</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9299" w:type="dxa"/>
            <w:gridSpan w:val="5"/>
            <w:vAlign w:val="center"/>
          </w:tcPr>
          <w:p>
            <w:pPr>
              <w:rPr>
                <w:color w:val="000000" w:themeColor="text1"/>
              </w:rPr>
            </w:pPr>
            <w:r>
              <w:rPr>
                <w:rFonts w:hint="eastAsia"/>
                <w:b/>
                <w:bCs/>
                <w:color w:val="000000" w:themeColor="text1"/>
              </w:rPr>
              <w:t>六、机电系教学楼空调设备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widowControl/>
              <w:jc w:val="center"/>
              <w:textAlignment w:val="center"/>
              <w:rPr>
                <w:color w:val="000000" w:themeColor="text1"/>
              </w:rPr>
            </w:pPr>
            <w:r>
              <w:rPr>
                <w:rFonts w:hint="eastAsia"/>
                <w:color w:val="000000" w:themeColor="text1"/>
              </w:rPr>
              <w:t>柜式空调</w:t>
            </w:r>
          </w:p>
        </w:tc>
        <w:tc>
          <w:tcPr>
            <w:tcW w:w="1122" w:type="dxa"/>
            <w:vAlign w:val="center"/>
          </w:tcPr>
          <w:p>
            <w:pPr>
              <w:widowControl/>
              <w:jc w:val="center"/>
              <w:textAlignment w:val="center"/>
              <w:rPr>
                <w:color w:val="000000" w:themeColor="text1"/>
              </w:rPr>
            </w:pPr>
            <w:r>
              <w:rPr>
                <w:rFonts w:hint="eastAsia"/>
                <w:color w:val="000000" w:themeColor="text1"/>
              </w:rPr>
              <w:t>台</w:t>
            </w:r>
          </w:p>
        </w:tc>
        <w:tc>
          <w:tcPr>
            <w:tcW w:w="996" w:type="dxa"/>
            <w:vAlign w:val="center"/>
          </w:tcPr>
          <w:p>
            <w:pPr>
              <w:widowControl/>
              <w:jc w:val="center"/>
              <w:textAlignment w:val="center"/>
              <w:rPr>
                <w:color w:val="000000" w:themeColor="text1"/>
              </w:rPr>
            </w:pPr>
            <w:r>
              <w:rPr>
                <w:color w:val="000000" w:themeColor="text1"/>
              </w:rPr>
              <w:t>14</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widowControl/>
              <w:jc w:val="center"/>
              <w:textAlignment w:val="center"/>
              <w:rPr>
                <w:color w:val="000000" w:themeColor="text1"/>
              </w:rPr>
            </w:pPr>
            <w:r>
              <w:rPr>
                <w:rFonts w:hint="eastAsia"/>
                <w:color w:val="000000" w:themeColor="text1"/>
              </w:rPr>
              <w:t>壁挂式空调机</w:t>
            </w:r>
          </w:p>
        </w:tc>
        <w:tc>
          <w:tcPr>
            <w:tcW w:w="1122" w:type="dxa"/>
            <w:vAlign w:val="center"/>
          </w:tcPr>
          <w:p>
            <w:pPr>
              <w:widowControl/>
              <w:jc w:val="center"/>
              <w:textAlignment w:val="center"/>
              <w:rPr>
                <w:color w:val="000000" w:themeColor="text1"/>
              </w:rPr>
            </w:pPr>
            <w:r>
              <w:rPr>
                <w:rFonts w:hint="eastAsia"/>
                <w:color w:val="000000" w:themeColor="text1"/>
              </w:rPr>
              <w:t>台</w:t>
            </w:r>
          </w:p>
        </w:tc>
        <w:tc>
          <w:tcPr>
            <w:tcW w:w="996" w:type="dxa"/>
            <w:vAlign w:val="center"/>
          </w:tcPr>
          <w:p>
            <w:pPr>
              <w:widowControl/>
              <w:jc w:val="center"/>
              <w:textAlignment w:val="center"/>
              <w:rPr>
                <w:color w:val="000000" w:themeColor="text1"/>
              </w:rPr>
            </w:pPr>
            <w:r>
              <w:rPr>
                <w:rFonts w:hint="eastAsia"/>
                <w:color w:val="000000" w:themeColor="text1"/>
              </w:rPr>
              <w:t>7</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3</w:t>
            </w:r>
          </w:p>
        </w:tc>
        <w:tc>
          <w:tcPr>
            <w:tcW w:w="4940" w:type="dxa"/>
            <w:vAlign w:val="center"/>
          </w:tcPr>
          <w:p>
            <w:pPr>
              <w:widowControl/>
              <w:jc w:val="center"/>
              <w:textAlignment w:val="center"/>
              <w:rPr>
                <w:color w:val="000000" w:themeColor="text1"/>
              </w:rPr>
            </w:pPr>
            <w:r>
              <w:rPr>
                <w:rFonts w:hint="eastAsia"/>
                <w:color w:val="000000" w:themeColor="text1"/>
              </w:rPr>
              <w:t>多联式中央空调</w:t>
            </w:r>
          </w:p>
        </w:tc>
        <w:tc>
          <w:tcPr>
            <w:tcW w:w="1122" w:type="dxa"/>
            <w:vAlign w:val="center"/>
          </w:tcPr>
          <w:p>
            <w:pPr>
              <w:widowControl/>
              <w:jc w:val="center"/>
              <w:textAlignment w:val="center"/>
              <w:rPr>
                <w:color w:val="000000" w:themeColor="text1"/>
              </w:rPr>
            </w:pPr>
            <w:r>
              <w:rPr>
                <w:rFonts w:hint="eastAsia"/>
                <w:color w:val="000000" w:themeColor="text1"/>
              </w:rPr>
              <w:t>套</w:t>
            </w:r>
          </w:p>
        </w:tc>
        <w:tc>
          <w:tcPr>
            <w:tcW w:w="996" w:type="dxa"/>
            <w:vAlign w:val="center"/>
          </w:tcPr>
          <w:p>
            <w:pPr>
              <w:widowControl/>
              <w:jc w:val="center"/>
              <w:textAlignment w:val="center"/>
              <w:rPr>
                <w:color w:val="000000" w:themeColor="text1"/>
              </w:rPr>
            </w:pPr>
            <w:r>
              <w:rPr>
                <w:color w:val="000000" w:themeColor="text1"/>
              </w:rPr>
              <w:t>1</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4</w:t>
            </w:r>
          </w:p>
        </w:tc>
        <w:tc>
          <w:tcPr>
            <w:tcW w:w="4940" w:type="dxa"/>
            <w:vAlign w:val="center"/>
          </w:tcPr>
          <w:p>
            <w:pPr>
              <w:widowControl/>
              <w:jc w:val="center"/>
              <w:textAlignment w:val="center"/>
              <w:rPr>
                <w:color w:val="000000" w:themeColor="text1"/>
              </w:rPr>
            </w:pPr>
            <w:r>
              <w:rPr>
                <w:rFonts w:hint="eastAsia"/>
                <w:color w:val="000000" w:themeColor="text1"/>
              </w:rPr>
              <w:t>分体式空调机</w:t>
            </w:r>
          </w:p>
        </w:tc>
        <w:tc>
          <w:tcPr>
            <w:tcW w:w="1122" w:type="dxa"/>
            <w:vAlign w:val="center"/>
          </w:tcPr>
          <w:p>
            <w:pPr>
              <w:widowControl/>
              <w:jc w:val="center"/>
              <w:textAlignment w:val="center"/>
              <w:rPr>
                <w:color w:val="000000" w:themeColor="text1"/>
              </w:rPr>
            </w:pPr>
            <w:r>
              <w:rPr>
                <w:rFonts w:hint="eastAsia"/>
                <w:color w:val="000000" w:themeColor="text1"/>
              </w:rPr>
              <w:t>台</w:t>
            </w:r>
          </w:p>
        </w:tc>
        <w:tc>
          <w:tcPr>
            <w:tcW w:w="996" w:type="dxa"/>
            <w:vAlign w:val="center"/>
          </w:tcPr>
          <w:p>
            <w:pPr>
              <w:widowControl/>
              <w:jc w:val="center"/>
              <w:textAlignment w:val="center"/>
              <w:rPr>
                <w:color w:val="000000" w:themeColor="text1"/>
              </w:rPr>
            </w:pPr>
            <w:r>
              <w:rPr>
                <w:color w:val="000000" w:themeColor="text1"/>
              </w:rPr>
              <w:t>1</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5</w:t>
            </w:r>
          </w:p>
        </w:tc>
        <w:tc>
          <w:tcPr>
            <w:tcW w:w="4940" w:type="dxa"/>
            <w:vAlign w:val="center"/>
          </w:tcPr>
          <w:p>
            <w:pPr>
              <w:widowControl/>
              <w:jc w:val="center"/>
              <w:textAlignment w:val="center"/>
              <w:rPr>
                <w:color w:val="000000" w:themeColor="text1"/>
              </w:rPr>
            </w:pPr>
            <w:r>
              <w:rPr>
                <w:rFonts w:hint="eastAsia"/>
                <w:color w:val="000000" w:themeColor="text1"/>
              </w:rPr>
              <w:t>空调</w:t>
            </w:r>
          </w:p>
        </w:tc>
        <w:tc>
          <w:tcPr>
            <w:tcW w:w="1122" w:type="dxa"/>
            <w:vAlign w:val="center"/>
          </w:tcPr>
          <w:p>
            <w:pPr>
              <w:widowControl/>
              <w:jc w:val="center"/>
              <w:textAlignment w:val="center"/>
              <w:rPr>
                <w:color w:val="000000" w:themeColor="text1"/>
              </w:rPr>
            </w:pPr>
            <w:r>
              <w:rPr>
                <w:rFonts w:hint="eastAsia"/>
                <w:color w:val="000000" w:themeColor="text1"/>
              </w:rPr>
              <w:t>套</w:t>
            </w:r>
          </w:p>
        </w:tc>
        <w:tc>
          <w:tcPr>
            <w:tcW w:w="996" w:type="dxa"/>
            <w:vAlign w:val="center"/>
          </w:tcPr>
          <w:p>
            <w:pPr>
              <w:widowControl/>
              <w:jc w:val="center"/>
              <w:textAlignment w:val="center"/>
              <w:rPr>
                <w:color w:val="000000" w:themeColor="text1"/>
              </w:rPr>
            </w:pPr>
            <w:r>
              <w:rPr>
                <w:color w:val="000000" w:themeColor="text1"/>
              </w:rPr>
              <w:t>2</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6</w:t>
            </w:r>
          </w:p>
        </w:tc>
        <w:tc>
          <w:tcPr>
            <w:tcW w:w="4940" w:type="dxa"/>
            <w:vAlign w:val="center"/>
          </w:tcPr>
          <w:p>
            <w:pPr>
              <w:widowControl/>
              <w:jc w:val="center"/>
              <w:textAlignment w:val="center"/>
              <w:rPr>
                <w:color w:val="000000" w:themeColor="text1"/>
              </w:rPr>
            </w:pPr>
            <w:r>
              <w:rPr>
                <w:rFonts w:hint="eastAsia"/>
                <w:color w:val="000000" w:themeColor="text1"/>
              </w:rPr>
              <w:t>嵌入式空调机</w:t>
            </w:r>
          </w:p>
        </w:tc>
        <w:tc>
          <w:tcPr>
            <w:tcW w:w="1122" w:type="dxa"/>
            <w:vAlign w:val="center"/>
          </w:tcPr>
          <w:p>
            <w:pPr>
              <w:widowControl/>
              <w:jc w:val="center"/>
              <w:textAlignment w:val="center"/>
              <w:rPr>
                <w:color w:val="000000" w:themeColor="text1"/>
              </w:rPr>
            </w:pPr>
            <w:r>
              <w:rPr>
                <w:rFonts w:hint="eastAsia"/>
                <w:color w:val="000000" w:themeColor="text1"/>
              </w:rPr>
              <w:t>台</w:t>
            </w:r>
          </w:p>
        </w:tc>
        <w:tc>
          <w:tcPr>
            <w:tcW w:w="996" w:type="dxa"/>
            <w:vAlign w:val="center"/>
          </w:tcPr>
          <w:p>
            <w:pPr>
              <w:widowControl/>
              <w:jc w:val="center"/>
              <w:textAlignment w:val="center"/>
              <w:rPr>
                <w:color w:val="000000" w:themeColor="text1"/>
              </w:rPr>
            </w:pPr>
            <w:r>
              <w:rPr>
                <w:color w:val="000000" w:themeColor="text1"/>
              </w:rPr>
              <w:t>2</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7</w:t>
            </w:r>
          </w:p>
        </w:tc>
        <w:tc>
          <w:tcPr>
            <w:tcW w:w="4940" w:type="dxa"/>
            <w:vAlign w:val="center"/>
          </w:tcPr>
          <w:p>
            <w:pPr>
              <w:widowControl/>
              <w:jc w:val="center"/>
              <w:textAlignment w:val="center"/>
              <w:rPr>
                <w:color w:val="000000" w:themeColor="text1"/>
              </w:rPr>
            </w:pPr>
            <w:r>
              <w:rPr>
                <w:rFonts w:hint="eastAsia"/>
                <w:color w:val="000000" w:themeColor="text1"/>
              </w:rPr>
              <w:t>天花式空调</w:t>
            </w:r>
          </w:p>
        </w:tc>
        <w:tc>
          <w:tcPr>
            <w:tcW w:w="1122" w:type="dxa"/>
            <w:vAlign w:val="center"/>
          </w:tcPr>
          <w:p>
            <w:pPr>
              <w:widowControl/>
              <w:jc w:val="center"/>
              <w:textAlignment w:val="center"/>
              <w:rPr>
                <w:color w:val="000000" w:themeColor="text1"/>
              </w:rPr>
            </w:pPr>
            <w:r>
              <w:rPr>
                <w:rFonts w:hint="eastAsia"/>
                <w:color w:val="000000" w:themeColor="text1"/>
              </w:rPr>
              <w:t>台</w:t>
            </w:r>
          </w:p>
        </w:tc>
        <w:tc>
          <w:tcPr>
            <w:tcW w:w="996" w:type="dxa"/>
            <w:vAlign w:val="center"/>
          </w:tcPr>
          <w:p>
            <w:pPr>
              <w:widowControl/>
              <w:jc w:val="center"/>
              <w:textAlignment w:val="center"/>
              <w:rPr>
                <w:color w:val="000000" w:themeColor="text1"/>
              </w:rPr>
            </w:pPr>
            <w:r>
              <w:rPr>
                <w:color w:val="000000" w:themeColor="text1"/>
              </w:rPr>
              <w:t>25</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color w:val="000000" w:themeColor="text1"/>
              </w:rPr>
            </w:pPr>
            <w:r>
              <w:rPr>
                <w:rFonts w:hint="eastAsia"/>
                <w:b/>
                <w:bCs/>
                <w:color w:val="000000" w:themeColor="text1"/>
              </w:rPr>
              <w:t>七、体育馆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jc w:val="center"/>
              <w:rPr>
                <w:color w:val="000000" w:themeColor="text1"/>
              </w:rPr>
            </w:pPr>
            <w:r>
              <w:rPr>
                <w:rFonts w:hint="eastAsia"/>
                <w:color w:val="000000" w:themeColor="text1"/>
              </w:rPr>
              <w:t>1.5匹格力空调</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3</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2</w:t>
            </w:r>
          </w:p>
        </w:tc>
        <w:tc>
          <w:tcPr>
            <w:tcW w:w="4940" w:type="dxa"/>
            <w:vAlign w:val="center"/>
          </w:tcPr>
          <w:p>
            <w:pPr>
              <w:jc w:val="center"/>
              <w:rPr>
                <w:color w:val="000000" w:themeColor="text1"/>
              </w:rPr>
            </w:pPr>
            <w:r>
              <w:rPr>
                <w:rFonts w:hint="eastAsia"/>
                <w:color w:val="000000" w:themeColor="text1"/>
              </w:rPr>
              <w:t>柜式空调</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1</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3</w:t>
            </w:r>
          </w:p>
        </w:tc>
        <w:tc>
          <w:tcPr>
            <w:tcW w:w="4940" w:type="dxa"/>
            <w:vAlign w:val="center"/>
          </w:tcPr>
          <w:p>
            <w:pPr>
              <w:jc w:val="center"/>
              <w:rPr>
                <w:color w:val="000000" w:themeColor="text1"/>
              </w:rPr>
            </w:pPr>
            <w:r>
              <w:rPr>
                <w:rFonts w:hint="eastAsia"/>
                <w:color w:val="000000" w:themeColor="text1"/>
              </w:rPr>
              <w:t>3匹单冷柜机空调</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2</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4</w:t>
            </w:r>
          </w:p>
        </w:tc>
        <w:tc>
          <w:tcPr>
            <w:tcW w:w="4940" w:type="dxa"/>
            <w:vAlign w:val="center"/>
          </w:tcPr>
          <w:p>
            <w:pPr>
              <w:jc w:val="center"/>
              <w:rPr>
                <w:color w:val="000000" w:themeColor="text1"/>
              </w:rPr>
            </w:pPr>
            <w:r>
              <w:rPr>
                <w:rFonts w:hint="eastAsia"/>
                <w:color w:val="000000" w:themeColor="text1"/>
              </w:rPr>
              <w:t>天花式空调</w:t>
            </w:r>
          </w:p>
        </w:tc>
        <w:tc>
          <w:tcPr>
            <w:tcW w:w="1122" w:type="dxa"/>
            <w:vAlign w:val="center"/>
          </w:tcPr>
          <w:p>
            <w:pPr>
              <w:jc w:val="center"/>
              <w:rPr>
                <w:color w:val="000000" w:themeColor="text1"/>
              </w:rPr>
            </w:pPr>
            <w:r>
              <w:rPr>
                <w:rFonts w:hint="eastAsia"/>
                <w:color w:val="000000" w:themeColor="text1"/>
              </w:rPr>
              <w:t>套</w:t>
            </w:r>
          </w:p>
        </w:tc>
        <w:tc>
          <w:tcPr>
            <w:tcW w:w="996" w:type="dxa"/>
            <w:vAlign w:val="center"/>
          </w:tcPr>
          <w:p>
            <w:pPr>
              <w:jc w:val="center"/>
              <w:rPr>
                <w:color w:val="000000" w:themeColor="text1"/>
              </w:rPr>
            </w:pPr>
            <w:r>
              <w:rPr>
                <w:rFonts w:hint="eastAsia"/>
                <w:color w:val="000000" w:themeColor="text1"/>
              </w:rPr>
              <w:t>1</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5</w:t>
            </w:r>
          </w:p>
        </w:tc>
        <w:tc>
          <w:tcPr>
            <w:tcW w:w="4940" w:type="dxa"/>
            <w:vAlign w:val="center"/>
          </w:tcPr>
          <w:p>
            <w:pPr>
              <w:jc w:val="center"/>
              <w:rPr>
                <w:color w:val="000000" w:themeColor="text1"/>
              </w:rPr>
            </w:pPr>
            <w:r>
              <w:rPr>
                <w:rFonts w:hint="eastAsia"/>
                <w:color w:val="000000" w:themeColor="text1"/>
              </w:rPr>
              <w:t>中央空调系统</w:t>
            </w:r>
          </w:p>
        </w:tc>
        <w:tc>
          <w:tcPr>
            <w:tcW w:w="1122" w:type="dxa"/>
            <w:vAlign w:val="center"/>
          </w:tcPr>
          <w:p>
            <w:pPr>
              <w:jc w:val="center"/>
              <w:rPr>
                <w:color w:val="000000" w:themeColor="text1"/>
              </w:rPr>
            </w:pPr>
            <w:r>
              <w:rPr>
                <w:rFonts w:hint="eastAsia"/>
                <w:color w:val="000000" w:themeColor="text1"/>
              </w:rPr>
              <w:t>项</w:t>
            </w:r>
          </w:p>
        </w:tc>
        <w:tc>
          <w:tcPr>
            <w:tcW w:w="996" w:type="dxa"/>
            <w:vAlign w:val="center"/>
          </w:tcPr>
          <w:p>
            <w:pPr>
              <w:jc w:val="center"/>
              <w:rPr>
                <w:color w:val="000000" w:themeColor="text1"/>
              </w:rPr>
            </w:pPr>
            <w:r>
              <w:rPr>
                <w:rFonts w:hint="eastAsia"/>
                <w:color w:val="000000" w:themeColor="text1"/>
              </w:rPr>
              <w:t>1</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6</w:t>
            </w:r>
          </w:p>
        </w:tc>
        <w:tc>
          <w:tcPr>
            <w:tcW w:w="4940" w:type="dxa"/>
            <w:vAlign w:val="center"/>
          </w:tcPr>
          <w:p>
            <w:pPr>
              <w:jc w:val="center"/>
              <w:rPr>
                <w:color w:val="000000" w:themeColor="text1"/>
              </w:rPr>
            </w:pPr>
            <w:r>
              <w:rPr>
                <w:rFonts w:hint="eastAsia"/>
                <w:color w:val="000000" w:themeColor="text1"/>
              </w:rPr>
              <w:t>移动空调扇</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1</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7</w:t>
            </w:r>
          </w:p>
        </w:tc>
        <w:tc>
          <w:tcPr>
            <w:tcW w:w="4940" w:type="dxa"/>
            <w:vAlign w:val="center"/>
          </w:tcPr>
          <w:p>
            <w:pPr>
              <w:jc w:val="center"/>
              <w:rPr>
                <w:color w:val="000000" w:themeColor="text1"/>
              </w:rPr>
            </w:pPr>
            <w:r>
              <w:rPr>
                <w:rFonts w:hint="eastAsia"/>
                <w:color w:val="000000" w:themeColor="text1"/>
              </w:rPr>
              <w:t>调温通风空调</w:t>
            </w:r>
          </w:p>
        </w:tc>
        <w:tc>
          <w:tcPr>
            <w:tcW w:w="1122" w:type="dxa"/>
            <w:vAlign w:val="center"/>
          </w:tcPr>
          <w:p>
            <w:pPr>
              <w:jc w:val="center"/>
              <w:rPr>
                <w:color w:val="000000" w:themeColor="text1"/>
              </w:rPr>
            </w:pPr>
            <w:r>
              <w:rPr>
                <w:rFonts w:hint="eastAsia"/>
                <w:color w:val="000000" w:themeColor="text1"/>
              </w:rPr>
              <w:t>套</w:t>
            </w:r>
          </w:p>
        </w:tc>
        <w:tc>
          <w:tcPr>
            <w:tcW w:w="996" w:type="dxa"/>
            <w:vAlign w:val="center"/>
          </w:tcPr>
          <w:p>
            <w:pPr>
              <w:jc w:val="center"/>
              <w:rPr>
                <w:color w:val="000000" w:themeColor="text1"/>
              </w:rPr>
            </w:pPr>
            <w:r>
              <w:rPr>
                <w:rFonts w:hint="eastAsia"/>
                <w:color w:val="000000" w:themeColor="text1"/>
              </w:rPr>
              <w:t>3</w:t>
            </w:r>
          </w:p>
        </w:tc>
        <w:tc>
          <w:tcPr>
            <w:tcW w:w="1161" w:type="dxa"/>
            <w:vAlign w:val="center"/>
          </w:tcPr>
          <w:p>
            <w:pPr>
              <w:widowControl/>
              <w:jc w:val="left"/>
              <w:textAlignment w:val="cente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b/>
                <w:bCs/>
                <w:color w:val="000000" w:themeColor="text1"/>
              </w:rPr>
            </w:pPr>
            <w:r>
              <w:rPr>
                <w:rFonts w:hint="eastAsia"/>
                <w:b/>
                <w:bCs/>
                <w:color w:val="000000" w:themeColor="text1"/>
              </w:rPr>
              <w:t>综合楼及图书馆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jc w:val="center"/>
              <w:rPr>
                <w:color w:val="000000" w:themeColor="text1"/>
              </w:rPr>
            </w:pPr>
            <w:r>
              <w:rPr>
                <w:rFonts w:hint="eastAsia"/>
                <w:color w:val="000000" w:themeColor="text1"/>
              </w:rPr>
              <w:t>空调系统</w:t>
            </w:r>
          </w:p>
        </w:tc>
        <w:tc>
          <w:tcPr>
            <w:tcW w:w="1122" w:type="dxa"/>
            <w:vAlign w:val="center"/>
          </w:tcPr>
          <w:p>
            <w:pPr>
              <w:jc w:val="center"/>
              <w:rPr>
                <w:color w:val="000000" w:themeColor="text1"/>
              </w:rPr>
            </w:pPr>
            <w:r>
              <w:rPr>
                <w:rFonts w:hint="eastAsia"/>
                <w:color w:val="000000" w:themeColor="text1"/>
              </w:rPr>
              <w:t>套</w:t>
            </w:r>
          </w:p>
        </w:tc>
        <w:tc>
          <w:tcPr>
            <w:tcW w:w="996" w:type="dxa"/>
            <w:vAlign w:val="center"/>
          </w:tcPr>
          <w:p>
            <w:pPr>
              <w:jc w:val="center"/>
              <w:rPr>
                <w:color w:val="000000" w:themeColor="text1"/>
              </w:rPr>
            </w:pPr>
            <w:r>
              <w:rPr>
                <w:rFonts w:hint="eastAsia"/>
                <w:color w:val="000000" w:themeColor="text1"/>
              </w:rPr>
              <w:t>1</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b/>
                <w:bCs/>
                <w:color w:val="000000" w:themeColor="text1"/>
              </w:rPr>
            </w:pPr>
            <w:r>
              <w:rPr>
                <w:rFonts w:hint="eastAsia"/>
                <w:b/>
                <w:bCs/>
                <w:color w:val="000000" w:themeColor="text1"/>
              </w:rPr>
              <w:t>教工宿舍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r>
              <w:rPr>
                <w:rFonts w:hint="eastAsia"/>
                <w:color w:val="000000" w:themeColor="text1"/>
              </w:rPr>
              <w:t>1</w:t>
            </w:r>
          </w:p>
        </w:tc>
        <w:tc>
          <w:tcPr>
            <w:tcW w:w="4940" w:type="dxa"/>
            <w:vAlign w:val="center"/>
          </w:tcPr>
          <w:p>
            <w:pPr>
              <w:jc w:val="center"/>
              <w:rPr>
                <w:color w:val="000000" w:themeColor="text1"/>
              </w:rPr>
            </w:pPr>
            <w:r>
              <w:rPr>
                <w:rFonts w:hint="eastAsia"/>
                <w:color w:val="000000" w:themeColor="text1"/>
              </w:rPr>
              <w:t>壁挂式空调机</w:t>
            </w:r>
          </w:p>
        </w:tc>
        <w:tc>
          <w:tcPr>
            <w:tcW w:w="1122" w:type="dxa"/>
            <w:vAlign w:val="center"/>
          </w:tcPr>
          <w:p>
            <w:pPr>
              <w:jc w:val="center"/>
              <w:rPr>
                <w:color w:val="000000" w:themeColor="text1"/>
              </w:rPr>
            </w:pPr>
            <w:r>
              <w:rPr>
                <w:rFonts w:hint="eastAsia"/>
                <w:color w:val="000000" w:themeColor="text1"/>
              </w:rPr>
              <w:t>台</w:t>
            </w:r>
          </w:p>
        </w:tc>
        <w:tc>
          <w:tcPr>
            <w:tcW w:w="996" w:type="dxa"/>
            <w:vAlign w:val="center"/>
          </w:tcPr>
          <w:p>
            <w:pPr>
              <w:jc w:val="center"/>
              <w:rPr>
                <w:color w:val="000000" w:themeColor="text1"/>
              </w:rPr>
            </w:pPr>
            <w:r>
              <w:rPr>
                <w:rFonts w:hint="eastAsia"/>
                <w:color w:val="000000" w:themeColor="text1"/>
              </w:rPr>
              <w:t>30</w:t>
            </w: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80" w:type="dxa"/>
            <w:vAlign w:val="center"/>
          </w:tcPr>
          <w:p>
            <w:pPr>
              <w:jc w:val="center"/>
              <w:rPr>
                <w:color w:val="000000" w:themeColor="text1"/>
              </w:rPr>
            </w:pPr>
          </w:p>
        </w:tc>
        <w:tc>
          <w:tcPr>
            <w:tcW w:w="4940" w:type="dxa"/>
            <w:vAlign w:val="center"/>
          </w:tcPr>
          <w:p>
            <w:pPr>
              <w:jc w:val="center"/>
              <w:rPr>
                <w:color w:val="000000" w:themeColor="text1"/>
              </w:rPr>
            </w:pPr>
          </w:p>
        </w:tc>
        <w:tc>
          <w:tcPr>
            <w:tcW w:w="1122" w:type="dxa"/>
            <w:vAlign w:val="center"/>
          </w:tcPr>
          <w:p>
            <w:pPr>
              <w:jc w:val="center"/>
              <w:rPr>
                <w:color w:val="000000" w:themeColor="text1"/>
              </w:rPr>
            </w:pPr>
          </w:p>
        </w:tc>
        <w:tc>
          <w:tcPr>
            <w:tcW w:w="996" w:type="dxa"/>
            <w:vAlign w:val="center"/>
          </w:tcPr>
          <w:p>
            <w:pPr>
              <w:jc w:val="center"/>
              <w:rPr>
                <w:color w:val="000000" w:themeColor="text1"/>
              </w:rPr>
            </w:pPr>
          </w:p>
        </w:tc>
        <w:tc>
          <w:tcPr>
            <w:tcW w:w="1161" w:type="dxa"/>
            <w:vAlign w:val="center"/>
          </w:tcPr>
          <w:p>
            <w:pPr>
              <w:rPr>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299" w:type="dxa"/>
            <w:gridSpan w:val="5"/>
            <w:vAlign w:val="center"/>
          </w:tcPr>
          <w:p>
            <w:pPr>
              <w:rPr>
                <w:color w:val="000000" w:themeColor="text1"/>
              </w:rPr>
            </w:pPr>
            <w:r>
              <w:rPr>
                <w:rFonts w:hint="eastAsia"/>
                <w:color w:val="000000" w:themeColor="text1"/>
              </w:rPr>
              <w:t>备注：以上空调设备品牌为“美的” “海尔”“志高”“格兰仕” “松下”“海信”。</w:t>
            </w:r>
          </w:p>
        </w:tc>
      </w:tr>
    </w:tbl>
    <w:p>
      <w:pPr>
        <w:pStyle w:val="34"/>
        <w:ind w:firstLine="240"/>
        <w:rPr>
          <w:color w:val="000000" w:themeColor="text1"/>
        </w:rPr>
        <w:sectPr>
          <w:pgSz w:w="11906" w:h="16838"/>
          <w:pgMar w:top="1440" w:right="1134" w:bottom="1440" w:left="1134" w:header="851" w:footer="992" w:gutter="0"/>
          <w:cols w:space="0" w:num="1"/>
          <w:docGrid w:type="lines" w:linePitch="319" w:charSpace="0"/>
        </w:sectPr>
      </w:pPr>
    </w:p>
    <w:bookmarkEnd w:id="14"/>
    <w:p>
      <w:pPr>
        <w:pStyle w:val="2"/>
        <w:rPr>
          <w:color w:val="000000" w:themeColor="text1"/>
        </w:rPr>
      </w:pPr>
    </w:p>
    <w:tbl>
      <w:tblPr>
        <w:tblStyle w:val="35"/>
        <w:tblW w:w="14445" w:type="dxa"/>
        <w:tblInd w:w="93" w:type="dxa"/>
        <w:tblLayout w:type="autofit"/>
        <w:tblCellMar>
          <w:top w:w="0" w:type="dxa"/>
          <w:left w:w="108" w:type="dxa"/>
          <w:bottom w:w="0" w:type="dxa"/>
          <w:right w:w="108" w:type="dxa"/>
        </w:tblCellMar>
      </w:tblPr>
      <w:tblGrid>
        <w:gridCol w:w="696"/>
        <w:gridCol w:w="1652"/>
        <w:gridCol w:w="1101"/>
        <w:gridCol w:w="1042"/>
        <w:gridCol w:w="1167"/>
        <w:gridCol w:w="936"/>
        <w:gridCol w:w="1240"/>
        <w:gridCol w:w="988"/>
        <w:gridCol w:w="1298"/>
        <w:gridCol w:w="959"/>
        <w:gridCol w:w="1312"/>
        <w:gridCol w:w="988"/>
        <w:gridCol w:w="1066"/>
      </w:tblGrid>
      <w:tr>
        <w:tblPrEx>
          <w:tblCellMar>
            <w:top w:w="0" w:type="dxa"/>
            <w:left w:w="108" w:type="dxa"/>
            <w:bottom w:w="0" w:type="dxa"/>
            <w:right w:w="108" w:type="dxa"/>
          </w:tblCellMar>
        </w:tblPrEx>
        <w:trPr>
          <w:trHeight w:val="499" w:hRule="atLeast"/>
        </w:trPr>
        <w:tc>
          <w:tcPr>
            <w:tcW w:w="1444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b/>
                <w:bCs/>
                <w:color w:val="000000" w:themeColor="text1"/>
                <w:sz w:val="32"/>
                <w:szCs w:val="32"/>
              </w:rPr>
            </w:pPr>
            <w:r>
              <w:rPr>
                <w:rFonts w:hint="eastAsia"/>
                <w:b/>
                <w:bCs/>
                <w:color w:val="000000" w:themeColor="text1"/>
                <w:sz w:val="32"/>
                <w:szCs w:val="32"/>
              </w:rPr>
              <w:t>附件</w:t>
            </w:r>
            <w:r>
              <w:rPr>
                <w:rFonts w:hint="eastAsia"/>
                <w:b/>
                <w:bCs/>
                <w:color w:val="000000" w:themeColor="text1"/>
                <w:sz w:val="32"/>
                <w:szCs w:val="32"/>
                <w:lang w:val="en-US" w:eastAsia="zh-CN"/>
              </w:rPr>
              <w:t>2</w:t>
            </w:r>
            <w:r>
              <w:rPr>
                <w:rFonts w:hint="eastAsia"/>
                <w:b/>
                <w:bCs/>
                <w:color w:val="000000" w:themeColor="text1"/>
                <w:sz w:val="32"/>
                <w:szCs w:val="32"/>
              </w:rPr>
              <w:t>：</w:t>
            </w:r>
          </w:p>
          <w:p>
            <w:pPr>
              <w:widowControl/>
              <w:jc w:val="center"/>
              <w:textAlignment w:val="center"/>
              <w:rPr>
                <w:rFonts w:ascii="宋体" w:hAnsi="宋体" w:cs="宋体"/>
                <w:b/>
                <w:bCs/>
                <w:color w:val="000000" w:themeColor="text1"/>
                <w:sz w:val="32"/>
                <w:szCs w:val="32"/>
              </w:rPr>
            </w:pPr>
            <w:r>
              <w:rPr>
                <w:rFonts w:hint="eastAsia" w:ascii="宋体" w:hAnsi="宋体" w:cs="宋体"/>
                <w:b/>
                <w:bCs/>
                <w:color w:val="000000" w:themeColor="text1"/>
                <w:kern w:val="0"/>
                <w:sz w:val="32"/>
                <w:szCs w:val="32"/>
              </w:rPr>
              <w:t>分体机清洗报价收费标准（不含税）</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机型/型号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A类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B类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C类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D类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E类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备注</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清洗内容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单价</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清洗内容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单价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清洗内容</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单价</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清洗内容</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单价</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清洗内容</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10台以上9折 20台以上8折  30台以上7折</w:t>
            </w:r>
          </w:p>
        </w:tc>
      </w:tr>
      <w:tr>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1-1.5HP分体机</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清洗室内机隔尘网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高压水枪清洗外机冷凝器（不包含高空费）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78.00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清洗室内机隔尘网及外机冷凝器（不包含高空费）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91.00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深度清洗室内机隔尘网、内机风轮、内机蒸发器、内机外壳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117.00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深度清洗室内机隔尘网、内机风轮、内机蒸发器、内机外壳、高压水枪清洗外机冷凝器、外机风叶、外机外壳（不包含高空费）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169.00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2-3HP分体机</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130.00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130.00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169.00</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234.00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2-3HP柜机</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130.00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130.00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234.00</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286.00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5HP柜机</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208.00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234.00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260.00</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351.00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1-1.5匹管道机</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78.00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91.00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208.00</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286.00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2-3匹管道机</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117.00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130.00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286.00</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377.00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4-5匹管道机</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208.00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234.00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351.00</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520.00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2-3匹天花机</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130.00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130.00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234.00</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351.00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5HP天花机</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208.00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234.00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286.00</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403.00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r>
    </w:tbl>
    <w:p>
      <w:pPr>
        <w:rPr>
          <w:color w:val="000000" w:themeColor="text1"/>
        </w:rPr>
      </w:pPr>
    </w:p>
    <w:p>
      <w:pPr>
        <w:pStyle w:val="2"/>
        <w:rPr>
          <w:color w:val="000000" w:themeColor="text1"/>
        </w:rPr>
      </w:pPr>
    </w:p>
    <w:p>
      <w:pPr>
        <w:rPr>
          <w:color w:val="000000" w:themeColor="text1"/>
        </w:rPr>
      </w:pPr>
    </w:p>
    <w:p>
      <w:pPr>
        <w:pStyle w:val="2"/>
        <w:rPr>
          <w:color w:val="000000" w:themeColor="text1"/>
        </w:rPr>
      </w:pPr>
    </w:p>
    <w:p>
      <w:pPr>
        <w:rPr>
          <w:color w:val="000000" w:themeColor="text1"/>
        </w:rPr>
      </w:pPr>
    </w:p>
    <w:p>
      <w:pPr>
        <w:rPr>
          <w:color w:val="000000" w:themeColor="text1"/>
        </w:rPr>
      </w:pPr>
    </w:p>
    <w:tbl>
      <w:tblPr>
        <w:tblStyle w:val="35"/>
        <w:tblW w:w="13913" w:type="dxa"/>
        <w:tblInd w:w="93" w:type="dxa"/>
        <w:tblLayout w:type="fixed"/>
        <w:tblCellMar>
          <w:top w:w="0" w:type="dxa"/>
          <w:left w:w="108" w:type="dxa"/>
          <w:bottom w:w="0" w:type="dxa"/>
          <w:right w:w="108" w:type="dxa"/>
        </w:tblCellMar>
      </w:tblPr>
      <w:tblGrid>
        <w:gridCol w:w="1264"/>
        <w:gridCol w:w="72"/>
        <w:gridCol w:w="915"/>
        <w:gridCol w:w="662"/>
        <w:gridCol w:w="1143"/>
        <w:gridCol w:w="1109"/>
        <w:gridCol w:w="1248"/>
        <w:gridCol w:w="888"/>
        <w:gridCol w:w="243"/>
        <w:gridCol w:w="1119"/>
        <w:gridCol w:w="450"/>
        <w:gridCol w:w="727"/>
        <w:gridCol w:w="1615"/>
        <w:gridCol w:w="2458"/>
      </w:tblGrid>
      <w:tr>
        <w:tblPrEx>
          <w:tblCellMar>
            <w:top w:w="0" w:type="dxa"/>
            <w:left w:w="108" w:type="dxa"/>
            <w:bottom w:w="0" w:type="dxa"/>
            <w:right w:w="108" w:type="dxa"/>
          </w:tblCellMar>
        </w:tblPrEx>
        <w:trPr>
          <w:trHeight w:val="799" w:hRule="atLeast"/>
        </w:trPr>
        <w:tc>
          <w:tcPr>
            <w:tcW w:w="13913"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32"/>
                <w:szCs w:val="32"/>
              </w:rPr>
            </w:pPr>
            <w:r>
              <w:rPr>
                <w:rFonts w:hint="eastAsia" w:ascii="宋体" w:hAnsi="宋体" w:cs="宋体"/>
                <w:b/>
                <w:bCs/>
                <w:color w:val="000000" w:themeColor="text1"/>
                <w:kern w:val="0"/>
                <w:sz w:val="32"/>
                <w:szCs w:val="32"/>
              </w:rPr>
              <w:t>冷媒分体机组维修人工费收费标准（不含税）</w:t>
            </w:r>
          </w:p>
        </w:tc>
      </w:tr>
      <w:tr>
        <w:tblPrEx>
          <w:tblCellMar>
            <w:top w:w="0" w:type="dxa"/>
            <w:left w:w="108" w:type="dxa"/>
            <w:bottom w:w="0" w:type="dxa"/>
            <w:right w:w="108" w:type="dxa"/>
          </w:tblCellMar>
        </w:tblPrEx>
        <w:trPr>
          <w:trHeight w:val="402" w:hRule="atLeast"/>
        </w:trPr>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序号</w:t>
            </w:r>
          </w:p>
        </w:tc>
        <w:tc>
          <w:tcPr>
            <w:tcW w:w="390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维修项目</w:t>
            </w:r>
          </w:p>
        </w:tc>
        <w:tc>
          <w:tcPr>
            <w:tcW w:w="34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匹数</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备注</w:t>
            </w:r>
          </w:p>
        </w:tc>
      </w:tr>
      <w:tr>
        <w:tblPrEx>
          <w:tblCellMar>
            <w:top w:w="0" w:type="dxa"/>
            <w:left w:w="108" w:type="dxa"/>
            <w:bottom w:w="0" w:type="dxa"/>
            <w:right w:w="108" w:type="dxa"/>
          </w:tblCellMar>
        </w:tblPrEx>
        <w:trPr>
          <w:trHeight w:val="402" w:hRule="atLeast"/>
        </w:trPr>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维修种类</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维修内容</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1～1.5匹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2～3匹</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“实际工作难度远超出常规维修量时，可另行报价”</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w:t>
            </w:r>
          </w:p>
        </w:tc>
        <w:tc>
          <w:tcPr>
            <w:tcW w:w="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维修电路系统</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维修线路部分（咬断或者烧断）</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234.00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286.00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403.00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包括部件主电接线端子、电源线路、控制线路</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维修或更换内外电机及风叶</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286.00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338.00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416.00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维修或更换内外机电机（含更换内外机风叶）</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更换外机零散配件</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234.00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260.00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364.00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更换压缩机电容、风机电容、接触器、压缩机接线端、温度传感器</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更换外机线路板及调试</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260.00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312.00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更换外机线路板、相许板、扩展模块</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更换内机零散配件</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208.00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260.00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364.00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更换变压器、温度传感器、接收头、显示器、步进电机、</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更换内机线路板及调试</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260.00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312.00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更换内机线路板</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7</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改万用板及调试</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325.00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455.00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715.00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更换万用板</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w:t>
            </w:r>
          </w:p>
        </w:tc>
        <w:tc>
          <w:tcPr>
            <w:tcW w:w="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维修制冷系统</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补加雪种</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130.00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195.00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273.00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补加制冷剂</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9</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打压、查漏、补焊、抽空加雪种</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494.00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585.00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715.00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充注试验压力，达到查出漏点，并补焊（补漏）抽空加雪种</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更换压缩机、四通阀</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455.00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546.00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676.00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更换压缩机、四通阀包括了更换其它小型制冷部件</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更换其它小型制冷部件</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286.00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455.00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更换截止阀、干燥过滤器、电磁阀等小型制冷配件</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维修排水管、接水盘漏水</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195.00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234.00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260.00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简单处理排水管堵塞、移位变形；接水盘脏堵</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13</w:t>
            </w:r>
          </w:p>
        </w:tc>
        <w:tc>
          <w:tcPr>
            <w:tcW w:w="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维修大件类</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更换冷凝器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520.00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650.00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14</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更换室内接水盘</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260.00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325.00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更换铜管</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450.00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检查铜管老化泄漏需更换</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16</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更换蒸发器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390.00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520.00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650.00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17</w:t>
            </w:r>
          </w:p>
        </w:tc>
        <w:tc>
          <w:tcPr>
            <w:tcW w:w="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增加类</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加装排水泵</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455.00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455.00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18</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上门检查</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130.00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156.00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195.00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上门检查空调正常或配遥控器</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19</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高空作业</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themeColor="text1"/>
                <w:sz w:val="24"/>
                <w:szCs w:val="24"/>
              </w:rPr>
            </w:pPr>
          </w:p>
        </w:tc>
      </w:tr>
      <w:tr>
        <w:tblPrEx>
          <w:tblCellMar>
            <w:top w:w="0" w:type="dxa"/>
            <w:left w:w="108" w:type="dxa"/>
            <w:bottom w:w="0" w:type="dxa"/>
            <w:right w:w="108" w:type="dxa"/>
          </w:tblCellMar>
        </w:tblPrEx>
        <w:trPr>
          <w:trHeight w:val="799" w:hRule="atLeast"/>
        </w:trPr>
        <w:tc>
          <w:tcPr>
            <w:tcW w:w="13913"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32"/>
                <w:szCs w:val="32"/>
              </w:rPr>
            </w:pPr>
            <w:r>
              <w:rPr>
                <w:rFonts w:hint="eastAsia" w:ascii="宋体" w:hAnsi="宋体" w:cs="宋体"/>
                <w:b/>
                <w:bCs/>
                <w:color w:val="000000" w:themeColor="text1"/>
                <w:kern w:val="0"/>
                <w:sz w:val="32"/>
                <w:szCs w:val="32"/>
              </w:rPr>
              <w:t>冷媒分体机组配件、材料收费标准（不含税）</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序号</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配件位置</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配件名称（单位1个或1块）</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1.5匹</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2匹</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3匹</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5匹</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备注</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w:t>
            </w:r>
          </w:p>
        </w:tc>
        <w:tc>
          <w:tcPr>
            <w:tcW w:w="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内机</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传感器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接收板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主板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导风叶（1套）</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电机</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500.00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550.00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摇摆电机</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180.00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180.00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180.00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7</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蒸发器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1400.00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1600.00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浮子开关</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9</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排水泵</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320.00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320.00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320.00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接水盘</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500.00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风轮</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w:t>
            </w:r>
          </w:p>
        </w:tc>
        <w:tc>
          <w:tcPr>
            <w:tcW w:w="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外机</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传感器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13</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风叶</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14</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电机</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600.00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650.00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主板</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16</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压缩机电容</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17</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风机电容</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18</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接触器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19</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压缩机</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1100.00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1400.00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1800.00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2400.00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3800.00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通用报价，品牌不同报价略有差别</w:t>
            </w: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四通阀</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21</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冷凝器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1600.00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1600.00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2200.00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22</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相许保护器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过滤器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24</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储液罐</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毛细管</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26</w:t>
            </w:r>
          </w:p>
        </w:tc>
        <w:tc>
          <w:tcPr>
            <w:tcW w:w="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配件</w:t>
            </w:r>
          </w:p>
        </w:tc>
        <w:tc>
          <w:tcPr>
            <w:tcW w:w="2914"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制冷剂R22/1KG</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60.00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27</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制冷剂R410A/1KG</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85.00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85.00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85.00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85.00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85.00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28</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排水软管/1米</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29</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加装排水泵</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320.00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通用遥控器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402"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31</w:t>
            </w:r>
          </w:p>
        </w:tc>
        <w:tc>
          <w:tcPr>
            <w:tcW w:w="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c>
          <w:tcPr>
            <w:tcW w:w="2914"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通用版</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200.00</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szCs w:val="24"/>
              </w:rPr>
            </w:pPr>
          </w:p>
        </w:tc>
      </w:tr>
      <w:tr>
        <w:tblPrEx>
          <w:tblCellMar>
            <w:top w:w="0" w:type="dxa"/>
            <w:left w:w="108" w:type="dxa"/>
            <w:bottom w:w="0" w:type="dxa"/>
            <w:right w:w="108" w:type="dxa"/>
          </w:tblCellMar>
        </w:tblPrEx>
        <w:trPr>
          <w:trHeight w:val="600" w:hRule="atLeast"/>
        </w:trPr>
        <w:tc>
          <w:tcPr>
            <w:tcW w:w="13913"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themeColor="text1"/>
                <w:kern w:val="0"/>
                <w:sz w:val="32"/>
                <w:szCs w:val="32"/>
              </w:rPr>
            </w:pPr>
          </w:p>
          <w:p>
            <w:pPr>
              <w:widowControl/>
              <w:jc w:val="center"/>
              <w:textAlignment w:val="center"/>
              <w:rPr>
                <w:rFonts w:ascii="宋体" w:hAnsi="宋体" w:cs="宋体"/>
                <w:b/>
                <w:bCs/>
                <w:color w:val="000000" w:themeColor="text1"/>
                <w:kern w:val="0"/>
                <w:sz w:val="32"/>
                <w:szCs w:val="32"/>
              </w:rPr>
            </w:pPr>
          </w:p>
          <w:p>
            <w:pPr>
              <w:widowControl/>
              <w:textAlignment w:val="center"/>
              <w:rPr>
                <w:rFonts w:ascii="宋体" w:hAnsi="宋体" w:cs="宋体"/>
                <w:b/>
                <w:bCs/>
                <w:color w:val="000000" w:themeColor="text1"/>
                <w:kern w:val="0"/>
                <w:sz w:val="32"/>
                <w:szCs w:val="32"/>
              </w:rPr>
            </w:pPr>
          </w:p>
          <w:p>
            <w:pPr>
              <w:widowControl/>
              <w:jc w:val="center"/>
              <w:textAlignment w:val="center"/>
              <w:rPr>
                <w:rFonts w:ascii="宋体" w:hAnsi="宋体" w:cs="宋体"/>
                <w:b/>
                <w:bCs/>
                <w:color w:val="000000" w:themeColor="text1"/>
                <w:sz w:val="32"/>
                <w:szCs w:val="32"/>
              </w:rPr>
            </w:pPr>
            <w:r>
              <w:rPr>
                <w:rFonts w:hint="eastAsia" w:ascii="宋体" w:hAnsi="宋体" w:cs="宋体"/>
                <w:b/>
                <w:bCs/>
                <w:color w:val="000000" w:themeColor="text1"/>
                <w:kern w:val="0"/>
                <w:sz w:val="32"/>
                <w:szCs w:val="32"/>
              </w:rPr>
              <w:t>冷媒分体机组拆装空调收费标准（不含税）</w:t>
            </w:r>
          </w:p>
        </w:tc>
      </w:tr>
      <w:tr>
        <w:tblPrEx>
          <w:tblCellMar>
            <w:top w:w="0" w:type="dxa"/>
            <w:left w:w="108" w:type="dxa"/>
            <w:bottom w:w="0" w:type="dxa"/>
            <w:right w:w="108" w:type="dxa"/>
          </w:tblCellMar>
        </w:tblPrEx>
        <w:trPr>
          <w:trHeight w:val="600" w:hRule="atLeast"/>
        </w:trPr>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机型</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铜管（含电线及保温）/1米</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不锈钢豪华支架</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名称</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整机安装费用</w:t>
            </w:r>
          </w:p>
        </w:tc>
        <w:tc>
          <w:tcPr>
            <w:tcW w:w="234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单拆内机费用</w:t>
            </w:r>
          </w:p>
        </w:tc>
        <w:tc>
          <w:tcPr>
            <w:tcW w:w="245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单拆外机费用</w:t>
            </w:r>
          </w:p>
        </w:tc>
      </w:tr>
      <w:tr>
        <w:tblPrEx>
          <w:tblCellMar>
            <w:top w:w="0" w:type="dxa"/>
            <w:left w:w="108" w:type="dxa"/>
            <w:bottom w:w="0" w:type="dxa"/>
            <w:right w:w="108" w:type="dxa"/>
          </w:tblCellMar>
        </w:tblPrEx>
        <w:trPr>
          <w:trHeight w:val="489" w:hRule="atLeast"/>
        </w:trPr>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1-1.5匹</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110.00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150.00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1-1.5匹机拆机挂机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120.00</w:t>
            </w:r>
          </w:p>
        </w:tc>
      </w:tr>
      <w:tr>
        <w:tblPrEx>
          <w:tblCellMar>
            <w:top w:w="0" w:type="dxa"/>
            <w:left w:w="108" w:type="dxa"/>
            <w:bottom w:w="0" w:type="dxa"/>
            <w:right w:w="108" w:type="dxa"/>
          </w:tblCellMar>
        </w:tblPrEx>
        <w:trPr>
          <w:trHeight w:val="402" w:hRule="atLeast"/>
        </w:trPr>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2匹</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120.00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170.00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2匹机拆机挂机、柜机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220.00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120.00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r>
      <w:tr>
        <w:tblPrEx>
          <w:tblCellMar>
            <w:top w:w="0" w:type="dxa"/>
            <w:left w:w="108" w:type="dxa"/>
            <w:bottom w:w="0" w:type="dxa"/>
            <w:right w:w="108" w:type="dxa"/>
          </w:tblCellMar>
        </w:tblPrEx>
        <w:trPr>
          <w:trHeight w:val="402" w:hRule="atLeast"/>
        </w:trPr>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3匹</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130.00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170.00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2匹机拆机天花机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220.00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r>
      <w:tr>
        <w:tblPrEx>
          <w:tblCellMar>
            <w:top w:w="0" w:type="dxa"/>
            <w:left w:w="108" w:type="dxa"/>
            <w:bottom w:w="0" w:type="dxa"/>
            <w:right w:w="108" w:type="dxa"/>
          </w:tblCellMar>
        </w:tblPrEx>
        <w:trPr>
          <w:trHeight w:val="402" w:hRule="atLeast"/>
        </w:trPr>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5匹</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140.00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250.00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3匹机拆机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r>
      <w:tr>
        <w:tblPrEx>
          <w:tblCellMar>
            <w:top w:w="0" w:type="dxa"/>
            <w:left w:w="108" w:type="dxa"/>
            <w:bottom w:w="0" w:type="dxa"/>
            <w:right w:w="108" w:type="dxa"/>
          </w:tblCellMar>
        </w:tblPrEx>
        <w:trPr>
          <w:trHeight w:val="402" w:hRule="atLeast"/>
        </w:trPr>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2匹天花机</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130.00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170.00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3匹机拆机天花机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230.00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150.00</w:t>
            </w:r>
          </w:p>
        </w:tc>
      </w:tr>
      <w:tr>
        <w:tblPrEx>
          <w:tblCellMar>
            <w:top w:w="0" w:type="dxa"/>
            <w:left w:w="108" w:type="dxa"/>
            <w:bottom w:w="0" w:type="dxa"/>
            <w:right w:w="108" w:type="dxa"/>
          </w:tblCellMar>
        </w:tblPrEx>
        <w:trPr>
          <w:trHeight w:val="402" w:hRule="atLeast"/>
        </w:trPr>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3匹天花机</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140.00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170.00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5匹机拆机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430.00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280.00</w:t>
            </w:r>
          </w:p>
        </w:tc>
      </w:tr>
      <w:tr>
        <w:tblPrEx>
          <w:tblCellMar>
            <w:top w:w="0" w:type="dxa"/>
            <w:left w:w="108" w:type="dxa"/>
            <w:bottom w:w="0" w:type="dxa"/>
            <w:right w:w="108" w:type="dxa"/>
          </w:tblCellMar>
        </w:tblPrEx>
        <w:trPr>
          <w:trHeight w:val="402" w:hRule="atLeast"/>
        </w:trPr>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5匹天花机</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150.00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250.00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5匹机拆机天花机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430.00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280.00</w:t>
            </w:r>
          </w:p>
        </w:tc>
      </w:tr>
      <w:tr>
        <w:tblPrEx>
          <w:tblCellMar>
            <w:top w:w="0" w:type="dxa"/>
            <w:left w:w="108" w:type="dxa"/>
            <w:bottom w:w="0" w:type="dxa"/>
            <w:right w:w="108" w:type="dxa"/>
          </w:tblCellMar>
        </w:tblPrEx>
        <w:trPr>
          <w:trHeight w:val="600" w:hRule="atLeast"/>
        </w:trPr>
        <w:tc>
          <w:tcPr>
            <w:tcW w:w="40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另外收费（每米/每个</w:t>
            </w:r>
            <w:r>
              <w:rPr>
                <w:rStyle w:val="125"/>
                <w:rFonts w:hint="default"/>
                <w:color w:val="000000" w:themeColor="text1"/>
              </w:rPr>
              <w:t>/每次）</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名称</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整机安装费用</w:t>
            </w:r>
          </w:p>
        </w:tc>
        <w:tc>
          <w:tcPr>
            <w:tcW w:w="234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单装内机费用</w:t>
            </w:r>
          </w:p>
        </w:tc>
        <w:tc>
          <w:tcPr>
            <w:tcW w:w="245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单装外机费用</w:t>
            </w:r>
          </w:p>
        </w:tc>
      </w:tr>
      <w:tr>
        <w:tblPrEx>
          <w:tblCellMar>
            <w:top w:w="0" w:type="dxa"/>
            <w:left w:w="108" w:type="dxa"/>
            <w:bottom w:w="0" w:type="dxa"/>
            <w:right w:w="108" w:type="dxa"/>
          </w:tblCellMar>
        </w:tblPrEx>
        <w:trPr>
          <w:trHeight w:val="402" w:hRule="atLeast"/>
        </w:trPr>
        <w:tc>
          <w:tcPr>
            <w:tcW w:w="2913" w:type="dxa"/>
            <w:gridSpan w:val="4"/>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排水软管</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1-1.5匹机装机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220.00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120.00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180.00</w:t>
            </w:r>
          </w:p>
        </w:tc>
      </w:tr>
      <w:tr>
        <w:tblPrEx>
          <w:tblCellMar>
            <w:top w:w="0" w:type="dxa"/>
            <w:left w:w="108" w:type="dxa"/>
            <w:bottom w:w="0" w:type="dxa"/>
            <w:right w:w="108" w:type="dxa"/>
          </w:tblCellMar>
        </w:tblPrEx>
        <w:trPr>
          <w:trHeight w:val="402" w:hRule="atLeast"/>
        </w:trPr>
        <w:tc>
          <w:tcPr>
            <w:tcW w:w="2913" w:type="dxa"/>
            <w:gridSpan w:val="4"/>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PVC排水管</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15.00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2匹机装机挂机、柜机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260.00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140.00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200.00</w:t>
            </w:r>
          </w:p>
        </w:tc>
      </w:tr>
      <w:tr>
        <w:tblPrEx>
          <w:tblCellMar>
            <w:top w:w="0" w:type="dxa"/>
            <w:left w:w="108" w:type="dxa"/>
            <w:bottom w:w="0" w:type="dxa"/>
            <w:right w:w="108" w:type="dxa"/>
          </w:tblCellMar>
        </w:tblPrEx>
        <w:trPr>
          <w:trHeight w:val="402" w:hRule="atLeast"/>
        </w:trPr>
        <w:tc>
          <w:tcPr>
            <w:tcW w:w="2913" w:type="dxa"/>
            <w:gridSpan w:val="4"/>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PVC排水管含保温</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2匹机装机天花机、风管机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330.00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210.00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200.00</w:t>
            </w:r>
          </w:p>
        </w:tc>
      </w:tr>
      <w:tr>
        <w:tblPrEx>
          <w:tblCellMar>
            <w:top w:w="0" w:type="dxa"/>
            <w:left w:w="108" w:type="dxa"/>
            <w:bottom w:w="0" w:type="dxa"/>
            <w:right w:w="108" w:type="dxa"/>
          </w:tblCellMar>
        </w:tblPrEx>
        <w:trPr>
          <w:trHeight w:val="402" w:hRule="atLeast"/>
        </w:trPr>
        <w:tc>
          <w:tcPr>
            <w:tcW w:w="2913" w:type="dxa"/>
            <w:gridSpan w:val="4"/>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打砖墙水钻孔</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80.00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3匹机装机挂机、柜机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300.00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180.00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240.00</w:t>
            </w:r>
          </w:p>
        </w:tc>
      </w:tr>
      <w:tr>
        <w:tblPrEx>
          <w:tblCellMar>
            <w:top w:w="0" w:type="dxa"/>
            <w:left w:w="108" w:type="dxa"/>
            <w:bottom w:w="0" w:type="dxa"/>
            <w:right w:w="108" w:type="dxa"/>
          </w:tblCellMar>
        </w:tblPrEx>
        <w:trPr>
          <w:trHeight w:val="402" w:hRule="atLeast"/>
        </w:trPr>
        <w:tc>
          <w:tcPr>
            <w:tcW w:w="2913" w:type="dxa"/>
            <w:gridSpan w:val="4"/>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打水泥水钻孔</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130.00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3匹机装机天花机、风管机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380.00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250.00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240.00</w:t>
            </w:r>
          </w:p>
        </w:tc>
      </w:tr>
      <w:tr>
        <w:tblPrEx>
          <w:tblCellMar>
            <w:top w:w="0" w:type="dxa"/>
            <w:left w:w="108" w:type="dxa"/>
            <w:bottom w:w="0" w:type="dxa"/>
            <w:right w:w="108" w:type="dxa"/>
          </w:tblCellMar>
        </w:tblPrEx>
        <w:trPr>
          <w:trHeight w:val="402" w:hRule="atLeast"/>
        </w:trPr>
        <w:tc>
          <w:tcPr>
            <w:tcW w:w="2913" w:type="dxa"/>
            <w:gridSpan w:val="4"/>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高空作业</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150.00</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5匹机装机柜机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380.00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200.00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320.00</w:t>
            </w:r>
          </w:p>
        </w:tc>
      </w:tr>
      <w:tr>
        <w:tblPrEx>
          <w:tblCellMar>
            <w:top w:w="0" w:type="dxa"/>
            <w:left w:w="108" w:type="dxa"/>
            <w:bottom w:w="0" w:type="dxa"/>
            <w:right w:w="108" w:type="dxa"/>
          </w:tblCellMar>
        </w:tblPrEx>
        <w:trPr>
          <w:trHeight w:val="402" w:hRule="atLeast"/>
        </w:trPr>
        <w:tc>
          <w:tcPr>
            <w:tcW w:w="2913" w:type="dxa"/>
            <w:gridSpan w:val="4"/>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5匹机装机天花机、风管机</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470.00</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280.00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320.00</w:t>
            </w:r>
          </w:p>
        </w:tc>
      </w:tr>
    </w:tbl>
    <w:p>
      <w:pPr>
        <w:pStyle w:val="2"/>
        <w:rPr>
          <w:color w:val="000000" w:themeColor="text1"/>
        </w:rPr>
        <w:sectPr>
          <w:footerReference r:id="rId5" w:type="default"/>
          <w:pgSz w:w="16838" w:h="11906" w:orient="landscape"/>
          <w:pgMar w:top="1134" w:right="1440" w:bottom="1134" w:left="1440" w:header="851" w:footer="992" w:gutter="0"/>
          <w:cols w:space="0" w:num="1"/>
          <w:docGrid w:type="lines" w:linePitch="321" w:charSpace="0"/>
        </w:sectPr>
      </w:pPr>
    </w:p>
    <w:p>
      <w:pPr>
        <w:pStyle w:val="3"/>
        <w:numPr>
          <w:ilvl w:val="0"/>
          <w:numId w:val="6"/>
        </w:numPr>
        <w:spacing w:before="0" w:after="0" w:line="360" w:lineRule="auto"/>
        <w:jc w:val="center"/>
        <w:rPr>
          <w:rFonts w:ascii="黑体" w:eastAsia="黑体"/>
          <w:b w:val="0"/>
          <w:bCs w:val="0"/>
          <w:color w:val="000000" w:themeColor="text1"/>
          <w:kern w:val="2"/>
          <w:sz w:val="36"/>
          <w:szCs w:val="36"/>
        </w:rPr>
      </w:pPr>
      <w:r>
        <w:rPr>
          <w:rFonts w:hint="eastAsia" w:ascii="黑体" w:eastAsia="黑体" w:cs="黑体"/>
          <w:b w:val="0"/>
          <w:bCs w:val="0"/>
          <w:color w:val="000000" w:themeColor="text1"/>
          <w:kern w:val="2"/>
          <w:sz w:val="36"/>
          <w:szCs w:val="36"/>
        </w:rPr>
        <w:t>磋商须知</w:t>
      </w:r>
      <w:bookmarkEnd w:id="12"/>
      <w:bookmarkEnd w:id="13"/>
    </w:p>
    <w:p>
      <w:pPr>
        <w:pStyle w:val="4"/>
        <w:spacing w:before="0" w:after="0" w:line="360" w:lineRule="auto"/>
        <w:jc w:val="center"/>
        <w:rPr>
          <w:b w:val="0"/>
          <w:bCs w:val="0"/>
          <w:color w:val="000000" w:themeColor="text1"/>
        </w:rPr>
      </w:pPr>
      <w:bookmarkStart w:id="16" w:name="_Toc30342"/>
      <w:bookmarkStart w:id="17" w:name="_Toc22467"/>
      <w:r>
        <w:rPr>
          <w:rFonts w:hint="eastAsia" w:cs="黑体"/>
          <w:b w:val="0"/>
          <w:bCs w:val="0"/>
          <w:color w:val="000000" w:themeColor="text1"/>
        </w:rPr>
        <w:t>一、说明</w:t>
      </w:r>
      <w:bookmarkEnd w:id="16"/>
      <w:bookmarkEnd w:id="17"/>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bookmarkStart w:id="18" w:name="_Toc31962"/>
      <w:bookmarkStart w:id="19" w:name="_Toc3122"/>
      <w:bookmarkStart w:id="20" w:name="_Toc30333"/>
      <w:r>
        <w:rPr>
          <w:rStyle w:val="74"/>
          <w:rFonts w:hint="eastAsia" w:ascii="宋体" w:hAnsi="宋体" w:eastAsia="宋体" w:cs="宋体"/>
          <w:color w:val="000000" w:themeColor="text1"/>
          <w:sz w:val="21"/>
          <w:szCs w:val="21"/>
        </w:rPr>
        <w:t>采购项目与采购当事人</w:t>
      </w:r>
      <w:bookmarkEnd w:id="18"/>
      <w:bookmarkEnd w:id="19"/>
      <w:bookmarkEnd w:id="20"/>
    </w:p>
    <w:p>
      <w:pPr>
        <w:numPr>
          <w:ilvl w:val="1"/>
          <w:numId w:val="8"/>
        </w:numPr>
        <w:spacing w:line="360" w:lineRule="auto"/>
        <w:rPr>
          <w:rFonts w:ascii="宋体" w:cs="Times New Roman"/>
          <w:color w:val="000000" w:themeColor="text1"/>
        </w:rPr>
      </w:pPr>
      <w:bookmarkStart w:id="21" w:name="_Ref179620493"/>
      <w:r>
        <w:rPr>
          <w:rFonts w:hint="eastAsia" w:ascii="宋体" w:hAnsi="宋体" w:cs="宋体"/>
          <w:color w:val="000000" w:themeColor="text1"/>
        </w:rPr>
        <w:t>采购人已拥有一笔资金，采购人计划将一部分资金或全部资金用于支付本次磋商后所签订合同项下的款项。</w:t>
      </w:r>
    </w:p>
    <w:p>
      <w:pPr>
        <w:numPr>
          <w:ilvl w:val="1"/>
          <w:numId w:val="8"/>
        </w:numPr>
        <w:spacing w:line="360" w:lineRule="auto"/>
        <w:rPr>
          <w:rFonts w:ascii="宋体" w:cs="Times New Roman"/>
          <w:color w:val="000000" w:themeColor="text1"/>
        </w:rPr>
      </w:pPr>
      <w:r>
        <w:rPr>
          <w:rFonts w:hint="eastAsia" w:ascii="宋体" w:hAnsi="宋体" w:cs="宋体"/>
          <w:color w:val="000000" w:themeColor="text1"/>
        </w:rPr>
        <w:t>项目概况：见磋商文件“第二章</w:t>
      </w:r>
      <w:r>
        <w:rPr>
          <w:rFonts w:ascii="宋体" w:hAnsi="宋体" w:cs="宋体"/>
          <w:color w:val="000000" w:themeColor="text1"/>
        </w:rPr>
        <w:t xml:space="preserve"> </w:t>
      </w:r>
      <w:r>
        <w:rPr>
          <w:rFonts w:hint="eastAsia" w:ascii="宋体" w:hAnsi="宋体" w:cs="宋体"/>
          <w:color w:val="000000" w:themeColor="text1"/>
        </w:rPr>
        <w:t>用户需求书”。</w:t>
      </w:r>
    </w:p>
    <w:p>
      <w:pPr>
        <w:numPr>
          <w:ilvl w:val="1"/>
          <w:numId w:val="8"/>
        </w:numPr>
        <w:spacing w:line="360" w:lineRule="auto"/>
        <w:rPr>
          <w:rFonts w:ascii="宋体" w:cs="Times New Roman"/>
          <w:color w:val="000000" w:themeColor="text1"/>
        </w:rPr>
      </w:pPr>
      <w:r>
        <w:rPr>
          <w:rFonts w:hint="eastAsia" w:ascii="宋体" w:hAnsi="宋体" w:cs="宋体"/>
          <w:color w:val="000000" w:themeColor="text1"/>
        </w:rPr>
        <w:t>采购人：中山市技师学院。</w:t>
      </w:r>
    </w:p>
    <w:bookmarkEnd w:id="21"/>
    <w:p>
      <w:pPr>
        <w:numPr>
          <w:ilvl w:val="1"/>
          <w:numId w:val="8"/>
        </w:numPr>
        <w:spacing w:line="360" w:lineRule="auto"/>
        <w:rPr>
          <w:rFonts w:ascii="宋体" w:cs="Times New Roman"/>
          <w:color w:val="000000" w:themeColor="text1"/>
        </w:rPr>
      </w:pPr>
      <w:bookmarkStart w:id="22" w:name="_Toc29078"/>
      <w:bookmarkStart w:id="23" w:name="_Toc25007"/>
      <w:r>
        <w:rPr>
          <w:rFonts w:hint="eastAsia" w:ascii="宋体" w:hAnsi="宋体" w:cs="宋体"/>
          <w:color w:val="000000" w:themeColor="text1"/>
        </w:rPr>
        <w:t>供应商（或报价人）：指响应本磋商文件要求，参加磋商的法人或者其他组织。任何未在采购人处报名的法人或其他组织均不得参加磋商报价。</w:t>
      </w:r>
    </w:p>
    <w:p>
      <w:pPr>
        <w:numPr>
          <w:ilvl w:val="1"/>
          <w:numId w:val="8"/>
        </w:numPr>
        <w:spacing w:line="360" w:lineRule="auto"/>
        <w:rPr>
          <w:rFonts w:ascii="宋体" w:cs="Times New Roman"/>
          <w:color w:val="000000" w:themeColor="text1"/>
        </w:rPr>
      </w:pPr>
      <w:r>
        <w:rPr>
          <w:rFonts w:hint="eastAsia" w:ascii="宋体" w:hAnsi="宋体" w:cs="宋体"/>
          <w:color w:val="000000" w:themeColor="text1"/>
        </w:rPr>
        <w:t>成交供应商：是指经法定程序确定并授予合同的供应商。</w:t>
      </w:r>
    </w:p>
    <w:p>
      <w:pPr>
        <w:numPr>
          <w:ilvl w:val="1"/>
          <w:numId w:val="8"/>
        </w:numPr>
        <w:spacing w:line="360" w:lineRule="auto"/>
        <w:rPr>
          <w:rFonts w:ascii="宋体" w:cs="Times New Roman"/>
          <w:color w:val="000000" w:themeColor="text1"/>
        </w:rPr>
      </w:pPr>
      <w:r>
        <w:rPr>
          <w:rFonts w:hint="eastAsia" w:ascii="宋体" w:hAnsi="宋体" w:cs="宋体"/>
          <w:color w:val="000000" w:themeColor="text1"/>
        </w:rPr>
        <w:t>竞争性磋商响应文件（响应文件）：是指供应商根据本磋商文件要求，编制包含报价、技术和服务等所有内容的实质性响应文件。</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合格的</w:t>
      </w:r>
      <w:bookmarkEnd w:id="22"/>
      <w:bookmarkEnd w:id="23"/>
      <w:r>
        <w:rPr>
          <w:rStyle w:val="74"/>
          <w:rFonts w:hint="eastAsia" w:ascii="宋体" w:hAnsi="宋体" w:eastAsia="宋体" w:cs="宋体"/>
          <w:color w:val="000000" w:themeColor="text1"/>
          <w:sz w:val="21"/>
          <w:szCs w:val="21"/>
        </w:rPr>
        <w:t>供应商</w:t>
      </w:r>
    </w:p>
    <w:p>
      <w:pPr>
        <w:numPr>
          <w:ilvl w:val="1"/>
          <w:numId w:val="9"/>
        </w:numPr>
        <w:spacing w:line="360" w:lineRule="auto"/>
        <w:rPr>
          <w:rFonts w:ascii="宋体" w:cs="Times New Roman"/>
          <w:color w:val="000000" w:themeColor="text1"/>
        </w:rPr>
      </w:pPr>
      <w:bookmarkStart w:id="24" w:name="_Toc30313"/>
      <w:bookmarkStart w:id="25" w:name="_Toc24222"/>
      <w:r>
        <w:rPr>
          <w:rFonts w:hint="eastAsia" w:ascii="宋体" w:hAnsi="宋体" w:cs="宋体"/>
          <w:color w:val="000000" w:themeColor="text1"/>
        </w:rPr>
        <w:t>除非下文另有规定，凡是在中华人民共和国境内注册且为人民币流通区域内的供应商均可报价。</w:t>
      </w:r>
    </w:p>
    <w:p>
      <w:pPr>
        <w:numPr>
          <w:ilvl w:val="1"/>
          <w:numId w:val="9"/>
        </w:numPr>
        <w:spacing w:line="360" w:lineRule="auto"/>
        <w:rPr>
          <w:rFonts w:ascii="宋体" w:cs="Times New Roman"/>
          <w:color w:val="000000" w:themeColor="text1"/>
        </w:rPr>
      </w:pPr>
      <w:r>
        <w:rPr>
          <w:rFonts w:hint="eastAsia" w:ascii="宋体" w:hAnsi="宋体" w:cs="宋体"/>
          <w:color w:val="000000" w:themeColor="text1"/>
        </w:rPr>
        <w:t>供应商符合《中华人民共和国政府采购法》第</w:t>
      </w:r>
      <w:r>
        <w:rPr>
          <w:rFonts w:ascii="宋体" w:hAnsi="宋体" w:cs="宋体"/>
          <w:color w:val="000000" w:themeColor="text1"/>
        </w:rPr>
        <w:t>22</w:t>
      </w:r>
      <w:r>
        <w:rPr>
          <w:rFonts w:hint="eastAsia" w:ascii="宋体" w:hAnsi="宋体" w:cs="宋体"/>
          <w:color w:val="000000" w:themeColor="text1"/>
        </w:rPr>
        <w:t>条和《中华人民共和国政府采购法实施条例》第</w:t>
      </w:r>
      <w:r>
        <w:rPr>
          <w:rFonts w:ascii="宋体" w:hAnsi="宋体" w:cs="宋体"/>
          <w:color w:val="000000" w:themeColor="text1"/>
        </w:rPr>
        <w:t>17</w:t>
      </w:r>
      <w:r>
        <w:rPr>
          <w:rFonts w:hint="eastAsia" w:ascii="宋体" w:hAnsi="宋体" w:cs="宋体"/>
          <w:color w:val="000000" w:themeColor="text1"/>
        </w:rPr>
        <w:t>条规定的条件。</w:t>
      </w:r>
    </w:p>
    <w:p>
      <w:pPr>
        <w:numPr>
          <w:ilvl w:val="1"/>
          <w:numId w:val="9"/>
        </w:numPr>
        <w:spacing w:line="360" w:lineRule="auto"/>
        <w:rPr>
          <w:rFonts w:ascii="宋体" w:cs="Times New Roman"/>
          <w:b/>
          <w:bCs/>
          <w:color w:val="000000" w:themeColor="text1"/>
        </w:rPr>
      </w:pPr>
      <w:r>
        <w:rPr>
          <w:rFonts w:hint="eastAsia" w:ascii="宋体" w:hAnsi="宋体" w:cs="宋体"/>
          <w:b/>
          <w:bCs/>
          <w:color w:val="000000" w:themeColor="text1"/>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1"/>
          <w:numId w:val="9"/>
        </w:numPr>
        <w:spacing w:line="360" w:lineRule="auto"/>
        <w:rPr>
          <w:rFonts w:ascii="宋体" w:cs="Times New Roman"/>
          <w:color w:val="000000" w:themeColor="text1"/>
        </w:rPr>
      </w:pPr>
      <w:r>
        <w:rPr>
          <w:rFonts w:hint="eastAsia" w:ascii="宋体" w:hAnsi="宋体" w:cs="宋体"/>
          <w:color w:val="000000" w:themeColor="text1"/>
        </w:rPr>
        <w:t>与采购人存在利害关系可能影响公正性的法人或其他组织或自然人不得参加报价。</w:t>
      </w:r>
    </w:p>
    <w:p>
      <w:pPr>
        <w:numPr>
          <w:ilvl w:val="1"/>
          <w:numId w:val="9"/>
        </w:numPr>
        <w:spacing w:line="360" w:lineRule="auto"/>
        <w:rPr>
          <w:rFonts w:ascii="宋体" w:cs="Times New Roman"/>
          <w:color w:val="000000" w:themeColor="text1"/>
        </w:rPr>
      </w:pPr>
      <w:r>
        <w:rPr>
          <w:rFonts w:hint="eastAsia" w:ascii="宋体" w:hAnsi="宋体" w:cs="宋体"/>
          <w:color w:val="000000" w:themeColor="text1"/>
        </w:rPr>
        <w:t>接受委托参与项目前期咨询和磋商文件编制的法人或其他组织或自然人不得参加受托项目的报价，也不得为该项目的供应商编制响应文件或者提供咨询。</w:t>
      </w:r>
    </w:p>
    <w:p>
      <w:pPr>
        <w:numPr>
          <w:ilvl w:val="1"/>
          <w:numId w:val="9"/>
        </w:numPr>
        <w:spacing w:line="360" w:lineRule="auto"/>
        <w:rPr>
          <w:rFonts w:ascii="宋体" w:cs="Times New Roman"/>
          <w:color w:val="000000" w:themeColor="text1"/>
        </w:rPr>
      </w:pPr>
      <w:r>
        <w:rPr>
          <w:rFonts w:hint="eastAsia" w:ascii="宋体" w:hAnsi="宋体" w:cs="宋体"/>
          <w:color w:val="000000" w:themeColor="text1"/>
        </w:rPr>
        <w:t>单位负责人为同一人或者存在控股、管理关系的不同供应商，不得参加同一合同项下的采购活动。</w:t>
      </w:r>
    </w:p>
    <w:p>
      <w:pPr>
        <w:numPr>
          <w:ilvl w:val="1"/>
          <w:numId w:val="9"/>
        </w:numPr>
        <w:spacing w:line="360" w:lineRule="auto"/>
        <w:rPr>
          <w:rFonts w:ascii="宋体" w:cs="Times New Roman"/>
          <w:color w:val="000000" w:themeColor="text1"/>
        </w:rPr>
      </w:pPr>
      <w:r>
        <w:rPr>
          <w:rFonts w:hint="eastAsia" w:ascii="宋体" w:hAnsi="宋体" w:cs="宋体"/>
          <w:color w:val="000000" w:themeColor="text1"/>
        </w:rPr>
        <w:t>为采购项目提供整体设计、规范编制或者项目管理、监理、检测等服务的供应商，不得再参加该采购项目的采购活动。</w:t>
      </w:r>
    </w:p>
    <w:p>
      <w:pPr>
        <w:numPr>
          <w:ilvl w:val="1"/>
          <w:numId w:val="9"/>
        </w:numPr>
        <w:spacing w:line="360" w:lineRule="auto"/>
        <w:rPr>
          <w:rFonts w:ascii="宋体" w:cs="Times New Roman"/>
          <w:color w:val="000000" w:themeColor="text1"/>
        </w:rPr>
      </w:pPr>
      <w:r>
        <w:rPr>
          <w:rFonts w:hint="eastAsia" w:ascii="宋体" w:hAnsi="宋体" w:cs="宋体"/>
          <w:color w:val="000000" w:themeColor="text1"/>
        </w:rPr>
        <w:t>本项目不接受联合体磋商。</w:t>
      </w:r>
    </w:p>
    <w:p>
      <w:pPr>
        <w:numPr>
          <w:ilvl w:val="1"/>
          <w:numId w:val="9"/>
        </w:numPr>
        <w:spacing w:line="360" w:lineRule="auto"/>
        <w:rPr>
          <w:rFonts w:ascii="宋体" w:cs="Times New Roman"/>
          <w:color w:val="000000" w:themeColor="text1"/>
        </w:rPr>
      </w:pPr>
      <w:r>
        <w:rPr>
          <w:rFonts w:hint="eastAsia" w:ascii="宋体" w:hAnsi="宋体" w:cs="宋体"/>
          <w:color w:val="000000" w:themeColor="text1"/>
        </w:rPr>
        <w:t>只有在法律上和财务上独立、合法运作并独立于采购人和采购代理机构的供应商才能参加磋商报价。根据《关于在采购活动中查询及使用信用记录有关问题的通知》（财库〔</w:t>
      </w:r>
      <w:r>
        <w:rPr>
          <w:rFonts w:ascii="宋体" w:hAnsi="宋体" w:cs="宋体"/>
          <w:color w:val="000000" w:themeColor="text1"/>
        </w:rPr>
        <w:t>2016</w:t>
      </w:r>
      <w:r>
        <w:rPr>
          <w:rFonts w:hint="eastAsia" w:ascii="宋体" w:hAnsi="宋体" w:cs="宋体"/>
          <w:color w:val="000000" w:themeColor="text1"/>
        </w:rPr>
        <w:t>〕</w:t>
      </w:r>
      <w:r>
        <w:rPr>
          <w:rFonts w:ascii="宋体" w:hAnsi="宋体" w:cs="宋体"/>
          <w:color w:val="000000" w:themeColor="text1"/>
        </w:rPr>
        <w:t>125</w:t>
      </w:r>
      <w:r>
        <w:rPr>
          <w:rFonts w:hint="eastAsia" w:ascii="宋体" w:hAnsi="宋体" w:cs="宋体"/>
          <w:color w:val="000000" w:themeColor="text1"/>
        </w:rPr>
        <w:t>﹞号）相关规定，采购人或采购代理机构将在提交响应文件截止时间登陆“信用中国”网站（</w:t>
      </w:r>
      <w:r>
        <w:rPr>
          <w:rFonts w:ascii="宋体" w:hAnsi="宋体" w:cs="宋体"/>
          <w:color w:val="000000" w:themeColor="text1"/>
        </w:rPr>
        <w:t>www.creditchina.gov.cn</w:t>
      </w:r>
      <w:r>
        <w:rPr>
          <w:rFonts w:hint="eastAsia" w:ascii="宋体" w:hAnsi="宋体" w:cs="宋体"/>
          <w:color w:val="000000" w:themeColor="text1"/>
        </w:rPr>
        <w:t>）、中国政府采购网（</w:t>
      </w:r>
      <w:r>
        <w:rPr>
          <w:rFonts w:ascii="宋体" w:hAnsi="宋体" w:cs="宋体"/>
          <w:color w:val="000000" w:themeColor="text1"/>
        </w:rPr>
        <w:t>www.ccgp.gov.cn</w:t>
      </w:r>
      <w:r>
        <w:rPr>
          <w:rFonts w:hint="eastAsia" w:ascii="宋体" w:hAnsi="宋体" w:cs="宋体"/>
          <w:color w:val="000000" w:themeColor="text1"/>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pPr>
        <w:numPr>
          <w:ilvl w:val="1"/>
          <w:numId w:val="9"/>
        </w:numPr>
        <w:spacing w:line="360" w:lineRule="auto"/>
        <w:rPr>
          <w:rFonts w:ascii="宋体" w:cs="Times New Roman"/>
          <w:color w:val="000000" w:themeColor="text1"/>
        </w:rPr>
      </w:pPr>
      <w:r>
        <w:rPr>
          <w:rFonts w:hint="eastAsia" w:ascii="宋体" w:hAnsi="宋体" w:cs="宋体"/>
          <w:color w:val="000000" w:themeColor="text1"/>
        </w:rPr>
        <w:t>磋商文件《竞争性磋商邀请函》要求的其他条件。</w:t>
      </w:r>
    </w:p>
    <w:bookmarkEnd w:id="24"/>
    <w:bookmarkEnd w:id="25"/>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合格的货物、服务及工程</w:t>
      </w:r>
    </w:p>
    <w:p>
      <w:pPr>
        <w:numPr>
          <w:ilvl w:val="1"/>
          <w:numId w:val="10"/>
        </w:numPr>
        <w:spacing w:line="360" w:lineRule="auto"/>
        <w:rPr>
          <w:rFonts w:ascii="宋体" w:cs="Times New Roman"/>
          <w:color w:val="000000" w:themeColor="text1"/>
        </w:rPr>
      </w:pPr>
      <w:r>
        <w:rPr>
          <w:rFonts w:hint="eastAsia" w:ascii="宋体" w:hAnsi="宋体" w:cs="宋体"/>
          <w:color w:val="000000" w:themeColor="text1"/>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pPr>
        <w:numPr>
          <w:ilvl w:val="1"/>
          <w:numId w:val="10"/>
        </w:numPr>
        <w:spacing w:line="360" w:lineRule="auto"/>
        <w:rPr>
          <w:rFonts w:ascii="宋体" w:cs="Times New Roman"/>
          <w:color w:val="000000" w:themeColor="text1"/>
        </w:rPr>
      </w:pPr>
      <w:r>
        <w:rPr>
          <w:rFonts w:hint="eastAsia" w:ascii="宋体" w:hAnsi="宋体" w:cs="宋体"/>
          <w:color w:val="000000" w:themeColor="text1"/>
        </w:rPr>
        <w:t>合格的服务：是指除货物和工程以外的其他采购对象</w:t>
      </w:r>
      <w:r>
        <w:rPr>
          <w:rFonts w:ascii="宋体" w:cs="宋体"/>
          <w:color w:val="000000" w:themeColor="text1"/>
        </w:rPr>
        <w:t>,</w:t>
      </w:r>
      <w:r>
        <w:rPr>
          <w:rFonts w:hint="eastAsia" w:ascii="宋体" w:hAnsi="宋体" w:cs="宋体"/>
          <w:color w:val="000000" w:themeColor="text1"/>
        </w:rPr>
        <w:t>其中包括：响应供应商须承担的运输、安装、技术支持、培训以及竞争性磋商文件规定的其它服务。</w:t>
      </w:r>
    </w:p>
    <w:p>
      <w:pPr>
        <w:numPr>
          <w:ilvl w:val="1"/>
          <w:numId w:val="10"/>
        </w:numPr>
        <w:spacing w:line="360" w:lineRule="auto"/>
        <w:rPr>
          <w:rFonts w:ascii="宋体" w:cs="Times New Roman"/>
          <w:color w:val="000000" w:themeColor="text1"/>
        </w:rPr>
      </w:pPr>
      <w:r>
        <w:rPr>
          <w:rFonts w:hint="eastAsia" w:ascii="宋体" w:hAnsi="宋体" w:cs="宋体"/>
          <w:color w:val="000000" w:themeColor="text1"/>
        </w:rPr>
        <w:t>合格的工程：满足国家相关法律、法规、规章等规定，并符合本项目相关质量要求、安全文明施工要求的工程。</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磋商费用</w:t>
      </w:r>
    </w:p>
    <w:p>
      <w:pPr>
        <w:numPr>
          <w:ilvl w:val="1"/>
          <w:numId w:val="11"/>
        </w:numPr>
        <w:spacing w:line="360" w:lineRule="auto"/>
        <w:rPr>
          <w:rFonts w:ascii="宋体" w:cs="Times New Roman"/>
          <w:color w:val="000000" w:themeColor="text1"/>
        </w:rPr>
      </w:pPr>
      <w:r>
        <w:rPr>
          <w:rFonts w:hint="eastAsia" w:ascii="宋体" w:hAnsi="宋体" w:cs="宋体"/>
          <w:color w:val="000000" w:themeColor="text1"/>
        </w:rPr>
        <w:t>供应商应承担所有与准备和参加报价有关的费用。不论报价的结果如何，采购人无义务和责任承担这些费用。</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现场考察或者召开开标前答疑会</w:t>
      </w:r>
    </w:p>
    <w:p>
      <w:pPr>
        <w:numPr>
          <w:ilvl w:val="1"/>
          <w:numId w:val="12"/>
        </w:numPr>
        <w:spacing w:line="360" w:lineRule="auto"/>
        <w:rPr>
          <w:rFonts w:ascii="宋体" w:cs="Times New Roman"/>
          <w:color w:val="000000" w:themeColor="text1"/>
        </w:rPr>
      </w:pPr>
      <w:r>
        <w:rPr>
          <w:rFonts w:hint="eastAsia" w:ascii="宋体" w:hAnsi="宋体" w:cs="宋体"/>
          <w:color w:val="000000" w:themeColor="text1"/>
        </w:rPr>
        <w:t>除非另有规定，本项目不举行项目现场考察或者召开开标前答疑会，如举行现场考察或者召开开标前答疑会的，则按以下规定：</w:t>
      </w:r>
    </w:p>
    <w:p>
      <w:pPr>
        <w:numPr>
          <w:ilvl w:val="2"/>
          <w:numId w:val="13"/>
        </w:numPr>
        <w:spacing w:line="360" w:lineRule="auto"/>
        <w:rPr>
          <w:rFonts w:ascii="宋体" w:cs="Times New Roman"/>
          <w:color w:val="000000" w:themeColor="text1"/>
        </w:rPr>
      </w:pPr>
      <w:r>
        <w:rPr>
          <w:rFonts w:hint="eastAsia" w:ascii="宋体" w:hAnsi="宋体" w:cs="宋体"/>
          <w:color w:val="000000" w:themeColor="text1"/>
        </w:rPr>
        <w:t>在用户需求书中规定的日期、时间和地点组织现场考察或者召开开标前答疑会，以便供应商获取须自己负责的有关编制响应文件和签署合同所需的所有资料。踏勘现场所发生的费用由供应商自己承担。</w:t>
      </w:r>
    </w:p>
    <w:p>
      <w:pPr>
        <w:numPr>
          <w:ilvl w:val="2"/>
          <w:numId w:val="13"/>
        </w:numPr>
        <w:spacing w:line="360" w:lineRule="auto"/>
        <w:rPr>
          <w:rFonts w:ascii="宋体" w:cs="Times New Roman"/>
          <w:color w:val="000000" w:themeColor="text1"/>
        </w:rPr>
      </w:pPr>
      <w:r>
        <w:rPr>
          <w:rFonts w:hint="eastAsia" w:ascii="宋体" w:hAnsi="宋体" w:cs="宋体"/>
          <w:color w:val="000000" w:themeColor="text1"/>
        </w:rPr>
        <w:t>供应商对本项目提出的疑问，可在现场考察或者召开开标前答疑会召开日前至少一个工作日将问题清单以书面形式（加盖公章）提交至采购人。</w:t>
      </w:r>
    </w:p>
    <w:p>
      <w:pPr>
        <w:numPr>
          <w:ilvl w:val="1"/>
          <w:numId w:val="12"/>
        </w:numPr>
        <w:spacing w:line="360" w:lineRule="auto"/>
        <w:rPr>
          <w:rFonts w:ascii="宋体" w:cs="Times New Roman"/>
          <w:color w:val="000000" w:themeColor="text1"/>
        </w:rPr>
      </w:pPr>
      <w:r>
        <w:rPr>
          <w:rFonts w:hint="eastAsia" w:ascii="宋体" w:hAnsi="宋体" w:cs="宋体"/>
          <w:color w:val="000000" w:themeColor="text1"/>
        </w:rPr>
        <w:t>已办理报名并成功购买磋商文件的供应商如不出席现场考察或者召开开标前答疑会视为对磋商文件所有内容无任何异议。</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其他</w:t>
      </w:r>
    </w:p>
    <w:p>
      <w:pPr>
        <w:numPr>
          <w:ilvl w:val="1"/>
          <w:numId w:val="14"/>
        </w:numPr>
        <w:spacing w:line="360" w:lineRule="auto"/>
        <w:rPr>
          <w:rFonts w:ascii="宋体" w:cs="Times New Roman"/>
          <w:color w:val="000000" w:themeColor="text1"/>
        </w:rPr>
      </w:pPr>
      <w:r>
        <w:rPr>
          <w:rFonts w:hint="eastAsia" w:ascii="宋体" w:hAnsi="宋体" w:cs="宋体"/>
          <w:color w:val="000000" w:themeColor="text1"/>
        </w:rPr>
        <w:t>所有时间均为</w:t>
      </w:r>
      <w:r>
        <w:rPr>
          <w:rFonts w:ascii="宋体" w:hAnsi="宋体" w:cs="宋体"/>
          <w:color w:val="000000" w:themeColor="text1"/>
        </w:rPr>
        <w:t>24</w:t>
      </w:r>
      <w:r>
        <w:rPr>
          <w:rFonts w:hint="eastAsia" w:ascii="宋体" w:hAnsi="宋体" w:cs="宋体"/>
          <w:color w:val="000000" w:themeColor="text1"/>
        </w:rPr>
        <w:t>小时制北京时间，所有货币单位均为人民币元，所使用的计量单位均以《中华人民共和国法定计量单位》为准（特别注明除外）。</w:t>
      </w:r>
    </w:p>
    <w:p>
      <w:pPr>
        <w:numPr>
          <w:ilvl w:val="1"/>
          <w:numId w:val="14"/>
        </w:numPr>
        <w:spacing w:line="360" w:lineRule="auto"/>
        <w:rPr>
          <w:rFonts w:ascii="宋体" w:cs="Times New Roman"/>
          <w:color w:val="000000" w:themeColor="text1"/>
        </w:rPr>
      </w:pPr>
      <w:r>
        <w:rPr>
          <w:rFonts w:hint="eastAsia" w:ascii="宋体" w:hAnsi="宋体" w:cs="宋体"/>
          <w:color w:val="000000" w:themeColor="text1"/>
        </w:rPr>
        <w:t>供应商（报价人）向采购人咨询的有关项目事项，一切以法律法规的规定和采购人书面答复为准，其他一切形式均为个人意见，不代表采购人的意见。</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纪律与保密事项</w:t>
      </w:r>
    </w:p>
    <w:p>
      <w:pPr>
        <w:numPr>
          <w:ilvl w:val="0"/>
          <w:numId w:val="15"/>
        </w:numPr>
        <w:spacing w:line="360" w:lineRule="auto"/>
        <w:jc w:val="left"/>
        <w:rPr>
          <w:rFonts w:ascii="宋体" w:cs="Times New Roman"/>
          <w:color w:val="000000" w:themeColor="text1"/>
        </w:rPr>
      </w:pPr>
      <w:r>
        <w:rPr>
          <w:rFonts w:hint="eastAsia" w:ascii="宋体" w:hAnsi="宋体" w:cs="宋体"/>
          <w:color w:val="000000" w:themeColor="text1"/>
        </w:rPr>
        <w:t>凡参与采购工作的有关人员均应自觉接受有关主管部门的监督，不得向他人透露已获得磋商文件的潜在供应商的名称、数量以及可能影响公平竞争的有关采购的其他情况。</w:t>
      </w:r>
    </w:p>
    <w:p>
      <w:pPr>
        <w:numPr>
          <w:ilvl w:val="0"/>
          <w:numId w:val="15"/>
        </w:numPr>
        <w:spacing w:line="360" w:lineRule="auto"/>
        <w:jc w:val="left"/>
        <w:rPr>
          <w:rFonts w:ascii="宋体" w:cs="Times New Roman"/>
          <w:color w:val="000000" w:themeColor="text1"/>
        </w:rPr>
      </w:pPr>
      <w:r>
        <w:rPr>
          <w:rFonts w:hint="eastAsia" w:ascii="宋体" w:hAnsi="宋体" w:cs="宋体"/>
          <w:color w:val="000000" w:themeColor="text1"/>
        </w:rPr>
        <w:t>开标后，直至向成交供应商发出《成交通知书》时止，凡与审查、澄清、评价和比较磋商报价的有关资料以及授标意见等，均不得向供应商及与评标无关的其他人透露。</w:t>
      </w:r>
    </w:p>
    <w:p>
      <w:pPr>
        <w:numPr>
          <w:ilvl w:val="0"/>
          <w:numId w:val="15"/>
        </w:numPr>
        <w:spacing w:line="360" w:lineRule="auto"/>
        <w:jc w:val="left"/>
        <w:rPr>
          <w:rFonts w:ascii="宋体" w:cs="Times New Roman"/>
          <w:color w:val="000000" w:themeColor="text1"/>
        </w:rPr>
      </w:pPr>
      <w:r>
        <w:rPr>
          <w:rFonts w:hint="eastAsia" w:ascii="宋体" w:hAnsi="宋体" w:cs="宋体"/>
          <w:color w:val="000000" w:themeColor="text1"/>
        </w:rPr>
        <w:t>除供应商被要求对响应文件进行澄清外，从开标至签订合同期间，供应商不得就与其响应文件有关的事项主动与磋商小组及采购人联系。</w:t>
      </w:r>
    </w:p>
    <w:p>
      <w:pPr>
        <w:numPr>
          <w:ilvl w:val="0"/>
          <w:numId w:val="15"/>
        </w:numPr>
        <w:spacing w:line="360" w:lineRule="auto"/>
        <w:jc w:val="left"/>
        <w:rPr>
          <w:rFonts w:ascii="宋体" w:cs="Times New Roman"/>
          <w:color w:val="000000" w:themeColor="text1"/>
        </w:rPr>
      </w:pPr>
      <w:r>
        <w:rPr>
          <w:rFonts w:hint="eastAsia" w:ascii="宋体" w:hAnsi="宋体" w:cs="宋体"/>
          <w:color w:val="000000" w:themeColor="text1"/>
        </w:rPr>
        <w:t>从开标至签订合同期间，供应商试图在响应文件审查、澄清、比较和评价时对磋商小组和采购单位施加任何影响或对采购人的比较及授予合同的决定进行影响，都可能导致其响应文件被拒绝。</w:t>
      </w:r>
    </w:p>
    <w:p>
      <w:pPr>
        <w:numPr>
          <w:ilvl w:val="0"/>
          <w:numId w:val="15"/>
        </w:numPr>
        <w:spacing w:line="360" w:lineRule="auto"/>
        <w:jc w:val="left"/>
        <w:rPr>
          <w:rFonts w:ascii="宋体" w:cs="Times New Roman"/>
          <w:color w:val="000000" w:themeColor="text1"/>
        </w:rPr>
      </w:pPr>
      <w:r>
        <w:rPr>
          <w:rFonts w:hint="eastAsia" w:ascii="宋体" w:hAnsi="宋体" w:cs="宋体"/>
          <w:color w:val="000000" w:themeColor="text1"/>
        </w:rPr>
        <w:t>供应商不得串通作弊，以不正当的手段妨碍、排挤其他供应商，扰乱招标市场，破坏公平竞争原则。</w:t>
      </w:r>
    </w:p>
    <w:p>
      <w:pPr>
        <w:numPr>
          <w:ilvl w:val="0"/>
          <w:numId w:val="15"/>
        </w:numPr>
        <w:spacing w:line="360" w:lineRule="auto"/>
        <w:jc w:val="left"/>
        <w:rPr>
          <w:rFonts w:ascii="宋体" w:cs="Times New Roman"/>
          <w:color w:val="000000" w:themeColor="text1"/>
        </w:rPr>
      </w:pPr>
      <w:r>
        <w:rPr>
          <w:rFonts w:hint="eastAsia" w:ascii="宋体" w:hAnsi="宋体" w:cs="宋体"/>
          <w:color w:val="000000" w:themeColor="text1"/>
        </w:rPr>
        <w:t>获得本磋商文件者，应对文件进行保密，不得用作本次磋商报价以外的任何用途。若有要求，开标后，供应商应归还磋商文件中的保密的文件和资料。</w:t>
      </w:r>
    </w:p>
    <w:p>
      <w:pPr>
        <w:numPr>
          <w:ilvl w:val="0"/>
          <w:numId w:val="15"/>
        </w:numPr>
        <w:spacing w:line="360" w:lineRule="auto"/>
        <w:jc w:val="left"/>
        <w:rPr>
          <w:rFonts w:ascii="宋体" w:cs="Times New Roman"/>
          <w:color w:val="000000" w:themeColor="text1"/>
        </w:rPr>
      </w:pPr>
      <w:bookmarkStart w:id="26" w:name="_Hlk36653371"/>
      <w:r>
        <w:rPr>
          <w:rFonts w:hint="eastAsia" w:ascii="宋体" w:hAnsi="宋体" w:cs="宋体"/>
          <w:color w:val="000000" w:themeColor="text1"/>
        </w:rPr>
        <w:t>依据《中山市技师学院供应商管理制度》的规定，</w:t>
      </w:r>
      <w:bookmarkEnd w:id="26"/>
      <w:r>
        <w:rPr>
          <w:rFonts w:hint="eastAsia" w:ascii="宋体" w:hAnsi="宋体" w:cs="宋体"/>
          <w:color w:val="000000" w:themeColor="text1"/>
        </w:rPr>
        <w:t>供应商存在以下情形的，将被列入供应商不良行为：</w:t>
      </w:r>
    </w:p>
    <w:p>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提供虚假材料谋取中标、成交的；</w:t>
      </w:r>
    </w:p>
    <w:p>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采用不正当手段诋毁、排挤其他供应商的；</w:t>
      </w:r>
    </w:p>
    <w:p>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与采购单位、采购代理机构或者其他供应商恶意串通的；</w:t>
      </w:r>
    </w:p>
    <w:p>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中标后无正当理由不与采购单位签订采购合同的；</w:t>
      </w:r>
    </w:p>
    <w:p>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擅自变更或者终止采购合同的；</w:t>
      </w:r>
    </w:p>
    <w:p>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提供的商品不符合国家环保标准或者不按规定做好节能产品供应的；</w:t>
      </w:r>
    </w:p>
    <w:p>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向采购单位、采购代理机构等行贿或者提供其他不正当利益的；</w:t>
      </w:r>
    </w:p>
    <w:p>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无正当理由发生投诉二次（含二次）以上的；</w:t>
      </w:r>
    </w:p>
    <w:p>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拒绝学院监督检查或者提供虚假情况的；</w:t>
      </w:r>
    </w:p>
    <w:p>
      <w:pPr>
        <w:numPr>
          <w:ilvl w:val="0"/>
          <w:numId w:val="16"/>
        </w:numPr>
        <w:spacing w:line="360" w:lineRule="auto"/>
        <w:ind w:left="420" w:leftChars="200" w:firstLine="415"/>
        <w:jc w:val="left"/>
        <w:rPr>
          <w:rFonts w:ascii="宋体" w:cs="Times New Roman"/>
          <w:color w:val="000000" w:themeColor="text1"/>
        </w:rPr>
      </w:pPr>
      <w:r>
        <w:rPr>
          <w:rFonts w:hint="eastAsia" w:ascii="宋体" w:hAnsi="宋体" w:cs="宋体"/>
          <w:color w:val="000000" w:themeColor="text1"/>
        </w:rPr>
        <w:t>将中标项目转让给他人的；</w:t>
      </w:r>
    </w:p>
    <w:p>
      <w:pPr>
        <w:numPr>
          <w:ilvl w:val="0"/>
          <w:numId w:val="16"/>
        </w:numPr>
        <w:spacing w:line="360" w:lineRule="auto"/>
        <w:ind w:left="424" w:leftChars="202" w:firstLine="415"/>
        <w:rPr>
          <w:rFonts w:ascii="宋体" w:cs="Times New Roman"/>
          <w:color w:val="000000" w:themeColor="text1"/>
        </w:rPr>
      </w:pPr>
      <w:r>
        <w:rPr>
          <w:rFonts w:hint="eastAsia" w:ascii="宋体" w:hAnsi="宋体" w:cs="宋体"/>
          <w:color w:val="000000" w:themeColor="text1"/>
        </w:rPr>
        <w:t>拒绝履行合同义务的；</w:t>
      </w:r>
    </w:p>
    <w:p>
      <w:pPr>
        <w:numPr>
          <w:ilvl w:val="0"/>
          <w:numId w:val="16"/>
        </w:numPr>
        <w:spacing w:line="360" w:lineRule="auto"/>
        <w:ind w:left="424" w:leftChars="202" w:firstLine="415"/>
        <w:rPr>
          <w:rFonts w:ascii="宋体" w:cs="Times New Roman"/>
          <w:color w:val="000000" w:themeColor="text1"/>
        </w:rPr>
      </w:pPr>
      <w:r>
        <w:rPr>
          <w:rFonts w:hint="eastAsia" w:ascii="宋体" w:hAnsi="宋体" w:cs="宋体"/>
          <w:color w:val="000000" w:themeColor="text1"/>
        </w:rPr>
        <w:t>一个年度内有学院给予采购项目质量评价为差评的；</w:t>
      </w:r>
    </w:p>
    <w:p>
      <w:pPr>
        <w:numPr>
          <w:ilvl w:val="0"/>
          <w:numId w:val="15"/>
        </w:numPr>
        <w:spacing w:line="360" w:lineRule="auto"/>
        <w:jc w:val="left"/>
        <w:rPr>
          <w:rFonts w:ascii="宋体" w:cs="Times New Roman"/>
          <w:color w:val="000000" w:themeColor="text1"/>
        </w:rPr>
      </w:pPr>
      <w:r>
        <w:rPr>
          <w:rFonts w:hint="eastAsia" w:ascii="宋体" w:hAnsi="宋体" w:cs="宋体"/>
          <w:color w:val="000000" w:themeColor="text1"/>
        </w:rPr>
        <w:t>依据《中山市技师学院供应商管理制度》的规定，供应商若存在不良行为，学院可终止项目合同，或曝光其不良行为，或禁止该供应商一至三年内不得参与学院的校内采购活动。</w:t>
      </w:r>
    </w:p>
    <w:p>
      <w:pPr>
        <w:numPr>
          <w:ilvl w:val="0"/>
          <w:numId w:val="15"/>
        </w:numPr>
        <w:spacing w:line="360" w:lineRule="auto"/>
        <w:jc w:val="left"/>
        <w:rPr>
          <w:rFonts w:ascii="宋体" w:cs="Times New Roman"/>
          <w:color w:val="000000" w:themeColor="text1"/>
        </w:rPr>
      </w:pPr>
      <w:r>
        <w:rPr>
          <w:rFonts w:hint="eastAsia" w:ascii="宋体" w:hAnsi="宋体" w:cs="宋体"/>
          <w:color w:val="000000" w:themeColor="text1"/>
        </w:rPr>
        <w:t>依据《中山市技师学院供应商管理制度》的规定，供应商若存在不良行为，情节较为严重的，学院应将其从合格供应商库中剔除</w:t>
      </w:r>
      <w:r>
        <w:rPr>
          <w:rFonts w:ascii="宋体" w:cs="宋体"/>
          <w:color w:val="000000" w:themeColor="text1"/>
        </w:rPr>
        <w:t>,</w:t>
      </w:r>
      <w:r>
        <w:rPr>
          <w:rFonts w:hint="eastAsia" w:ascii="宋体" w:hAnsi="宋体" w:cs="宋体"/>
          <w:color w:val="000000" w:themeColor="text1"/>
        </w:rPr>
        <w:t>并由学院报告给上级采购主管部门进行处理。</w:t>
      </w:r>
    </w:p>
    <w:p>
      <w:pPr>
        <w:pStyle w:val="4"/>
        <w:spacing w:before="0" w:after="0" w:line="360" w:lineRule="auto"/>
        <w:jc w:val="center"/>
        <w:rPr>
          <w:color w:val="000000" w:themeColor="text1"/>
        </w:rPr>
      </w:pPr>
      <w:bookmarkStart w:id="27" w:name="_Toc18742"/>
      <w:bookmarkStart w:id="28" w:name="_Toc20073"/>
      <w:r>
        <w:rPr>
          <w:rFonts w:hint="eastAsia" w:cs="黑体"/>
          <w:color w:val="000000" w:themeColor="text1"/>
        </w:rPr>
        <w:t>二、</w:t>
      </w:r>
      <w:bookmarkEnd w:id="27"/>
      <w:bookmarkEnd w:id="28"/>
      <w:r>
        <w:rPr>
          <w:rFonts w:hint="eastAsia" w:cs="黑体"/>
          <w:color w:val="000000" w:themeColor="text1"/>
        </w:rPr>
        <w:t>磋商文件</w:t>
      </w:r>
    </w:p>
    <w:p>
      <w:pPr>
        <w:pStyle w:val="3"/>
        <w:numPr>
          <w:ilvl w:val="0"/>
          <w:numId w:val="7"/>
        </w:numPr>
        <w:spacing w:before="0" w:after="0" w:line="360" w:lineRule="auto"/>
        <w:ind w:left="924" w:hanging="924"/>
        <w:rPr>
          <w:rStyle w:val="74"/>
          <w:rFonts w:ascii="宋体" w:eastAsia="宋体" w:cs="Times New Roman"/>
          <w:color w:val="000000" w:themeColor="text1"/>
          <w:sz w:val="24"/>
          <w:szCs w:val="24"/>
        </w:rPr>
      </w:pPr>
      <w:bookmarkStart w:id="29" w:name="_Toc16586"/>
      <w:bookmarkStart w:id="30" w:name="_Toc13210"/>
      <w:r>
        <w:rPr>
          <w:rStyle w:val="74"/>
          <w:rFonts w:hint="eastAsia" w:ascii="宋体" w:hAnsi="宋体" w:eastAsia="宋体" w:cs="宋体"/>
          <w:color w:val="000000" w:themeColor="text1"/>
          <w:sz w:val="24"/>
          <w:szCs w:val="24"/>
        </w:rPr>
        <w:t>磋商文件的编制参照与构成</w:t>
      </w:r>
      <w:bookmarkEnd w:id="29"/>
      <w:bookmarkEnd w:id="30"/>
    </w:p>
    <w:p>
      <w:pPr>
        <w:numPr>
          <w:ilvl w:val="1"/>
          <w:numId w:val="17"/>
        </w:numPr>
        <w:spacing w:line="360" w:lineRule="auto"/>
        <w:rPr>
          <w:rFonts w:ascii="宋体" w:cs="Times New Roman"/>
          <w:color w:val="000000" w:themeColor="text1"/>
        </w:rPr>
      </w:pPr>
      <w:r>
        <w:rPr>
          <w:rFonts w:hint="eastAsia" w:ascii="宋体" w:hAnsi="宋体" w:cs="宋体"/>
          <w:color w:val="000000" w:themeColor="text1"/>
        </w:rPr>
        <w:t>本磋商文件的编制参照是《政府采购竞争性磋商采购方式管理暂行办法》等。</w:t>
      </w:r>
    </w:p>
    <w:p>
      <w:pPr>
        <w:numPr>
          <w:ilvl w:val="1"/>
          <w:numId w:val="17"/>
        </w:numPr>
        <w:spacing w:line="360" w:lineRule="auto"/>
        <w:rPr>
          <w:rFonts w:ascii="宋体" w:cs="Times New Roman"/>
          <w:color w:val="000000" w:themeColor="text1"/>
        </w:rPr>
      </w:pPr>
      <w:r>
        <w:rPr>
          <w:rFonts w:hint="eastAsia" w:ascii="宋体" w:hAnsi="宋体" w:cs="宋体"/>
          <w:color w:val="000000" w:themeColor="text1"/>
        </w:rPr>
        <w:t>磋商文件由下列文件以及在采购过程中发出的修改及补充文件组成：</w:t>
      </w:r>
    </w:p>
    <w:p>
      <w:pPr>
        <w:numPr>
          <w:ilvl w:val="0"/>
          <w:numId w:val="18"/>
        </w:numPr>
        <w:spacing w:line="360" w:lineRule="auto"/>
        <w:ind w:firstLine="415"/>
        <w:rPr>
          <w:rFonts w:ascii="宋体" w:cs="Times New Roman"/>
          <w:color w:val="000000" w:themeColor="text1"/>
        </w:rPr>
      </w:pPr>
      <w:bookmarkStart w:id="31" w:name="_Hlk36650065"/>
      <w:r>
        <w:rPr>
          <w:rFonts w:hint="eastAsia" w:ascii="宋体" w:hAnsi="宋体" w:cs="宋体"/>
          <w:color w:val="000000" w:themeColor="text1"/>
        </w:rPr>
        <w:t>竞争性磋商邀请函</w:t>
      </w:r>
    </w:p>
    <w:bookmarkEnd w:id="31"/>
    <w:p>
      <w:pPr>
        <w:numPr>
          <w:ilvl w:val="0"/>
          <w:numId w:val="18"/>
        </w:numPr>
        <w:spacing w:line="360" w:lineRule="auto"/>
        <w:ind w:firstLine="415"/>
        <w:rPr>
          <w:rFonts w:ascii="宋体" w:cs="Times New Roman"/>
          <w:color w:val="000000" w:themeColor="text1"/>
        </w:rPr>
      </w:pPr>
      <w:r>
        <w:rPr>
          <w:rFonts w:hint="eastAsia" w:ascii="宋体" w:hAnsi="宋体" w:cs="宋体"/>
          <w:color w:val="000000" w:themeColor="text1"/>
        </w:rPr>
        <w:t>用户需求书</w:t>
      </w:r>
    </w:p>
    <w:p>
      <w:pPr>
        <w:numPr>
          <w:ilvl w:val="0"/>
          <w:numId w:val="18"/>
        </w:numPr>
        <w:spacing w:line="360" w:lineRule="auto"/>
        <w:ind w:firstLine="415"/>
        <w:rPr>
          <w:rFonts w:ascii="宋体" w:cs="Times New Roman"/>
          <w:color w:val="000000" w:themeColor="text1"/>
        </w:rPr>
      </w:pPr>
      <w:r>
        <w:rPr>
          <w:rFonts w:hint="eastAsia" w:ascii="宋体" w:hAnsi="宋体" w:cs="宋体"/>
          <w:color w:val="000000" w:themeColor="text1"/>
        </w:rPr>
        <w:t>磋商须知</w:t>
      </w:r>
    </w:p>
    <w:p>
      <w:pPr>
        <w:numPr>
          <w:ilvl w:val="0"/>
          <w:numId w:val="18"/>
        </w:numPr>
        <w:spacing w:line="360" w:lineRule="auto"/>
        <w:ind w:firstLine="415"/>
        <w:rPr>
          <w:rFonts w:ascii="宋体" w:cs="Times New Roman"/>
          <w:color w:val="000000" w:themeColor="text1"/>
        </w:rPr>
      </w:pPr>
      <w:r>
        <w:rPr>
          <w:rFonts w:hint="eastAsia" w:ascii="宋体" w:hAnsi="宋体" w:cs="宋体"/>
          <w:color w:val="000000" w:themeColor="text1"/>
        </w:rPr>
        <w:t>磋商、评审、成交</w:t>
      </w:r>
    </w:p>
    <w:p>
      <w:pPr>
        <w:numPr>
          <w:ilvl w:val="0"/>
          <w:numId w:val="18"/>
        </w:numPr>
        <w:spacing w:line="360" w:lineRule="auto"/>
        <w:ind w:firstLine="415"/>
        <w:rPr>
          <w:rFonts w:ascii="宋体" w:cs="Times New Roman"/>
          <w:color w:val="000000" w:themeColor="text1"/>
        </w:rPr>
      </w:pPr>
      <w:r>
        <w:rPr>
          <w:rFonts w:hint="eastAsia" w:ascii="宋体" w:hAnsi="宋体" w:cs="宋体"/>
          <w:color w:val="000000" w:themeColor="text1"/>
        </w:rPr>
        <w:t>合同书格式</w:t>
      </w:r>
    </w:p>
    <w:p>
      <w:pPr>
        <w:numPr>
          <w:ilvl w:val="0"/>
          <w:numId w:val="18"/>
        </w:numPr>
        <w:spacing w:line="360" w:lineRule="auto"/>
        <w:ind w:firstLine="415"/>
        <w:rPr>
          <w:rFonts w:ascii="宋体" w:cs="Times New Roman"/>
          <w:color w:val="000000" w:themeColor="text1"/>
        </w:rPr>
      </w:pPr>
      <w:r>
        <w:rPr>
          <w:rFonts w:hint="eastAsia" w:ascii="宋体" w:hAnsi="宋体" w:cs="宋体"/>
          <w:color w:val="000000" w:themeColor="text1"/>
        </w:rPr>
        <w:t>响应文件格式</w:t>
      </w:r>
    </w:p>
    <w:p>
      <w:pPr>
        <w:numPr>
          <w:ilvl w:val="0"/>
          <w:numId w:val="18"/>
        </w:numPr>
        <w:spacing w:line="360" w:lineRule="auto"/>
        <w:ind w:firstLine="415"/>
        <w:rPr>
          <w:rFonts w:ascii="宋体" w:cs="Times New Roman"/>
          <w:color w:val="000000" w:themeColor="text1"/>
        </w:rPr>
      </w:pPr>
      <w:r>
        <w:rPr>
          <w:rFonts w:hint="eastAsia" w:ascii="宋体" w:hAnsi="宋体" w:cs="宋体"/>
          <w:color w:val="000000" w:themeColor="text1"/>
        </w:rPr>
        <w:t>在采购过程中由采购人发出的修正和补充文件等</w:t>
      </w:r>
    </w:p>
    <w:p>
      <w:pPr>
        <w:numPr>
          <w:ilvl w:val="1"/>
          <w:numId w:val="17"/>
        </w:numPr>
        <w:spacing w:line="360" w:lineRule="auto"/>
        <w:rPr>
          <w:rFonts w:ascii="宋体" w:cs="Times New Roman"/>
          <w:color w:val="000000" w:themeColor="text1"/>
        </w:rPr>
      </w:pPr>
      <w:r>
        <w:rPr>
          <w:rFonts w:hint="eastAsia" w:ascii="宋体" w:hAnsi="宋体" w:cs="宋体"/>
          <w:color w:val="000000" w:themeColor="text1"/>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pPr>
        <w:numPr>
          <w:ilvl w:val="1"/>
          <w:numId w:val="17"/>
        </w:numPr>
        <w:spacing w:line="360" w:lineRule="auto"/>
        <w:rPr>
          <w:rFonts w:cs="Times New Roman"/>
          <w:color w:val="000000" w:themeColor="text1"/>
        </w:rPr>
      </w:pPr>
      <w:r>
        <w:rPr>
          <w:rFonts w:hint="eastAsia" w:cs="宋体"/>
          <w:color w:val="000000" w:themeColor="text1"/>
        </w:rPr>
        <w:t>本项目磋商文件解释权归“中山市技师学院”所有。</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磋商文件的澄清</w:t>
      </w:r>
      <w:r>
        <w:rPr>
          <w:rFonts w:hint="eastAsia" w:ascii="宋体" w:hAnsi="宋体" w:cs="宋体"/>
          <w:color w:val="000000" w:themeColor="text1"/>
          <w:sz w:val="21"/>
          <w:szCs w:val="21"/>
        </w:rPr>
        <w:t>和修改</w:t>
      </w:r>
    </w:p>
    <w:p>
      <w:pPr>
        <w:numPr>
          <w:ilvl w:val="1"/>
          <w:numId w:val="19"/>
        </w:numPr>
        <w:spacing w:line="360" w:lineRule="auto"/>
        <w:rPr>
          <w:rFonts w:ascii="宋体" w:cs="Times New Roman"/>
          <w:color w:val="000000" w:themeColor="text1"/>
        </w:rPr>
      </w:pPr>
      <w:r>
        <w:rPr>
          <w:rFonts w:hint="eastAsia" w:ascii="宋体" w:hAnsi="宋体" w:cs="宋体"/>
          <w:color w:val="000000" w:themeColor="text1"/>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pPr>
        <w:numPr>
          <w:ilvl w:val="1"/>
          <w:numId w:val="19"/>
        </w:numPr>
        <w:spacing w:line="360" w:lineRule="auto"/>
        <w:rPr>
          <w:rFonts w:ascii="宋体" w:cs="Times New Roman"/>
          <w:color w:val="000000" w:themeColor="text1"/>
        </w:rPr>
      </w:pPr>
      <w:r>
        <w:rPr>
          <w:rFonts w:hint="eastAsia" w:ascii="宋体" w:hAnsi="宋体" w:cs="宋体"/>
          <w:color w:val="000000" w:themeColor="text1"/>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pPr>
        <w:numPr>
          <w:ilvl w:val="1"/>
          <w:numId w:val="19"/>
        </w:numPr>
        <w:spacing w:line="360" w:lineRule="auto"/>
        <w:rPr>
          <w:rFonts w:ascii="宋体" w:cs="Times New Roman"/>
          <w:color w:val="000000" w:themeColor="text1"/>
        </w:rPr>
      </w:pPr>
      <w:r>
        <w:rPr>
          <w:rFonts w:hint="eastAsia" w:ascii="宋体" w:hAnsi="宋体" w:cs="宋体"/>
          <w:color w:val="000000" w:themeColor="text1"/>
        </w:rPr>
        <w:t>澄清或者修改的内容可能影响响应文件编制的，采购人将在提交响应文件截止时间至少</w:t>
      </w:r>
      <w:r>
        <w:rPr>
          <w:rFonts w:ascii="宋体" w:hAnsi="宋体" w:cs="宋体"/>
          <w:color w:val="000000" w:themeColor="text1"/>
        </w:rPr>
        <w:t>5</w:t>
      </w:r>
      <w:r>
        <w:rPr>
          <w:rFonts w:hint="eastAsia" w:ascii="宋体" w:hAnsi="宋体" w:cs="宋体"/>
          <w:color w:val="000000" w:themeColor="text1"/>
        </w:rPr>
        <w:t>日前，以书面形式或网上公告或系统推送形式通知所有获取磋商文件的潜在供应商；不足</w:t>
      </w:r>
      <w:r>
        <w:rPr>
          <w:rFonts w:ascii="宋体" w:hAnsi="宋体" w:cs="宋体"/>
          <w:color w:val="000000" w:themeColor="text1"/>
        </w:rPr>
        <w:t>5</w:t>
      </w:r>
      <w:r>
        <w:rPr>
          <w:rFonts w:hint="eastAsia" w:ascii="宋体" w:hAnsi="宋体" w:cs="宋体"/>
          <w:color w:val="000000" w:themeColor="text1"/>
        </w:rPr>
        <w:t>日的，采购人将顺延提交响应文件的截止时间。在推迟了提交响应文件截止时间的情况下，采购人和供应商受提交响应文件截止时间制约的所有权利和义务均应延长至新的截止时间。</w:t>
      </w:r>
    </w:p>
    <w:p>
      <w:pPr>
        <w:numPr>
          <w:ilvl w:val="1"/>
          <w:numId w:val="19"/>
        </w:numPr>
        <w:spacing w:line="360" w:lineRule="auto"/>
        <w:rPr>
          <w:rFonts w:ascii="宋体" w:cs="Times New Roman"/>
          <w:color w:val="000000" w:themeColor="text1"/>
        </w:rPr>
      </w:pPr>
      <w:r>
        <w:rPr>
          <w:rFonts w:hint="eastAsia" w:ascii="宋体" w:hAnsi="宋体" w:cs="宋体"/>
          <w:color w:val="000000" w:themeColor="text1"/>
        </w:rPr>
        <w:t>采购人将澄清（更正</w:t>
      </w:r>
      <w:r>
        <w:rPr>
          <w:rFonts w:ascii="宋体" w:hAnsi="宋体" w:cs="宋体"/>
          <w:color w:val="000000" w:themeColor="text1"/>
        </w:rPr>
        <w:t>/</w:t>
      </w:r>
      <w:r>
        <w:rPr>
          <w:rFonts w:hint="eastAsia" w:ascii="宋体" w:hAnsi="宋体" w:cs="宋体"/>
          <w:color w:val="000000" w:themeColor="text1"/>
        </w:rPr>
        <w:t>变更）公告通知已办理报名并成功购买磋商文件的供应商，其供应商在收到澄清或修改（更正</w:t>
      </w:r>
      <w:r>
        <w:rPr>
          <w:rFonts w:ascii="宋体" w:hAnsi="宋体" w:cs="宋体"/>
          <w:color w:val="000000" w:themeColor="text1"/>
        </w:rPr>
        <w:t>/</w:t>
      </w:r>
      <w:r>
        <w:rPr>
          <w:rFonts w:hint="eastAsia" w:ascii="宋体" w:hAnsi="宋体" w:cs="宋体"/>
          <w:color w:val="000000" w:themeColor="text1"/>
        </w:rPr>
        <w:t>变更）通知后应按要求以书面形式（传真或电子邮件）予以确认。如在</w:t>
      </w:r>
      <w:r>
        <w:rPr>
          <w:rFonts w:ascii="宋体" w:hAnsi="宋体" w:cs="宋体"/>
          <w:color w:val="000000" w:themeColor="text1"/>
        </w:rPr>
        <w:t>24</w:t>
      </w:r>
      <w:r>
        <w:rPr>
          <w:rFonts w:hint="eastAsia" w:ascii="宋体" w:hAnsi="宋体" w:cs="宋体"/>
          <w:color w:val="000000" w:themeColor="text1"/>
        </w:rPr>
        <w:t>小时之内无书面确认则视为同意修改内容，并有责任履行相应的义务。</w:t>
      </w:r>
    </w:p>
    <w:p>
      <w:pPr>
        <w:numPr>
          <w:ilvl w:val="1"/>
          <w:numId w:val="19"/>
        </w:numPr>
        <w:spacing w:line="360" w:lineRule="auto"/>
        <w:rPr>
          <w:rFonts w:ascii="宋体" w:cs="Times New Roman"/>
          <w:color w:val="000000" w:themeColor="text1"/>
        </w:rPr>
      </w:pPr>
      <w:r>
        <w:rPr>
          <w:rFonts w:hint="eastAsia" w:ascii="宋体" w:hAnsi="宋体" w:cs="宋体"/>
          <w:color w:val="000000" w:themeColor="text1"/>
        </w:rPr>
        <w:t>采购人发出的澄清或修改（更正</w:t>
      </w:r>
      <w:r>
        <w:rPr>
          <w:rFonts w:ascii="宋体" w:hAnsi="宋体" w:cs="宋体"/>
          <w:color w:val="000000" w:themeColor="text1"/>
        </w:rPr>
        <w:t>/</w:t>
      </w:r>
      <w:r>
        <w:rPr>
          <w:rFonts w:hint="eastAsia" w:ascii="宋体" w:hAnsi="宋体" w:cs="宋体"/>
          <w:color w:val="000000" w:themeColor="text1"/>
        </w:rPr>
        <w:t>变更）的内容为磋商文件的组成部分，并对供应商具有约束力。</w:t>
      </w:r>
    </w:p>
    <w:p>
      <w:pPr>
        <w:numPr>
          <w:ilvl w:val="1"/>
          <w:numId w:val="19"/>
        </w:numPr>
        <w:spacing w:line="360" w:lineRule="auto"/>
        <w:rPr>
          <w:rFonts w:ascii="宋体" w:cs="Times New Roman"/>
          <w:color w:val="000000" w:themeColor="text1"/>
        </w:rPr>
      </w:pPr>
      <w:r>
        <w:rPr>
          <w:rFonts w:hint="eastAsia" w:ascii="宋体" w:hAnsi="宋体" w:cs="宋体"/>
          <w:color w:val="000000" w:themeColor="text1"/>
        </w:rPr>
        <w:t>对磋商文件中描述有歧意或前后不一致的地方，磋商小组有权进行评判，但对同一条款的评判应适用于每个供应商。</w:t>
      </w:r>
    </w:p>
    <w:p>
      <w:pPr>
        <w:numPr>
          <w:ilvl w:val="1"/>
          <w:numId w:val="19"/>
        </w:numPr>
        <w:spacing w:line="360" w:lineRule="auto"/>
        <w:rPr>
          <w:rFonts w:ascii="宋体" w:hAnsi="宋体" w:cs="宋体"/>
          <w:color w:val="000000" w:themeColor="text1"/>
        </w:rPr>
      </w:pPr>
      <w:bookmarkStart w:id="32" w:name="_Ref179619147"/>
      <w:r>
        <w:rPr>
          <w:rFonts w:hint="eastAsia" w:ascii="宋体" w:hAnsi="宋体" w:cs="宋体"/>
          <w:color w:val="000000" w:themeColor="text1"/>
        </w:rPr>
        <w:t>磋商文件的澄清或修改是磋商文件的组成部分，磋商文件的修改内容在</w:t>
      </w:r>
      <w:r>
        <w:rPr>
          <w:rFonts w:hint="eastAsia" w:ascii="宋体" w:hAnsi="宋体" w:cs="宋体"/>
          <w:b/>
          <w:bCs/>
          <w:color w:val="000000" w:themeColor="text1"/>
          <w:u w:val="single"/>
        </w:rPr>
        <w:t>中山市技师学院网站</w:t>
      </w:r>
      <w:r>
        <w:rPr>
          <w:rFonts w:hint="eastAsia" w:ascii="宋体" w:hAnsi="宋体" w:cs="宋体"/>
          <w:color w:val="000000" w:themeColor="text1"/>
        </w:rPr>
        <w:t>上以公告形式发布，并对供应商具有约束力，招标期间供应商有义务上网查看，公告一经上网发布，即视为送达。</w:t>
      </w:r>
      <w:bookmarkEnd w:id="32"/>
    </w:p>
    <w:p>
      <w:pPr>
        <w:pStyle w:val="34"/>
        <w:ind w:firstLine="240"/>
        <w:rPr>
          <w:color w:val="000000" w:themeColor="text1"/>
        </w:rPr>
      </w:pPr>
    </w:p>
    <w:p>
      <w:pPr>
        <w:pStyle w:val="4"/>
        <w:numPr>
          <w:ilvl w:val="0"/>
          <w:numId w:val="20"/>
        </w:numPr>
        <w:spacing w:before="0" w:after="0" w:line="360" w:lineRule="auto"/>
        <w:jc w:val="center"/>
        <w:rPr>
          <w:color w:val="000000" w:themeColor="text1"/>
        </w:rPr>
      </w:pPr>
      <w:bookmarkStart w:id="33" w:name="_Toc18547"/>
      <w:bookmarkStart w:id="34" w:name="_Toc1041"/>
      <w:r>
        <w:rPr>
          <w:rFonts w:hint="eastAsia" w:cs="黑体"/>
          <w:color w:val="000000" w:themeColor="text1"/>
        </w:rPr>
        <w:t>响应文件的编制</w:t>
      </w:r>
      <w:bookmarkEnd w:id="33"/>
      <w:bookmarkEnd w:id="34"/>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bookmarkStart w:id="35" w:name="_Toc25330"/>
      <w:bookmarkStart w:id="36" w:name="_Toc23209"/>
      <w:bookmarkStart w:id="37" w:name="_Toc9516"/>
      <w:bookmarkStart w:id="38" w:name="_Toc14248"/>
      <w:r>
        <w:rPr>
          <w:rStyle w:val="74"/>
          <w:rFonts w:hint="eastAsia" w:ascii="宋体" w:hAnsi="宋体" w:eastAsia="宋体" w:cs="宋体"/>
          <w:color w:val="000000" w:themeColor="text1"/>
          <w:sz w:val="21"/>
          <w:szCs w:val="21"/>
        </w:rPr>
        <w:t>报价的语言</w:t>
      </w:r>
      <w:bookmarkEnd w:id="35"/>
    </w:p>
    <w:p>
      <w:pPr>
        <w:numPr>
          <w:ilvl w:val="1"/>
          <w:numId w:val="21"/>
        </w:numPr>
        <w:spacing w:line="360" w:lineRule="auto"/>
        <w:rPr>
          <w:rFonts w:ascii="宋体" w:cs="Times New Roman"/>
          <w:color w:val="000000" w:themeColor="text1"/>
        </w:rPr>
      </w:pPr>
      <w:r>
        <w:rPr>
          <w:rFonts w:hint="eastAsia" w:ascii="宋体" w:hAnsi="宋体" w:cs="宋体"/>
          <w:color w:val="000000" w:themeColor="text1"/>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bookmarkStart w:id="39" w:name="_Toc15585"/>
      <w:r>
        <w:rPr>
          <w:rStyle w:val="74"/>
          <w:rFonts w:hint="eastAsia" w:ascii="宋体" w:hAnsi="宋体" w:eastAsia="宋体" w:cs="宋体"/>
          <w:color w:val="000000" w:themeColor="text1"/>
          <w:sz w:val="21"/>
          <w:szCs w:val="21"/>
        </w:rPr>
        <w:t>磋商范围及磋商文件中计量单位的使用</w:t>
      </w:r>
      <w:bookmarkEnd w:id="39"/>
    </w:p>
    <w:p>
      <w:pPr>
        <w:numPr>
          <w:ilvl w:val="1"/>
          <w:numId w:val="22"/>
        </w:numPr>
        <w:spacing w:line="360" w:lineRule="auto"/>
        <w:rPr>
          <w:rFonts w:ascii="宋体" w:cs="Times New Roman"/>
          <w:color w:val="000000" w:themeColor="text1"/>
        </w:rPr>
      </w:pPr>
      <w:r>
        <w:rPr>
          <w:rFonts w:hint="eastAsia" w:ascii="宋体" w:hAnsi="宋体" w:cs="宋体"/>
          <w:color w:val="000000" w:themeColor="text1"/>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pPr>
        <w:numPr>
          <w:ilvl w:val="1"/>
          <w:numId w:val="22"/>
        </w:numPr>
        <w:spacing w:line="360" w:lineRule="auto"/>
        <w:rPr>
          <w:rFonts w:ascii="宋体" w:cs="Times New Roman"/>
          <w:color w:val="000000" w:themeColor="text1"/>
        </w:rPr>
      </w:pPr>
      <w:r>
        <w:rPr>
          <w:rFonts w:hint="eastAsia" w:ascii="宋体" w:hAnsi="宋体" w:cs="宋体"/>
          <w:color w:val="000000" w:themeColor="text1"/>
        </w:rPr>
        <w:t>除在磋商文件的技术规格中另有规定外，计量单位应使用中华人民共和国法定计量单位</w:t>
      </w:r>
      <w:r>
        <w:rPr>
          <w:rFonts w:ascii="宋体" w:hAnsi="宋体" w:cs="宋体"/>
          <w:color w:val="000000" w:themeColor="text1"/>
        </w:rPr>
        <w:t>(</w:t>
      </w:r>
      <w:r>
        <w:rPr>
          <w:rFonts w:hint="eastAsia" w:ascii="宋体" w:hAnsi="宋体" w:cs="宋体"/>
          <w:color w:val="000000" w:themeColor="text1"/>
        </w:rPr>
        <w:t>国际单位制和国家选定的其他计量单位</w:t>
      </w:r>
      <w:r>
        <w:rPr>
          <w:rFonts w:ascii="宋体" w:hAnsi="宋体" w:cs="宋体"/>
          <w:color w:val="000000" w:themeColor="text1"/>
        </w:rPr>
        <w:t>)</w:t>
      </w:r>
      <w:r>
        <w:rPr>
          <w:rFonts w:hint="eastAsia" w:ascii="宋体" w:hAnsi="宋体" w:cs="宋体"/>
          <w:color w:val="000000" w:themeColor="text1"/>
        </w:rPr>
        <w:t>。</w:t>
      </w:r>
    </w:p>
    <w:p>
      <w:pPr>
        <w:numPr>
          <w:ilvl w:val="1"/>
          <w:numId w:val="22"/>
        </w:numPr>
        <w:spacing w:line="360" w:lineRule="auto"/>
        <w:rPr>
          <w:rFonts w:ascii="宋体" w:cs="Times New Roman"/>
          <w:color w:val="000000" w:themeColor="text1"/>
        </w:rPr>
      </w:pPr>
      <w:r>
        <w:rPr>
          <w:rFonts w:hint="eastAsia" w:ascii="宋体" w:hAnsi="宋体" w:cs="宋体"/>
          <w:color w:val="000000" w:themeColor="text1"/>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磋商报价要求</w:t>
      </w:r>
    </w:p>
    <w:p>
      <w:pPr>
        <w:numPr>
          <w:ilvl w:val="1"/>
          <w:numId w:val="23"/>
        </w:numPr>
        <w:spacing w:line="360" w:lineRule="auto"/>
        <w:rPr>
          <w:rFonts w:ascii="宋体" w:cs="Times New Roman"/>
          <w:color w:val="000000" w:themeColor="text1"/>
        </w:rPr>
      </w:pPr>
      <w:r>
        <w:rPr>
          <w:rFonts w:hint="eastAsia" w:ascii="宋体" w:hAnsi="宋体" w:cs="宋体"/>
          <w:color w:val="000000" w:themeColor="text1"/>
        </w:rPr>
        <w:t>供应商的磋商报价应符合《中华人民共和国价格法》的有关规定。</w:t>
      </w:r>
    </w:p>
    <w:p>
      <w:pPr>
        <w:numPr>
          <w:ilvl w:val="1"/>
          <w:numId w:val="23"/>
        </w:numPr>
        <w:spacing w:line="360" w:lineRule="auto"/>
        <w:rPr>
          <w:rFonts w:ascii="宋体" w:cs="Times New Roman"/>
          <w:color w:val="000000" w:themeColor="text1"/>
        </w:rPr>
      </w:pPr>
      <w:bookmarkStart w:id="40" w:name="_Ref179619251"/>
      <w:r>
        <w:rPr>
          <w:rFonts w:hint="eastAsia" w:ascii="宋体" w:hAnsi="宋体" w:cs="宋体"/>
          <w:color w:val="000000" w:themeColor="text1"/>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pPr>
        <w:numPr>
          <w:ilvl w:val="1"/>
          <w:numId w:val="23"/>
        </w:numPr>
        <w:spacing w:line="360" w:lineRule="auto"/>
        <w:rPr>
          <w:rFonts w:ascii="宋体" w:cs="Times New Roman"/>
          <w:color w:val="000000" w:themeColor="text1"/>
        </w:rPr>
      </w:pPr>
      <w:r>
        <w:rPr>
          <w:rFonts w:hint="eastAsia" w:ascii="宋体" w:hAnsi="宋体" w:cs="宋体"/>
          <w:color w:val="000000" w:themeColor="text1"/>
        </w:rPr>
        <w:t>明细报价表内容应包含：</w:t>
      </w:r>
    </w:p>
    <w:p>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按磋商文件的要求全部货物及服务内容所需的所有费用。</w:t>
      </w:r>
    </w:p>
    <w:p>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对于报价免费的内容须标明“免费”。</w:t>
      </w:r>
    </w:p>
    <w:p>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其他一切隐含及不可预见的费用。</w:t>
      </w:r>
    </w:p>
    <w:bookmarkEnd w:id="40"/>
    <w:p>
      <w:pPr>
        <w:numPr>
          <w:ilvl w:val="1"/>
          <w:numId w:val="23"/>
        </w:numPr>
        <w:spacing w:line="360" w:lineRule="auto"/>
        <w:rPr>
          <w:rFonts w:ascii="宋体" w:cs="Times New Roman"/>
          <w:color w:val="000000" w:themeColor="text1"/>
        </w:rPr>
      </w:pPr>
      <w:r>
        <w:rPr>
          <w:rFonts w:hint="eastAsia" w:ascii="宋体" w:hAnsi="宋体" w:cs="宋体"/>
          <w:color w:val="000000" w:themeColor="text1"/>
        </w:rPr>
        <w:t>除磋商文件中另有规定，供应商所报的投标价在合同执行过程中是固定不变的，不得以任何理由予以变更。任何包含价格调整要求的投标被认为是非实质性响应投标而予以拒绝。</w:t>
      </w:r>
    </w:p>
    <w:p>
      <w:pPr>
        <w:numPr>
          <w:ilvl w:val="1"/>
          <w:numId w:val="23"/>
        </w:numPr>
        <w:spacing w:line="360" w:lineRule="auto"/>
        <w:rPr>
          <w:rFonts w:ascii="宋体" w:cs="Times New Roman"/>
          <w:color w:val="000000" w:themeColor="text1"/>
        </w:rPr>
      </w:pPr>
      <w:r>
        <w:rPr>
          <w:rFonts w:hint="eastAsia" w:ascii="宋体" w:hAnsi="宋体" w:cs="宋体"/>
          <w:color w:val="000000" w:themeColor="text1"/>
        </w:rPr>
        <w:t>除磋商文件中允许有备选方案外，本次招标不接受选择性报价，否则将被视为无效报价。</w:t>
      </w:r>
    </w:p>
    <w:p>
      <w:pPr>
        <w:numPr>
          <w:ilvl w:val="1"/>
          <w:numId w:val="23"/>
        </w:numPr>
        <w:spacing w:line="360" w:lineRule="auto"/>
        <w:rPr>
          <w:rFonts w:ascii="宋体" w:cs="Times New Roman"/>
          <w:color w:val="000000" w:themeColor="text1"/>
        </w:rPr>
      </w:pPr>
      <w:r>
        <w:rPr>
          <w:rFonts w:hint="eastAsia" w:ascii="宋体" w:hAnsi="宋体" w:cs="宋体"/>
          <w:color w:val="000000" w:themeColor="text1"/>
        </w:rPr>
        <w:t>除磋商文件中另有规定外，本次招标不接受具有附加条件的报价，否则将被视为无效报价。</w:t>
      </w:r>
    </w:p>
    <w:p>
      <w:pPr>
        <w:numPr>
          <w:ilvl w:val="1"/>
          <w:numId w:val="23"/>
        </w:numPr>
        <w:spacing w:line="360" w:lineRule="auto"/>
        <w:rPr>
          <w:rFonts w:ascii="宋体" w:cs="Times New Roman"/>
          <w:color w:val="000000" w:themeColor="text1"/>
        </w:rPr>
      </w:pPr>
      <w:r>
        <w:rPr>
          <w:rFonts w:hint="eastAsia" w:ascii="宋体" w:hAnsi="宋体" w:cs="宋体"/>
          <w:color w:val="000000" w:themeColor="text1"/>
        </w:rPr>
        <w:t>供应商所提供的货物和服务均应以人民币为单位进行报价。</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响应文件编制基本要求</w:t>
      </w:r>
      <w:bookmarkEnd w:id="36"/>
    </w:p>
    <w:p>
      <w:pPr>
        <w:numPr>
          <w:ilvl w:val="1"/>
          <w:numId w:val="25"/>
        </w:numPr>
        <w:spacing w:line="360" w:lineRule="auto"/>
        <w:rPr>
          <w:rFonts w:ascii="宋体" w:cs="Times New Roman"/>
          <w:color w:val="000000" w:themeColor="text1"/>
        </w:rPr>
      </w:pPr>
      <w:r>
        <w:rPr>
          <w:rFonts w:hint="eastAsia" w:ascii="宋体" w:hAnsi="宋体" w:cs="宋体"/>
          <w:color w:val="000000" w:themeColor="text1"/>
        </w:rPr>
        <w:t>响应文件的构成应符合法律法规及磋商文件的要求。</w:t>
      </w:r>
    </w:p>
    <w:p>
      <w:pPr>
        <w:numPr>
          <w:ilvl w:val="1"/>
          <w:numId w:val="25"/>
        </w:numPr>
        <w:spacing w:line="360" w:lineRule="auto"/>
        <w:rPr>
          <w:rFonts w:ascii="宋体" w:cs="Times New Roman"/>
          <w:color w:val="000000" w:themeColor="text1"/>
        </w:rPr>
      </w:pPr>
      <w:r>
        <w:rPr>
          <w:rFonts w:hint="eastAsia" w:ascii="宋体" w:hAnsi="宋体" w:cs="宋体"/>
          <w:color w:val="000000" w:themeColor="text1"/>
        </w:rPr>
        <w:t>供应商应按本磋商文件规定的内容和格式编制并提交响应文件，响应文件应参照磋商文件第六部分的内容要求、编排顺序和格式要求，按顺序装订成册，提供全面的响应文件。包含但不限于以下内容：</w:t>
      </w:r>
    </w:p>
    <w:p>
      <w:pPr>
        <w:numPr>
          <w:ilvl w:val="0"/>
          <w:numId w:val="26"/>
        </w:numPr>
        <w:spacing w:line="360" w:lineRule="auto"/>
        <w:ind w:firstLine="415"/>
        <w:rPr>
          <w:rFonts w:ascii="宋体" w:cs="Times New Roman"/>
          <w:color w:val="000000" w:themeColor="text1"/>
        </w:rPr>
      </w:pPr>
      <w:r>
        <w:rPr>
          <w:rFonts w:hint="eastAsia" w:ascii="宋体" w:hAnsi="宋体" w:cs="宋体"/>
          <w:color w:val="000000" w:themeColor="text1"/>
        </w:rPr>
        <w:t>供应商报价的内容与磋商文件的技术、商务要求有偏离时，无论这种偏离是否有利于采购人，供应商都应按附件的格式如实填写；</w:t>
      </w:r>
    </w:p>
    <w:p>
      <w:pPr>
        <w:numPr>
          <w:ilvl w:val="0"/>
          <w:numId w:val="26"/>
        </w:numPr>
        <w:spacing w:line="360" w:lineRule="auto"/>
        <w:ind w:firstLine="415"/>
        <w:rPr>
          <w:rFonts w:ascii="宋体" w:cs="Times New Roman"/>
          <w:color w:val="000000" w:themeColor="text1"/>
        </w:rPr>
      </w:pPr>
      <w:r>
        <w:rPr>
          <w:rFonts w:hint="eastAsia" w:ascii="宋体" w:hAnsi="宋体" w:cs="宋体"/>
          <w:color w:val="000000" w:themeColor="text1"/>
        </w:rPr>
        <w:t>供应商应按响应文件格式的要求提交资格证明文件，并对这些资格文件的真实性负责；</w:t>
      </w:r>
    </w:p>
    <w:p>
      <w:pPr>
        <w:numPr>
          <w:ilvl w:val="0"/>
          <w:numId w:val="26"/>
        </w:numPr>
        <w:spacing w:line="360" w:lineRule="auto"/>
        <w:ind w:firstLine="415"/>
        <w:rPr>
          <w:rFonts w:ascii="宋体" w:cs="Times New Roman"/>
          <w:color w:val="000000" w:themeColor="text1"/>
        </w:rPr>
      </w:pPr>
      <w:r>
        <w:rPr>
          <w:rFonts w:hint="eastAsia" w:ascii="宋体" w:hAnsi="宋体" w:cs="宋体"/>
          <w:color w:val="000000" w:themeColor="text1"/>
        </w:rPr>
        <w:t>资格性文件（参见磋商文件第六部分响应文件格式）；</w:t>
      </w:r>
    </w:p>
    <w:p>
      <w:pPr>
        <w:numPr>
          <w:ilvl w:val="0"/>
          <w:numId w:val="26"/>
        </w:numPr>
        <w:spacing w:line="360" w:lineRule="auto"/>
        <w:ind w:firstLine="415"/>
        <w:rPr>
          <w:rFonts w:ascii="宋体" w:cs="Times New Roman"/>
          <w:color w:val="000000" w:themeColor="text1"/>
        </w:rPr>
      </w:pPr>
      <w:r>
        <w:rPr>
          <w:rFonts w:hint="eastAsia" w:ascii="宋体" w:hAnsi="宋体" w:cs="宋体"/>
          <w:color w:val="000000" w:themeColor="text1"/>
        </w:rPr>
        <w:t>技术商务部分（参见磋商文件第六部分响应文件格式）；</w:t>
      </w:r>
    </w:p>
    <w:p>
      <w:pPr>
        <w:numPr>
          <w:ilvl w:val="0"/>
          <w:numId w:val="26"/>
        </w:numPr>
        <w:spacing w:line="360" w:lineRule="auto"/>
        <w:ind w:firstLine="415"/>
        <w:rPr>
          <w:rFonts w:ascii="宋体" w:cs="Times New Roman"/>
          <w:color w:val="000000" w:themeColor="text1"/>
        </w:rPr>
      </w:pPr>
      <w:r>
        <w:rPr>
          <w:rFonts w:hint="eastAsia" w:ascii="宋体" w:hAnsi="宋体" w:cs="宋体"/>
          <w:color w:val="000000" w:themeColor="text1"/>
        </w:rPr>
        <w:t>价格部分（参见磋商文件第六部分响应文件格式）；</w:t>
      </w:r>
    </w:p>
    <w:p>
      <w:pPr>
        <w:numPr>
          <w:ilvl w:val="0"/>
          <w:numId w:val="26"/>
        </w:numPr>
        <w:spacing w:line="360" w:lineRule="auto"/>
        <w:ind w:firstLine="415"/>
        <w:rPr>
          <w:rFonts w:ascii="宋体" w:cs="Times New Roman"/>
          <w:color w:val="000000" w:themeColor="text1"/>
        </w:rPr>
      </w:pPr>
      <w:r>
        <w:rPr>
          <w:rFonts w:hint="eastAsia" w:ascii="宋体" w:hAnsi="宋体" w:cs="宋体"/>
          <w:color w:val="000000" w:themeColor="text1"/>
        </w:rPr>
        <w:t>供应商认为需加以说明的其他内容。</w:t>
      </w:r>
    </w:p>
    <w:p>
      <w:pPr>
        <w:numPr>
          <w:ilvl w:val="1"/>
          <w:numId w:val="25"/>
        </w:numPr>
        <w:spacing w:line="360" w:lineRule="auto"/>
        <w:rPr>
          <w:rFonts w:ascii="宋体" w:cs="Times New Roman"/>
          <w:color w:val="000000" w:themeColor="text1"/>
        </w:rPr>
      </w:pPr>
      <w:r>
        <w:rPr>
          <w:rFonts w:hint="eastAsia" w:ascii="宋体" w:hAnsi="宋体" w:cs="宋体"/>
          <w:color w:val="000000" w:themeColor="text1"/>
        </w:rPr>
        <w:t>响应文件必须按本文件的全部内容，包括所有的补充通知及附件进行编制。</w:t>
      </w:r>
    </w:p>
    <w:p>
      <w:pPr>
        <w:numPr>
          <w:ilvl w:val="1"/>
          <w:numId w:val="25"/>
        </w:numPr>
        <w:spacing w:line="360" w:lineRule="auto"/>
        <w:rPr>
          <w:rFonts w:ascii="宋体" w:cs="Times New Roman"/>
          <w:color w:val="000000" w:themeColor="text1"/>
        </w:rPr>
      </w:pPr>
      <w:r>
        <w:rPr>
          <w:rFonts w:hint="eastAsia" w:ascii="宋体" w:hAnsi="宋体" w:cs="宋体"/>
          <w:color w:val="000000" w:themeColor="text1"/>
        </w:rPr>
        <w:t>如因供应商只填写和提供了本文件要求的部分内容和附件，而给磋商造成困难的，其可能导致的结果和责任由供应商自行承担。</w:t>
      </w:r>
      <w:r>
        <w:rPr>
          <w:rFonts w:ascii="宋体" w:hAnsi="宋体" w:cs="宋体"/>
          <w:color w:val="000000" w:themeColor="text1"/>
        </w:rPr>
        <w:t xml:space="preserve"> </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bookmarkStart w:id="41" w:name="_Toc808"/>
      <w:bookmarkStart w:id="42" w:name="_Toc20897"/>
      <w:r>
        <w:rPr>
          <w:rStyle w:val="74"/>
          <w:rFonts w:hint="eastAsia" w:ascii="宋体" w:hAnsi="宋体" w:eastAsia="宋体" w:cs="宋体"/>
          <w:color w:val="000000" w:themeColor="text1"/>
          <w:sz w:val="21"/>
          <w:szCs w:val="21"/>
        </w:rPr>
        <w:t>响应文件编制</w:t>
      </w:r>
      <w:bookmarkEnd w:id="41"/>
      <w:bookmarkEnd w:id="42"/>
    </w:p>
    <w:p>
      <w:pPr>
        <w:numPr>
          <w:ilvl w:val="1"/>
          <w:numId w:val="27"/>
        </w:numPr>
        <w:spacing w:line="360" w:lineRule="auto"/>
        <w:rPr>
          <w:rFonts w:ascii="宋体" w:cs="Times New Roman"/>
          <w:color w:val="000000" w:themeColor="text1"/>
        </w:rPr>
      </w:pPr>
      <w:r>
        <w:rPr>
          <w:rFonts w:hint="eastAsia" w:ascii="宋体" w:hAnsi="宋体" w:cs="宋体"/>
          <w:color w:val="000000" w:themeColor="text1"/>
        </w:rPr>
        <w:t>供应商应当对响应文件进行装订，对未经装订的响应文件可能发生的文件散落或缺损，由此产生的后果由供应商承担。</w:t>
      </w:r>
    </w:p>
    <w:p>
      <w:pPr>
        <w:numPr>
          <w:ilvl w:val="1"/>
          <w:numId w:val="27"/>
        </w:numPr>
        <w:spacing w:line="360" w:lineRule="auto"/>
        <w:rPr>
          <w:rFonts w:ascii="宋体" w:cs="Times New Roman"/>
          <w:color w:val="000000" w:themeColor="text1"/>
        </w:rPr>
      </w:pPr>
      <w:r>
        <w:rPr>
          <w:rFonts w:hint="eastAsia" w:ascii="宋体" w:hAnsi="宋体" w:cs="宋体"/>
          <w:color w:val="000000" w:themeColor="text1"/>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pPr>
        <w:numPr>
          <w:ilvl w:val="1"/>
          <w:numId w:val="27"/>
        </w:numPr>
        <w:spacing w:line="360" w:lineRule="auto"/>
        <w:rPr>
          <w:rFonts w:ascii="宋体" w:cs="Times New Roman"/>
          <w:color w:val="000000" w:themeColor="text1"/>
        </w:rPr>
      </w:pPr>
      <w:r>
        <w:rPr>
          <w:rFonts w:hint="eastAsia" w:ascii="宋体" w:hAnsi="宋体" w:cs="宋体"/>
          <w:color w:val="000000" w:themeColor="text1"/>
        </w:rPr>
        <w:t>供应商必须对响应文件所提供的全部资料的真实性承担法律责任，并无条件接受采购人及有关监督管理部门等对其中任何资料进行核实的要求。</w:t>
      </w:r>
    </w:p>
    <w:p>
      <w:pPr>
        <w:numPr>
          <w:ilvl w:val="1"/>
          <w:numId w:val="27"/>
        </w:numPr>
        <w:spacing w:line="360" w:lineRule="auto"/>
        <w:rPr>
          <w:rFonts w:ascii="宋体" w:cs="Times New Roman"/>
          <w:color w:val="000000" w:themeColor="text1"/>
        </w:rPr>
      </w:pPr>
      <w:r>
        <w:rPr>
          <w:rFonts w:hint="eastAsia" w:ascii="宋体" w:hAnsi="宋体" w:cs="宋体"/>
          <w:color w:val="000000" w:themeColor="text1"/>
        </w:rPr>
        <w:t>如果因为供应商响应文件填报的内容不详，或没有提供磋商文件中所要求的全部资料及数据，由此造成的后果，其责任由供应商承担。</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备选方案</w:t>
      </w:r>
    </w:p>
    <w:p>
      <w:pPr>
        <w:numPr>
          <w:ilvl w:val="1"/>
          <w:numId w:val="28"/>
        </w:numPr>
        <w:spacing w:line="360" w:lineRule="auto"/>
        <w:rPr>
          <w:rFonts w:ascii="宋体" w:cs="Times New Roman"/>
          <w:color w:val="000000" w:themeColor="text1"/>
        </w:rPr>
      </w:pPr>
      <w:r>
        <w:rPr>
          <w:rFonts w:hint="eastAsia" w:ascii="宋体" w:hAnsi="宋体" w:cs="宋体"/>
          <w:color w:val="000000" w:themeColor="text1"/>
        </w:rPr>
        <w:t>本项目只允许供应商有一个报价方案，不接受备选方案，否则将被视为无效报价。</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联合体报价</w:t>
      </w:r>
    </w:p>
    <w:p>
      <w:pPr>
        <w:numPr>
          <w:ilvl w:val="1"/>
          <w:numId w:val="29"/>
        </w:numPr>
        <w:spacing w:line="360" w:lineRule="auto"/>
        <w:rPr>
          <w:rFonts w:ascii="宋体" w:cs="Times New Roman"/>
          <w:b/>
          <w:bCs/>
          <w:color w:val="000000" w:themeColor="text1"/>
          <w:u w:val="single"/>
        </w:rPr>
      </w:pPr>
      <w:r>
        <w:rPr>
          <w:rFonts w:hint="eastAsia" w:ascii="宋体" w:hAnsi="宋体" w:cs="宋体"/>
          <w:b/>
          <w:bCs/>
          <w:color w:val="000000" w:themeColor="text1"/>
          <w:u w:val="single"/>
        </w:rPr>
        <w:t>本项目不接受联合体磋商。</w:t>
      </w:r>
    </w:p>
    <w:p>
      <w:pPr>
        <w:numPr>
          <w:ilvl w:val="1"/>
          <w:numId w:val="29"/>
        </w:numPr>
        <w:spacing w:line="360" w:lineRule="auto"/>
        <w:rPr>
          <w:rFonts w:ascii="宋体" w:cs="Times New Roman"/>
          <w:b/>
          <w:bCs/>
          <w:color w:val="000000" w:themeColor="text1"/>
          <w:u w:val="single"/>
        </w:rPr>
      </w:pPr>
      <w:r>
        <w:rPr>
          <w:rFonts w:hint="eastAsia" w:ascii="宋体" w:hAnsi="宋体" w:cs="宋体"/>
          <w:b/>
          <w:bCs/>
          <w:color w:val="000000" w:themeColor="text1"/>
          <w:u w:val="single"/>
        </w:rPr>
        <w:t>除联合体外，单位负责人为同一人或者存在直接控股、管理关系的不同供应商，不得参加同一合同项下的采购活动。</w:t>
      </w:r>
    </w:p>
    <w:p>
      <w:pPr>
        <w:pStyle w:val="34"/>
        <w:ind w:firstLine="240"/>
        <w:rPr>
          <w:color w:val="000000" w:themeColor="text1"/>
        </w:rPr>
      </w:pPr>
    </w:p>
    <w:p>
      <w:pPr>
        <w:pStyle w:val="34"/>
        <w:ind w:firstLine="240"/>
        <w:rPr>
          <w:color w:val="000000" w:themeColor="text1"/>
        </w:rPr>
      </w:pPr>
    </w:p>
    <w:bookmarkEnd w:id="37"/>
    <w:bookmarkEnd w:id="38"/>
    <w:p>
      <w:pPr>
        <w:pStyle w:val="4"/>
        <w:numPr>
          <w:ilvl w:val="0"/>
          <w:numId w:val="20"/>
        </w:numPr>
        <w:spacing w:before="0" w:after="0" w:line="360" w:lineRule="auto"/>
        <w:jc w:val="center"/>
        <w:rPr>
          <w:color w:val="000000" w:themeColor="text1"/>
        </w:rPr>
      </w:pPr>
      <w:r>
        <w:rPr>
          <w:rFonts w:hint="eastAsia" w:cs="黑体"/>
          <w:color w:val="000000" w:themeColor="text1"/>
        </w:rPr>
        <w:t>响应文件的递交</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bookmarkStart w:id="43" w:name="_Toc9949"/>
      <w:r>
        <w:rPr>
          <w:rStyle w:val="74"/>
          <w:rFonts w:hint="eastAsia" w:ascii="宋体" w:hAnsi="宋体" w:eastAsia="宋体" w:cs="宋体"/>
          <w:color w:val="000000" w:themeColor="text1"/>
          <w:sz w:val="21"/>
          <w:szCs w:val="21"/>
        </w:rPr>
        <w:t>响应文件的份数和封装</w:t>
      </w:r>
      <w:bookmarkEnd w:id="43"/>
    </w:p>
    <w:p>
      <w:pPr>
        <w:numPr>
          <w:ilvl w:val="1"/>
          <w:numId w:val="30"/>
        </w:numPr>
        <w:spacing w:line="360" w:lineRule="auto"/>
        <w:ind w:left="827" w:hanging="827"/>
        <w:rPr>
          <w:rFonts w:ascii="宋体" w:cs="Times New Roman"/>
          <w:color w:val="000000" w:themeColor="text1"/>
        </w:rPr>
      </w:pPr>
      <w:r>
        <w:rPr>
          <w:rFonts w:hint="eastAsia" w:ascii="宋体" w:hAnsi="宋体" w:cs="宋体"/>
          <w:color w:val="000000" w:themeColor="text1"/>
        </w:rPr>
        <w:t>供应商须提供响应文件</w:t>
      </w:r>
      <w:r>
        <w:rPr>
          <w:rFonts w:hint="eastAsia" w:ascii="宋体" w:hAnsi="宋体" w:cs="宋体"/>
          <w:b/>
          <w:bCs/>
          <w:color w:val="000000" w:themeColor="text1"/>
          <w:u w:val="single"/>
        </w:rPr>
        <w:t>正本</w:t>
      </w:r>
      <w:r>
        <w:rPr>
          <w:rFonts w:ascii="宋体" w:hAnsi="宋体" w:cs="宋体"/>
          <w:b/>
          <w:bCs/>
          <w:color w:val="000000" w:themeColor="text1"/>
          <w:u w:val="single"/>
        </w:rPr>
        <w:t>1</w:t>
      </w:r>
      <w:r>
        <w:rPr>
          <w:rFonts w:hint="eastAsia" w:ascii="宋体" w:hAnsi="宋体" w:cs="宋体"/>
          <w:b/>
          <w:bCs/>
          <w:color w:val="000000" w:themeColor="text1"/>
          <w:u w:val="single"/>
        </w:rPr>
        <w:t>份，副本</w:t>
      </w:r>
      <w:r>
        <w:rPr>
          <w:rFonts w:ascii="宋体" w:hAnsi="宋体" w:cs="宋体"/>
          <w:b/>
          <w:bCs/>
          <w:color w:val="000000" w:themeColor="text1"/>
          <w:u w:val="single"/>
        </w:rPr>
        <w:t>2</w:t>
      </w:r>
      <w:r>
        <w:rPr>
          <w:rFonts w:hint="eastAsia" w:ascii="宋体" w:hAnsi="宋体" w:cs="宋体"/>
          <w:b/>
          <w:bCs/>
          <w:color w:val="000000" w:themeColor="text1"/>
          <w:u w:val="single"/>
        </w:rPr>
        <w:t>份，封面</w:t>
      </w:r>
      <w:bookmarkStart w:id="44" w:name="_Hlk38030164"/>
      <w:r>
        <w:rPr>
          <w:rFonts w:hint="eastAsia" w:ascii="宋体" w:hAnsi="宋体" w:cs="宋体"/>
          <w:b/>
          <w:bCs/>
          <w:color w:val="000000" w:themeColor="text1"/>
          <w:u w:val="single"/>
        </w:rPr>
        <w:t>注明公司名称和项目编号</w:t>
      </w:r>
      <w:bookmarkEnd w:id="44"/>
      <w:r>
        <w:rPr>
          <w:rFonts w:hint="eastAsia" w:ascii="宋体" w:hAnsi="宋体" w:cs="宋体"/>
          <w:b/>
          <w:bCs/>
          <w:color w:val="000000" w:themeColor="text1"/>
          <w:u w:val="single"/>
        </w:rPr>
        <w:t>，并清楚地标明“正本”或“副本”</w:t>
      </w:r>
      <w:r>
        <w:rPr>
          <w:rFonts w:hint="eastAsia" w:ascii="宋体" w:hAnsi="宋体" w:cs="宋体"/>
          <w:color w:val="000000" w:themeColor="text1"/>
        </w:rPr>
        <w:t>，每套响应文件正本和所有的副本应密封包装，若副本与正本不符，以正本为准。</w:t>
      </w:r>
    </w:p>
    <w:p>
      <w:pPr>
        <w:numPr>
          <w:ilvl w:val="1"/>
          <w:numId w:val="30"/>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pPr>
        <w:numPr>
          <w:ilvl w:val="1"/>
          <w:numId w:val="30"/>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任何行间插字、涂改和增删，必须由响应文件签字人用姓名或姓在旁边签字或由供应商加盖公章才有效。</w:t>
      </w:r>
    </w:p>
    <w:p>
      <w:pPr>
        <w:numPr>
          <w:ilvl w:val="1"/>
          <w:numId w:val="30"/>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所有的封套均应：</w:t>
      </w:r>
      <w:r>
        <w:rPr>
          <w:rFonts w:ascii="宋体" w:hAnsi="宋体" w:cs="宋体"/>
          <w:b/>
          <w:bCs/>
          <w:color w:val="000000" w:themeColor="text1"/>
          <w:u w:val="single"/>
        </w:rPr>
        <w:t xml:space="preserve"> </w:t>
      </w:r>
    </w:p>
    <w:p>
      <w:pPr>
        <w:snapToGrid w:val="0"/>
        <w:spacing w:line="360" w:lineRule="auto"/>
        <w:ind w:firstLine="840" w:firstLineChars="400"/>
        <w:rPr>
          <w:rFonts w:ascii="宋体" w:cs="Times New Roman"/>
          <w:color w:val="000000" w:themeColor="text1"/>
        </w:rPr>
      </w:pPr>
      <w:r>
        <w:rPr>
          <w:rFonts w:hint="eastAsia" w:ascii="宋体" w:hAnsi="宋体" w:cs="宋体"/>
          <w:color w:val="000000" w:themeColor="text1"/>
        </w:rPr>
        <w:t>“递交：中山市技师学院</w:t>
      </w:r>
    </w:p>
    <w:p>
      <w:pPr>
        <w:snapToGrid w:val="0"/>
        <w:spacing w:line="360" w:lineRule="auto"/>
        <w:ind w:left="882" w:leftChars="420"/>
        <w:rPr>
          <w:rFonts w:ascii="宋体" w:cs="Times New Roman"/>
          <w:color w:val="000000" w:themeColor="text1"/>
          <w:u w:val="single"/>
        </w:rPr>
      </w:pPr>
      <w:r>
        <w:rPr>
          <w:rFonts w:hint="eastAsia" w:ascii="宋体" w:hAnsi="宋体" w:cs="宋体"/>
          <w:color w:val="000000" w:themeColor="text1"/>
        </w:rPr>
        <w:t>项目名称：</w:t>
      </w:r>
      <w:r>
        <w:rPr>
          <w:rFonts w:hint="eastAsia" w:ascii="宋体" w:hAnsi="宋体" w:cs="宋体"/>
          <w:color w:val="000000" w:themeColor="text1"/>
          <w:u w:val="single"/>
        </w:rPr>
        <w:t>（项目名称）</w:t>
      </w:r>
      <w:r>
        <w:rPr>
          <w:rFonts w:ascii="宋体" w:hAnsi="宋体" w:cs="宋体"/>
          <w:color w:val="000000" w:themeColor="text1"/>
        </w:rPr>
        <w:t xml:space="preserve">         </w:t>
      </w:r>
      <w:r>
        <w:rPr>
          <w:rFonts w:hint="eastAsia" w:ascii="宋体" w:hAnsi="宋体" w:cs="宋体"/>
          <w:color w:val="000000" w:themeColor="text1"/>
        </w:rPr>
        <w:t>项目编号：</w:t>
      </w:r>
      <w:r>
        <w:rPr>
          <w:rFonts w:hint="eastAsia" w:ascii="宋体" w:hAnsi="宋体" w:cs="宋体"/>
          <w:color w:val="000000" w:themeColor="text1"/>
          <w:u w:val="single"/>
        </w:rPr>
        <w:t>（项目编号）</w:t>
      </w:r>
      <w:r>
        <w:rPr>
          <w:rFonts w:ascii="宋体" w:hAnsi="宋体" w:cs="宋体"/>
          <w:color w:val="000000" w:themeColor="text1"/>
        </w:rPr>
        <w:t xml:space="preserve">   </w:t>
      </w:r>
    </w:p>
    <w:p>
      <w:pPr>
        <w:snapToGrid w:val="0"/>
        <w:spacing w:line="360" w:lineRule="auto"/>
        <w:ind w:left="882" w:leftChars="420"/>
        <w:rPr>
          <w:rFonts w:ascii="宋体" w:cs="Times New Roman"/>
          <w:color w:val="000000" w:themeColor="text1"/>
          <w:u w:val="single"/>
        </w:rPr>
      </w:pPr>
      <w:r>
        <w:rPr>
          <w:rFonts w:hint="eastAsia" w:ascii="宋体" w:hAnsi="宋体" w:cs="宋体"/>
          <w:color w:val="000000" w:themeColor="text1"/>
        </w:rPr>
        <w:t>供应商名称：</w:t>
      </w:r>
      <w:r>
        <w:rPr>
          <w:rFonts w:hint="eastAsia" w:ascii="宋体" w:hAnsi="宋体" w:cs="宋体"/>
          <w:color w:val="000000" w:themeColor="text1"/>
          <w:u w:val="single"/>
        </w:rPr>
        <w:t>（单位名称）</w:t>
      </w:r>
      <w:r>
        <w:rPr>
          <w:rFonts w:ascii="宋体" w:hAnsi="宋体" w:cs="宋体"/>
          <w:color w:val="000000" w:themeColor="text1"/>
        </w:rPr>
        <w:t xml:space="preserve">       </w:t>
      </w:r>
      <w:r>
        <w:rPr>
          <w:rFonts w:hint="eastAsia" w:ascii="宋体" w:hAnsi="宋体" w:cs="宋体"/>
          <w:color w:val="000000" w:themeColor="text1"/>
        </w:rPr>
        <w:t>地址：</w:t>
      </w:r>
      <w:r>
        <w:rPr>
          <w:rFonts w:ascii="宋体" w:hAnsi="宋体" w:cs="宋体"/>
          <w:color w:val="000000" w:themeColor="text1"/>
          <w:u w:val="single"/>
        </w:rPr>
        <w:t xml:space="preserve">        </w:t>
      </w:r>
    </w:p>
    <w:p>
      <w:pPr>
        <w:snapToGrid w:val="0"/>
        <w:spacing w:line="360" w:lineRule="auto"/>
        <w:ind w:left="882" w:leftChars="420"/>
        <w:rPr>
          <w:rFonts w:ascii="宋体" w:cs="Times New Roman"/>
          <w:color w:val="000000" w:themeColor="text1"/>
          <w:u w:val="single"/>
        </w:rPr>
      </w:pPr>
      <w:r>
        <w:rPr>
          <w:rFonts w:hint="eastAsia" w:ascii="宋体" w:hAnsi="宋体" w:cs="宋体"/>
          <w:color w:val="000000" w:themeColor="text1"/>
        </w:rPr>
        <w:t>在</w:t>
      </w:r>
      <w:r>
        <w:rPr>
          <w:rFonts w:hint="eastAsia" w:ascii="宋体" w:hAnsi="宋体" w:cs="宋体"/>
          <w:color w:val="000000" w:themeColor="text1"/>
          <w:u w:val="single"/>
        </w:rPr>
        <w:t>（报价截止时间）</w:t>
      </w:r>
      <w:r>
        <w:rPr>
          <w:rFonts w:hint="eastAsia" w:ascii="宋体" w:hAnsi="宋体" w:cs="宋体"/>
          <w:color w:val="000000" w:themeColor="text1"/>
        </w:rPr>
        <w:t>前不得启封”的字样。</w:t>
      </w:r>
    </w:p>
    <w:p>
      <w:pPr>
        <w:numPr>
          <w:ilvl w:val="1"/>
          <w:numId w:val="30"/>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封套均应写明供应商名称和地址，以便如果其报价被宣布为“迟到”报价时，能原封退回。</w:t>
      </w:r>
    </w:p>
    <w:p>
      <w:pPr>
        <w:numPr>
          <w:ilvl w:val="1"/>
          <w:numId w:val="30"/>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如果供应商未按本须知要求加写标记和密封，采购人对响应文件的误投或提前启封概不负责。</w:t>
      </w:r>
    </w:p>
    <w:p>
      <w:pPr>
        <w:pStyle w:val="3"/>
        <w:numPr>
          <w:ilvl w:val="0"/>
          <w:numId w:val="7"/>
        </w:numPr>
        <w:tabs>
          <w:tab w:val="left" w:pos="840"/>
          <w:tab w:val="clear" w:pos="907"/>
        </w:tabs>
        <w:spacing w:before="0" w:after="0" w:line="360" w:lineRule="auto"/>
        <w:ind w:left="644" w:hanging="644"/>
        <w:rPr>
          <w:rStyle w:val="74"/>
          <w:rFonts w:ascii="宋体" w:eastAsia="宋体" w:cs="Times New Roman"/>
          <w:color w:val="000000" w:themeColor="text1"/>
          <w:sz w:val="21"/>
          <w:szCs w:val="21"/>
        </w:rPr>
      </w:pPr>
      <w:bookmarkStart w:id="45" w:name="_Toc6378"/>
      <w:bookmarkStart w:id="46" w:name="_Toc13388"/>
      <w:r>
        <w:rPr>
          <w:rStyle w:val="74"/>
          <w:rFonts w:hint="eastAsia" w:ascii="宋体" w:hAnsi="宋体" w:eastAsia="宋体" w:cs="宋体"/>
          <w:color w:val="000000" w:themeColor="text1"/>
          <w:sz w:val="21"/>
          <w:szCs w:val="21"/>
        </w:rPr>
        <w:t>报价有效期</w:t>
      </w:r>
      <w:bookmarkEnd w:id="45"/>
      <w:bookmarkEnd w:id="46"/>
    </w:p>
    <w:p>
      <w:pPr>
        <w:numPr>
          <w:ilvl w:val="1"/>
          <w:numId w:val="31"/>
        </w:numPr>
        <w:spacing w:line="360" w:lineRule="auto"/>
        <w:ind w:left="827" w:hanging="827"/>
        <w:rPr>
          <w:rFonts w:ascii="宋体" w:cs="Times New Roman"/>
          <w:color w:val="000000" w:themeColor="text1"/>
        </w:rPr>
      </w:pPr>
      <w:bookmarkStart w:id="47" w:name="_Ref179620893"/>
      <w:r>
        <w:rPr>
          <w:rFonts w:hint="eastAsia" w:ascii="宋体" w:hAnsi="宋体" w:cs="宋体"/>
          <w:color w:val="000000" w:themeColor="text1"/>
        </w:rPr>
        <w:t>响应文件应在报价截止日后</w:t>
      </w:r>
      <w:r>
        <w:rPr>
          <w:rFonts w:ascii="宋体" w:hAnsi="宋体" w:cs="宋体"/>
          <w:color w:val="000000" w:themeColor="text1"/>
        </w:rPr>
        <w:t>90</w:t>
      </w:r>
      <w:r>
        <w:rPr>
          <w:rFonts w:hint="eastAsia" w:ascii="宋体" w:hAnsi="宋体" w:cs="宋体"/>
          <w:color w:val="000000" w:themeColor="text1"/>
        </w:rPr>
        <w:t>天内保持有效。报价有效期不足的报价将被视为非实质性响应，并予以拒绝。</w:t>
      </w:r>
      <w:bookmarkEnd w:id="47"/>
    </w:p>
    <w:p>
      <w:pPr>
        <w:pStyle w:val="3"/>
        <w:numPr>
          <w:ilvl w:val="0"/>
          <w:numId w:val="7"/>
        </w:numPr>
        <w:tabs>
          <w:tab w:val="left" w:pos="840"/>
          <w:tab w:val="clear" w:pos="907"/>
        </w:tabs>
        <w:spacing w:before="0" w:after="0" w:line="360" w:lineRule="auto"/>
        <w:ind w:left="924" w:hanging="924"/>
        <w:rPr>
          <w:rStyle w:val="74"/>
          <w:rFonts w:ascii="宋体" w:eastAsia="宋体" w:cs="Times New Roman"/>
          <w:color w:val="000000" w:themeColor="text1"/>
          <w:sz w:val="21"/>
          <w:szCs w:val="21"/>
        </w:rPr>
      </w:pPr>
      <w:bookmarkStart w:id="48" w:name="_Toc22257"/>
      <w:r>
        <w:rPr>
          <w:rStyle w:val="74"/>
          <w:rFonts w:hint="eastAsia" w:ascii="宋体" w:hAnsi="宋体" w:eastAsia="宋体" w:cs="宋体"/>
          <w:color w:val="000000" w:themeColor="text1"/>
          <w:sz w:val="21"/>
          <w:szCs w:val="21"/>
        </w:rPr>
        <w:t>响应文件的递交</w:t>
      </w:r>
      <w:bookmarkEnd w:id="48"/>
    </w:p>
    <w:p>
      <w:pPr>
        <w:numPr>
          <w:ilvl w:val="1"/>
          <w:numId w:val="32"/>
        </w:numPr>
        <w:spacing w:line="360" w:lineRule="auto"/>
        <w:ind w:left="827" w:hanging="827"/>
        <w:rPr>
          <w:rFonts w:ascii="宋体" w:cs="Times New Roman"/>
          <w:color w:val="000000" w:themeColor="text1"/>
        </w:rPr>
      </w:pPr>
      <w:r>
        <w:rPr>
          <w:rFonts w:hint="eastAsia" w:ascii="宋体" w:hAnsi="宋体" w:cs="宋体"/>
          <w:color w:val="000000" w:themeColor="text1"/>
        </w:rPr>
        <w:t>所有响应文件应于</w:t>
      </w:r>
      <w:r>
        <w:rPr>
          <w:rFonts w:hint="eastAsia" w:ascii="宋体" w:hAnsi="宋体" w:cs="宋体"/>
          <w:b/>
          <w:bCs/>
          <w:color w:val="000000" w:themeColor="text1"/>
        </w:rPr>
        <w:t>竞争性磋商邀请函</w:t>
      </w:r>
      <w:r>
        <w:rPr>
          <w:rFonts w:hint="eastAsia" w:ascii="宋体" w:hAnsi="宋体" w:cs="宋体"/>
          <w:color w:val="000000" w:themeColor="text1"/>
        </w:rPr>
        <w:t>中规定的截止时点前递交到提交响应文件地点。</w:t>
      </w:r>
    </w:p>
    <w:p>
      <w:pPr>
        <w:numPr>
          <w:ilvl w:val="1"/>
          <w:numId w:val="32"/>
        </w:numPr>
        <w:spacing w:line="360" w:lineRule="auto"/>
        <w:ind w:left="847" w:hanging="847"/>
        <w:rPr>
          <w:rFonts w:ascii="宋体" w:cs="Times New Roman"/>
          <w:color w:val="000000" w:themeColor="text1"/>
        </w:rPr>
      </w:pPr>
      <w:r>
        <w:rPr>
          <w:rFonts w:hint="eastAsia" w:ascii="宋体" w:hAnsi="宋体" w:cs="宋体"/>
          <w:color w:val="000000" w:themeColor="text1"/>
        </w:rPr>
        <w:t>迟交的响应文件，按《中华人民共和国政府采购法》的规定，采购人将拒收或原封退回在其规定的递交响应文件截止时点之后收到的响应文件。</w:t>
      </w:r>
    </w:p>
    <w:p>
      <w:pPr>
        <w:numPr>
          <w:ilvl w:val="1"/>
          <w:numId w:val="32"/>
        </w:numPr>
        <w:spacing w:line="360" w:lineRule="auto"/>
        <w:ind w:left="827" w:hanging="827"/>
        <w:rPr>
          <w:rFonts w:ascii="宋体" w:cs="Times New Roman"/>
          <w:color w:val="000000" w:themeColor="text1"/>
        </w:rPr>
      </w:pPr>
      <w:r>
        <w:rPr>
          <w:rFonts w:hint="eastAsia" w:ascii="宋体" w:hAnsi="宋体" w:cs="宋体"/>
          <w:color w:val="000000" w:themeColor="text1"/>
        </w:rPr>
        <w:t>本次采购不接受邮寄、电报、电话、传真方式报价。</w:t>
      </w:r>
    </w:p>
    <w:p>
      <w:pPr>
        <w:pStyle w:val="3"/>
        <w:numPr>
          <w:ilvl w:val="0"/>
          <w:numId w:val="7"/>
        </w:numPr>
        <w:tabs>
          <w:tab w:val="left" w:pos="840"/>
          <w:tab w:val="clear" w:pos="907"/>
        </w:tabs>
        <w:spacing w:before="0" w:after="0" w:line="360" w:lineRule="auto"/>
        <w:ind w:left="924" w:hanging="924"/>
        <w:rPr>
          <w:rStyle w:val="74"/>
          <w:rFonts w:ascii="宋体" w:eastAsia="宋体" w:cs="Times New Roman"/>
          <w:color w:val="000000" w:themeColor="text1"/>
          <w:sz w:val="21"/>
          <w:szCs w:val="21"/>
        </w:rPr>
      </w:pPr>
      <w:bookmarkStart w:id="49" w:name="_Toc10907"/>
      <w:bookmarkStart w:id="50" w:name="_Toc11168"/>
      <w:r>
        <w:rPr>
          <w:rStyle w:val="74"/>
          <w:rFonts w:hint="eastAsia" w:ascii="宋体" w:hAnsi="宋体" w:eastAsia="宋体" w:cs="宋体"/>
          <w:color w:val="000000" w:themeColor="text1"/>
          <w:sz w:val="21"/>
          <w:szCs w:val="21"/>
        </w:rPr>
        <w:t>响应文件的修改和撤回</w:t>
      </w:r>
      <w:bookmarkEnd w:id="49"/>
      <w:bookmarkEnd w:id="50"/>
    </w:p>
    <w:p>
      <w:pPr>
        <w:numPr>
          <w:ilvl w:val="1"/>
          <w:numId w:val="33"/>
        </w:numPr>
        <w:spacing w:line="360" w:lineRule="auto"/>
        <w:ind w:left="827" w:hanging="827"/>
        <w:rPr>
          <w:rFonts w:ascii="宋体" w:cs="Times New Roman"/>
          <w:color w:val="000000" w:themeColor="text1"/>
        </w:rPr>
      </w:pPr>
      <w:r>
        <w:rPr>
          <w:rFonts w:hint="eastAsia" w:ascii="宋体" w:hAnsi="宋体" w:cs="宋体"/>
          <w:color w:val="000000" w:themeColor="text1"/>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pPr>
        <w:numPr>
          <w:ilvl w:val="1"/>
          <w:numId w:val="33"/>
        </w:numPr>
        <w:spacing w:line="360" w:lineRule="auto"/>
        <w:ind w:left="827" w:hanging="827"/>
        <w:rPr>
          <w:rFonts w:ascii="宋体" w:cs="Times New Roman"/>
          <w:color w:val="000000" w:themeColor="text1"/>
        </w:rPr>
      </w:pPr>
      <w:r>
        <w:rPr>
          <w:rFonts w:hint="eastAsia" w:ascii="宋体" w:hAnsi="宋体" w:cs="宋体"/>
          <w:color w:val="000000" w:themeColor="text1"/>
        </w:rPr>
        <w:t>供应商在递交报价文件后，可以撤回其报价，但供应商必须在规定的报价文件递交截止时间前以书面形式告知采购人；在报价递交截止时间之后不允许撤回报价。</w:t>
      </w:r>
    </w:p>
    <w:p>
      <w:pPr>
        <w:numPr>
          <w:ilvl w:val="1"/>
          <w:numId w:val="33"/>
        </w:numPr>
        <w:spacing w:line="360" w:lineRule="auto"/>
        <w:ind w:left="807" w:hanging="807"/>
        <w:rPr>
          <w:rFonts w:ascii="宋体" w:cs="Times New Roman"/>
          <w:color w:val="000000" w:themeColor="text1"/>
        </w:rPr>
      </w:pPr>
      <w:r>
        <w:rPr>
          <w:rFonts w:hint="eastAsia" w:ascii="宋体" w:hAnsi="宋体" w:cs="宋体"/>
          <w:color w:val="000000" w:themeColor="text1"/>
        </w:rPr>
        <w:t>磋商期间应磋商小组要求所作的报价修改和最后报价应在磋商小组规定的时间内递交。</w:t>
      </w:r>
    </w:p>
    <w:p>
      <w:pPr>
        <w:numPr>
          <w:ilvl w:val="1"/>
          <w:numId w:val="33"/>
        </w:numPr>
        <w:spacing w:line="360" w:lineRule="auto"/>
        <w:ind w:left="827" w:hanging="827"/>
        <w:rPr>
          <w:rFonts w:ascii="宋体" w:hAnsi="宋体" w:cs="宋体"/>
          <w:color w:val="000000" w:themeColor="text1"/>
        </w:rPr>
      </w:pPr>
      <w:r>
        <w:rPr>
          <w:rFonts w:hint="eastAsia" w:ascii="宋体" w:hAnsi="宋体" w:cs="宋体"/>
          <w:color w:val="000000" w:themeColor="text1"/>
        </w:rPr>
        <w:t>供应商所提交的报价文件在评审结束后，无论成交与否都不退还。</w:t>
      </w:r>
      <w:r>
        <w:rPr>
          <w:rFonts w:ascii="宋体" w:hAnsi="宋体" w:cs="宋体"/>
          <w:color w:val="000000" w:themeColor="text1"/>
        </w:rPr>
        <w:t xml:space="preserve"> </w:t>
      </w:r>
    </w:p>
    <w:p>
      <w:pPr>
        <w:pStyle w:val="34"/>
        <w:ind w:firstLine="0" w:firstLineChars="0"/>
        <w:rPr>
          <w:color w:val="000000" w:themeColor="text1"/>
        </w:rPr>
      </w:pPr>
    </w:p>
    <w:p>
      <w:pPr>
        <w:pStyle w:val="4"/>
        <w:spacing w:before="0" w:after="0" w:line="360" w:lineRule="auto"/>
        <w:jc w:val="center"/>
        <w:rPr>
          <w:color w:val="000000" w:themeColor="text1"/>
        </w:rPr>
      </w:pPr>
      <w:bookmarkStart w:id="51" w:name="_Toc30208"/>
      <w:bookmarkStart w:id="52" w:name="_Toc21690"/>
      <w:r>
        <w:rPr>
          <w:rFonts w:hint="eastAsia" w:cs="黑体"/>
          <w:color w:val="000000" w:themeColor="text1"/>
        </w:rPr>
        <w:t>五、质疑与投诉</w:t>
      </w:r>
      <w:bookmarkEnd w:id="51"/>
      <w:bookmarkEnd w:id="52"/>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bookmarkStart w:id="53" w:name="_Toc20973"/>
      <w:bookmarkStart w:id="54" w:name="_Toc17848"/>
      <w:r>
        <w:rPr>
          <w:rStyle w:val="74"/>
          <w:rFonts w:hint="eastAsia" w:ascii="宋体" w:hAnsi="宋体" w:eastAsia="宋体" w:cs="宋体"/>
          <w:color w:val="000000" w:themeColor="text1"/>
          <w:sz w:val="21"/>
          <w:szCs w:val="21"/>
        </w:rPr>
        <w:t>询问</w:t>
      </w:r>
      <w:bookmarkEnd w:id="53"/>
      <w:bookmarkEnd w:id="54"/>
    </w:p>
    <w:p>
      <w:pPr>
        <w:numPr>
          <w:ilvl w:val="1"/>
          <w:numId w:val="34"/>
        </w:numPr>
        <w:spacing w:line="360" w:lineRule="auto"/>
        <w:rPr>
          <w:rFonts w:ascii="宋体" w:cs="Times New Roman"/>
          <w:color w:val="000000" w:themeColor="text1"/>
        </w:rPr>
      </w:pPr>
      <w:r>
        <w:rPr>
          <w:rFonts w:hint="eastAsia" w:ascii="宋体" w:hAnsi="宋体" w:cs="宋体"/>
          <w:color w:val="000000" w:themeColor="text1"/>
        </w:rPr>
        <w:t>供应商对采购活动事项有疑问的，可以向采购人提出询问，询问可以口头方式提出，也可以书面方式提出。</w:t>
      </w:r>
    </w:p>
    <w:p>
      <w:pPr>
        <w:numPr>
          <w:ilvl w:val="1"/>
          <w:numId w:val="34"/>
        </w:numPr>
        <w:spacing w:line="360" w:lineRule="auto"/>
        <w:rPr>
          <w:rFonts w:ascii="宋体" w:cs="Times New Roman"/>
          <w:color w:val="000000" w:themeColor="text1"/>
        </w:rPr>
      </w:pPr>
      <w:r>
        <w:rPr>
          <w:rFonts w:hint="eastAsia" w:ascii="宋体" w:hAnsi="宋体" w:cs="宋体"/>
          <w:color w:val="000000" w:themeColor="text1"/>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pPr>
        <w:numPr>
          <w:ilvl w:val="1"/>
          <w:numId w:val="34"/>
        </w:numPr>
        <w:spacing w:line="360" w:lineRule="auto"/>
        <w:rPr>
          <w:rFonts w:cs="Times New Roman"/>
          <w:color w:val="000000" w:themeColor="text1"/>
        </w:rPr>
      </w:pPr>
      <w:r>
        <w:rPr>
          <w:rFonts w:hint="eastAsia" w:ascii="宋体" w:hAnsi="宋体" w:cs="宋体"/>
          <w:color w:val="000000" w:themeColor="text1"/>
        </w:rPr>
        <w:t>采购人在三个工作日内对供应商依法提出的询问作出答复</w:t>
      </w:r>
      <w:r>
        <w:rPr>
          <w:rFonts w:hint="eastAsia" w:cs="宋体"/>
          <w:color w:val="000000" w:themeColor="text1"/>
        </w:rPr>
        <w:t>。</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bookmarkStart w:id="55" w:name="_Toc1246"/>
      <w:bookmarkStart w:id="56" w:name="_Toc31021"/>
      <w:r>
        <w:rPr>
          <w:rStyle w:val="74"/>
          <w:rFonts w:hint="eastAsia" w:ascii="宋体" w:hAnsi="宋体" w:eastAsia="宋体" w:cs="宋体"/>
          <w:color w:val="000000" w:themeColor="text1"/>
          <w:sz w:val="21"/>
          <w:szCs w:val="21"/>
        </w:rPr>
        <w:t>质疑</w:t>
      </w:r>
      <w:bookmarkEnd w:id="55"/>
      <w:bookmarkEnd w:id="56"/>
    </w:p>
    <w:p>
      <w:pPr>
        <w:numPr>
          <w:ilvl w:val="2"/>
          <w:numId w:val="35"/>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质疑期限：</w:t>
      </w:r>
    </w:p>
    <w:p>
      <w:pPr>
        <w:numPr>
          <w:ilvl w:val="0"/>
          <w:numId w:val="36"/>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供应商认为</w:t>
      </w:r>
      <w:r>
        <w:rPr>
          <w:rFonts w:hint="eastAsia" w:ascii="宋体" w:hAnsi="宋体" w:cs="宋体"/>
          <w:color w:val="000000" w:themeColor="text1"/>
          <w:u w:val="double"/>
        </w:rPr>
        <w:t>采购文件的内容</w:t>
      </w:r>
      <w:r>
        <w:rPr>
          <w:rFonts w:hint="eastAsia" w:ascii="宋体" w:hAnsi="宋体" w:cs="宋体"/>
          <w:color w:val="000000" w:themeColor="text1"/>
        </w:rPr>
        <w:t>损害其权益的，应在采购文件公告期届满之日起七个工作日内。</w:t>
      </w:r>
    </w:p>
    <w:p>
      <w:pPr>
        <w:numPr>
          <w:ilvl w:val="0"/>
          <w:numId w:val="36"/>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供应商认为采购过程损害其权益的，应在各采购程序环节结束之日起七个工作日内。</w:t>
      </w:r>
    </w:p>
    <w:p>
      <w:pPr>
        <w:numPr>
          <w:ilvl w:val="0"/>
          <w:numId w:val="36"/>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供应商认为成交或者成交结果损害其权益的，应在成交或者成交结果公告期限届满之日起七个工作日内。</w:t>
      </w:r>
    </w:p>
    <w:p>
      <w:pPr>
        <w:numPr>
          <w:ilvl w:val="2"/>
          <w:numId w:val="35"/>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提交要求：</w:t>
      </w:r>
    </w:p>
    <w:p>
      <w:pPr>
        <w:numPr>
          <w:ilvl w:val="0"/>
          <w:numId w:val="37"/>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以书面形式向采购人一次性提出针对同一采购程序环节的质疑。</w:t>
      </w:r>
    </w:p>
    <w:p>
      <w:pPr>
        <w:numPr>
          <w:ilvl w:val="0"/>
          <w:numId w:val="37"/>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pPr>
        <w:numPr>
          <w:ilvl w:val="0"/>
          <w:numId w:val="37"/>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供应商捏造事实、提供虚假材料或者以非法手段取得证明材料不能作为质疑的证明材料。</w:t>
      </w:r>
    </w:p>
    <w:p>
      <w:pPr>
        <w:numPr>
          <w:ilvl w:val="0"/>
          <w:numId w:val="37"/>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采购人在收到供应商的书面质疑后</w:t>
      </w:r>
      <w:r>
        <w:rPr>
          <w:rFonts w:ascii="宋体" w:hAnsi="宋体" w:cs="宋体"/>
          <w:color w:val="000000" w:themeColor="text1"/>
        </w:rPr>
        <w:t>7</w:t>
      </w:r>
      <w:r>
        <w:rPr>
          <w:rFonts w:hint="eastAsia" w:ascii="宋体" w:hAnsi="宋体" w:cs="宋体"/>
          <w:color w:val="000000" w:themeColor="text1"/>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0"/>
          <w:numId w:val="37"/>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采购人</w:t>
      </w:r>
      <w:r>
        <w:rPr>
          <w:rFonts w:hint="eastAsia" w:hAnsi="宋体" w:cs="宋体"/>
          <w:snapToGrid w:val="0"/>
          <w:color w:val="000000" w:themeColor="text1"/>
        </w:rPr>
        <w:t>接收以书面形式递交的质疑函，接收质疑函的联系人、联系方式详见如下：</w:t>
      </w:r>
    </w:p>
    <w:p>
      <w:pPr>
        <w:spacing w:line="360" w:lineRule="auto"/>
        <w:ind w:left="1058" w:leftChars="428" w:hanging="159" w:hangingChars="76"/>
        <w:rPr>
          <w:rFonts w:cs="Times New Roman"/>
          <w:color w:val="000000" w:themeColor="text1"/>
        </w:rPr>
      </w:pPr>
      <w:r>
        <w:rPr>
          <w:rFonts w:hint="eastAsia" w:cs="宋体"/>
          <w:color w:val="000000" w:themeColor="text1"/>
        </w:rPr>
        <w:t>采购人：中山市技师学院</w:t>
      </w:r>
    </w:p>
    <w:p>
      <w:pPr>
        <w:spacing w:line="360" w:lineRule="auto"/>
        <w:ind w:left="1058" w:leftChars="428" w:hanging="159" w:hangingChars="76"/>
        <w:rPr>
          <w:rFonts w:ascii="宋体" w:cs="Times New Roman"/>
          <w:color w:val="000000" w:themeColor="text1"/>
        </w:rPr>
      </w:pPr>
      <w:r>
        <w:rPr>
          <w:rFonts w:hint="eastAsia" w:cs="宋体"/>
          <w:color w:val="000000" w:themeColor="text1"/>
        </w:rPr>
        <w:t>联系人：薛老师</w:t>
      </w:r>
      <w:r>
        <w:rPr>
          <w:color w:val="000000" w:themeColor="text1"/>
        </w:rPr>
        <w:t xml:space="preserve">         </w:t>
      </w:r>
      <w:r>
        <w:rPr>
          <w:rFonts w:ascii="宋体" w:hAnsi="宋体" w:cs="宋体"/>
          <w:color w:val="000000" w:themeColor="text1"/>
        </w:rPr>
        <w:t xml:space="preserve"> </w:t>
      </w:r>
      <w:r>
        <w:rPr>
          <w:rFonts w:hint="eastAsia" w:ascii="宋体" w:hAnsi="宋体" w:cs="宋体"/>
          <w:color w:val="000000" w:themeColor="text1"/>
        </w:rPr>
        <w:t>电话：</w:t>
      </w:r>
      <w:r>
        <w:rPr>
          <w:rFonts w:ascii="宋体" w:hAnsi="宋体" w:cs="宋体"/>
          <w:color w:val="000000" w:themeColor="text1"/>
        </w:rPr>
        <w:t>0760-23320</w:t>
      </w:r>
      <w:r>
        <w:rPr>
          <w:rFonts w:hint="eastAsia" w:ascii="宋体" w:hAnsi="宋体" w:cs="宋体"/>
          <w:color w:val="000000" w:themeColor="text1"/>
        </w:rPr>
        <w:t>59</w:t>
      </w:r>
      <w:r>
        <w:rPr>
          <w:rFonts w:ascii="宋体" w:hAnsi="宋体" w:cs="宋体"/>
          <w:color w:val="000000" w:themeColor="text1"/>
        </w:rPr>
        <w:t>7</w:t>
      </w:r>
    </w:p>
    <w:p>
      <w:pPr>
        <w:spacing w:line="360" w:lineRule="auto"/>
        <w:ind w:left="899" w:leftChars="428"/>
        <w:rPr>
          <w:rFonts w:ascii="宋体" w:cs="Times New Roman"/>
          <w:color w:val="000000" w:themeColor="text1"/>
        </w:rPr>
      </w:pPr>
      <w:r>
        <w:rPr>
          <w:rFonts w:hint="eastAsia" w:ascii="宋体" w:hAnsi="宋体" w:cs="宋体"/>
          <w:color w:val="000000" w:themeColor="text1"/>
        </w:rPr>
        <w:t>传真：</w:t>
      </w:r>
      <w:r>
        <w:rPr>
          <w:rFonts w:ascii="宋体" w:hAnsi="宋体" w:cs="宋体"/>
          <w:color w:val="000000" w:themeColor="text1"/>
        </w:rPr>
        <w:t xml:space="preserve">0760-23320787     </w:t>
      </w:r>
      <w:r>
        <w:rPr>
          <w:rFonts w:hint="eastAsia" w:ascii="宋体" w:hAnsi="宋体" w:cs="宋体"/>
          <w:color w:val="000000" w:themeColor="text1"/>
        </w:rPr>
        <w:t>邮编：</w:t>
      </w:r>
      <w:r>
        <w:rPr>
          <w:rFonts w:ascii="宋体" w:hAnsi="宋体" w:cs="宋体"/>
          <w:color w:val="000000" w:themeColor="text1"/>
        </w:rPr>
        <w:t>528403</w:t>
      </w:r>
    </w:p>
    <w:p>
      <w:pPr>
        <w:spacing w:line="360" w:lineRule="auto"/>
        <w:ind w:left="899" w:leftChars="428"/>
        <w:rPr>
          <w:rFonts w:ascii="宋体" w:cs="Times New Roman"/>
          <w:color w:val="000000" w:themeColor="text1"/>
        </w:rPr>
      </w:pPr>
      <w:r>
        <w:rPr>
          <w:rFonts w:hint="eastAsia" w:ascii="宋体" w:hAnsi="宋体" w:cs="宋体"/>
          <w:color w:val="000000" w:themeColor="text1"/>
        </w:rPr>
        <w:t>地址：中山市东区兴文路</w:t>
      </w:r>
      <w:r>
        <w:rPr>
          <w:rFonts w:ascii="宋体" w:hAnsi="宋体" w:cs="宋体"/>
          <w:color w:val="000000" w:themeColor="text1"/>
        </w:rPr>
        <w:t>72</w:t>
      </w:r>
      <w:r>
        <w:rPr>
          <w:rFonts w:hint="eastAsia" w:ascii="宋体" w:hAnsi="宋体" w:cs="宋体"/>
          <w:color w:val="000000" w:themeColor="text1"/>
        </w:rPr>
        <w:t>号</w:t>
      </w:r>
    </w:p>
    <w:p>
      <w:pPr>
        <w:numPr>
          <w:ilvl w:val="0"/>
          <w:numId w:val="37"/>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质疑函格式</w:t>
      </w:r>
      <w:r>
        <w:rPr>
          <w:rFonts w:ascii="宋体" w:hAnsi="宋体" w:cs="宋体"/>
          <w:color w:val="000000" w:themeColor="text1"/>
        </w:rPr>
        <w:t xml:space="preserve"> </w:t>
      </w:r>
    </w:p>
    <w:p>
      <w:pPr>
        <w:widowControl/>
        <w:jc w:val="center"/>
        <w:rPr>
          <w:rFonts w:cs="Times New Roman"/>
          <w:color w:val="000000" w:themeColor="text1"/>
        </w:rPr>
      </w:pPr>
      <w:r>
        <w:rPr>
          <w:rFonts w:hint="eastAsia" w:ascii="宋体" w:hAnsi="宋体" w:cs="宋体"/>
          <w:color w:val="000000" w:themeColor="text1"/>
          <w:kern w:val="0"/>
        </w:rPr>
        <w:t>质疑函范本</w:t>
      </w:r>
    </w:p>
    <w:p>
      <w:pPr>
        <w:widowControl/>
        <w:spacing w:line="360" w:lineRule="auto"/>
        <w:jc w:val="left"/>
        <w:rPr>
          <w:rFonts w:cs="Times New Roman"/>
          <w:color w:val="000000" w:themeColor="text1"/>
        </w:rPr>
      </w:pPr>
      <w:r>
        <w:rPr>
          <w:rFonts w:hint="eastAsia" w:ascii="宋体" w:hAnsi="宋体" w:cs="宋体"/>
          <w:color w:val="000000" w:themeColor="text1"/>
          <w:kern w:val="0"/>
        </w:rPr>
        <w:t>一、质疑供应商基本信息</w:t>
      </w:r>
      <w:r>
        <w:rPr>
          <w:rFonts w:ascii="宋体" w:hAnsi="宋体" w:cs="宋体"/>
          <w:color w:val="000000" w:themeColor="text1"/>
          <w:kern w:val="0"/>
        </w:rPr>
        <w:t xml:space="preserve"> </w:t>
      </w:r>
    </w:p>
    <w:p>
      <w:pPr>
        <w:widowControl/>
        <w:spacing w:line="360" w:lineRule="auto"/>
        <w:jc w:val="left"/>
        <w:rPr>
          <w:rFonts w:ascii="宋体" w:cs="Times New Roman"/>
          <w:color w:val="000000" w:themeColor="text1"/>
          <w:kern w:val="0"/>
          <w:u w:val="single"/>
        </w:rPr>
      </w:pPr>
      <w:r>
        <w:rPr>
          <w:rFonts w:hint="eastAsia" w:ascii="宋体" w:hAnsi="宋体" w:cs="宋体"/>
          <w:color w:val="000000" w:themeColor="text1"/>
          <w:kern w:val="0"/>
        </w:rPr>
        <w:t>质疑供应商：</w:t>
      </w:r>
      <w:r>
        <w:rPr>
          <w:rFonts w:ascii="宋体" w:hAnsi="宋体" w:cs="宋体"/>
          <w:color w:val="000000" w:themeColor="text1"/>
          <w:kern w:val="0"/>
          <w:u w:val="single"/>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地址：</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邮编：</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pPr>
        <w:widowControl/>
        <w:spacing w:line="360" w:lineRule="auto"/>
        <w:jc w:val="left"/>
        <w:rPr>
          <w:rFonts w:cs="Times New Roman"/>
          <w:color w:val="000000" w:themeColor="text1"/>
          <w:u w:val="single"/>
        </w:rPr>
      </w:pPr>
      <w:r>
        <w:rPr>
          <w:rFonts w:hint="eastAsia" w:ascii="宋体" w:hAnsi="宋体" w:cs="宋体"/>
          <w:color w:val="000000" w:themeColor="text1"/>
          <w:kern w:val="0"/>
        </w:rPr>
        <w:t>联系人：</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联系电话：</w:t>
      </w:r>
      <w:r>
        <w:rPr>
          <w:rFonts w:ascii="宋体" w:hAnsi="宋体" w:cs="宋体"/>
          <w:color w:val="000000" w:themeColor="text1"/>
          <w:kern w:val="0"/>
          <w:u w:val="single"/>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授权代表：</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联系电话：</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二、质疑项目基本情况</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质疑项目的名称：</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质疑项目的编号：</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包号：</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三、质疑事项具体内容</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质疑事项</w:t>
      </w:r>
      <w:r>
        <w:rPr>
          <w:rFonts w:ascii="宋体" w:hAnsi="宋体" w:cs="宋体"/>
          <w:color w:val="000000" w:themeColor="text1"/>
          <w:kern w:val="0"/>
        </w:rPr>
        <w:t xml:space="preserve"> 1</w:t>
      </w:r>
      <w:r>
        <w:rPr>
          <w:rFonts w:hint="eastAsia" w:ascii="宋体" w:hAnsi="宋体" w:cs="宋体"/>
          <w:color w:val="000000" w:themeColor="text1"/>
          <w:kern w:val="0"/>
        </w:rPr>
        <w:t>：</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事实依据：</w:t>
      </w:r>
      <w:r>
        <w:rPr>
          <w:rFonts w:ascii="宋体" w:hAnsi="宋体" w:cs="宋体"/>
          <w:color w:val="000000" w:themeColor="text1"/>
          <w:kern w:val="0"/>
          <w:u w:val="single"/>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法律依据：</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质疑事项</w:t>
      </w:r>
      <w:r>
        <w:rPr>
          <w:rFonts w:ascii="宋体" w:hAnsi="宋体" w:cs="宋体"/>
          <w:color w:val="000000" w:themeColor="text1"/>
          <w:kern w:val="0"/>
        </w:rPr>
        <w:t xml:space="preserve"> 2 </w:t>
      </w:r>
    </w:p>
    <w:p>
      <w:pPr>
        <w:widowControl/>
        <w:spacing w:line="360" w:lineRule="auto"/>
        <w:jc w:val="left"/>
        <w:rPr>
          <w:rFonts w:cs="Times New Roman"/>
          <w:color w:val="000000" w:themeColor="text1"/>
        </w:rPr>
      </w:pPr>
      <w:r>
        <w:rPr>
          <w:rFonts w:hint="eastAsia" w:ascii="宋体" w:hAnsi="宋体" w:cs="宋体"/>
          <w:color w:val="000000" w:themeColor="text1"/>
          <w:kern w:val="0"/>
        </w:rPr>
        <w:t>……</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四、与质疑事项相关的质疑请求</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请求：</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签字</w:t>
      </w:r>
      <w:r>
        <w:rPr>
          <w:rFonts w:ascii="宋体" w:hAnsi="宋体" w:cs="宋体"/>
          <w:color w:val="000000" w:themeColor="text1"/>
          <w:kern w:val="0"/>
        </w:rPr>
        <w:t>(</w:t>
      </w:r>
      <w:r>
        <w:rPr>
          <w:rFonts w:hint="eastAsia" w:ascii="宋体" w:hAnsi="宋体" w:cs="宋体"/>
          <w:color w:val="000000" w:themeColor="text1"/>
          <w:kern w:val="0"/>
        </w:rPr>
        <w:t>或签章</w:t>
      </w:r>
      <w:r>
        <w:rPr>
          <w:rFonts w:ascii="宋体" w:hAnsi="宋体" w:cs="宋体"/>
          <w:color w:val="000000" w:themeColor="text1"/>
          <w:kern w:val="0"/>
        </w:rPr>
        <w:t>)</w:t>
      </w:r>
      <w:r>
        <w:rPr>
          <w:rFonts w:hint="eastAsia" w:ascii="宋体" w:hAnsi="宋体" w:cs="宋体"/>
          <w:color w:val="000000" w:themeColor="text1"/>
          <w:kern w:val="0"/>
        </w:rPr>
        <w:t>：</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单位公章：</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日期：</w:t>
      </w:r>
      <w:r>
        <w:rPr>
          <w:rFonts w:ascii="宋体" w:hAnsi="宋体" w:cs="宋体"/>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附件：</w:t>
      </w:r>
      <w:r>
        <w:rPr>
          <w:rFonts w:ascii="宋体" w:hAnsi="宋体" w:cs="宋体"/>
          <w:color w:val="000000" w:themeColor="text1"/>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b/>
                <w:bCs/>
                <w:color w:val="000000" w:themeColor="text1"/>
                <w:kern w:val="0"/>
              </w:rPr>
            </w:pPr>
            <w:r>
              <w:rPr>
                <w:rFonts w:hint="eastAsia" w:ascii="宋体" w:hAnsi="宋体" w:cs="宋体"/>
                <w:color w:val="000000" w:themeColor="text1"/>
                <w:kern w:val="0"/>
              </w:rPr>
              <w:t>序号</w:t>
            </w:r>
          </w:p>
        </w:tc>
        <w:tc>
          <w:tcPr>
            <w:tcW w:w="3225" w:type="dxa"/>
          </w:tcPr>
          <w:p>
            <w:pPr>
              <w:widowControl/>
              <w:jc w:val="center"/>
              <w:rPr>
                <w:rFonts w:ascii="宋体" w:cs="Times New Roman"/>
                <w:b/>
                <w:bCs/>
                <w:color w:val="000000" w:themeColor="text1"/>
                <w:kern w:val="0"/>
              </w:rPr>
            </w:pPr>
            <w:r>
              <w:rPr>
                <w:rFonts w:hint="eastAsia" w:ascii="宋体" w:hAnsi="宋体" w:cs="宋体"/>
                <w:color w:val="000000" w:themeColor="text1"/>
                <w:kern w:val="0"/>
              </w:rPr>
              <w:t>证明材料名称</w:t>
            </w:r>
          </w:p>
        </w:tc>
        <w:tc>
          <w:tcPr>
            <w:tcW w:w="2415" w:type="dxa"/>
          </w:tcPr>
          <w:p>
            <w:pPr>
              <w:widowControl/>
              <w:jc w:val="center"/>
              <w:rPr>
                <w:rFonts w:ascii="宋体" w:cs="Times New Roman"/>
                <w:b/>
                <w:bCs/>
                <w:color w:val="000000" w:themeColor="text1"/>
                <w:kern w:val="0"/>
              </w:rPr>
            </w:pPr>
            <w:r>
              <w:rPr>
                <w:rFonts w:hint="eastAsia" w:ascii="宋体" w:hAnsi="宋体" w:cs="宋体"/>
                <w:color w:val="000000" w:themeColor="text1"/>
                <w:kern w:val="0"/>
              </w:rPr>
              <w:t>证明材料来源</w:t>
            </w:r>
          </w:p>
        </w:tc>
        <w:tc>
          <w:tcPr>
            <w:tcW w:w="2010" w:type="dxa"/>
          </w:tcPr>
          <w:p>
            <w:pPr>
              <w:widowControl/>
              <w:jc w:val="center"/>
              <w:rPr>
                <w:rFonts w:ascii="宋体" w:cs="Times New Roman"/>
                <w:b/>
                <w:bCs/>
                <w:color w:val="000000" w:themeColor="text1"/>
                <w:kern w:val="0"/>
              </w:rPr>
            </w:pPr>
            <w:r>
              <w:rPr>
                <w:rFonts w:hint="eastAsia" w:ascii="宋体" w:hAnsi="宋体" w:cs="宋体"/>
                <w:color w:val="000000" w:themeColor="text1"/>
                <w:kern w:val="0"/>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color w:val="000000" w:themeColor="text1"/>
                <w:kern w:val="0"/>
              </w:rPr>
            </w:pPr>
            <w:r>
              <w:rPr>
                <w:rFonts w:ascii="宋体" w:hAnsi="宋体" w:cs="宋体"/>
                <w:color w:val="000000" w:themeColor="text1"/>
                <w:kern w:val="0"/>
              </w:rPr>
              <w:t>1</w:t>
            </w:r>
          </w:p>
        </w:tc>
        <w:tc>
          <w:tcPr>
            <w:tcW w:w="3225" w:type="dxa"/>
          </w:tcPr>
          <w:p>
            <w:pPr>
              <w:widowControl/>
              <w:jc w:val="left"/>
              <w:rPr>
                <w:rFonts w:ascii="宋体" w:cs="Times New Roman"/>
                <w:b/>
                <w:bCs/>
                <w:color w:val="000000" w:themeColor="text1"/>
                <w:kern w:val="0"/>
              </w:rPr>
            </w:pPr>
          </w:p>
        </w:tc>
        <w:tc>
          <w:tcPr>
            <w:tcW w:w="2415" w:type="dxa"/>
          </w:tcPr>
          <w:p>
            <w:pPr>
              <w:widowControl/>
              <w:jc w:val="left"/>
              <w:rPr>
                <w:rFonts w:ascii="宋体" w:cs="Times New Roman"/>
                <w:b/>
                <w:bCs/>
                <w:color w:val="000000" w:themeColor="text1"/>
                <w:kern w:val="0"/>
              </w:rPr>
            </w:pPr>
          </w:p>
        </w:tc>
        <w:tc>
          <w:tcPr>
            <w:tcW w:w="2010" w:type="dxa"/>
          </w:tcPr>
          <w:p>
            <w:pPr>
              <w:widowControl/>
              <w:jc w:val="left"/>
              <w:rPr>
                <w:rFonts w:ascii="宋体" w:cs="Times New Roman"/>
                <w:b/>
                <w:bCs/>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color w:val="000000" w:themeColor="text1"/>
                <w:kern w:val="0"/>
              </w:rPr>
            </w:pPr>
            <w:r>
              <w:rPr>
                <w:rFonts w:ascii="宋体" w:hAnsi="宋体" w:cs="宋体"/>
                <w:color w:val="000000" w:themeColor="text1"/>
                <w:kern w:val="0"/>
              </w:rPr>
              <w:t>2</w:t>
            </w:r>
          </w:p>
        </w:tc>
        <w:tc>
          <w:tcPr>
            <w:tcW w:w="3225" w:type="dxa"/>
          </w:tcPr>
          <w:p>
            <w:pPr>
              <w:widowControl/>
              <w:jc w:val="left"/>
              <w:rPr>
                <w:rFonts w:ascii="宋体" w:cs="Times New Roman"/>
                <w:b/>
                <w:bCs/>
                <w:color w:val="000000" w:themeColor="text1"/>
                <w:kern w:val="0"/>
              </w:rPr>
            </w:pPr>
          </w:p>
        </w:tc>
        <w:tc>
          <w:tcPr>
            <w:tcW w:w="2415" w:type="dxa"/>
          </w:tcPr>
          <w:p>
            <w:pPr>
              <w:widowControl/>
              <w:jc w:val="left"/>
              <w:rPr>
                <w:rFonts w:ascii="宋体" w:cs="Times New Roman"/>
                <w:b/>
                <w:bCs/>
                <w:color w:val="000000" w:themeColor="text1"/>
                <w:kern w:val="0"/>
              </w:rPr>
            </w:pPr>
          </w:p>
        </w:tc>
        <w:tc>
          <w:tcPr>
            <w:tcW w:w="2010" w:type="dxa"/>
          </w:tcPr>
          <w:p>
            <w:pPr>
              <w:widowControl/>
              <w:jc w:val="left"/>
              <w:rPr>
                <w:rFonts w:ascii="宋体" w:cs="Times New Roman"/>
                <w:b/>
                <w:bCs/>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宋体"/>
                <w:color w:val="000000" w:themeColor="text1"/>
                <w:kern w:val="0"/>
              </w:rPr>
            </w:pPr>
            <w:r>
              <w:rPr>
                <w:rFonts w:ascii="宋体" w:cs="宋体"/>
                <w:color w:val="000000" w:themeColor="text1"/>
                <w:kern w:val="0"/>
              </w:rPr>
              <w:t>...</w:t>
            </w:r>
          </w:p>
        </w:tc>
        <w:tc>
          <w:tcPr>
            <w:tcW w:w="3225" w:type="dxa"/>
          </w:tcPr>
          <w:p>
            <w:pPr>
              <w:widowControl/>
              <w:jc w:val="left"/>
              <w:rPr>
                <w:rFonts w:ascii="宋体" w:cs="Times New Roman"/>
                <w:b/>
                <w:bCs/>
                <w:color w:val="000000" w:themeColor="text1"/>
                <w:kern w:val="0"/>
              </w:rPr>
            </w:pPr>
          </w:p>
        </w:tc>
        <w:tc>
          <w:tcPr>
            <w:tcW w:w="2415" w:type="dxa"/>
          </w:tcPr>
          <w:p>
            <w:pPr>
              <w:widowControl/>
              <w:jc w:val="left"/>
              <w:rPr>
                <w:rFonts w:ascii="宋体" w:cs="Times New Roman"/>
                <w:b/>
                <w:bCs/>
                <w:color w:val="000000" w:themeColor="text1"/>
                <w:kern w:val="0"/>
              </w:rPr>
            </w:pPr>
          </w:p>
        </w:tc>
        <w:tc>
          <w:tcPr>
            <w:tcW w:w="2010" w:type="dxa"/>
          </w:tcPr>
          <w:p>
            <w:pPr>
              <w:widowControl/>
              <w:jc w:val="left"/>
              <w:rPr>
                <w:rFonts w:ascii="宋体" w:cs="Times New Roman"/>
                <w:b/>
                <w:bCs/>
                <w:color w:val="000000" w:themeColor="text1"/>
                <w:kern w:val="0"/>
              </w:rPr>
            </w:pPr>
          </w:p>
        </w:tc>
      </w:tr>
    </w:tbl>
    <w:p>
      <w:pPr>
        <w:pStyle w:val="3"/>
        <w:tabs>
          <w:tab w:val="left" w:pos="907"/>
        </w:tabs>
        <w:spacing w:before="0" w:after="0" w:line="360" w:lineRule="auto"/>
        <w:rPr>
          <w:rStyle w:val="74"/>
          <w:rFonts w:ascii="宋体" w:eastAsia="宋体" w:cs="Times New Roman"/>
          <w:color w:val="000000" w:themeColor="text1"/>
          <w:sz w:val="21"/>
          <w:szCs w:val="21"/>
        </w:rPr>
      </w:pP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投诉</w:t>
      </w:r>
    </w:p>
    <w:p>
      <w:pPr>
        <w:numPr>
          <w:ilvl w:val="1"/>
          <w:numId w:val="38"/>
        </w:numPr>
        <w:spacing w:line="360" w:lineRule="auto"/>
        <w:rPr>
          <w:rFonts w:ascii="宋体" w:cs="Times New Roman"/>
          <w:color w:val="000000" w:themeColor="text1"/>
        </w:rPr>
      </w:pPr>
      <w:r>
        <w:rPr>
          <w:rFonts w:hint="eastAsia" w:cs="宋体"/>
          <w:color w:val="000000" w:themeColor="text1"/>
        </w:rPr>
        <w:t>质疑供应商对采购人的质疑答复不满意或在规定时间内未得到答复的，可以在答复期满后</w:t>
      </w:r>
      <w:r>
        <w:rPr>
          <w:color w:val="000000" w:themeColor="text1"/>
        </w:rPr>
        <w:t>15</w:t>
      </w:r>
      <w:r>
        <w:rPr>
          <w:rFonts w:hint="eastAsia" w:cs="宋体"/>
          <w:color w:val="000000" w:themeColor="text1"/>
        </w:rPr>
        <w:t>个工作日内，向采购人投诉。</w:t>
      </w:r>
      <w:r>
        <w:rPr>
          <w:rFonts w:hint="eastAsia" w:ascii="宋体" w:hAnsi="宋体" w:cs="宋体"/>
          <w:color w:val="000000" w:themeColor="text1"/>
        </w:rPr>
        <w:t>供应商投诉书范本详见中国政府采购网（</w:t>
      </w:r>
      <w:r>
        <w:rPr>
          <w:rFonts w:ascii="宋体" w:hAnsi="宋体" w:cs="宋体"/>
          <w:color w:val="000000" w:themeColor="text1"/>
        </w:rPr>
        <w:t>http://www.ccgp.gov.cn/</w:t>
      </w:r>
      <w:r>
        <w:rPr>
          <w:rFonts w:hint="eastAsia" w:ascii="宋体" w:hAnsi="宋体" w:cs="宋体"/>
          <w:color w:val="000000" w:themeColor="text1"/>
        </w:rPr>
        <w:t>）下载专区。</w:t>
      </w:r>
    </w:p>
    <w:p>
      <w:pPr>
        <w:pStyle w:val="34"/>
        <w:ind w:firstLine="0" w:firstLineChars="0"/>
        <w:rPr>
          <w:color w:val="000000" w:themeColor="text1"/>
        </w:rPr>
      </w:pPr>
    </w:p>
    <w:p>
      <w:pPr>
        <w:pStyle w:val="4"/>
        <w:spacing w:before="0" w:after="0" w:line="360" w:lineRule="auto"/>
        <w:jc w:val="center"/>
        <w:rPr>
          <w:color w:val="000000" w:themeColor="text1"/>
        </w:rPr>
      </w:pPr>
      <w:bookmarkStart w:id="57" w:name="_Toc21552"/>
      <w:bookmarkStart w:id="58" w:name="_Toc16035"/>
      <w:r>
        <w:rPr>
          <w:rFonts w:hint="eastAsia" w:cs="黑体"/>
          <w:color w:val="000000" w:themeColor="text1"/>
        </w:rPr>
        <w:t>六、授予合同</w:t>
      </w:r>
      <w:bookmarkEnd w:id="57"/>
      <w:bookmarkEnd w:id="58"/>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bookmarkStart w:id="59" w:name="_Toc14943"/>
      <w:bookmarkStart w:id="60" w:name="_Ref179619923"/>
      <w:bookmarkStart w:id="61" w:name="_Toc4190"/>
      <w:bookmarkStart w:id="62" w:name="_Toc30464"/>
      <w:r>
        <w:rPr>
          <w:rStyle w:val="74"/>
          <w:rFonts w:hint="eastAsia" w:ascii="宋体" w:hAnsi="宋体" w:eastAsia="宋体" w:cs="宋体"/>
          <w:color w:val="000000" w:themeColor="text1"/>
          <w:sz w:val="21"/>
          <w:szCs w:val="21"/>
        </w:rPr>
        <w:t>接受和拒绝任何或所有报价的权力</w:t>
      </w:r>
      <w:bookmarkEnd w:id="59"/>
      <w:bookmarkEnd w:id="60"/>
    </w:p>
    <w:p>
      <w:pPr>
        <w:numPr>
          <w:ilvl w:val="1"/>
          <w:numId w:val="39"/>
        </w:numPr>
        <w:spacing w:line="360" w:lineRule="auto"/>
        <w:rPr>
          <w:rFonts w:ascii="宋体" w:cs="Times New Roman"/>
          <w:color w:val="000000" w:themeColor="text1"/>
        </w:rPr>
      </w:pPr>
      <w:r>
        <w:rPr>
          <w:rFonts w:hint="eastAsia" w:ascii="宋体" w:hAnsi="宋体" w:cs="宋体"/>
          <w:color w:val="000000" w:themeColor="text1"/>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合同的订立</w:t>
      </w:r>
    </w:p>
    <w:p>
      <w:pPr>
        <w:numPr>
          <w:ilvl w:val="1"/>
          <w:numId w:val="40"/>
        </w:numPr>
        <w:spacing w:line="360" w:lineRule="auto"/>
        <w:rPr>
          <w:rFonts w:ascii="宋体" w:cs="Times New Roman"/>
          <w:color w:val="000000" w:themeColor="text1"/>
        </w:rPr>
      </w:pPr>
      <w:r>
        <w:rPr>
          <w:rFonts w:hint="eastAsia" w:ascii="宋体" w:hAnsi="宋体" w:cs="宋体"/>
          <w:color w:val="000000" w:themeColor="text1"/>
        </w:rPr>
        <w:t>采购人与成交供应商自成交通知书发出之日起</w:t>
      </w:r>
      <w:r>
        <w:rPr>
          <w:rFonts w:ascii="宋体" w:hAnsi="宋体" w:cs="宋体"/>
          <w:color w:val="000000" w:themeColor="text1"/>
        </w:rPr>
        <w:t>30</w:t>
      </w:r>
      <w:r>
        <w:rPr>
          <w:rFonts w:hint="eastAsia" w:ascii="宋体" w:hAnsi="宋体" w:cs="宋体"/>
          <w:color w:val="000000" w:themeColor="text1"/>
        </w:rPr>
        <w:t>日内，按磋商文件要求和成交供应商响应文件承诺签订采购合同，但不得超出磋商文件和成交供应商响应文件的范围、也不得再行订立背离合同实质性内容的其他协议。</w:t>
      </w:r>
    </w:p>
    <w:p>
      <w:pPr>
        <w:numPr>
          <w:ilvl w:val="1"/>
          <w:numId w:val="40"/>
        </w:numPr>
        <w:spacing w:line="360" w:lineRule="auto"/>
        <w:rPr>
          <w:rFonts w:ascii="宋体" w:cs="Times New Roman"/>
          <w:color w:val="000000" w:themeColor="text1"/>
        </w:rPr>
      </w:pPr>
      <w:r>
        <w:rPr>
          <w:rFonts w:hint="eastAsia" w:ascii="宋体" w:hAnsi="宋体" w:cs="宋体"/>
          <w:color w:val="000000" w:themeColor="text1"/>
        </w:rPr>
        <w:t>磋商文件、成交供应商的响应文件及其澄清文件等，均为签订合同的依据。</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合同的履行</w:t>
      </w:r>
    </w:p>
    <w:p>
      <w:pPr>
        <w:numPr>
          <w:ilvl w:val="1"/>
          <w:numId w:val="41"/>
        </w:numPr>
        <w:spacing w:line="360" w:lineRule="auto"/>
        <w:rPr>
          <w:rFonts w:ascii="宋体" w:cs="Times New Roman"/>
          <w:color w:val="000000" w:themeColor="text1"/>
        </w:rPr>
      </w:pPr>
      <w:r>
        <w:rPr>
          <w:rFonts w:hint="eastAsia" w:ascii="宋体" w:hAnsi="宋体" w:cs="宋体"/>
          <w:color w:val="000000" w:themeColor="text1"/>
        </w:rPr>
        <w:t>合同订立后，合同各方不得擅自变更、中止或者终止合同。合同需要变更的，采购人应将有关合同变更内容备案；因特殊情况需要中止或终止合同的，采购人应将中止或终止合同的理由以及相应措施备案。</w:t>
      </w:r>
    </w:p>
    <w:p>
      <w:pPr>
        <w:numPr>
          <w:ilvl w:val="1"/>
          <w:numId w:val="41"/>
        </w:numPr>
        <w:spacing w:line="360" w:lineRule="auto"/>
        <w:rPr>
          <w:rFonts w:ascii="宋体" w:cs="Times New Roman"/>
          <w:color w:val="000000" w:themeColor="text1"/>
        </w:rPr>
      </w:pPr>
      <w:r>
        <w:rPr>
          <w:rFonts w:hint="eastAsia" w:ascii="宋体" w:hAnsi="宋体" w:cs="宋体"/>
          <w:color w:val="000000" w:themeColor="text1"/>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color w:val="000000" w:themeColor="text1"/>
        </w:rPr>
        <w:t>10%</w:t>
      </w:r>
      <w:r>
        <w:rPr>
          <w:rFonts w:hint="eastAsia" w:ascii="宋体" w:hAnsi="宋体" w:cs="宋体"/>
          <w:color w:val="000000" w:themeColor="text1"/>
        </w:rPr>
        <w:t>，签订补充合同的必须按规定备案。</w:t>
      </w:r>
    </w:p>
    <w:bookmarkEnd w:id="61"/>
    <w:bookmarkEnd w:id="62"/>
    <w:p>
      <w:pPr>
        <w:pStyle w:val="3"/>
        <w:numPr>
          <w:ilvl w:val="0"/>
          <w:numId w:val="7"/>
        </w:numPr>
        <w:spacing w:before="0" w:after="0" w:line="360" w:lineRule="auto"/>
        <w:ind w:left="924" w:hanging="924"/>
        <w:rPr>
          <w:rStyle w:val="74"/>
          <w:rFonts w:ascii="宋体" w:eastAsia="宋体" w:cs="Times New Roman"/>
          <w:color w:val="000000" w:themeColor="text1"/>
          <w:sz w:val="21"/>
          <w:szCs w:val="21"/>
        </w:rPr>
      </w:pPr>
      <w:bookmarkStart w:id="63" w:name="_Ref179619574"/>
      <w:r>
        <w:rPr>
          <w:rStyle w:val="74"/>
          <w:rFonts w:hint="eastAsia" w:ascii="宋体" w:hAnsi="宋体" w:eastAsia="宋体" w:cs="宋体"/>
          <w:color w:val="000000" w:themeColor="text1"/>
          <w:sz w:val="21"/>
          <w:szCs w:val="21"/>
        </w:rPr>
        <w:t>特别说明</w:t>
      </w:r>
    </w:p>
    <w:bookmarkEnd w:id="63"/>
    <w:p>
      <w:pPr>
        <w:numPr>
          <w:ilvl w:val="1"/>
          <w:numId w:val="42"/>
        </w:numPr>
        <w:spacing w:line="360" w:lineRule="auto"/>
        <w:rPr>
          <w:rFonts w:cs="Times New Roman"/>
          <w:b/>
          <w:bCs/>
          <w:color w:val="000000" w:themeColor="text1"/>
        </w:rPr>
      </w:pPr>
      <w:r>
        <w:rPr>
          <w:rFonts w:hint="eastAsia" w:cs="宋体"/>
          <w:b/>
          <w:bCs/>
          <w:color w:val="000000" w:themeColor="text1"/>
        </w:rPr>
        <w:t>有下列情形之一的，视为供应商串通磋商，其响应无效：</w:t>
      </w:r>
    </w:p>
    <w:p>
      <w:pPr>
        <w:numPr>
          <w:ilvl w:val="0"/>
          <w:numId w:val="43"/>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不同供应商的响应文件由同一单位或者个人编制；</w:t>
      </w:r>
    </w:p>
    <w:p>
      <w:pPr>
        <w:numPr>
          <w:ilvl w:val="0"/>
          <w:numId w:val="43"/>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不同供应商委托同一单位或者个人办理磋商报价事宜；</w:t>
      </w:r>
    </w:p>
    <w:p>
      <w:pPr>
        <w:numPr>
          <w:ilvl w:val="0"/>
          <w:numId w:val="43"/>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不同供应商的响应文件载明的项目管理成员或者联系人员为同一人；</w:t>
      </w:r>
    </w:p>
    <w:p>
      <w:pPr>
        <w:numPr>
          <w:ilvl w:val="0"/>
          <w:numId w:val="43"/>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不同供应商的响应文件异常一致或者报价呈规律性差异；</w:t>
      </w:r>
    </w:p>
    <w:p>
      <w:pPr>
        <w:numPr>
          <w:ilvl w:val="0"/>
          <w:numId w:val="43"/>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不同供应商的响应文件相互混装；</w:t>
      </w:r>
    </w:p>
    <w:p>
      <w:pPr>
        <w:numPr>
          <w:ilvl w:val="1"/>
          <w:numId w:val="42"/>
        </w:numPr>
        <w:spacing w:line="360" w:lineRule="auto"/>
        <w:rPr>
          <w:rFonts w:cs="Times New Roman"/>
          <w:b/>
          <w:bCs/>
          <w:color w:val="000000" w:themeColor="text1"/>
        </w:rPr>
      </w:pPr>
      <w:r>
        <w:rPr>
          <w:rFonts w:hint="eastAsia" w:cs="宋体"/>
          <w:b/>
          <w:bCs/>
          <w:color w:val="000000" w:themeColor="text1"/>
        </w:rPr>
        <w:t>供应商存在下列情况之一的，报价无效</w:t>
      </w:r>
    </w:p>
    <w:p>
      <w:pPr>
        <w:numPr>
          <w:ilvl w:val="2"/>
          <w:numId w:val="44"/>
        </w:numPr>
        <w:spacing w:line="360" w:lineRule="auto"/>
        <w:rPr>
          <w:rFonts w:ascii="宋体" w:cs="Times New Roman"/>
          <w:color w:val="000000" w:themeColor="text1"/>
        </w:rPr>
      </w:pPr>
      <w:r>
        <w:rPr>
          <w:rFonts w:hint="eastAsia" w:ascii="宋体" w:hAnsi="宋体" w:cs="宋体"/>
          <w:color w:val="000000" w:themeColor="text1"/>
        </w:rPr>
        <w:t>响应文件未按磋商文件要求签署、盖章的；</w:t>
      </w:r>
    </w:p>
    <w:p>
      <w:pPr>
        <w:numPr>
          <w:ilvl w:val="2"/>
          <w:numId w:val="44"/>
        </w:numPr>
        <w:spacing w:line="360" w:lineRule="auto"/>
        <w:rPr>
          <w:rFonts w:ascii="宋体" w:cs="Times New Roman"/>
          <w:color w:val="000000" w:themeColor="text1"/>
        </w:rPr>
      </w:pPr>
      <w:r>
        <w:rPr>
          <w:rFonts w:hint="eastAsia" w:ascii="宋体" w:hAnsi="宋体" w:cs="宋体"/>
          <w:color w:val="000000" w:themeColor="text1"/>
        </w:rPr>
        <w:t>不具备磋商文件中规定的资格要求的；</w:t>
      </w:r>
    </w:p>
    <w:p>
      <w:pPr>
        <w:numPr>
          <w:ilvl w:val="2"/>
          <w:numId w:val="44"/>
        </w:numPr>
        <w:spacing w:line="360" w:lineRule="auto"/>
        <w:rPr>
          <w:rFonts w:ascii="宋体" w:cs="Times New Roman"/>
          <w:color w:val="000000" w:themeColor="text1"/>
        </w:rPr>
      </w:pPr>
      <w:r>
        <w:rPr>
          <w:rFonts w:hint="eastAsia" w:ascii="宋体" w:hAnsi="宋体" w:cs="宋体"/>
          <w:color w:val="000000" w:themeColor="text1"/>
        </w:rPr>
        <w:t>报价超过磋商文件中规定的预算金额或者最高限价的；</w:t>
      </w:r>
    </w:p>
    <w:p>
      <w:pPr>
        <w:numPr>
          <w:ilvl w:val="2"/>
          <w:numId w:val="44"/>
        </w:numPr>
        <w:spacing w:line="360" w:lineRule="auto"/>
        <w:rPr>
          <w:rFonts w:ascii="宋体" w:cs="Times New Roman"/>
          <w:color w:val="000000" w:themeColor="text1"/>
        </w:rPr>
      </w:pPr>
      <w:r>
        <w:rPr>
          <w:rFonts w:hint="eastAsia" w:ascii="宋体" w:hAnsi="宋体" w:cs="宋体"/>
          <w:color w:val="000000" w:themeColor="text1"/>
        </w:rPr>
        <w:t>响应文件含有采购人不能接受的附加条件的；</w:t>
      </w:r>
    </w:p>
    <w:p>
      <w:pPr>
        <w:numPr>
          <w:ilvl w:val="2"/>
          <w:numId w:val="44"/>
        </w:numPr>
        <w:spacing w:line="360" w:lineRule="auto"/>
        <w:rPr>
          <w:rFonts w:ascii="宋体" w:cs="Times New Roman"/>
          <w:color w:val="000000" w:themeColor="text1"/>
        </w:rPr>
      </w:pPr>
      <w:r>
        <w:rPr>
          <w:rFonts w:hint="eastAsia" w:ascii="宋体" w:hAnsi="宋体" w:cs="宋体"/>
          <w:color w:val="000000" w:themeColor="text1"/>
        </w:rPr>
        <w:t>法律、法规和磋商文件规定的其他无效情形。</w:t>
      </w:r>
    </w:p>
    <w:p>
      <w:pPr>
        <w:numPr>
          <w:ilvl w:val="1"/>
          <w:numId w:val="42"/>
        </w:numPr>
        <w:spacing w:line="360" w:lineRule="auto"/>
        <w:rPr>
          <w:rFonts w:cs="Times New Roman"/>
          <w:b/>
          <w:bCs/>
          <w:color w:val="000000" w:themeColor="text1"/>
        </w:rPr>
      </w:pPr>
      <w:r>
        <w:rPr>
          <w:rFonts w:hint="eastAsia" w:cs="宋体"/>
          <w:b/>
          <w:bCs/>
          <w:color w:val="000000" w:themeColor="text1"/>
        </w:rPr>
        <w:t>在采购中，出现下列情形之一的，应予废标</w:t>
      </w:r>
    </w:p>
    <w:p>
      <w:pPr>
        <w:numPr>
          <w:ilvl w:val="2"/>
          <w:numId w:val="45"/>
        </w:numPr>
        <w:spacing w:line="360" w:lineRule="auto"/>
        <w:rPr>
          <w:rFonts w:ascii="宋体" w:cs="Times New Roman"/>
          <w:color w:val="000000" w:themeColor="text1"/>
        </w:rPr>
      </w:pPr>
      <w:r>
        <w:rPr>
          <w:rFonts w:hint="eastAsia" w:ascii="宋体" w:hAnsi="宋体" w:cs="宋体"/>
          <w:color w:val="000000" w:themeColor="text1"/>
        </w:rPr>
        <w:t>通过资格性审查的供应商或者对磋商文件作实质响应的供应商不足三家的（有特别说明除外）；</w:t>
      </w:r>
      <w:r>
        <w:rPr>
          <w:rFonts w:ascii="宋体" w:hAnsi="宋体" w:cs="宋体"/>
          <w:color w:val="000000" w:themeColor="text1"/>
        </w:rPr>
        <w:t xml:space="preserve"> </w:t>
      </w:r>
    </w:p>
    <w:p>
      <w:pPr>
        <w:numPr>
          <w:ilvl w:val="2"/>
          <w:numId w:val="45"/>
        </w:numPr>
        <w:spacing w:line="360" w:lineRule="auto"/>
        <w:rPr>
          <w:rFonts w:ascii="宋体" w:cs="Times New Roman"/>
          <w:color w:val="000000" w:themeColor="text1"/>
        </w:rPr>
      </w:pPr>
      <w:r>
        <w:rPr>
          <w:rFonts w:hint="eastAsia" w:ascii="宋体" w:hAnsi="宋体" w:cs="宋体"/>
          <w:color w:val="000000" w:themeColor="text1"/>
        </w:rPr>
        <w:t>出现影响采购公正的违法、违规行为的；</w:t>
      </w:r>
      <w:r>
        <w:rPr>
          <w:rFonts w:ascii="宋体" w:hAnsi="宋体" w:cs="宋体"/>
          <w:color w:val="000000" w:themeColor="text1"/>
        </w:rPr>
        <w:t xml:space="preserve"> </w:t>
      </w:r>
    </w:p>
    <w:p>
      <w:pPr>
        <w:numPr>
          <w:ilvl w:val="2"/>
          <w:numId w:val="45"/>
        </w:numPr>
        <w:spacing w:line="360" w:lineRule="auto"/>
        <w:rPr>
          <w:rFonts w:ascii="宋体" w:cs="Times New Roman"/>
          <w:color w:val="000000" w:themeColor="text1"/>
        </w:rPr>
      </w:pPr>
      <w:r>
        <w:rPr>
          <w:rFonts w:hint="eastAsia" w:ascii="宋体" w:hAnsi="宋体" w:cs="宋体"/>
          <w:color w:val="000000" w:themeColor="text1"/>
        </w:rPr>
        <w:t>供应商的报价均超过了采购预算，采购人不能支付的；</w:t>
      </w:r>
      <w:r>
        <w:rPr>
          <w:rFonts w:ascii="宋体" w:hAnsi="宋体" w:cs="宋体"/>
          <w:color w:val="000000" w:themeColor="text1"/>
        </w:rPr>
        <w:t xml:space="preserve"> </w:t>
      </w:r>
    </w:p>
    <w:p>
      <w:pPr>
        <w:numPr>
          <w:ilvl w:val="2"/>
          <w:numId w:val="45"/>
        </w:numPr>
        <w:spacing w:line="360" w:lineRule="auto"/>
        <w:rPr>
          <w:rFonts w:ascii="宋体" w:hAnsi="宋体" w:cs="宋体"/>
          <w:color w:val="000000" w:themeColor="text1"/>
        </w:rPr>
      </w:pPr>
      <w:r>
        <w:rPr>
          <w:rFonts w:hint="eastAsia" w:ascii="宋体" w:hAnsi="宋体" w:cs="宋体"/>
          <w:color w:val="000000" w:themeColor="text1"/>
        </w:rPr>
        <w:t>因重大变故，采购任务取消的。</w:t>
      </w:r>
    </w:p>
    <w:p>
      <w:pPr>
        <w:numPr>
          <w:ilvl w:val="1"/>
          <w:numId w:val="42"/>
        </w:numPr>
        <w:spacing w:line="360" w:lineRule="auto"/>
        <w:rPr>
          <w:rFonts w:ascii="宋体" w:hAnsi="宋体" w:cs="宋体"/>
          <w:b/>
          <w:bCs/>
          <w:color w:val="000000" w:themeColor="text1"/>
        </w:rPr>
      </w:pPr>
      <w:r>
        <w:rPr>
          <w:rFonts w:ascii="宋体" w:hAnsi="宋体" w:cs="宋体"/>
          <w:b/>
          <w:bCs/>
          <w:color w:val="000000" w:themeColor="text1"/>
        </w:rPr>
        <w:t>《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pPr>
        <w:spacing w:line="360" w:lineRule="auto"/>
        <w:rPr>
          <w:rFonts w:cs="Times New Roman"/>
          <w:color w:val="000000" w:themeColor="text1"/>
          <w:sz w:val="24"/>
          <w:szCs w:val="24"/>
        </w:rPr>
      </w:pPr>
    </w:p>
    <w:p>
      <w:pPr>
        <w:pStyle w:val="3"/>
        <w:numPr>
          <w:ilvl w:val="0"/>
          <w:numId w:val="6"/>
        </w:numPr>
        <w:spacing w:before="0" w:after="0" w:line="360" w:lineRule="auto"/>
        <w:jc w:val="center"/>
        <w:rPr>
          <w:rFonts w:ascii="黑体" w:eastAsia="黑体" w:cs="黑体"/>
          <w:b w:val="0"/>
          <w:bCs w:val="0"/>
          <w:color w:val="000000" w:themeColor="text1"/>
          <w:kern w:val="2"/>
          <w:sz w:val="36"/>
          <w:szCs w:val="36"/>
        </w:rPr>
        <w:sectPr>
          <w:footerReference r:id="rId6" w:type="default"/>
          <w:pgSz w:w="11906" w:h="16838"/>
          <w:pgMar w:top="1440" w:right="1134" w:bottom="1440" w:left="1134" w:header="851" w:footer="992" w:gutter="0"/>
          <w:cols w:space="0" w:num="1"/>
          <w:docGrid w:type="lines" w:linePitch="321" w:charSpace="0"/>
        </w:sectPr>
      </w:pPr>
    </w:p>
    <w:p>
      <w:pPr>
        <w:pStyle w:val="3"/>
        <w:numPr>
          <w:ilvl w:val="0"/>
          <w:numId w:val="6"/>
        </w:numPr>
        <w:spacing w:before="0" w:after="0" w:line="360" w:lineRule="auto"/>
        <w:jc w:val="center"/>
        <w:rPr>
          <w:rFonts w:ascii="黑体" w:eastAsia="黑体" w:cs="黑体"/>
          <w:b w:val="0"/>
          <w:bCs w:val="0"/>
          <w:color w:val="000000" w:themeColor="text1"/>
          <w:kern w:val="2"/>
          <w:sz w:val="36"/>
          <w:szCs w:val="36"/>
        </w:rPr>
      </w:pPr>
      <w:r>
        <w:rPr>
          <w:rFonts w:hint="eastAsia" w:ascii="黑体" w:eastAsia="黑体" w:cs="黑体"/>
          <w:b w:val="0"/>
          <w:bCs w:val="0"/>
          <w:color w:val="000000" w:themeColor="text1"/>
          <w:kern w:val="2"/>
          <w:sz w:val="36"/>
          <w:szCs w:val="36"/>
        </w:rPr>
        <w:t>　磋商、评审、成交</w:t>
      </w:r>
    </w:p>
    <w:p>
      <w:pPr>
        <w:numPr>
          <w:ilvl w:val="0"/>
          <w:numId w:val="46"/>
        </w:numPr>
        <w:spacing w:line="360" w:lineRule="auto"/>
        <w:jc w:val="left"/>
        <w:rPr>
          <w:rFonts w:ascii="宋体" w:cs="Times New Roman"/>
          <w:b/>
          <w:bCs/>
          <w:color w:val="000000" w:themeColor="text1"/>
        </w:rPr>
      </w:pPr>
      <w:r>
        <w:rPr>
          <w:rFonts w:hint="eastAsia" w:ascii="宋体" w:hAnsi="宋体" w:cs="宋体"/>
          <w:b/>
          <w:bCs/>
          <w:color w:val="000000" w:themeColor="text1"/>
        </w:rPr>
        <w:t>评审方法</w:t>
      </w:r>
    </w:p>
    <w:p>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评审方法：本次磋商的评标方式为综合评分法，评审意见不一致时采用少数服从多数的评标方式，详细评审采用百分制综合评分法，分数按四舍五入原则计至小数点后两位。</w:t>
      </w:r>
    </w:p>
    <w:p>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磋商小组成员对需要共同认定的事项存在争议的，应当按照少数服从多数的原则作出结论。持不同意见的磋商小组成员应当在评审报告上签署不同意见及理由，否则视为同意评审报告。</w:t>
      </w:r>
    </w:p>
    <w:p>
      <w:pPr>
        <w:numPr>
          <w:ilvl w:val="0"/>
          <w:numId w:val="46"/>
        </w:numPr>
        <w:spacing w:line="360" w:lineRule="auto"/>
        <w:jc w:val="left"/>
        <w:rPr>
          <w:rFonts w:ascii="宋体" w:cs="Times New Roman"/>
          <w:b/>
          <w:bCs/>
          <w:color w:val="000000" w:themeColor="text1"/>
        </w:rPr>
      </w:pPr>
      <w:r>
        <w:rPr>
          <w:rFonts w:hint="eastAsia" w:ascii="宋体" w:hAnsi="宋体" w:cs="宋体"/>
          <w:b/>
          <w:bCs/>
          <w:color w:val="000000" w:themeColor="text1"/>
        </w:rPr>
        <w:t>评审原则</w:t>
      </w:r>
    </w:p>
    <w:p>
      <w:pPr>
        <w:numPr>
          <w:ilvl w:val="0"/>
          <w:numId w:val="48"/>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评审基本原则：磋商小组按照《中华人民共和国政府采购法》以及国家和地方政府有关政府采购的有关法规，遵循“公开、公平、公正、择优、信用”的原则进行磋商及评审。</w:t>
      </w:r>
    </w:p>
    <w:p>
      <w:pPr>
        <w:numPr>
          <w:ilvl w:val="0"/>
          <w:numId w:val="48"/>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磋商小组将按照规定只对通过资格审查和符合性审查合格的响应文件进行最终评审和比较。如磋商小组成员评审意见不一致时，磋商小组的结论以少数服从多数原则确定。</w:t>
      </w:r>
    </w:p>
    <w:p>
      <w:pPr>
        <w:numPr>
          <w:ilvl w:val="0"/>
          <w:numId w:val="48"/>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在磋商中，磋商的任何一方不得透露与磋商有关的其他供应商的技术资料、价格和其他信息。</w:t>
      </w:r>
    </w:p>
    <w:p>
      <w:pPr>
        <w:numPr>
          <w:ilvl w:val="0"/>
          <w:numId w:val="48"/>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凡两家或以上公司同一法人代表或其中一家公司为另一家公司单一最大股东的，不能同时参与同一采购项目相同标段的采购活动，一经发现，将视同串标处理。</w:t>
      </w:r>
    </w:p>
    <w:p>
      <w:pPr>
        <w:numPr>
          <w:ilvl w:val="0"/>
          <w:numId w:val="48"/>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本项目以供应商递交的纸质响应文件作为评审依据。</w:t>
      </w:r>
    </w:p>
    <w:p>
      <w:pPr>
        <w:numPr>
          <w:ilvl w:val="0"/>
          <w:numId w:val="46"/>
        </w:numPr>
        <w:spacing w:line="360" w:lineRule="auto"/>
        <w:jc w:val="left"/>
        <w:rPr>
          <w:rFonts w:ascii="宋体" w:cs="Times New Roman"/>
          <w:b/>
          <w:bCs/>
          <w:color w:val="000000" w:themeColor="text1"/>
        </w:rPr>
      </w:pPr>
      <w:r>
        <w:rPr>
          <w:rFonts w:hint="eastAsia" w:ascii="宋体" w:hAnsi="宋体" w:cs="宋体"/>
          <w:b/>
          <w:bCs/>
          <w:color w:val="000000" w:themeColor="text1"/>
        </w:rPr>
        <w:t>磋商小组</w:t>
      </w:r>
    </w:p>
    <w:p>
      <w:pPr>
        <w:numPr>
          <w:ilvl w:val="0"/>
          <w:numId w:val="4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本次采购依法组建磋商小组，磋商小组由有关技术、经济等方面的评审专家共</w:t>
      </w:r>
      <w:r>
        <w:rPr>
          <w:rFonts w:ascii="宋体" w:hAnsi="宋体" w:cs="宋体"/>
          <w:color w:val="000000" w:themeColor="text1"/>
        </w:rPr>
        <w:t>3</w:t>
      </w:r>
      <w:r>
        <w:rPr>
          <w:rFonts w:hint="eastAsia" w:ascii="宋体" w:hAnsi="宋体" w:cs="宋体"/>
          <w:color w:val="000000" w:themeColor="text1"/>
        </w:rPr>
        <w:t>人单数组成，其中评审专家人数不得少于磋商小组成员总数的</w:t>
      </w:r>
      <w:r>
        <w:rPr>
          <w:rFonts w:ascii="宋体" w:hAnsi="宋体" w:cs="宋体"/>
          <w:color w:val="000000" w:themeColor="text1"/>
        </w:rPr>
        <w:t>2/3</w:t>
      </w:r>
      <w:r>
        <w:rPr>
          <w:rFonts w:hint="eastAsia" w:ascii="宋体" w:hAnsi="宋体" w:cs="宋体"/>
          <w:color w:val="000000" w:themeColor="text1"/>
        </w:rPr>
        <w:t>。</w:t>
      </w:r>
    </w:p>
    <w:p>
      <w:pPr>
        <w:numPr>
          <w:ilvl w:val="0"/>
          <w:numId w:val="49"/>
        </w:numPr>
        <w:tabs>
          <w:tab w:val="left" w:pos="851"/>
        </w:tabs>
        <w:spacing w:line="360" w:lineRule="auto"/>
        <w:jc w:val="left"/>
        <w:rPr>
          <w:rFonts w:ascii="宋体" w:cs="Times New Roman"/>
          <w:b/>
          <w:bCs/>
          <w:color w:val="000000" w:themeColor="text1"/>
        </w:rPr>
      </w:pPr>
      <w:r>
        <w:rPr>
          <w:rFonts w:hint="eastAsia" w:ascii="宋体" w:hAnsi="宋体" w:cs="宋体"/>
          <w:b/>
          <w:bCs/>
          <w:color w:val="000000" w:themeColor="text1"/>
        </w:rPr>
        <w:t>磋商小组负责全部的评审工作，任何人不得干预磋商小组的工作。采购人员及相关人员与供应商有下列利害关系之一的，应当回避：</w:t>
      </w:r>
    </w:p>
    <w:p>
      <w:pPr>
        <w:numPr>
          <w:ilvl w:val="0"/>
          <w:numId w:val="50"/>
        </w:numPr>
        <w:spacing w:line="360" w:lineRule="auto"/>
        <w:ind w:left="0" w:firstLine="567"/>
        <w:rPr>
          <w:rFonts w:ascii="宋体" w:cs="Times New Roman"/>
          <w:color w:val="000000" w:themeColor="text1"/>
        </w:rPr>
      </w:pPr>
      <w:r>
        <w:rPr>
          <w:rFonts w:hint="eastAsia" w:ascii="宋体" w:hAnsi="宋体" w:cs="宋体"/>
          <w:color w:val="000000" w:themeColor="text1"/>
        </w:rPr>
        <w:t>参加采购活动前</w:t>
      </w:r>
      <w:r>
        <w:rPr>
          <w:rFonts w:ascii="宋体" w:hAnsi="宋体" w:cs="宋体"/>
          <w:color w:val="000000" w:themeColor="text1"/>
        </w:rPr>
        <w:t>3</w:t>
      </w:r>
      <w:r>
        <w:rPr>
          <w:rFonts w:hint="eastAsia" w:ascii="宋体" w:hAnsi="宋体" w:cs="宋体"/>
          <w:color w:val="000000" w:themeColor="text1"/>
        </w:rPr>
        <w:t>年内与供应商存在劳动关系；</w:t>
      </w:r>
    </w:p>
    <w:p>
      <w:pPr>
        <w:numPr>
          <w:ilvl w:val="0"/>
          <w:numId w:val="50"/>
        </w:numPr>
        <w:spacing w:line="360" w:lineRule="auto"/>
        <w:ind w:left="0" w:firstLine="567"/>
        <w:rPr>
          <w:rFonts w:ascii="宋体" w:cs="Times New Roman"/>
          <w:color w:val="000000" w:themeColor="text1"/>
        </w:rPr>
      </w:pPr>
      <w:r>
        <w:rPr>
          <w:rFonts w:hint="eastAsia" w:ascii="宋体" w:hAnsi="宋体" w:cs="宋体"/>
          <w:color w:val="000000" w:themeColor="text1"/>
        </w:rPr>
        <w:t>参加采购活动前</w:t>
      </w:r>
      <w:r>
        <w:rPr>
          <w:rFonts w:ascii="宋体" w:hAnsi="宋体" w:cs="宋体"/>
          <w:color w:val="000000" w:themeColor="text1"/>
        </w:rPr>
        <w:t>3</w:t>
      </w:r>
      <w:r>
        <w:rPr>
          <w:rFonts w:hint="eastAsia" w:ascii="宋体" w:hAnsi="宋体" w:cs="宋体"/>
          <w:color w:val="000000" w:themeColor="text1"/>
        </w:rPr>
        <w:t>年内担任供应商的董事、监事；</w:t>
      </w:r>
    </w:p>
    <w:p>
      <w:pPr>
        <w:numPr>
          <w:ilvl w:val="0"/>
          <w:numId w:val="50"/>
        </w:numPr>
        <w:spacing w:line="360" w:lineRule="auto"/>
        <w:ind w:left="0" w:firstLine="567"/>
        <w:rPr>
          <w:rFonts w:ascii="宋体" w:cs="Times New Roman"/>
          <w:color w:val="000000" w:themeColor="text1"/>
        </w:rPr>
      </w:pPr>
      <w:r>
        <w:rPr>
          <w:rFonts w:hint="eastAsia" w:ascii="宋体" w:hAnsi="宋体" w:cs="宋体"/>
          <w:color w:val="000000" w:themeColor="text1"/>
        </w:rPr>
        <w:t>参加采购活动前</w:t>
      </w:r>
      <w:r>
        <w:rPr>
          <w:rFonts w:ascii="宋体" w:hAnsi="宋体" w:cs="宋体"/>
          <w:color w:val="000000" w:themeColor="text1"/>
        </w:rPr>
        <w:t>3</w:t>
      </w:r>
      <w:r>
        <w:rPr>
          <w:rFonts w:hint="eastAsia" w:ascii="宋体" w:hAnsi="宋体" w:cs="宋体"/>
          <w:color w:val="000000" w:themeColor="text1"/>
        </w:rPr>
        <w:t>年内是供应商的控股股东或者实际控制人；</w:t>
      </w:r>
    </w:p>
    <w:p>
      <w:pPr>
        <w:numPr>
          <w:ilvl w:val="0"/>
          <w:numId w:val="50"/>
        </w:numPr>
        <w:spacing w:line="360" w:lineRule="auto"/>
        <w:ind w:left="0" w:firstLine="567"/>
        <w:rPr>
          <w:rFonts w:ascii="宋体" w:cs="Times New Roman"/>
          <w:color w:val="000000" w:themeColor="text1"/>
        </w:rPr>
      </w:pPr>
      <w:r>
        <w:rPr>
          <w:rFonts w:hint="eastAsia" w:ascii="宋体" w:hAnsi="宋体" w:cs="宋体"/>
          <w:color w:val="000000" w:themeColor="text1"/>
        </w:rPr>
        <w:t>与供应商的法定代表人或者负责人有夫妻、直系血亲、三代以内旁系血亲或者近姻亲关系；</w:t>
      </w:r>
    </w:p>
    <w:p>
      <w:pPr>
        <w:numPr>
          <w:ilvl w:val="0"/>
          <w:numId w:val="50"/>
        </w:numPr>
        <w:tabs>
          <w:tab w:val="left" w:pos="851"/>
        </w:tabs>
        <w:spacing w:line="360" w:lineRule="auto"/>
        <w:ind w:left="0" w:firstLine="567"/>
        <w:jc w:val="left"/>
        <w:rPr>
          <w:rFonts w:ascii="宋体" w:cs="Times New Roman"/>
          <w:color w:val="000000" w:themeColor="text1"/>
        </w:rPr>
      </w:pPr>
      <w:r>
        <w:rPr>
          <w:rFonts w:hint="eastAsia" w:ascii="宋体" w:hAnsi="宋体" w:cs="宋体"/>
          <w:color w:val="000000" w:themeColor="text1"/>
        </w:rPr>
        <w:t>与供应商有其他可能影响采购活动公平、公正进行的关系。</w:t>
      </w:r>
    </w:p>
    <w:p>
      <w:pPr>
        <w:numPr>
          <w:ilvl w:val="0"/>
          <w:numId w:val="49"/>
        </w:numPr>
        <w:tabs>
          <w:tab w:val="left" w:pos="851"/>
        </w:tabs>
        <w:spacing w:line="360" w:lineRule="auto"/>
        <w:jc w:val="left"/>
        <w:rPr>
          <w:rFonts w:ascii="宋体" w:cs="Times New Roman"/>
          <w:b/>
          <w:bCs/>
          <w:color w:val="000000" w:themeColor="text1"/>
        </w:rPr>
      </w:pPr>
      <w:r>
        <w:rPr>
          <w:rFonts w:hint="eastAsia" w:ascii="宋体" w:hAnsi="宋体" w:cs="宋体"/>
          <w:b/>
          <w:bCs/>
          <w:color w:val="000000" w:themeColor="text1"/>
        </w:rPr>
        <w:t>磋商小组负责具体评审事务，并独立履行下列职责：</w:t>
      </w:r>
    </w:p>
    <w:p>
      <w:pPr>
        <w:numPr>
          <w:ilvl w:val="0"/>
          <w:numId w:val="51"/>
        </w:numPr>
        <w:spacing w:line="360" w:lineRule="auto"/>
        <w:ind w:left="0" w:firstLine="567"/>
        <w:rPr>
          <w:rFonts w:ascii="宋体" w:cs="Times New Roman"/>
          <w:color w:val="000000" w:themeColor="text1"/>
        </w:rPr>
      </w:pPr>
      <w:r>
        <w:rPr>
          <w:rFonts w:hint="eastAsia" w:ascii="宋体" w:hAnsi="宋体" w:cs="宋体"/>
          <w:color w:val="000000" w:themeColor="text1"/>
        </w:rPr>
        <w:t>审查、评价响应文件是否符合磋商文件的商务、技术等实质性要求；</w:t>
      </w:r>
    </w:p>
    <w:p>
      <w:pPr>
        <w:numPr>
          <w:ilvl w:val="0"/>
          <w:numId w:val="51"/>
        </w:numPr>
        <w:spacing w:line="360" w:lineRule="auto"/>
        <w:ind w:left="0" w:firstLine="567"/>
        <w:rPr>
          <w:rFonts w:ascii="宋体" w:cs="Times New Roman"/>
          <w:color w:val="000000" w:themeColor="text1"/>
        </w:rPr>
      </w:pPr>
      <w:r>
        <w:rPr>
          <w:rFonts w:hint="eastAsia" w:ascii="宋体" w:hAnsi="宋体" w:cs="宋体"/>
          <w:color w:val="000000" w:themeColor="text1"/>
        </w:rPr>
        <w:t>要求供应商对响应文件有关事项作出澄清或者说明；</w:t>
      </w:r>
    </w:p>
    <w:p>
      <w:pPr>
        <w:numPr>
          <w:ilvl w:val="0"/>
          <w:numId w:val="51"/>
        </w:numPr>
        <w:spacing w:line="360" w:lineRule="auto"/>
        <w:ind w:left="0" w:firstLine="567"/>
        <w:rPr>
          <w:rFonts w:ascii="宋体" w:cs="Times New Roman"/>
          <w:color w:val="000000" w:themeColor="text1"/>
        </w:rPr>
      </w:pPr>
      <w:r>
        <w:rPr>
          <w:rFonts w:hint="eastAsia" w:ascii="宋体" w:hAnsi="宋体" w:cs="宋体"/>
          <w:color w:val="000000" w:themeColor="text1"/>
        </w:rPr>
        <w:t>对响应文件进行比较和评价；</w:t>
      </w:r>
    </w:p>
    <w:p>
      <w:pPr>
        <w:numPr>
          <w:ilvl w:val="0"/>
          <w:numId w:val="51"/>
        </w:numPr>
        <w:spacing w:line="360" w:lineRule="auto"/>
        <w:ind w:left="0" w:firstLine="567"/>
        <w:rPr>
          <w:rFonts w:ascii="宋体" w:cs="Times New Roman"/>
          <w:color w:val="000000" w:themeColor="text1"/>
        </w:rPr>
      </w:pPr>
      <w:r>
        <w:rPr>
          <w:rFonts w:hint="eastAsia" w:ascii="宋体" w:hAnsi="宋体" w:cs="宋体"/>
          <w:color w:val="000000" w:themeColor="text1"/>
        </w:rPr>
        <w:t>确定成交候选人名单，以及根据采购人委托直接确定成交供应商；</w:t>
      </w:r>
    </w:p>
    <w:p>
      <w:pPr>
        <w:numPr>
          <w:ilvl w:val="0"/>
          <w:numId w:val="51"/>
        </w:numPr>
        <w:spacing w:line="360" w:lineRule="auto"/>
        <w:ind w:left="0" w:firstLine="567"/>
        <w:rPr>
          <w:rFonts w:ascii="宋体" w:cs="Times New Roman"/>
          <w:color w:val="000000" w:themeColor="text1"/>
        </w:rPr>
      </w:pPr>
      <w:r>
        <w:rPr>
          <w:rFonts w:hint="eastAsia" w:ascii="宋体" w:hAnsi="宋体" w:cs="宋体"/>
          <w:color w:val="000000" w:themeColor="text1"/>
        </w:rPr>
        <w:t>向采购人或者有关部门报告评标中发现的违法行为。</w:t>
      </w:r>
    </w:p>
    <w:p>
      <w:pPr>
        <w:numPr>
          <w:ilvl w:val="0"/>
          <w:numId w:val="4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pPr>
        <w:numPr>
          <w:ilvl w:val="0"/>
          <w:numId w:val="4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磋商小组成员应当按照客观、公正、审慎的原则，根据磋商文件规定的程序、评审方法和评审标准进行独立评审。未实质性响应磋商文件的响应文件按无效响应处理，磋商小组应当告知提交响应文件的供应商。</w:t>
      </w:r>
    </w:p>
    <w:p>
      <w:pPr>
        <w:numPr>
          <w:ilvl w:val="0"/>
          <w:numId w:val="4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pPr>
        <w:numPr>
          <w:ilvl w:val="0"/>
          <w:numId w:val="4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磋商小组应当按照磋商文件中规定的评标方法和标准，对符合性审查合格的响应文件进行商务和技术评估，综合比较与评价，提交评标报告并推荐成交候选人。</w:t>
      </w:r>
    </w:p>
    <w:p>
      <w:pPr>
        <w:numPr>
          <w:ilvl w:val="0"/>
          <w:numId w:val="46"/>
        </w:numPr>
        <w:spacing w:line="360" w:lineRule="auto"/>
        <w:jc w:val="left"/>
        <w:rPr>
          <w:rFonts w:ascii="宋体" w:cs="Times New Roman"/>
          <w:b/>
          <w:bCs/>
          <w:color w:val="000000" w:themeColor="text1"/>
        </w:rPr>
      </w:pPr>
      <w:r>
        <w:rPr>
          <w:rFonts w:hint="eastAsia" w:ascii="宋体" w:hAnsi="宋体" w:cs="宋体"/>
          <w:b/>
          <w:bCs/>
          <w:color w:val="000000" w:themeColor="text1"/>
        </w:rPr>
        <w:t>资格性和符合性评审</w:t>
      </w:r>
    </w:p>
    <w:p>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numPr>
          <w:ilvl w:val="0"/>
          <w:numId w:val="46"/>
        </w:numPr>
        <w:spacing w:line="360" w:lineRule="auto"/>
        <w:jc w:val="left"/>
        <w:rPr>
          <w:rFonts w:ascii="宋体" w:cs="Times New Roman"/>
          <w:b/>
          <w:bCs/>
          <w:color w:val="000000" w:themeColor="text1"/>
        </w:rPr>
      </w:pPr>
      <w:r>
        <w:rPr>
          <w:rFonts w:hint="eastAsia" w:ascii="宋体" w:hAnsi="宋体" w:cs="宋体"/>
          <w:b/>
          <w:bCs/>
          <w:color w:val="000000" w:themeColor="text1"/>
        </w:rPr>
        <w:t>磋商</w:t>
      </w:r>
    </w:p>
    <w:p>
      <w:pPr>
        <w:numPr>
          <w:ilvl w:val="0"/>
          <w:numId w:val="53"/>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磋商小组所有成员应当集中与单一供应商（以供应商签到的先后顺序为准）分别进行磋商，并给予所有参加磋商的供应商平等的磋商机会。</w:t>
      </w:r>
    </w:p>
    <w:p>
      <w:pPr>
        <w:numPr>
          <w:ilvl w:val="0"/>
          <w:numId w:val="53"/>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竞争性磋商文件能够详细列明采购标的的技术、服务要求的，磋商结束后，磋商小组要求所有作出实质性响应的有效供应商应在规定的时间内提交最后报价；</w:t>
      </w:r>
    </w:p>
    <w:p>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color w:val="000000" w:themeColor="text1"/>
        </w:rPr>
        <w:t>3</w:t>
      </w:r>
      <w:r>
        <w:rPr>
          <w:rFonts w:hint="eastAsia" w:ascii="宋体" w:hAnsi="宋体" w:cs="宋体"/>
          <w:color w:val="000000" w:themeColor="text1"/>
        </w:rPr>
        <w:t>家以上供应商的设计方案或者解决方案在规定的时间内提交最后报价（最后报价时间由磋商小组视磋商进程决定）。</w:t>
      </w:r>
    </w:p>
    <w:p>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b/>
          <w:bCs/>
          <w:color w:val="000000" w:themeColor="text1"/>
        </w:rPr>
        <w:t>除非在磋商中磋商小组调整或修改采购需求内容，后一轮磋商总报价不得高于前面轮次的响应磋商总报价，否则视为无效报价，不再进入下一轮评审。</w:t>
      </w:r>
    </w:p>
    <w:p>
      <w:pPr>
        <w:numPr>
          <w:ilvl w:val="0"/>
          <w:numId w:val="52"/>
        </w:numPr>
        <w:tabs>
          <w:tab w:val="left" w:pos="851"/>
        </w:tabs>
        <w:spacing w:line="360" w:lineRule="auto"/>
        <w:jc w:val="left"/>
        <w:rPr>
          <w:rFonts w:ascii="宋体" w:cs="Times New Roman"/>
          <w:b/>
          <w:bCs/>
          <w:color w:val="000000" w:themeColor="text1"/>
        </w:rPr>
      </w:pPr>
      <w:r>
        <w:rPr>
          <w:rFonts w:hint="eastAsia" w:ascii="宋体" w:hAnsi="宋体" w:cs="宋体"/>
          <w:b/>
          <w:bCs/>
          <w:color w:val="000000" w:themeColor="text1"/>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pPr>
        <w:numPr>
          <w:ilvl w:val="0"/>
          <w:numId w:val="52"/>
        </w:numPr>
        <w:tabs>
          <w:tab w:val="left" w:pos="851"/>
        </w:tabs>
        <w:spacing w:line="360" w:lineRule="auto"/>
        <w:jc w:val="left"/>
        <w:rPr>
          <w:rFonts w:cs="Times New Roman"/>
          <w:color w:val="000000" w:themeColor="text1"/>
        </w:rPr>
      </w:pPr>
      <w:r>
        <w:rPr>
          <w:rFonts w:hint="eastAsia" w:cs="宋体"/>
          <w:color w:val="000000" w:themeColor="text1"/>
        </w:rPr>
        <w:t>已提交响应文件的供应商，在提交最后报价之前，可以根据磋商情况退出磋商。</w:t>
      </w:r>
    </w:p>
    <w:p>
      <w:pPr>
        <w:numPr>
          <w:ilvl w:val="0"/>
          <w:numId w:val="52"/>
        </w:numPr>
        <w:tabs>
          <w:tab w:val="left" w:pos="851"/>
        </w:tabs>
        <w:spacing w:line="360" w:lineRule="auto"/>
        <w:jc w:val="left"/>
        <w:rPr>
          <w:rFonts w:cs="Times New Roman"/>
          <w:color w:val="000000" w:themeColor="text1"/>
        </w:rPr>
      </w:pPr>
      <w:r>
        <w:rPr>
          <w:rFonts w:hint="eastAsia" w:cs="宋体"/>
          <w:color w:val="000000" w:themeColor="text1"/>
        </w:rPr>
        <w:t>经磋商确定最终采购需求和提交最后报价的供应商后，由磋商小组采用综合评分法对提交最后报价的供应商的响应文件和最后报价进行综合评分。</w:t>
      </w:r>
    </w:p>
    <w:p>
      <w:pPr>
        <w:numPr>
          <w:ilvl w:val="0"/>
          <w:numId w:val="46"/>
        </w:numPr>
        <w:spacing w:line="360" w:lineRule="auto"/>
        <w:jc w:val="left"/>
        <w:rPr>
          <w:rFonts w:ascii="宋体" w:cs="Times New Roman"/>
          <w:b/>
          <w:bCs/>
          <w:color w:val="000000" w:themeColor="text1"/>
        </w:rPr>
      </w:pPr>
      <w:r>
        <w:rPr>
          <w:rFonts w:hint="eastAsia" w:ascii="宋体" w:hAnsi="宋体" w:cs="宋体"/>
          <w:b/>
          <w:bCs/>
          <w:color w:val="000000" w:themeColor="text1"/>
        </w:rPr>
        <w:t>技术商务及价格综合评审</w:t>
      </w:r>
    </w:p>
    <w:p>
      <w:pPr>
        <w:numPr>
          <w:ilvl w:val="0"/>
          <w:numId w:val="54"/>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评分总值最高为</w:t>
      </w:r>
      <w:r>
        <w:rPr>
          <w:rFonts w:ascii="宋体" w:hAnsi="宋体" w:cs="宋体"/>
          <w:color w:val="000000" w:themeColor="text1"/>
        </w:rPr>
        <w:t>100</w:t>
      </w:r>
      <w:r>
        <w:rPr>
          <w:rFonts w:hint="eastAsia" w:ascii="宋体" w:hAnsi="宋体" w:cs="宋体"/>
          <w:color w:val="000000" w:themeColor="text1"/>
        </w:rPr>
        <w:t>分，评分分值分配详见附表一：《评审项目的分值分配》；</w:t>
      </w:r>
    </w:p>
    <w:p>
      <w:pPr>
        <w:numPr>
          <w:ilvl w:val="0"/>
          <w:numId w:val="54"/>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价格评审</w:t>
      </w:r>
    </w:p>
    <w:p>
      <w:pPr>
        <w:numPr>
          <w:ilvl w:val="0"/>
          <w:numId w:val="55"/>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最后报价：所有作出实质性响应的有效供应商应在规定的时间内集中密封提交最后报价（最后报价时间视磋商进程由磋商小组决定）。</w:t>
      </w:r>
    </w:p>
    <w:p>
      <w:pPr>
        <w:numPr>
          <w:ilvl w:val="0"/>
          <w:numId w:val="55"/>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核实价的确定：磋商小组对各供应商的最后报价按下述原则进行校核、评审或作出必要的修正后的价格为核实价，如果出现多种处理原则所产生的结果不一致的情况，以最高的修正价作为核实价。</w:t>
      </w:r>
    </w:p>
    <w:p>
      <w:pPr>
        <w:numPr>
          <w:ilvl w:val="0"/>
          <w:numId w:val="55"/>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报价出现前后不一致的，按照下列规定修正：</w:t>
      </w:r>
    </w:p>
    <w:p>
      <w:pPr>
        <w:numPr>
          <w:ilvl w:val="0"/>
          <w:numId w:val="56"/>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响应文件中报价一览表内容与响应文件中明细表内容不一致的，以报价一览表为准；</w:t>
      </w:r>
    </w:p>
    <w:p>
      <w:pPr>
        <w:numPr>
          <w:ilvl w:val="0"/>
          <w:numId w:val="56"/>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大写金额和小写金额不一致的，以大写金额为准；</w:t>
      </w:r>
    </w:p>
    <w:p>
      <w:pPr>
        <w:numPr>
          <w:ilvl w:val="0"/>
          <w:numId w:val="56"/>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单价金额小数点或百分比有明显错位的，以报价一览表的总价为准，并修改单价；</w:t>
      </w:r>
    </w:p>
    <w:p>
      <w:pPr>
        <w:numPr>
          <w:ilvl w:val="0"/>
          <w:numId w:val="56"/>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总价金额与按单价汇总金额不一致的，以单价金额计算结果为准。</w:t>
      </w:r>
    </w:p>
    <w:p>
      <w:pPr>
        <w:spacing w:line="360" w:lineRule="auto"/>
        <w:ind w:firstLine="210" w:firstLineChars="100"/>
        <w:jc w:val="left"/>
        <w:rPr>
          <w:rFonts w:ascii="宋体" w:cs="Times New Roman"/>
          <w:color w:val="000000" w:themeColor="text1"/>
        </w:rPr>
      </w:pPr>
      <w:r>
        <w:rPr>
          <w:rFonts w:hint="eastAsia" w:ascii="宋体" w:hAnsi="宋体" w:cs="宋体"/>
          <w:color w:val="000000" w:themeColor="text1"/>
        </w:rPr>
        <w:t>同时出现两种以上不一致的，按照前款规定的顺序修正。修正后的报价经供应商确认后产生约束力，供应商不确认的，其报价无效。</w:t>
      </w:r>
    </w:p>
    <w:p>
      <w:pPr>
        <w:numPr>
          <w:ilvl w:val="0"/>
          <w:numId w:val="55"/>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响应文件中的缺漏项将按以下方法更正：</w:t>
      </w:r>
    </w:p>
    <w:p>
      <w:pPr>
        <w:spacing w:line="360" w:lineRule="auto"/>
        <w:ind w:firstLine="420" w:firstLineChars="200"/>
        <w:rPr>
          <w:rFonts w:ascii="宋体" w:cs="Times New Roman"/>
          <w:color w:val="000000" w:themeColor="text1"/>
        </w:rPr>
      </w:pPr>
      <w:r>
        <w:rPr>
          <w:rFonts w:hint="eastAsia" w:ascii="宋体" w:hAnsi="宋体" w:cs="宋体"/>
          <w:color w:val="000000" w:themeColor="text1"/>
        </w:rPr>
        <w:t>以所有报价中该项最高报价核算其缺漏项金额，缺漏项金额大于或等于其总价的</w:t>
      </w:r>
      <w:r>
        <w:rPr>
          <w:rFonts w:ascii="宋体" w:hAnsi="宋体" w:cs="宋体"/>
          <w:color w:val="000000" w:themeColor="text1"/>
        </w:rPr>
        <w:t>1%</w:t>
      </w:r>
      <w:r>
        <w:rPr>
          <w:rFonts w:hint="eastAsia" w:ascii="宋体" w:hAnsi="宋体" w:cs="宋体"/>
          <w:color w:val="000000" w:themeColor="text1"/>
        </w:rPr>
        <w:t>时，视为重大漏项，该报价作无效报价处理；缺漏项金额小于其总价的</w:t>
      </w:r>
      <w:r>
        <w:rPr>
          <w:rFonts w:ascii="宋体" w:hAnsi="宋体" w:cs="宋体"/>
          <w:color w:val="000000" w:themeColor="text1"/>
        </w:rPr>
        <w:t>1%</w:t>
      </w:r>
      <w:r>
        <w:rPr>
          <w:rFonts w:hint="eastAsia" w:ascii="宋体" w:hAnsi="宋体" w:cs="宋体"/>
          <w:color w:val="000000" w:themeColor="text1"/>
        </w:rPr>
        <w:t>时，磋商小组将视为其总价已包括缺漏项内容，若其成交，有关该内容的合同价格不予调整，但评标时将对该报价作不利的评标价调整或评审分数量化。如果供应商不接受对其缺漏项的更正，其报价将被拒绝。</w:t>
      </w:r>
    </w:p>
    <w:p>
      <w:pPr>
        <w:numPr>
          <w:ilvl w:val="0"/>
          <w:numId w:val="54"/>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技术评审</w:t>
      </w:r>
    </w:p>
    <w:p>
      <w:pPr>
        <w:numPr>
          <w:ilvl w:val="0"/>
          <w:numId w:val="57"/>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技术评分项明细及各单项所占分值详见附表四：</w:t>
      </w:r>
      <w:bookmarkStart w:id="64" w:name="_Hlk38033529"/>
      <w:r>
        <w:rPr>
          <w:rFonts w:hint="eastAsia" w:ascii="宋体" w:hAnsi="宋体" w:cs="宋体"/>
          <w:color w:val="000000" w:themeColor="text1"/>
        </w:rPr>
        <w:t>《技术商务评审表》</w:t>
      </w:r>
      <w:bookmarkEnd w:id="64"/>
    </w:p>
    <w:p>
      <w:pPr>
        <w:numPr>
          <w:ilvl w:val="0"/>
          <w:numId w:val="54"/>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商务评审</w:t>
      </w:r>
    </w:p>
    <w:p>
      <w:pPr>
        <w:numPr>
          <w:ilvl w:val="0"/>
          <w:numId w:val="58"/>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商务评分项明细及各单项所占分值详见附表四：《技术商务评审表》</w:t>
      </w:r>
    </w:p>
    <w:p>
      <w:pPr>
        <w:numPr>
          <w:ilvl w:val="0"/>
          <w:numId w:val="54"/>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pPr>
        <w:numPr>
          <w:ilvl w:val="0"/>
          <w:numId w:val="46"/>
        </w:numPr>
        <w:spacing w:line="360" w:lineRule="auto"/>
        <w:jc w:val="left"/>
        <w:rPr>
          <w:rFonts w:ascii="宋体" w:cs="Times New Roman"/>
          <w:b/>
          <w:bCs/>
          <w:color w:val="000000" w:themeColor="text1"/>
        </w:rPr>
      </w:pPr>
      <w:r>
        <w:rPr>
          <w:rFonts w:hint="eastAsia" w:ascii="宋体" w:hAnsi="宋体" w:cs="宋体"/>
          <w:b/>
          <w:bCs/>
          <w:color w:val="000000" w:themeColor="text1"/>
        </w:rPr>
        <w:t>磋商文件的修正和澄清</w:t>
      </w:r>
    </w:p>
    <w:p>
      <w:pPr>
        <w:numPr>
          <w:ilvl w:val="0"/>
          <w:numId w:val="5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磋商文件的修正：磋商小组调整或修改采购需求内容时，应取得磋商小组的一致同意，并以书面形式通知所有参加磋商的供应商。但任何形式的决定须以符合公平、公正原则和有利于项目的顺利实施为前提。</w:t>
      </w:r>
    </w:p>
    <w:p>
      <w:pPr>
        <w:numPr>
          <w:ilvl w:val="0"/>
          <w:numId w:val="5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pPr>
        <w:numPr>
          <w:ilvl w:val="0"/>
          <w:numId w:val="5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numPr>
          <w:ilvl w:val="0"/>
          <w:numId w:val="46"/>
        </w:numPr>
        <w:spacing w:line="360" w:lineRule="auto"/>
        <w:jc w:val="left"/>
        <w:rPr>
          <w:rFonts w:ascii="宋体" w:cs="Times New Roman"/>
          <w:b/>
          <w:bCs/>
          <w:color w:val="000000" w:themeColor="text1"/>
        </w:rPr>
      </w:pPr>
      <w:r>
        <w:rPr>
          <w:rFonts w:hint="eastAsia" w:ascii="宋体" w:hAnsi="宋体" w:cs="宋体"/>
          <w:b/>
          <w:bCs/>
          <w:color w:val="000000" w:themeColor="text1"/>
        </w:rPr>
        <w:t>成交供应商的确定</w:t>
      </w:r>
    </w:p>
    <w:p>
      <w:pPr>
        <w:numPr>
          <w:ilvl w:val="0"/>
          <w:numId w:val="60"/>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color w:val="000000" w:themeColor="text1"/>
        </w:rPr>
        <w:t>1</w:t>
      </w:r>
      <w:r>
        <w:rPr>
          <w:rFonts w:hint="eastAsia" w:ascii="宋体" w:hAnsi="宋体" w:cs="宋体"/>
          <w:color w:val="000000" w:themeColor="text1"/>
        </w:rPr>
        <w:t>）磋商报价（由低到高）；（</w:t>
      </w:r>
      <w:r>
        <w:rPr>
          <w:rFonts w:ascii="宋体" w:hAnsi="宋体" w:cs="宋体"/>
          <w:color w:val="000000" w:themeColor="text1"/>
        </w:rPr>
        <w:t>2</w:t>
      </w:r>
      <w:r>
        <w:rPr>
          <w:rFonts w:hint="eastAsia" w:ascii="宋体" w:hAnsi="宋体" w:cs="宋体"/>
          <w:color w:val="000000" w:themeColor="text1"/>
        </w:rPr>
        <w:t>）技术部分（或技术商务部分）得分（由高到低）；若磋商报价及技术部分（或技术商务部分）均相同的，名次由磋商小组随机抽取确定。</w:t>
      </w:r>
    </w:p>
    <w:p>
      <w:pPr>
        <w:numPr>
          <w:ilvl w:val="0"/>
          <w:numId w:val="60"/>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0"/>
          <w:numId w:val="46"/>
        </w:numPr>
        <w:spacing w:line="360" w:lineRule="auto"/>
        <w:jc w:val="left"/>
        <w:rPr>
          <w:rFonts w:ascii="宋体" w:cs="Times New Roman"/>
          <w:b/>
          <w:bCs/>
          <w:color w:val="000000" w:themeColor="text1"/>
        </w:rPr>
      </w:pPr>
      <w:r>
        <w:rPr>
          <w:rFonts w:hint="eastAsia" w:ascii="宋体" w:hAnsi="宋体" w:cs="宋体"/>
          <w:b/>
          <w:bCs/>
          <w:color w:val="000000" w:themeColor="text1"/>
        </w:rPr>
        <w:t>发布成交结果</w:t>
      </w:r>
    </w:p>
    <w:p>
      <w:pPr>
        <w:numPr>
          <w:ilvl w:val="0"/>
          <w:numId w:val="61"/>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采购人将在下列媒体公告成交结果：</w:t>
      </w:r>
      <w:r>
        <w:rPr>
          <w:rFonts w:hint="eastAsia" w:ascii="宋体" w:hAnsi="宋体" w:cs="宋体"/>
          <w:b/>
          <w:bCs/>
          <w:color w:val="000000" w:themeColor="text1"/>
          <w:u w:val="single"/>
        </w:rPr>
        <w:t>中山市技师学院网站</w:t>
      </w:r>
      <w:r>
        <w:rPr>
          <w:rFonts w:hint="eastAsia" w:ascii="宋体" w:hAnsi="宋体" w:cs="宋体"/>
          <w:color w:val="000000" w:themeColor="text1"/>
        </w:rPr>
        <w:t>，在《成交结果公告》发布的同时，采购人以书面形式向成交供应商发出《成交通知书》。</w:t>
      </w:r>
    </w:p>
    <w:p>
      <w:pPr>
        <w:numPr>
          <w:ilvl w:val="0"/>
          <w:numId w:val="61"/>
        </w:numPr>
        <w:tabs>
          <w:tab w:val="left" w:pos="851"/>
        </w:tabs>
        <w:spacing w:line="360" w:lineRule="auto"/>
        <w:jc w:val="left"/>
        <w:rPr>
          <w:rFonts w:cs="Times New Roman"/>
          <w:color w:val="000000" w:themeColor="text1"/>
        </w:rPr>
      </w:pPr>
      <w:r>
        <w:rPr>
          <w:rFonts w:hint="eastAsia" w:ascii="宋体" w:hAnsi="宋体" w:cs="宋体"/>
          <w:color w:val="000000" w:themeColor="text1"/>
        </w:rPr>
        <w:t>《成交通知书》是合同的一个组成部分，对采购人和成交供应商具有同等法律效力；《成交通知书》发出后，采购人改变成交结果，或者成交供应商放弃成交的，均应承担相应的法律责任。</w:t>
      </w:r>
    </w:p>
    <w:p>
      <w:pPr>
        <w:numPr>
          <w:ilvl w:val="0"/>
          <w:numId w:val="61"/>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附件</w:t>
      </w:r>
    </w:p>
    <w:p>
      <w:pPr>
        <w:spacing w:line="360" w:lineRule="auto"/>
        <w:ind w:left="420" w:leftChars="200"/>
        <w:rPr>
          <w:rFonts w:cs="Times New Roman"/>
          <w:color w:val="000000" w:themeColor="text1"/>
        </w:rPr>
      </w:pPr>
      <w:r>
        <w:rPr>
          <w:color w:val="000000" w:themeColor="text1"/>
        </w:rPr>
        <w:t xml:space="preserve">    </w:t>
      </w:r>
      <w:r>
        <w:rPr>
          <w:rFonts w:hint="eastAsia" w:cs="宋体"/>
          <w:color w:val="000000" w:themeColor="text1"/>
        </w:rPr>
        <w:t>附件一：评审项目的分值分配</w:t>
      </w:r>
    </w:p>
    <w:p>
      <w:pPr>
        <w:spacing w:line="360" w:lineRule="auto"/>
        <w:ind w:left="420" w:leftChars="200"/>
        <w:rPr>
          <w:rFonts w:cs="Times New Roman"/>
          <w:color w:val="000000" w:themeColor="text1"/>
        </w:rPr>
      </w:pPr>
      <w:r>
        <w:rPr>
          <w:color w:val="000000" w:themeColor="text1"/>
        </w:rPr>
        <w:t xml:space="preserve">    </w:t>
      </w:r>
      <w:r>
        <w:rPr>
          <w:rFonts w:hint="eastAsia" w:cs="宋体"/>
          <w:color w:val="000000" w:themeColor="text1"/>
        </w:rPr>
        <w:t>附件二：</w:t>
      </w:r>
      <w:bookmarkStart w:id="65" w:name="_Hlk38035320"/>
      <w:r>
        <w:rPr>
          <w:rFonts w:hint="eastAsia" w:cs="宋体"/>
          <w:color w:val="000000" w:themeColor="text1"/>
        </w:rPr>
        <w:t>价格评审表</w:t>
      </w:r>
      <w:bookmarkEnd w:id="65"/>
    </w:p>
    <w:p>
      <w:pPr>
        <w:spacing w:line="360" w:lineRule="auto"/>
        <w:ind w:left="420" w:leftChars="200" w:firstLine="420"/>
        <w:rPr>
          <w:rFonts w:cs="Times New Roman"/>
          <w:color w:val="000000" w:themeColor="text1"/>
        </w:rPr>
      </w:pPr>
      <w:r>
        <w:rPr>
          <w:rFonts w:hint="eastAsia" w:cs="宋体"/>
          <w:color w:val="000000" w:themeColor="text1"/>
        </w:rPr>
        <w:t>附件三：</w:t>
      </w:r>
      <w:bookmarkStart w:id="66" w:name="_Hlk38036232"/>
      <w:r>
        <w:rPr>
          <w:rFonts w:hint="eastAsia" w:cs="宋体"/>
          <w:color w:val="000000" w:themeColor="text1"/>
        </w:rPr>
        <w:t>资格性及符合性审查表</w:t>
      </w:r>
      <w:bookmarkEnd w:id="66"/>
    </w:p>
    <w:p>
      <w:pPr>
        <w:spacing w:line="360" w:lineRule="auto"/>
        <w:ind w:left="420" w:leftChars="200" w:firstLine="420"/>
        <w:rPr>
          <w:rFonts w:cs="Times New Roman"/>
          <w:b/>
          <w:bCs/>
          <w:color w:val="000000" w:themeColor="text1"/>
        </w:rPr>
      </w:pPr>
      <w:r>
        <w:rPr>
          <w:rFonts w:hint="eastAsia" w:cs="宋体"/>
          <w:color w:val="000000" w:themeColor="text1"/>
        </w:rPr>
        <w:t>附件四：技术商务评审表</w:t>
      </w:r>
      <w:r>
        <w:rPr>
          <w:rFonts w:cs="Times New Roman"/>
          <w:b/>
          <w:bCs/>
          <w:color w:val="000000" w:themeColor="text1"/>
        </w:rPr>
        <w:t xml:space="preserve"> </w:t>
      </w:r>
    </w:p>
    <w:p>
      <w:pPr>
        <w:spacing w:line="440" w:lineRule="exact"/>
        <w:rPr>
          <w:rFonts w:cs="Times New Roman"/>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spacing w:line="360" w:lineRule="auto"/>
        <w:rPr>
          <w:rFonts w:cs="宋体"/>
          <w:b/>
          <w:bCs/>
          <w:color w:val="000000" w:themeColor="text1"/>
        </w:rPr>
      </w:pPr>
      <w:bookmarkStart w:id="67" w:name="_Hlk38035208"/>
    </w:p>
    <w:p>
      <w:pPr>
        <w:spacing w:line="360" w:lineRule="auto"/>
        <w:rPr>
          <w:rFonts w:cs="Times New Roman"/>
          <w:b/>
          <w:bCs/>
          <w:color w:val="000000" w:themeColor="text1"/>
        </w:rPr>
      </w:pPr>
      <w:r>
        <w:rPr>
          <w:rFonts w:hint="eastAsia" w:cs="宋体"/>
          <w:b/>
          <w:bCs/>
          <w:color w:val="000000" w:themeColor="text1"/>
        </w:rPr>
        <w:t>附件一：评标项目的分值分配</w:t>
      </w:r>
    </w:p>
    <w:bookmarkEnd w:id="67"/>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评分项目</w:t>
            </w:r>
          </w:p>
        </w:tc>
        <w:tc>
          <w:tcPr>
            <w:tcW w:w="1926"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技术商务部分</w:t>
            </w:r>
          </w:p>
        </w:tc>
        <w:tc>
          <w:tcPr>
            <w:tcW w:w="2065"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价格部分</w:t>
            </w:r>
          </w:p>
        </w:tc>
        <w:tc>
          <w:tcPr>
            <w:tcW w:w="1715"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pPr>
              <w:jc w:val="center"/>
              <w:rPr>
                <w:rFonts w:ascii="宋体" w:cs="Times New Roman"/>
                <w:color w:val="000000" w:themeColor="text1"/>
              </w:rPr>
            </w:pPr>
            <w:r>
              <w:rPr>
                <w:rFonts w:hint="eastAsia" w:ascii="宋体" w:hAnsi="宋体" w:cs="宋体"/>
                <w:color w:val="000000" w:themeColor="text1"/>
              </w:rPr>
              <w:t>分值</w:t>
            </w:r>
          </w:p>
        </w:tc>
        <w:tc>
          <w:tcPr>
            <w:tcW w:w="1926" w:type="dxa"/>
            <w:vAlign w:val="center"/>
          </w:tcPr>
          <w:p>
            <w:pPr>
              <w:jc w:val="center"/>
              <w:rPr>
                <w:rFonts w:ascii="宋体" w:cs="Times New Roman"/>
                <w:color w:val="000000" w:themeColor="text1"/>
              </w:rPr>
            </w:pPr>
            <w:r>
              <w:rPr>
                <w:rFonts w:hint="eastAsia" w:ascii="宋体" w:hAnsi="宋体" w:cs="宋体"/>
                <w:color w:val="000000" w:themeColor="text1"/>
              </w:rPr>
              <w:t>70分</w:t>
            </w:r>
          </w:p>
        </w:tc>
        <w:tc>
          <w:tcPr>
            <w:tcW w:w="2065" w:type="dxa"/>
            <w:vAlign w:val="center"/>
          </w:tcPr>
          <w:p>
            <w:pPr>
              <w:jc w:val="center"/>
              <w:rPr>
                <w:rFonts w:ascii="宋体" w:cs="Times New Roman"/>
                <w:color w:val="000000" w:themeColor="text1"/>
              </w:rPr>
            </w:pPr>
            <w:r>
              <w:rPr>
                <w:rFonts w:hint="eastAsia" w:ascii="宋体" w:hAnsi="宋体" w:cs="宋体"/>
                <w:color w:val="000000" w:themeColor="text1"/>
              </w:rPr>
              <w:t>30分</w:t>
            </w:r>
          </w:p>
        </w:tc>
        <w:tc>
          <w:tcPr>
            <w:tcW w:w="1715" w:type="dxa"/>
            <w:vAlign w:val="center"/>
          </w:tcPr>
          <w:p>
            <w:pPr>
              <w:jc w:val="center"/>
              <w:rPr>
                <w:rFonts w:ascii="宋体" w:cs="Times New Roman"/>
                <w:color w:val="000000" w:themeColor="text1"/>
              </w:rPr>
            </w:pPr>
            <w:r>
              <w:rPr>
                <w:rFonts w:ascii="宋体" w:hAnsi="宋体" w:cs="宋体"/>
                <w:color w:val="000000" w:themeColor="text1"/>
              </w:rPr>
              <w:t>100</w:t>
            </w:r>
            <w:r>
              <w:rPr>
                <w:rFonts w:hint="eastAsia" w:ascii="宋体" w:hAnsi="宋体" w:cs="宋体"/>
                <w:color w:val="000000" w:themeColor="text1"/>
              </w:rPr>
              <w:t>分</w:t>
            </w:r>
          </w:p>
        </w:tc>
      </w:tr>
    </w:tbl>
    <w:p>
      <w:pPr>
        <w:spacing w:line="440" w:lineRule="exact"/>
        <w:rPr>
          <w:rFonts w:cs="Times New Roman"/>
          <w:b/>
          <w:bCs/>
          <w:color w:val="000000" w:themeColor="text1"/>
        </w:rPr>
      </w:pPr>
    </w:p>
    <w:p>
      <w:pPr>
        <w:spacing w:line="440" w:lineRule="exact"/>
        <w:rPr>
          <w:rFonts w:cs="Times New Roman"/>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pStyle w:val="34"/>
        <w:ind w:firstLine="241"/>
        <w:rPr>
          <w:b/>
          <w:bCs/>
          <w:color w:val="000000" w:themeColor="text1"/>
        </w:rPr>
      </w:pPr>
    </w:p>
    <w:p>
      <w:pPr>
        <w:rPr>
          <w:rFonts w:cs="Times New Roman"/>
          <w:b/>
          <w:bCs/>
          <w:color w:val="000000" w:themeColor="text1"/>
        </w:rPr>
      </w:pPr>
      <w:r>
        <w:rPr>
          <w:rFonts w:hint="eastAsia" w:cs="宋体"/>
          <w:b/>
          <w:bCs/>
          <w:color w:val="000000" w:themeColor="text1"/>
        </w:rPr>
        <w:t>附件二：价格评审表</w:t>
      </w:r>
    </w:p>
    <w:p>
      <w:pPr>
        <w:rPr>
          <w:rFonts w:cs="Times New Roman"/>
          <w:color w:val="000000" w:themeColor="text1"/>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pPr>
              <w:jc w:val="center"/>
              <w:rPr>
                <w:rFonts w:cs="Times New Roman"/>
                <w:color w:val="000000" w:themeColor="text1"/>
              </w:rPr>
            </w:pPr>
            <w:r>
              <w:rPr>
                <w:rFonts w:hint="eastAsia" w:cs="宋体"/>
                <w:color w:val="000000" w:themeColor="text1"/>
              </w:rPr>
              <w:t>评分项目</w:t>
            </w:r>
          </w:p>
        </w:tc>
        <w:tc>
          <w:tcPr>
            <w:tcW w:w="6556" w:type="dxa"/>
            <w:shd w:val="clear" w:color="auto" w:fill="D9D9D9"/>
            <w:vAlign w:val="center"/>
          </w:tcPr>
          <w:p>
            <w:pPr>
              <w:jc w:val="center"/>
              <w:rPr>
                <w:rFonts w:cs="Times New Roman"/>
                <w:color w:val="000000" w:themeColor="text1"/>
              </w:rPr>
            </w:pPr>
            <w:r>
              <w:rPr>
                <w:rFonts w:hint="eastAsia" w:cs="宋体"/>
                <w:color w:val="000000" w:themeColor="text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pPr>
              <w:jc w:val="center"/>
              <w:rPr>
                <w:rFonts w:cs="Times New Roman"/>
                <w:color w:val="000000" w:themeColor="text1"/>
              </w:rPr>
            </w:pPr>
            <w:r>
              <w:rPr>
                <w:rFonts w:hint="eastAsia" w:cs="宋体"/>
                <w:color w:val="000000" w:themeColor="text1"/>
              </w:rPr>
              <w:t>磋商报价</w:t>
            </w:r>
          </w:p>
        </w:tc>
        <w:tc>
          <w:tcPr>
            <w:tcW w:w="6556" w:type="dxa"/>
            <w:vAlign w:val="center"/>
          </w:tcPr>
          <w:p>
            <w:pPr>
              <w:pStyle w:val="18"/>
              <w:adjustRightInd w:val="0"/>
              <w:snapToGrid w:val="0"/>
              <w:spacing w:line="360" w:lineRule="auto"/>
              <w:rPr>
                <w:rFonts w:hAnsi="宋体"/>
                <w:color w:val="000000" w:themeColor="text1"/>
                <w:kern w:val="2"/>
                <w:sz w:val="21"/>
              </w:rPr>
            </w:pPr>
            <w:r>
              <w:rPr>
                <w:rFonts w:hint="eastAsia" w:hAnsi="宋体" w:cs="宋体"/>
                <w:color w:val="000000" w:themeColor="text1"/>
                <w:kern w:val="2"/>
                <w:sz w:val="21"/>
              </w:rPr>
              <w:t>折扣率得分</w:t>
            </w:r>
            <w:r>
              <w:rPr>
                <w:rFonts w:hAnsi="宋体" w:cs="宋体"/>
                <w:color w:val="000000" w:themeColor="text1"/>
                <w:kern w:val="2"/>
                <w:sz w:val="21"/>
              </w:rPr>
              <w:t>=(</w:t>
            </w:r>
            <w:r>
              <w:rPr>
                <w:rFonts w:hint="eastAsia" w:hAnsi="宋体" w:cs="宋体"/>
                <w:color w:val="000000" w:themeColor="text1"/>
                <w:kern w:val="2"/>
                <w:sz w:val="21"/>
              </w:rPr>
              <w:t>评标基准价</w:t>
            </w:r>
            <w:r>
              <w:rPr>
                <w:rFonts w:hAnsi="宋体" w:cs="宋体"/>
                <w:color w:val="000000" w:themeColor="text1"/>
                <w:kern w:val="2"/>
                <w:sz w:val="21"/>
              </w:rPr>
              <w:t>/</w:t>
            </w:r>
            <w:r>
              <w:rPr>
                <w:rFonts w:hint="eastAsia" w:hAnsi="宋体" w:cs="宋体"/>
                <w:color w:val="000000" w:themeColor="text1"/>
                <w:kern w:val="2"/>
                <w:sz w:val="21"/>
              </w:rPr>
              <w:t>磋商报价</w:t>
            </w:r>
            <w:r>
              <w:rPr>
                <w:rFonts w:hAnsi="宋体" w:cs="宋体"/>
                <w:color w:val="000000" w:themeColor="text1"/>
                <w:kern w:val="2"/>
                <w:sz w:val="21"/>
              </w:rPr>
              <w:t>)</w:t>
            </w:r>
            <w:r>
              <w:rPr>
                <w:rFonts w:hint="eastAsia" w:hAnsi="宋体" w:cs="宋体"/>
                <w:color w:val="000000" w:themeColor="text1"/>
                <w:kern w:val="2"/>
                <w:sz w:val="21"/>
              </w:rPr>
              <w:t>×价格分值</w:t>
            </w:r>
          </w:p>
        </w:tc>
      </w:tr>
    </w:tbl>
    <w:p>
      <w:pPr>
        <w:spacing w:line="360" w:lineRule="auto"/>
        <w:ind w:firstLine="420" w:firstLineChars="200"/>
        <w:rPr>
          <w:rFonts w:cs="Times New Roman"/>
          <w:color w:val="000000" w:themeColor="text1"/>
        </w:rPr>
      </w:pPr>
      <w:r>
        <w:rPr>
          <w:rFonts w:hint="eastAsia" w:ascii="宋体" w:hAnsi="宋体" w:cs="宋体"/>
          <w:color w:val="000000" w:themeColor="text1"/>
        </w:rPr>
        <w:t>价格分计算方法：满足磋商文件要求且磋商价格最低的磋商报价（修正后价格为准）为评标基准价，其价格分为满分。其他供应商的价格分统一按照</w:t>
      </w:r>
      <w:r>
        <w:rPr>
          <w:rFonts w:hint="eastAsia" w:cs="宋体"/>
          <w:color w:val="000000" w:themeColor="text1"/>
        </w:rPr>
        <w:t>评分标准</w:t>
      </w:r>
      <w:r>
        <w:rPr>
          <w:rFonts w:hint="eastAsia" w:ascii="宋体" w:hAnsi="宋体" w:cs="宋体"/>
          <w:color w:val="000000" w:themeColor="text1"/>
        </w:rPr>
        <w:t>计算。</w:t>
      </w:r>
      <w:r>
        <w:rPr>
          <w:rFonts w:ascii="宋体" w:hAnsi="宋体" w:cs="宋体"/>
          <w:color w:val="000000" w:themeColor="text1"/>
          <w:sz w:val="24"/>
          <w:szCs w:val="24"/>
        </w:rPr>
        <w:t xml:space="preserve"> </w:t>
      </w:r>
    </w:p>
    <w:p>
      <w:pPr>
        <w:spacing w:line="440" w:lineRule="exact"/>
        <w:rPr>
          <w:rFonts w:cs="Times New Roman"/>
          <w:b/>
          <w:bCs/>
          <w:color w:val="000000" w:themeColor="text1"/>
        </w:rPr>
      </w:pPr>
    </w:p>
    <w:p>
      <w:pPr>
        <w:spacing w:line="440" w:lineRule="exact"/>
        <w:rPr>
          <w:rFonts w:cs="Times New Roman"/>
          <w:b/>
          <w:bCs/>
          <w:color w:val="000000" w:themeColor="text1"/>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pPr>
    </w:p>
    <w:p>
      <w:pPr>
        <w:spacing w:line="360" w:lineRule="auto"/>
        <w:rPr>
          <w:rFonts w:ascii="宋体" w:hAnsi="宋体" w:cs="宋体"/>
          <w:b/>
          <w:bCs/>
          <w:color w:val="000000" w:themeColor="text1"/>
          <w:sz w:val="48"/>
          <w:szCs w:val="48"/>
        </w:rPr>
        <w:sectPr>
          <w:pgSz w:w="11906" w:h="16838"/>
          <w:pgMar w:top="1440" w:right="1134" w:bottom="1440" w:left="1134" w:header="851" w:footer="992" w:gutter="0"/>
          <w:cols w:space="0" w:num="1"/>
          <w:docGrid w:type="lines" w:linePitch="321" w:charSpace="0"/>
        </w:sectPr>
      </w:pPr>
      <w:r>
        <w:rPr>
          <w:rFonts w:ascii="宋体" w:hAnsi="宋体" w:cs="宋体"/>
          <w:b/>
          <w:bCs/>
          <w:color w:val="000000" w:themeColor="text1"/>
          <w:sz w:val="48"/>
          <w:szCs w:val="48"/>
        </w:rPr>
        <w:tab/>
      </w:r>
    </w:p>
    <w:p>
      <w:pPr>
        <w:spacing w:line="360" w:lineRule="auto"/>
        <w:rPr>
          <w:rFonts w:cs="Times New Roman"/>
          <w:b/>
          <w:bCs/>
          <w:color w:val="000000" w:themeColor="text1"/>
        </w:rPr>
      </w:pPr>
      <w:r>
        <w:rPr>
          <w:rFonts w:hint="eastAsia" w:cs="宋体"/>
          <w:b/>
          <w:bCs/>
          <w:color w:val="000000" w:themeColor="text1"/>
        </w:rPr>
        <w:t>附件三：资格性及符合性审查表</w:t>
      </w:r>
    </w:p>
    <w:p>
      <w:pPr>
        <w:tabs>
          <w:tab w:val="left" w:pos="210"/>
          <w:tab w:val="center" w:pos="6979"/>
        </w:tabs>
        <w:adjustRightInd w:val="0"/>
        <w:snapToGrid w:val="0"/>
        <w:spacing w:line="460" w:lineRule="atLeast"/>
        <w:ind w:firstLine="482" w:firstLineChars="100"/>
        <w:jc w:val="left"/>
        <w:rPr>
          <w:rFonts w:ascii="宋体" w:cs="宋体"/>
          <w:b/>
          <w:bCs/>
          <w:color w:val="000000" w:themeColor="text1"/>
          <w:sz w:val="48"/>
          <w:szCs w:val="48"/>
        </w:rPr>
      </w:pPr>
      <w:r>
        <w:rPr>
          <w:rFonts w:ascii="宋体" w:hAnsi="宋体" w:cs="宋体"/>
          <w:b/>
          <w:bCs/>
          <w:color w:val="000000" w:themeColor="text1"/>
          <w:sz w:val="48"/>
          <w:szCs w:val="48"/>
        </w:rPr>
        <w:tab/>
      </w:r>
      <w:r>
        <w:rPr>
          <w:rFonts w:hint="eastAsia" w:ascii="宋体" w:hAnsi="宋体" w:cs="宋体"/>
          <w:b/>
          <w:bCs/>
          <w:color w:val="000000" w:themeColor="text1"/>
          <w:sz w:val="48"/>
          <w:szCs w:val="48"/>
        </w:rPr>
        <w:t>中山市技师学院</w:t>
      </w:r>
    </w:p>
    <w:p>
      <w:pPr>
        <w:spacing w:afterLines="100"/>
        <w:jc w:val="center"/>
        <w:rPr>
          <w:rFonts w:ascii="宋体" w:cs="宋体"/>
          <w:color w:val="000000" w:themeColor="text1"/>
          <w:sz w:val="36"/>
          <w:szCs w:val="36"/>
        </w:rPr>
      </w:pPr>
      <w:r>
        <w:rPr>
          <w:rFonts w:hint="eastAsia" w:ascii="宋体" w:hAnsi="宋体" w:cs="宋体"/>
          <w:color w:val="000000" w:themeColor="text1"/>
          <w:sz w:val="36"/>
          <w:szCs w:val="36"/>
        </w:rPr>
        <w:t>资格性及符合性审查表</w:t>
      </w:r>
    </w:p>
    <w:p>
      <w:pPr>
        <w:spacing w:afterLines="50" w:line="400" w:lineRule="exact"/>
        <w:rPr>
          <w:rFonts w:ascii="宋体" w:cs="宋体"/>
          <w:b/>
          <w:bCs/>
          <w:color w:val="000000" w:themeColor="text1"/>
          <w:kern w:val="0"/>
          <w:sz w:val="24"/>
          <w:szCs w:val="24"/>
        </w:rPr>
      </w:pPr>
      <w:r>
        <w:rPr>
          <w:rFonts w:hint="eastAsia" w:cs="宋体"/>
          <w:b/>
          <w:bCs/>
          <w:color w:val="000000" w:themeColor="text1"/>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color w:val="000000" w:themeColor="text1"/>
                <w:spacing w:val="-12"/>
              </w:rPr>
            </w:pPr>
            <w:r>
              <w:rPr>
                <w:rFonts w:hint="eastAsia" w:ascii="宋体" w:hAnsi="宋体" w:cs="宋体"/>
                <w:color w:val="000000" w:themeColor="text1"/>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color w:val="000000" w:themeColor="text1"/>
              </w:rPr>
            </w:pPr>
            <w:r>
              <w:rPr>
                <w:rFonts w:hint="eastAsia" w:ascii="宋体" w:hAnsi="宋体" w:cs="宋体"/>
                <w:color w:val="000000" w:themeColor="text1"/>
              </w:rPr>
              <w:t>检查项目</w:t>
            </w:r>
          </w:p>
          <w:p>
            <w:pPr>
              <w:rPr>
                <w:rFonts w:ascii="宋体" w:cs="宋体"/>
                <w:color w:val="000000" w:themeColor="text1"/>
                <w:spacing w:val="-12"/>
              </w:rPr>
            </w:pPr>
            <w:r>
              <w:rPr>
                <w:rFonts w:hint="eastAsia" w:ascii="宋体" w:hAnsi="宋体" w:cs="宋体"/>
                <w:color w:val="000000" w:themeColor="text1"/>
              </w:rPr>
              <w:t>供应商名称</w:t>
            </w:r>
          </w:p>
        </w:tc>
        <w:tc>
          <w:tcPr>
            <w:tcW w:w="1303" w:type="dxa"/>
            <w:shd w:val="clear" w:color="auto" w:fill="D9D9D9"/>
            <w:vAlign w:val="center"/>
          </w:tcPr>
          <w:p>
            <w:pPr>
              <w:jc w:val="center"/>
              <w:rPr>
                <w:rFonts w:ascii="宋体" w:cs="宋体"/>
                <w:color w:val="000000" w:themeColor="text1"/>
              </w:rPr>
            </w:pPr>
            <w:r>
              <w:rPr>
                <w:rFonts w:hint="eastAsia" w:ascii="宋体" w:hAnsi="宋体" w:cs="宋体"/>
                <w:color w:val="000000" w:themeColor="text1"/>
              </w:rPr>
              <w:t>资格性审查</w:t>
            </w:r>
          </w:p>
        </w:tc>
        <w:tc>
          <w:tcPr>
            <w:tcW w:w="9497" w:type="dxa"/>
            <w:gridSpan w:val="7"/>
            <w:shd w:val="clear" w:color="auto" w:fill="D9D9D9"/>
            <w:vAlign w:val="center"/>
          </w:tcPr>
          <w:p>
            <w:pPr>
              <w:jc w:val="center"/>
              <w:rPr>
                <w:rFonts w:ascii="宋体" w:cs="宋体"/>
                <w:color w:val="000000" w:themeColor="text1"/>
              </w:rPr>
            </w:pPr>
            <w:r>
              <w:rPr>
                <w:rFonts w:hint="eastAsia" w:ascii="宋体" w:hAnsi="宋体" w:cs="宋体"/>
                <w:color w:val="000000" w:themeColor="text1"/>
              </w:rPr>
              <w:t>符合性审查</w:t>
            </w:r>
          </w:p>
        </w:tc>
        <w:tc>
          <w:tcPr>
            <w:tcW w:w="851" w:type="dxa"/>
            <w:vMerge w:val="restart"/>
            <w:shd w:val="clear" w:color="auto" w:fill="D9D9D9"/>
            <w:vAlign w:val="center"/>
          </w:tcPr>
          <w:p>
            <w:pPr>
              <w:jc w:val="center"/>
              <w:rPr>
                <w:rFonts w:ascii="宋体" w:cs="宋体"/>
                <w:color w:val="000000" w:themeColor="text1"/>
              </w:rPr>
            </w:pPr>
            <w:r>
              <w:rPr>
                <w:rFonts w:hint="eastAsia" w:ascii="宋体" w:hAnsi="宋体" w:cs="宋体"/>
                <w:color w:val="000000" w:themeColor="text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color w:val="000000" w:themeColor="text1"/>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color w:val="000000" w:themeColor="text1"/>
              </w:rPr>
            </w:pPr>
          </w:p>
        </w:tc>
        <w:tc>
          <w:tcPr>
            <w:tcW w:w="1303" w:type="dxa"/>
            <w:shd w:val="clear" w:color="auto" w:fill="D9D9D9"/>
            <w:vAlign w:val="center"/>
          </w:tcPr>
          <w:p>
            <w:pPr>
              <w:jc w:val="center"/>
              <w:rPr>
                <w:rFonts w:ascii="宋体" w:cs="宋体"/>
                <w:color w:val="000000" w:themeColor="text1"/>
              </w:rPr>
            </w:pPr>
            <w:r>
              <w:rPr>
                <w:rFonts w:hint="eastAsia" w:ascii="宋体" w:hAnsi="宋体" w:cs="宋体"/>
                <w:color w:val="000000" w:themeColor="text1"/>
              </w:rPr>
              <w:t>合格供应商</w:t>
            </w:r>
          </w:p>
        </w:tc>
        <w:tc>
          <w:tcPr>
            <w:tcW w:w="1843" w:type="dxa"/>
            <w:shd w:val="clear" w:color="auto" w:fill="D9D9D9"/>
            <w:vAlign w:val="center"/>
          </w:tcPr>
          <w:p>
            <w:pPr>
              <w:jc w:val="center"/>
              <w:rPr>
                <w:rFonts w:ascii="宋体" w:cs="宋体"/>
                <w:color w:val="000000" w:themeColor="text1"/>
              </w:rPr>
            </w:pPr>
            <w:r>
              <w:rPr>
                <w:rFonts w:hint="eastAsia" w:ascii="宋体" w:hAnsi="宋体" w:cs="宋体"/>
                <w:color w:val="000000" w:themeColor="text1"/>
              </w:rPr>
              <w:t>响应文件</w:t>
            </w:r>
          </w:p>
          <w:p>
            <w:pPr>
              <w:jc w:val="center"/>
              <w:rPr>
                <w:rFonts w:ascii="宋体" w:cs="宋体"/>
                <w:color w:val="000000" w:themeColor="text1"/>
              </w:rPr>
            </w:pPr>
            <w:r>
              <w:rPr>
                <w:rFonts w:hint="eastAsia" w:ascii="宋体" w:hAnsi="宋体" w:cs="宋体"/>
                <w:color w:val="000000" w:themeColor="text1"/>
              </w:rPr>
              <w:t>签署合格</w:t>
            </w:r>
          </w:p>
        </w:tc>
        <w:tc>
          <w:tcPr>
            <w:tcW w:w="1134" w:type="dxa"/>
            <w:shd w:val="clear" w:color="auto" w:fill="D9D9D9"/>
            <w:vAlign w:val="center"/>
          </w:tcPr>
          <w:p>
            <w:pPr>
              <w:jc w:val="center"/>
              <w:rPr>
                <w:rFonts w:ascii="宋体" w:cs="宋体"/>
                <w:color w:val="000000" w:themeColor="text1"/>
              </w:rPr>
            </w:pPr>
            <w:r>
              <w:rPr>
                <w:rFonts w:hint="eastAsia" w:ascii="宋体" w:hAnsi="宋体" w:cs="宋体"/>
                <w:color w:val="000000" w:themeColor="text1"/>
              </w:rPr>
              <w:t>报价要求</w:t>
            </w:r>
          </w:p>
        </w:tc>
        <w:tc>
          <w:tcPr>
            <w:tcW w:w="1984" w:type="dxa"/>
            <w:shd w:val="clear" w:color="auto" w:fill="D9D9D9"/>
            <w:vAlign w:val="center"/>
          </w:tcPr>
          <w:p>
            <w:pPr>
              <w:jc w:val="center"/>
              <w:rPr>
                <w:rFonts w:ascii="宋体" w:cs="宋体"/>
                <w:color w:val="000000" w:themeColor="text1"/>
              </w:rPr>
            </w:pPr>
            <w:r>
              <w:rPr>
                <w:rFonts w:hint="eastAsia" w:ascii="宋体" w:hAnsi="宋体" w:cs="宋体"/>
                <w:color w:val="000000" w:themeColor="text1"/>
              </w:rPr>
              <w:t>响应文件的完整性</w:t>
            </w:r>
          </w:p>
        </w:tc>
        <w:tc>
          <w:tcPr>
            <w:tcW w:w="851" w:type="dxa"/>
            <w:shd w:val="clear" w:color="auto" w:fill="D9D9D9"/>
            <w:vAlign w:val="center"/>
          </w:tcPr>
          <w:p>
            <w:pPr>
              <w:jc w:val="center"/>
              <w:rPr>
                <w:rFonts w:ascii="宋体" w:cs="宋体"/>
                <w:color w:val="000000" w:themeColor="text1"/>
              </w:rPr>
            </w:pPr>
            <w:r>
              <w:rPr>
                <w:rFonts w:hint="eastAsia" w:ascii="宋体" w:hAnsi="宋体" w:cs="宋体"/>
                <w:color w:val="000000" w:themeColor="text1"/>
              </w:rPr>
              <w:t>磋商有效期</w:t>
            </w:r>
          </w:p>
        </w:tc>
        <w:tc>
          <w:tcPr>
            <w:tcW w:w="850" w:type="dxa"/>
            <w:shd w:val="clear" w:color="auto" w:fill="D9D9D9"/>
            <w:vAlign w:val="center"/>
          </w:tcPr>
          <w:p>
            <w:pPr>
              <w:jc w:val="center"/>
              <w:rPr>
                <w:rFonts w:ascii="宋体" w:cs="宋体"/>
                <w:color w:val="000000" w:themeColor="text1"/>
              </w:rPr>
            </w:pPr>
            <w:r>
              <w:rPr>
                <w:rFonts w:hint="eastAsia" w:ascii="宋体" w:hAnsi="宋体" w:cs="宋体"/>
                <w:color w:val="000000" w:themeColor="text1"/>
              </w:rPr>
              <w:t>带★条款</w:t>
            </w:r>
          </w:p>
        </w:tc>
        <w:tc>
          <w:tcPr>
            <w:tcW w:w="2835" w:type="dxa"/>
            <w:gridSpan w:val="2"/>
            <w:shd w:val="clear" w:color="auto" w:fill="D9D9D9"/>
            <w:vAlign w:val="center"/>
          </w:tcPr>
          <w:p>
            <w:pPr>
              <w:jc w:val="center"/>
              <w:rPr>
                <w:rFonts w:ascii="宋体" w:cs="宋体"/>
                <w:color w:val="000000" w:themeColor="text1"/>
              </w:rPr>
            </w:pPr>
            <w:r>
              <w:rPr>
                <w:rFonts w:hint="eastAsia" w:ascii="宋体" w:hAnsi="宋体" w:cs="宋体"/>
                <w:color w:val="000000" w:themeColor="text1"/>
              </w:rPr>
              <w:t>其他情形</w:t>
            </w:r>
          </w:p>
        </w:tc>
        <w:tc>
          <w:tcPr>
            <w:tcW w:w="851" w:type="dxa"/>
            <w:vMerge w:val="continue"/>
            <w:shd w:val="clear" w:color="auto" w:fill="D9D9D9"/>
            <w:vAlign w:val="center"/>
          </w:tcPr>
          <w:p>
            <w:pPr>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color w:val="000000" w:themeColor="text1"/>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color w:val="000000" w:themeColor="text1"/>
              </w:rPr>
            </w:pPr>
          </w:p>
        </w:tc>
        <w:tc>
          <w:tcPr>
            <w:tcW w:w="1303" w:type="dxa"/>
            <w:tcBorders>
              <w:bottom w:val="single" w:color="auto" w:sz="4" w:space="0"/>
            </w:tcBorders>
            <w:shd w:val="clear" w:color="auto" w:fill="D9D9D9"/>
            <w:vAlign w:val="center"/>
          </w:tcPr>
          <w:p>
            <w:pPr>
              <w:jc w:val="center"/>
              <w:rPr>
                <w:rFonts w:ascii="宋体" w:cs="宋体"/>
                <w:color w:val="000000" w:themeColor="text1"/>
              </w:rPr>
            </w:pPr>
            <w:r>
              <w:rPr>
                <w:rFonts w:hint="eastAsia" w:ascii="宋体" w:hAnsi="宋体" w:cs="宋体"/>
                <w:color w:val="000000" w:themeColor="text1"/>
              </w:rPr>
              <w:t>详见磋商邀请函中“供应商资格”</w:t>
            </w:r>
          </w:p>
        </w:tc>
        <w:tc>
          <w:tcPr>
            <w:tcW w:w="1843" w:type="dxa"/>
            <w:tcBorders>
              <w:bottom w:val="single" w:color="auto" w:sz="4" w:space="0"/>
            </w:tcBorders>
            <w:shd w:val="clear" w:color="auto" w:fill="D9D9D9"/>
            <w:vAlign w:val="center"/>
          </w:tcPr>
          <w:p>
            <w:pPr>
              <w:jc w:val="center"/>
              <w:rPr>
                <w:rFonts w:ascii="宋体" w:cs="宋体"/>
                <w:color w:val="000000" w:themeColor="text1"/>
              </w:rPr>
            </w:pPr>
            <w:r>
              <w:rPr>
                <w:rFonts w:hint="eastAsia" w:ascii="宋体" w:hAnsi="宋体" w:cs="宋体"/>
                <w:color w:val="000000" w:themeColor="text1"/>
              </w:rPr>
              <w:t>响应文件已按照磋商文件规定要求签署、盖章</w:t>
            </w:r>
          </w:p>
        </w:tc>
        <w:tc>
          <w:tcPr>
            <w:tcW w:w="1134" w:type="dxa"/>
            <w:tcBorders>
              <w:bottom w:val="single" w:color="auto" w:sz="4" w:space="0"/>
            </w:tcBorders>
            <w:shd w:val="clear" w:color="auto" w:fill="D9D9D9"/>
            <w:vAlign w:val="center"/>
          </w:tcPr>
          <w:p>
            <w:pPr>
              <w:jc w:val="center"/>
              <w:rPr>
                <w:rFonts w:ascii="宋体" w:cs="宋体"/>
                <w:color w:val="000000" w:themeColor="text1"/>
              </w:rPr>
            </w:pPr>
            <w:r>
              <w:rPr>
                <w:rFonts w:hint="eastAsia" w:ascii="宋体" w:hAnsi="宋体" w:cs="宋体"/>
                <w:color w:val="000000" w:themeColor="text1"/>
              </w:rPr>
              <w:t>报价未超过本项目预算金额</w:t>
            </w:r>
          </w:p>
        </w:tc>
        <w:tc>
          <w:tcPr>
            <w:tcW w:w="1984" w:type="dxa"/>
            <w:tcBorders>
              <w:bottom w:val="single" w:color="auto" w:sz="4" w:space="0"/>
            </w:tcBorders>
            <w:shd w:val="clear" w:color="auto" w:fill="D9D9D9"/>
            <w:vAlign w:val="center"/>
          </w:tcPr>
          <w:p>
            <w:pPr>
              <w:jc w:val="center"/>
              <w:rPr>
                <w:rFonts w:ascii="宋体" w:cs="宋体"/>
                <w:color w:val="000000" w:themeColor="text1"/>
              </w:rPr>
            </w:pPr>
            <w:r>
              <w:rPr>
                <w:rFonts w:hint="eastAsia" w:ascii="宋体" w:hAnsi="宋体" w:cs="宋体"/>
                <w:color w:val="000000" w:themeColor="text1"/>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color w:val="000000" w:themeColor="text1"/>
              </w:rPr>
            </w:pPr>
            <w:r>
              <w:rPr>
                <w:rFonts w:hint="eastAsia" w:ascii="宋体" w:hAnsi="宋体" w:cs="宋体"/>
                <w:color w:val="000000" w:themeColor="text1"/>
              </w:rPr>
              <w:t>磋商截止日起</w:t>
            </w:r>
            <w:r>
              <w:rPr>
                <w:rFonts w:ascii="宋体" w:hAnsi="宋体" w:cs="宋体"/>
                <w:color w:val="000000" w:themeColor="text1"/>
              </w:rPr>
              <w:t>90</w:t>
            </w:r>
            <w:r>
              <w:rPr>
                <w:rFonts w:hint="eastAsia" w:ascii="宋体" w:hAnsi="宋体" w:cs="宋体"/>
                <w:color w:val="000000" w:themeColor="text1"/>
              </w:rPr>
              <w:t>天</w:t>
            </w:r>
          </w:p>
        </w:tc>
        <w:tc>
          <w:tcPr>
            <w:tcW w:w="850" w:type="dxa"/>
            <w:tcBorders>
              <w:bottom w:val="single" w:color="auto" w:sz="4" w:space="0"/>
            </w:tcBorders>
            <w:shd w:val="clear" w:color="auto" w:fill="D9D9D9"/>
            <w:vAlign w:val="center"/>
          </w:tcPr>
          <w:p>
            <w:pPr>
              <w:jc w:val="center"/>
              <w:rPr>
                <w:rFonts w:ascii="宋体" w:cs="宋体"/>
                <w:color w:val="000000" w:themeColor="text1"/>
              </w:rPr>
            </w:pPr>
            <w:r>
              <w:rPr>
                <w:rFonts w:hint="eastAsia" w:ascii="宋体" w:hAnsi="宋体" w:cs="宋体"/>
                <w:color w:val="000000" w:themeColor="text1"/>
              </w:rPr>
              <w:t>满足磋商文件要求</w:t>
            </w:r>
          </w:p>
        </w:tc>
        <w:tc>
          <w:tcPr>
            <w:tcW w:w="1560" w:type="dxa"/>
            <w:tcBorders>
              <w:bottom w:val="single" w:color="auto" w:sz="4" w:space="0"/>
            </w:tcBorders>
            <w:shd w:val="clear" w:color="auto" w:fill="D9D9D9"/>
            <w:vAlign w:val="center"/>
          </w:tcPr>
          <w:p>
            <w:pPr>
              <w:jc w:val="center"/>
              <w:rPr>
                <w:rFonts w:ascii="宋体" w:cs="宋体"/>
                <w:color w:val="000000" w:themeColor="text1"/>
              </w:rPr>
            </w:pPr>
            <w:r>
              <w:rPr>
                <w:rFonts w:hint="eastAsia" w:ascii="宋体" w:hAnsi="宋体" w:cs="宋体"/>
                <w:color w:val="000000" w:themeColor="text1"/>
              </w:rPr>
              <w:t>没有其他未实质性响应磋商文件要求的</w:t>
            </w:r>
          </w:p>
        </w:tc>
        <w:tc>
          <w:tcPr>
            <w:tcW w:w="1275" w:type="dxa"/>
            <w:tcBorders>
              <w:bottom w:val="single" w:color="auto" w:sz="4" w:space="0"/>
            </w:tcBorders>
            <w:shd w:val="clear" w:color="auto" w:fill="D9D9D9"/>
            <w:vAlign w:val="center"/>
          </w:tcPr>
          <w:p>
            <w:pPr>
              <w:jc w:val="center"/>
              <w:rPr>
                <w:rFonts w:ascii="宋体" w:cs="宋体"/>
                <w:color w:val="000000" w:themeColor="text1"/>
              </w:rPr>
            </w:pPr>
            <w:r>
              <w:rPr>
                <w:rFonts w:hint="eastAsia" w:ascii="宋体" w:hAnsi="宋体" w:cs="宋体"/>
                <w:color w:val="000000" w:themeColor="text1"/>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1</w:t>
            </w:r>
          </w:p>
        </w:tc>
        <w:tc>
          <w:tcPr>
            <w:tcW w:w="2848" w:type="dxa"/>
            <w:shd w:val="clear" w:color="auto" w:fill="auto"/>
            <w:vAlign w:val="center"/>
          </w:tcPr>
          <w:p>
            <w:pPr>
              <w:spacing w:line="360" w:lineRule="auto"/>
              <w:jc w:val="center"/>
              <w:rPr>
                <w:rFonts w:ascii="宋体" w:cs="宋体"/>
                <w:color w:val="000000" w:themeColor="text1"/>
              </w:rPr>
            </w:pPr>
          </w:p>
        </w:tc>
        <w:tc>
          <w:tcPr>
            <w:tcW w:w="1303" w:type="dxa"/>
            <w:shd w:val="clear" w:color="auto" w:fill="auto"/>
            <w:vAlign w:val="center"/>
          </w:tcPr>
          <w:p>
            <w:pPr>
              <w:jc w:val="center"/>
              <w:rPr>
                <w:rFonts w:ascii="宋体" w:cs="宋体"/>
                <w:color w:val="000000" w:themeColor="text1"/>
              </w:rPr>
            </w:pPr>
          </w:p>
        </w:tc>
        <w:tc>
          <w:tcPr>
            <w:tcW w:w="1843" w:type="dxa"/>
            <w:shd w:val="clear" w:color="auto" w:fill="auto"/>
            <w:vAlign w:val="center"/>
          </w:tcPr>
          <w:p>
            <w:pPr>
              <w:jc w:val="center"/>
              <w:rPr>
                <w:rFonts w:ascii="宋体" w:cs="宋体"/>
                <w:color w:val="000000" w:themeColor="text1"/>
              </w:rPr>
            </w:pPr>
          </w:p>
        </w:tc>
        <w:tc>
          <w:tcPr>
            <w:tcW w:w="1134" w:type="dxa"/>
            <w:shd w:val="clear" w:color="auto" w:fill="auto"/>
            <w:vAlign w:val="center"/>
          </w:tcPr>
          <w:p>
            <w:pPr>
              <w:jc w:val="center"/>
              <w:rPr>
                <w:rFonts w:ascii="宋体" w:cs="宋体"/>
                <w:color w:val="000000" w:themeColor="text1"/>
              </w:rPr>
            </w:pPr>
          </w:p>
        </w:tc>
        <w:tc>
          <w:tcPr>
            <w:tcW w:w="1984" w:type="dxa"/>
            <w:shd w:val="clear" w:color="auto" w:fill="auto"/>
          </w:tcPr>
          <w:p>
            <w:pPr>
              <w:jc w:val="center"/>
              <w:rPr>
                <w:rFonts w:ascii="宋体" w:cs="宋体"/>
                <w:color w:val="000000" w:themeColor="text1"/>
              </w:rPr>
            </w:pPr>
          </w:p>
        </w:tc>
        <w:tc>
          <w:tcPr>
            <w:tcW w:w="851" w:type="dxa"/>
            <w:shd w:val="clear" w:color="auto" w:fill="auto"/>
            <w:vAlign w:val="center"/>
          </w:tcPr>
          <w:p>
            <w:pPr>
              <w:jc w:val="center"/>
              <w:rPr>
                <w:rFonts w:ascii="宋体" w:cs="宋体"/>
                <w:color w:val="000000" w:themeColor="text1"/>
              </w:rPr>
            </w:pPr>
          </w:p>
        </w:tc>
        <w:tc>
          <w:tcPr>
            <w:tcW w:w="850" w:type="dxa"/>
            <w:shd w:val="clear" w:color="auto" w:fill="auto"/>
            <w:vAlign w:val="center"/>
          </w:tcPr>
          <w:p>
            <w:pPr>
              <w:jc w:val="center"/>
              <w:rPr>
                <w:rFonts w:ascii="宋体" w:cs="宋体"/>
                <w:color w:val="000000" w:themeColor="text1"/>
              </w:rPr>
            </w:pPr>
          </w:p>
        </w:tc>
        <w:tc>
          <w:tcPr>
            <w:tcW w:w="1560" w:type="dxa"/>
            <w:shd w:val="clear" w:color="auto" w:fill="auto"/>
            <w:vAlign w:val="center"/>
          </w:tcPr>
          <w:p>
            <w:pPr>
              <w:jc w:val="center"/>
              <w:rPr>
                <w:rFonts w:ascii="宋体" w:cs="宋体"/>
                <w:color w:val="000000" w:themeColor="text1"/>
              </w:rPr>
            </w:pPr>
          </w:p>
        </w:tc>
        <w:tc>
          <w:tcPr>
            <w:tcW w:w="1275" w:type="dxa"/>
            <w:shd w:val="clear" w:color="auto" w:fill="auto"/>
          </w:tcPr>
          <w:p>
            <w:pPr>
              <w:jc w:val="center"/>
              <w:rPr>
                <w:rFonts w:ascii="宋体" w:cs="宋体"/>
                <w:color w:val="000000" w:themeColor="text1"/>
              </w:rPr>
            </w:pPr>
          </w:p>
        </w:tc>
        <w:tc>
          <w:tcPr>
            <w:tcW w:w="851" w:type="dxa"/>
            <w:shd w:val="clear" w:color="auto" w:fill="auto"/>
            <w:vAlign w:val="center"/>
          </w:tcPr>
          <w:p>
            <w:pPr>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2</w:t>
            </w:r>
          </w:p>
        </w:tc>
        <w:tc>
          <w:tcPr>
            <w:tcW w:w="2848" w:type="dxa"/>
            <w:shd w:val="clear" w:color="auto" w:fill="auto"/>
            <w:vAlign w:val="center"/>
          </w:tcPr>
          <w:p>
            <w:pPr>
              <w:spacing w:line="360" w:lineRule="auto"/>
              <w:jc w:val="center"/>
              <w:rPr>
                <w:rFonts w:ascii="宋体" w:cs="宋体"/>
                <w:color w:val="000000" w:themeColor="text1"/>
              </w:rPr>
            </w:pPr>
          </w:p>
        </w:tc>
        <w:tc>
          <w:tcPr>
            <w:tcW w:w="1303" w:type="dxa"/>
            <w:shd w:val="clear" w:color="auto" w:fill="auto"/>
            <w:vAlign w:val="center"/>
          </w:tcPr>
          <w:p>
            <w:pPr>
              <w:jc w:val="center"/>
              <w:rPr>
                <w:rFonts w:ascii="宋体" w:cs="宋体"/>
                <w:color w:val="000000" w:themeColor="text1"/>
              </w:rPr>
            </w:pPr>
          </w:p>
        </w:tc>
        <w:tc>
          <w:tcPr>
            <w:tcW w:w="1843" w:type="dxa"/>
            <w:shd w:val="clear" w:color="auto" w:fill="auto"/>
            <w:vAlign w:val="center"/>
          </w:tcPr>
          <w:p>
            <w:pPr>
              <w:jc w:val="center"/>
              <w:rPr>
                <w:rFonts w:ascii="宋体" w:cs="宋体"/>
                <w:color w:val="000000" w:themeColor="text1"/>
              </w:rPr>
            </w:pPr>
          </w:p>
        </w:tc>
        <w:tc>
          <w:tcPr>
            <w:tcW w:w="1134" w:type="dxa"/>
            <w:shd w:val="clear" w:color="auto" w:fill="auto"/>
            <w:vAlign w:val="center"/>
          </w:tcPr>
          <w:p>
            <w:pPr>
              <w:jc w:val="center"/>
              <w:rPr>
                <w:rFonts w:ascii="宋体" w:cs="宋体"/>
                <w:color w:val="000000" w:themeColor="text1"/>
              </w:rPr>
            </w:pPr>
          </w:p>
        </w:tc>
        <w:tc>
          <w:tcPr>
            <w:tcW w:w="1984" w:type="dxa"/>
            <w:shd w:val="clear" w:color="auto" w:fill="auto"/>
          </w:tcPr>
          <w:p>
            <w:pPr>
              <w:jc w:val="center"/>
              <w:rPr>
                <w:rFonts w:ascii="宋体" w:cs="宋体"/>
                <w:color w:val="000000" w:themeColor="text1"/>
              </w:rPr>
            </w:pPr>
          </w:p>
        </w:tc>
        <w:tc>
          <w:tcPr>
            <w:tcW w:w="851" w:type="dxa"/>
            <w:shd w:val="clear" w:color="auto" w:fill="auto"/>
            <w:vAlign w:val="center"/>
          </w:tcPr>
          <w:p>
            <w:pPr>
              <w:jc w:val="center"/>
              <w:rPr>
                <w:rFonts w:ascii="宋体" w:cs="宋体"/>
                <w:color w:val="000000" w:themeColor="text1"/>
              </w:rPr>
            </w:pPr>
          </w:p>
        </w:tc>
        <w:tc>
          <w:tcPr>
            <w:tcW w:w="850" w:type="dxa"/>
            <w:shd w:val="clear" w:color="auto" w:fill="auto"/>
            <w:vAlign w:val="center"/>
          </w:tcPr>
          <w:p>
            <w:pPr>
              <w:jc w:val="center"/>
              <w:rPr>
                <w:rFonts w:ascii="宋体" w:cs="宋体"/>
                <w:color w:val="000000" w:themeColor="text1"/>
              </w:rPr>
            </w:pPr>
          </w:p>
        </w:tc>
        <w:tc>
          <w:tcPr>
            <w:tcW w:w="1560" w:type="dxa"/>
            <w:shd w:val="clear" w:color="auto" w:fill="auto"/>
            <w:vAlign w:val="center"/>
          </w:tcPr>
          <w:p>
            <w:pPr>
              <w:jc w:val="center"/>
              <w:rPr>
                <w:rFonts w:ascii="宋体" w:cs="宋体"/>
                <w:color w:val="000000" w:themeColor="text1"/>
              </w:rPr>
            </w:pPr>
          </w:p>
        </w:tc>
        <w:tc>
          <w:tcPr>
            <w:tcW w:w="1275" w:type="dxa"/>
            <w:shd w:val="clear" w:color="auto" w:fill="auto"/>
          </w:tcPr>
          <w:p>
            <w:pPr>
              <w:jc w:val="center"/>
              <w:rPr>
                <w:rFonts w:ascii="宋体" w:cs="宋体"/>
                <w:color w:val="000000" w:themeColor="text1"/>
              </w:rPr>
            </w:pPr>
          </w:p>
        </w:tc>
        <w:tc>
          <w:tcPr>
            <w:tcW w:w="851" w:type="dxa"/>
            <w:shd w:val="clear" w:color="auto" w:fill="auto"/>
            <w:vAlign w:val="center"/>
          </w:tcPr>
          <w:p>
            <w:pPr>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3</w:t>
            </w:r>
          </w:p>
        </w:tc>
        <w:tc>
          <w:tcPr>
            <w:tcW w:w="2848" w:type="dxa"/>
            <w:shd w:val="clear" w:color="auto" w:fill="auto"/>
            <w:vAlign w:val="center"/>
          </w:tcPr>
          <w:p>
            <w:pPr>
              <w:spacing w:line="360" w:lineRule="auto"/>
              <w:jc w:val="center"/>
              <w:rPr>
                <w:rFonts w:ascii="宋体" w:cs="宋体"/>
                <w:color w:val="000000" w:themeColor="text1"/>
              </w:rPr>
            </w:pPr>
          </w:p>
        </w:tc>
        <w:tc>
          <w:tcPr>
            <w:tcW w:w="1303" w:type="dxa"/>
            <w:shd w:val="clear" w:color="auto" w:fill="auto"/>
            <w:vAlign w:val="center"/>
          </w:tcPr>
          <w:p>
            <w:pPr>
              <w:jc w:val="center"/>
              <w:rPr>
                <w:rFonts w:ascii="宋体" w:cs="宋体"/>
                <w:color w:val="000000" w:themeColor="text1"/>
              </w:rPr>
            </w:pPr>
          </w:p>
        </w:tc>
        <w:tc>
          <w:tcPr>
            <w:tcW w:w="1843" w:type="dxa"/>
            <w:shd w:val="clear" w:color="auto" w:fill="auto"/>
            <w:vAlign w:val="center"/>
          </w:tcPr>
          <w:p>
            <w:pPr>
              <w:jc w:val="center"/>
              <w:rPr>
                <w:rFonts w:ascii="宋体" w:cs="宋体"/>
                <w:color w:val="000000" w:themeColor="text1"/>
              </w:rPr>
            </w:pPr>
          </w:p>
        </w:tc>
        <w:tc>
          <w:tcPr>
            <w:tcW w:w="1134" w:type="dxa"/>
            <w:shd w:val="clear" w:color="auto" w:fill="auto"/>
            <w:vAlign w:val="center"/>
          </w:tcPr>
          <w:p>
            <w:pPr>
              <w:jc w:val="center"/>
              <w:rPr>
                <w:rFonts w:ascii="宋体" w:cs="宋体"/>
                <w:color w:val="000000" w:themeColor="text1"/>
              </w:rPr>
            </w:pPr>
          </w:p>
        </w:tc>
        <w:tc>
          <w:tcPr>
            <w:tcW w:w="1984" w:type="dxa"/>
            <w:shd w:val="clear" w:color="auto" w:fill="auto"/>
          </w:tcPr>
          <w:p>
            <w:pPr>
              <w:jc w:val="center"/>
              <w:rPr>
                <w:rFonts w:ascii="宋体" w:cs="宋体"/>
                <w:color w:val="000000" w:themeColor="text1"/>
              </w:rPr>
            </w:pPr>
          </w:p>
        </w:tc>
        <w:tc>
          <w:tcPr>
            <w:tcW w:w="851" w:type="dxa"/>
            <w:shd w:val="clear" w:color="auto" w:fill="auto"/>
            <w:vAlign w:val="center"/>
          </w:tcPr>
          <w:p>
            <w:pPr>
              <w:jc w:val="center"/>
              <w:rPr>
                <w:rFonts w:ascii="宋体" w:cs="宋体"/>
                <w:color w:val="000000" w:themeColor="text1"/>
              </w:rPr>
            </w:pPr>
          </w:p>
        </w:tc>
        <w:tc>
          <w:tcPr>
            <w:tcW w:w="850" w:type="dxa"/>
            <w:shd w:val="clear" w:color="auto" w:fill="auto"/>
            <w:vAlign w:val="center"/>
          </w:tcPr>
          <w:p>
            <w:pPr>
              <w:jc w:val="center"/>
              <w:rPr>
                <w:rFonts w:ascii="宋体" w:cs="宋体"/>
                <w:color w:val="000000" w:themeColor="text1"/>
              </w:rPr>
            </w:pPr>
          </w:p>
        </w:tc>
        <w:tc>
          <w:tcPr>
            <w:tcW w:w="1560" w:type="dxa"/>
            <w:shd w:val="clear" w:color="auto" w:fill="auto"/>
            <w:vAlign w:val="center"/>
          </w:tcPr>
          <w:p>
            <w:pPr>
              <w:jc w:val="center"/>
              <w:rPr>
                <w:rFonts w:ascii="宋体" w:cs="宋体"/>
                <w:color w:val="000000" w:themeColor="text1"/>
              </w:rPr>
            </w:pPr>
          </w:p>
        </w:tc>
        <w:tc>
          <w:tcPr>
            <w:tcW w:w="1275" w:type="dxa"/>
            <w:shd w:val="clear" w:color="auto" w:fill="auto"/>
          </w:tcPr>
          <w:p>
            <w:pPr>
              <w:jc w:val="center"/>
              <w:rPr>
                <w:rFonts w:ascii="宋体" w:cs="宋体"/>
                <w:color w:val="000000" w:themeColor="text1"/>
              </w:rPr>
            </w:pPr>
          </w:p>
        </w:tc>
        <w:tc>
          <w:tcPr>
            <w:tcW w:w="851" w:type="dxa"/>
            <w:shd w:val="clear" w:color="auto" w:fill="auto"/>
            <w:vAlign w:val="center"/>
          </w:tcPr>
          <w:p>
            <w:pPr>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4</w:t>
            </w:r>
          </w:p>
        </w:tc>
        <w:tc>
          <w:tcPr>
            <w:tcW w:w="2848" w:type="dxa"/>
            <w:shd w:val="clear" w:color="auto" w:fill="auto"/>
            <w:vAlign w:val="center"/>
          </w:tcPr>
          <w:p>
            <w:pPr>
              <w:spacing w:line="360" w:lineRule="auto"/>
              <w:jc w:val="center"/>
              <w:rPr>
                <w:rFonts w:ascii="宋体" w:cs="宋体"/>
                <w:color w:val="000000" w:themeColor="text1"/>
              </w:rPr>
            </w:pPr>
          </w:p>
        </w:tc>
        <w:tc>
          <w:tcPr>
            <w:tcW w:w="1303" w:type="dxa"/>
            <w:shd w:val="clear" w:color="auto" w:fill="auto"/>
            <w:vAlign w:val="center"/>
          </w:tcPr>
          <w:p>
            <w:pPr>
              <w:jc w:val="center"/>
              <w:rPr>
                <w:rFonts w:ascii="宋体" w:cs="宋体"/>
                <w:color w:val="000000" w:themeColor="text1"/>
              </w:rPr>
            </w:pPr>
          </w:p>
        </w:tc>
        <w:tc>
          <w:tcPr>
            <w:tcW w:w="1843" w:type="dxa"/>
            <w:shd w:val="clear" w:color="auto" w:fill="auto"/>
            <w:vAlign w:val="center"/>
          </w:tcPr>
          <w:p>
            <w:pPr>
              <w:jc w:val="center"/>
              <w:rPr>
                <w:rFonts w:ascii="宋体" w:cs="宋体"/>
                <w:color w:val="000000" w:themeColor="text1"/>
              </w:rPr>
            </w:pPr>
          </w:p>
        </w:tc>
        <w:tc>
          <w:tcPr>
            <w:tcW w:w="1134" w:type="dxa"/>
            <w:shd w:val="clear" w:color="auto" w:fill="auto"/>
            <w:vAlign w:val="center"/>
          </w:tcPr>
          <w:p>
            <w:pPr>
              <w:jc w:val="center"/>
              <w:rPr>
                <w:rFonts w:ascii="宋体" w:cs="宋体"/>
                <w:color w:val="000000" w:themeColor="text1"/>
              </w:rPr>
            </w:pPr>
          </w:p>
        </w:tc>
        <w:tc>
          <w:tcPr>
            <w:tcW w:w="1984" w:type="dxa"/>
            <w:shd w:val="clear" w:color="auto" w:fill="auto"/>
          </w:tcPr>
          <w:p>
            <w:pPr>
              <w:jc w:val="center"/>
              <w:rPr>
                <w:rFonts w:ascii="宋体" w:cs="宋体"/>
                <w:color w:val="000000" w:themeColor="text1"/>
              </w:rPr>
            </w:pPr>
          </w:p>
        </w:tc>
        <w:tc>
          <w:tcPr>
            <w:tcW w:w="851" w:type="dxa"/>
            <w:shd w:val="clear" w:color="auto" w:fill="auto"/>
            <w:vAlign w:val="center"/>
          </w:tcPr>
          <w:p>
            <w:pPr>
              <w:jc w:val="center"/>
              <w:rPr>
                <w:rFonts w:ascii="宋体" w:cs="宋体"/>
                <w:color w:val="000000" w:themeColor="text1"/>
              </w:rPr>
            </w:pPr>
          </w:p>
        </w:tc>
        <w:tc>
          <w:tcPr>
            <w:tcW w:w="850" w:type="dxa"/>
            <w:shd w:val="clear" w:color="auto" w:fill="auto"/>
            <w:vAlign w:val="center"/>
          </w:tcPr>
          <w:p>
            <w:pPr>
              <w:jc w:val="center"/>
              <w:rPr>
                <w:rFonts w:ascii="宋体" w:cs="宋体"/>
                <w:color w:val="000000" w:themeColor="text1"/>
              </w:rPr>
            </w:pPr>
          </w:p>
        </w:tc>
        <w:tc>
          <w:tcPr>
            <w:tcW w:w="1560" w:type="dxa"/>
            <w:shd w:val="clear" w:color="auto" w:fill="auto"/>
            <w:vAlign w:val="center"/>
          </w:tcPr>
          <w:p>
            <w:pPr>
              <w:jc w:val="center"/>
              <w:rPr>
                <w:rFonts w:ascii="宋体" w:cs="宋体"/>
                <w:color w:val="000000" w:themeColor="text1"/>
              </w:rPr>
            </w:pPr>
          </w:p>
        </w:tc>
        <w:tc>
          <w:tcPr>
            <w:tcW w:w="1275" w:type="dxa"/>
            <w:shd w:val="clear" w:color="auto" w:fill="auto"/>
          </w:tcPr>
          <w:p>
            <w:pPr>
              <w:jc w:val="center"/>
              <w:rPr>
                <w:rFonts w:ascii="宋体" w:cs="宋体"/>
                <w:color w:val="000000" w:themeColor="text1"/>
              </w:rPr>
            </w:pPr>
          </w:p>
        </w:tc>
        <w:tc>
          <w:tcPr>
            <w:tcW w:w="851" w:type="dxa"/>
            <w:shd w:val="clear" w:color="auto" w:fill="auto"/>
            <w:vAlign w:val="center"/>
          </w:tcPr>
          <w:p>
            <w:pPr>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5</w:t>
            </w:r>
          </w:p>
        </w:tc>
        <w:tc>
          <w:tcPr>
            <w:tcW w:w="2848" w:type="dxa"/>
            <w:shd w:val="clear" w:color="auto" w:fill="auto"/>
            <w:vAlign w:val="center"/>
          </w:tcPr>
          <w:p>
            <w:pPr>
              <w:spacing w:line="360" w:lineRule="auto"/>
              <w:jc w:val="center"/>
              <w:rPr>
                <w:rFonts w:ascii="宋体" w:cs="宋体"/>
                <w:color w:val="000000" w:themeColor="text1"/>
              </w:rPr>
            </w:pPr>
          </w:p>
        </w:tc>
        <w:tc>
          <w:tcPr>
            <w:tcW w:w="1303" w:type="dxa"/>
            <w:shd w:val="clear" w:color="auto" w:fill="auto"/>
            <w:vAlign w:val="center"/>
          </w:tcPr>
          <w:p>
            <w:pPr>
              <w:jc w:val="center"/>
              <w:rPr>
                <w:rFonts w:ascii="宋体" w:cs="宋体"/>
                <w:color w:val="000000" w:themeColor="text1"/>
              </w:rPr>
            </w:pPr>
          </w:p>
        </w:tc>
        <w:tc>
          <w:tcPr>
            <w:tcW w:w="1843" w:type="dxa"/>
            <w:shd w:val="clear" w:color="auto" w:fill="auto"/>
            <w:vAlign w:val="center"/>
          </w:tcPr>
          <w:p>
            <w:pPr>
              <w:jc w:val="center"/>
              <w:rPr>
                <w:rFonts w:ascii="宋体" w:cs="宋体"/>
                <w:color w:val="000000" w:themeColor="text1"/>
              </w:rPr>
            </w:pPr>
          </w:p>
        </w:tc>
        <w:tc>
          <w:tcPr>
            <w:tcW w:w="1134" w:type="dxa"/>
            <w:shd w:val="clear" w:color="auto" w:fill="auto"/>
            <w:vAlign w:val="center"/>
          </w:tcPr>
          <w:p>
            <w:pPr>
              <w:jc w:val="center"/>
              <w:rPr>
                <w:rFonts w:ascii="宋体" w:cs="宋体"/>
                <w:color w:val="000000" w:themeColor="text1"/>
              </w:rPr>
            </w:pPr>
          </w:p>
        </w:tc>
        <w:tc>
          <w:tcPr>
            <w:tcW w:w="1984" w:type="dxa"/>
            <w:shd w:val="clear" w:color="auto" w:fill="auto"/>
          </w:tcPr>
          <w:p>
            <w:pPr>
              <w:jc w:val="center"/>
              <w:rPr>
                <w:rFonts w:ascii="宋体" w:cs="宋体"/>
                <w:color w:val="000000" w:themeColor="text1"/>
              </w:rPr>
            </w:pPr>
          </w:p>
        </w:tc>
        <w:tc>
          <w:tcPr>
            <w:tcW w:w="851" w:type="dxa"/>
            <w:shd w:val="clear" w:color="auto" w:fill="auto"/>
            <w:vAlign w:val="center"/>
          </w:tcPr>
          <w:p>
            <w:pPr>
              <w:jc w:val="center"/>
              <w:rPr>
                <w:rFonts w:ascii="宋体" w:cs="宋体"/>
                <w:color w:val="000000" w:themeColor="text1"/>
              </w:rPr>
            </w:pPr>
          </w:p>
        </w:tc>
        <w:tc>
          <w:tcPr>
            <w:tcW w:w="850" w:type="dxa"/>
            <w:shd w:val="clear" w:color="auto" w:fill="auto"/>
            <w:vAlign w:val="center"/>
          </w:tcPr>
          <w:p>
            <w:pPr>
              <w:jc w:val="center"/>
              <w:rPr>
                <w:rFonts w:ascii="宋体" w:cs="宋体"/>
                <w:color w:val="000000" w:themeColor="text1"/>
              </w:rPr>
            </w:pPr>
          </w:p>
        </w:tc>
        <w:tc>
          <w:tcPr>
            <w:tcW w:w="1560" w:type="dxa"/>
            <w:shd w:val="clear" w:color="auto" w:fill="auto"/>
            <w:vAlign w:val="center"/>
          </w:tcPr>
          <w:p>
            <w:pPr>
              <w:jc w:val="center"/>
              <w:rPr>
                <w:rFonts w:ascii="宋体" w:cs="宋体"/>
                <w:color w:val="000000" w:themeColor="text1"/>
              </w:rPr>
            </w:pPr>
          </w:p>
        </w:tc>
        <w:tc>
          <w:tcPr>
            <w:tcW w:w="1275" w:type="dxa"/>
            <w:shd w:val="clear" w:color="auto" w:fill="auto"/>
          </w:tcPr>
          <w:p>
            <w:pPr>
              <w:jc w:val="center"/>
              <w:rPr>
                <w:rFonts w:ascii="宋体" w:cs="宋体"/>
                <w:color w:val="000000" w:themeColor="text1"/>
              </w:rPr>
            </w:pPr>
          </w:p>
        </w:tc>
        <w:tc>
          <w:tcPr>
            <w:tcW w:w="851" w:type="dxa"/>
            <w:shd w:val="clear" w:color="auto" w:fill="auto"/>
            <w:vAlign w:val="center"/>
          </w:tcPr>
          <w:p>
            <w:pPr>
              <w:jc w:val="center"/>
              <w:rPr>
                <w:rFonts w:ascii="宋体" w:cs="宋体"/>
                <w:color w:val="000000" w:themeColor="text1"/>
              </w:rPr>
            </w:pPr>
          </w:p>
        </w:tc>
      </w:tr>
    </w:tbl>
    <w:p>
      <w:pPr>
        <w:spacing w:line="400" w:lineRule="exact"/>
        <w:rPr>
          <w:rFonts w:ascii="宋体" w:cs="宋体"/>
          <w:b/>
          <w:bCs/>
          <w:color w:val="000000" w:themeColor="text1"/>
          <w:sz w:val="28"/>
          <w:szCs w:val="28"/>
        </w:rPr>
      </w:pPr>
      <w:r>
        <w:rPr>
          <w:rFonts w:hint="eastAsia" w:ascii="宋体" w:hAnsi="宋体" w:cs="宋体"/>
          <w:b/>
          <w:bCs/>
          <w:color w:val="000000" w:themeColor="text1"/>
        </w:rPr>
        <w:t>注：</w:t>
      </w:r>
      <w:r>
        <w:rPr>
          <w:rFonts w:ascii="宋体" w:hAnsi="宋体" w:cs="宋体"/>
          <w:color w:val="000000" w:themeColor="text1"/>
        </w:rPr>
        <w:t>1</w:t>
      </w:r>
      <w:r>
        <w:rPr>
          <w:rFonts w:hint="eastAsia" w:ascii="宋体" w:hAnsi="宋体" w:cs="宋体"/>
          <w:color w:val="000000" w:themeColor="text1"/>
        </w:rPr>
        <w:t>、符合审查表的打“Ο”，不符合审查表的打“×”。全部打“Ο”的结论填写通过，出现一个“×”的结论填写不通过。</w:t>
      </w:r>
    </w:p>
    <w:p>
      <w:pPr>
        <w:numPr>
          <w:ilvl w:val="0"/>
          <w:numId w:val="62"/>
        </w:numPr>
        <w:spacing w:line="400" w:lineRule="exact"/>
        <w:ind w:right="-233" w:rightChars="-111"/>
        <w:rPr>
          <w:rFonts w:ascii="宋体" w:hAnsi="宋体" w:cs="宋体"/>
          <w:color w:val="000000" w:themeColor="text1"/>
        </w:rPr>
      </w:pPr>
      <w:r>
        <w:rPr>
          <w:rFonts w:hint="eastAsia" w:ascii="宋体" w:hAnsi="宋体" w:cs="宋体"/>
          <w:color w:val="000000" w:themeColor="text1"/>
        </w:rPr>
        <w:t>结论为通过的供应商可以进入下一阶段的评审。</w:t>
      </w:r>
    </w:p>
    <w:p>
      <w:pPr>
        <w:pStyle w:val="34"/>
        <w:ind w:firstLine="0" w:firstLineChars="0"/>
        <w:rPr>
          <w:color w:val="000000" w:themeColor="text1"/>
        </w:rPr>
      </w:pPr>
    </w:p>
    <w:p>
      <w:pPr>
        <w:pStyle w:val="34"/>
        <w:ind w:firstLine="0" w:firstLineChars="0"/>
        <w:rPr>
          <w:color w:val="000000" w:themeColor="text1"/>
        </w:rPr>
      </w:pPr>
    </w:p>
    <w:p>
      <w:pPr>
        <w:pStyle w:val="34"/>
        <w:ind w:firstLine="0" w:firstLineChars="0"/>
        <w:rPr>
          <w:color w:val="000000" w:themeColor="text1"/>
        </w:rPr>
      </w:pPr>
    </w:p>
    <w:p>
      <w:pPr>
        <w:rPr>
          <w:rFonts w:cs="宋体"/>
          <w:b/>
          <w:bCs/>
          <w:color w:val="000000" w:themeColor="text1"/>
        </w:rPr>
      </w:pPr>
    </w:p>
    <w:p>
      <w:pPr>
        <w:rPr>
          <w:rFonts w:cs="宋体"/>
          <w:b/>
          <w:bCs/>
          <w:color w:val="000000" w:themeColor="text1"/>
        </w:rPr>
      </w:pPr>
      <w:r>
        <w:rPr>
          <w:rFonts w:hint="eastAsia" w:cs="宋体"/>
          <w:b/>
          <w:bCs/>
          <w:color w:val="000000" w:themeColor="text1"/>
        </w:rPr>
        <w:t>附件四：技术商务评审表</w:t>
      </w:r>
    </w:p>
    <w:p>
      <w:pPr>
        <w:rPr>
          <w:color w:val="000000" w:themeColor="text1"/>
        </w:rPr>
      </w:pPr>
      <w:r>
        <w:rPr>
          <w:rFonts w:hint="eastAsia" w:ascii="宋体" w:hAnsi="宋体"/>
          <w:b/>
          <w:color w:val="000000" w:themeColor="text1"/>
          <w:lang w:val="zh-CN"/>
        </w:rPr>
        <w:t xml:space="preserve">          </w:t>
      </w:r>
      <w:r>
        <w:rPr>
          <w:rFonts w:hint="eastAsia" w:ascii="宋体" w:hAnsi="宋体" w:cs="宋体"/>
          <w:b/>
          <w:bCs/>
          <w:color w:val="000000" w:themeColor="text1"/>
          <w:sz w:val="28"/>
          <w:szCs w:val="28"/>
          <w:lang w:val="zh-TW"/>
        </w:rPr>
        <w:t xml:space="preserve">                         </w:t>
      </w:r>
      <w:r>
        <w:rPr>
          <w:rFonts w:hint="eastAsia" w:hAnsi="宋体"/>
          <w:b/>
          <w:color w:val="000000" w:themeColor="text1"/>
          <w:sz w:val="28"/>
          <w:szCs w:val="28"/>
        </w:rPr>
        <w:t xml:space="preserve">         技术商务评分表</w:t>
      </w:r>
    </w:p>
    <w:tbl>
      <w:tblPr>
        <w:tblStyle w:val="35"/>
        <w:tblW w:w="151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457"/>
        <w:gridCol w:w="811"/>
        <w:gridCol w:w="8249"/>
        <w:gridCol w:w="1387"/>
        <w:gridCol w:w="1387"/>
        <w:gridCol w:w="138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exact"/>
              <w:jc w:val="center"/>
              <w:rPr>
                <w:rFonts w:ascii="宋体" w:hAnsi="宋体"/>
                <w:color w:val="000000" w:themeColor="text1"/>
              </w:rPr>
            </w:pPr>
            <w:r>
              <w:rPr>
                <w:rFonts w:hint="eastAsia" w:ascii="宋体" w:hAnsi="宋体"/>
                <w:color w:val="000000" w:themeColor="text1"/>
              </w:rPr>
              <w:t>序号</w:t>
            </w:r>
          </w:p>
        </w:tc>
        <w:tc>
          <w:tcPr>
            <w:tcW w:w="1457" w:type="dxa"/>
            <w:tcBorders>
              <w:top w:val="double" w:color="auto" w:sz="4" w:space="0"/>
              <w:left w:val="single" w:color="auto" w:sz="6" w:space="0"/>
              <w:bottom w:val="single" w:color="auto" w:sz="6" w:space="0"/>
              <w:right w:val="single" w:color="auto" w:sz="6" w:space="0"/>
            </w:tcBorders>
            <w:shd w:val="clear" w:color="auto" w:fill="D9D9D9"/>
            <w:vAlign w:val="center"/>
          </w:tcPr>
          <w:p>
            <w:pPr>
              <w:spacing w:line="360" w:lineRule="exact"/>
              <w:jc w:val="center"/>
              <w:rPr>
                <w:rFonts w:ascii="宋体" w:hAnsi="宋体" w:cs="宋体"/>
                <w:color w:val="000000" w:themeColor="text1"/>
              </w:rPr>
            </w:pPr>
            <w:r>
              <w:rPr>
                <w:rFonts w:hint="eastAsia" w:ascii="宋体" w:hAnsi="宋体" w:cs="宋体"/>
                <w:color w:val="000000" w:themeColor="text1"/>
              </w:rPr>
              <w:t>评审项目</w:t>
            </w:r>
          </w:p>
        </w:tc>
        <w:tc>
          <w:tcPr>
            <w:tcW w:w="811" w:type="dxa"/>
            <w:tcBorders>
              <w:top w:val="double" w:color="auto" w:sz="4" w:space="0"/>
              <w:left w:val="single" w:color="auto" w:sz="6" w:space="0"/>
              <w:bottom w:val="single" w:color="auto" w:sz="6" w:space="0"/>
              <w:right w:val="single" w:color="auto" w:sz="6" w:space="0"/>
            </w:tcBorders>
            <w:shd w:val="clear" w:color="auto" w:fill="D9D9D9"/>
            <w:vAlign w:val="center"/>
          </w:tcPr>
          <w:p>
            <w:pPr>
              <w:spacing w:line="360" w:lineRule="exact"/>
              <w:jc w:val="center"/>
              <w:rPr>
                <w:rFonts w:ascii="宋体" w:hAnsi="宋体"/>
                <w:color w:val="000000" w:themeColor="text1"/>
              </w:rPr>
            </w:pPr>
            <w:r>
              <w:rPr>
                <w:rFonts w:hint="eastAsia" w:ascii="宋体" w:hAnsi="宋体"/>
                <w:color w:val="000000" w:themeColor="text1"/>
              </w:rPr>
              <w:t>分配分数</w:t>
            </w:r>
          </w:p>
        </w:tc>
        <w:tc>
          <w:tcPr>
            <w:tcW w:w="8249" w:type="dxa"/>
            <w:tcBorders>
              <w:top w:val="double" w:color="auto" w:sz="4" w:space="0"/>
              <w:left w:val="single" w:color="auto" w:sz="6" w:space="0"/>
              <w:bottom w:val="single" w:color="auto" w:sz="6" w:space="0"/>
              <w:right w:val="single" w:color="auto" w:sz="6" w:space="0"/>
            </w:tcBorders>
            <w:shd w:val="clear" w:color="auto" w:fill="D9D9D9"/>
            <w:vAlign w:val="center"/>
          </w:tcPr>
          <w:p>
            <w:pPr>
              <w:spacing w:line="360" w:lineRule="exact"/>
              <w:ind w:firstLine="3570" w:firstLineChars="1700"/>
              <w:jc w:val="left"/>
              <w:rPr>
                <w:rFonts w:ascii="宋体" w:hAnsi="宋体"/>
                <w:color w:val="000000" w:themeColor="text1"/>
              </w:rPr>
            </w:pPr>
            <w:r>
              <w:rPr>
                <w:rFonts w:hint="eastAsia" w:ascii="宋体" w:hAnsi="宋体"/>
                <w:color w:val="000000" w:themeColor="text1"/>
              </w:rPr>
              <w:t>评议内容</w:t>
            </w:r>
          </w:p>
        </w:tc>
        <w:tc>
          <w:tcPr>
            <w:tcW w:w="1387" w:type="dxa"/>
            <w:tcBorders>
              <w:top w:val="double" w:color="auto" w:sz="4" w:space="0"/>
              <w:left w:val="single" w:color="auto" w:sz="6" w:space="0"/>
              <w:bottom w:val="single" w:color="auto" w:sz="6" w:space="0"/>
              <w:right w:val="single" w:color="auto" w:sz="6" w:space="0"/>
            </w:tcBorders>
            <w:shd w:val="clear" w:color="auto" w:fill="D9D9D9"/>
            <w:vAlign w:val="center"/>
          </w:tcPr>
          <w:p>
            <w:pPr>
              <w:spacing w:line="360" w:lineRule="exact"/>
              <w:ind w:right="210"/>
              <w:jc w:val="center"/>
              <w:rPr>
                <w:rFonts w:ascii="宋体" w:hAnsi="宋体"/>
                <w:color w:val="000000" w:themeColor="text1"/>
              </w:rPr>
            </w:pPr>
            <w:r>
              <w:rPr>
                <w:rFonts w:hint="eastAsia" w:ascii="宋体" w:hAnsi="宋体"/>
                <w:color w:val="000000" w:themeColor="text1"/>
              </w:rPr>
              <w:t>报价人</w:t>
            </w:r>
          </w:p>
          <w:p>
            <w:pPr>
              <w:spacing w:line="360" w:lineRule="exact"/>
              <w:jc w:val="center"/>
              <w:rPr>
                <w:rFonts w:ascii="宋体" w:hAnsi="宋体"/>
                <w:color w:val="000000" w:themeColor="text1"/>
              </w:rPr>
            </w:pPr>
            <w:r>
              <w:rPr>
                <w:rFonts w:hint="eastAsia" w:ascii="宋体" w:hAnsi="宋体"/>
                <w:color w:val="000000" w:themeColor="text1"/>
              </w:rPr>
              <w:t>（一）</w:t>
            </w:r>
          </w:p>
        </w:tc>
        <w:tc>
          <w:tcPr>
            <w:tcW w:w="1387" w:type="dxa"/>
            <w:tcBorders>
              <w:top w:val="double" w:color="auto" w:sz="4" w:space="0"/>
              <w:left w:val="single" w:color="auto" w:sz="6" w:space="0"/>
              <w:bottom w:val="single" w:color="auto" w:sz="6" w:space="0"/>
              <w:right w:val="single" w:color="auto" w:sz="6" w:space="0"/>
            </w:tcBorders>
            <w:shd w:val="clear" w:color="auto" w:fill="D9D9D9"/>
            <w:vAlign w:val="center"/>
          </w:tcPr>
          <w:p>
            <w:pPr>
              <w:spacing w:line="360" w:lineRule="exact"/>
              <w:ind w:right="210"/>
              <w:jc w:val="center"/>
              <w:rPr>
                <w:rFonts w:ascii="宋体" w:hAnsi="宋体"/>
                <w:color w:val="000000" w:themeColor="text1"/>
              </w:rPr>
            </w:pPr>
            <w:r>
              <w:rPr>
                <w:rFonts w:hint="eastAsia" w:ascii="宋体" w:hAnsi="宋体"/>
                <w:color w:val="000000" w:themeColor="text1"/>
              </w:rPr>
              <w:t>报价人</w:t>
            </w:r>
          </w:p>
          <w:p>
            <w:pPr>
              <w:spacing w:line="360" w:lineRule="exact"/>
              <w:ind w:right="210"/>
              <w:jc w:val="center"/>
              <w:rPr>
                <w:rFonts w:ascii="宋体" w:hAnsi="宋体"/>
                <w:color w:val="000000" w:themeColor="text1"/>
              </w:rPr>
            </w:pPr>
            <w:r>
              <w:rPr>
                <w:rFonts w:hint="eastAsia" w:ascii="宋体" w:hAnsi="宋体"/>
                <w:color w:val="000000" w:themeColor="text1"/>
              </w:rPr>
              <w:t>（二）</w:t>
            </w:r>
          </w:p>
        </w:tc>
        <w:tc>
          <w:tcPr>
            <w:tcW w:w="1388"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exact"/>
              <w:ind w:right="210"/>
              <w:jc w:val="center"/>
              <w:rPr>
                <w:rFonts w:ascii="宋体" w:hAnsi="宋体"/>
                <w:color w:val="000000" w:themeColor="text1"/>
              </w:rPr>
            </w:pPr>
            <w:r>
              <w:rPr>
                <w:rFonts w:hint="eastAsia" w:ascii="宋体" w:hAnsi="宋体"/>
                <w:color w:val="000000" w:themeColor="text1"/>
              </w:rPr>
              <w:t>报价人（三）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486" w:type="dxa"/>
            <w:tcBorders>
              <w:top w:val="single" w:color="auto" w:sz="6" w:space="0"/>
              <w:left w:val="double" w:color="auto" w:sz="4" w:space="0"/>
              <w:right w:val="single" w:color="auto" w:sz="6"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p>
        </w:tc>
        <w:tc>
          <w:tcPr>
            <w:tcW w:w="1457" w:type="dxa"/>
            <w:tcBorders>
              <w:top w:val="single" w:color="auto" w:sz="6" w:space="0"/>
              <w:left w:val="single" w:color="auto" w:sz="6" w:space="0"/>
              <w:right w:val="single" w:color="auto" w:sz="6" w:space="0"/>
            </w:tcBorders>
            <w:vAlign w:val="center"/>
          </w:tcPr>
          <w:p>
            <w:pPr>
              <w:jc w:val="center"/>
              <w:rPr>
                <w:rFonts w:ascii="宋体" w:hAnsi="宋体" w:cs="宋体"/>
                <w:color w:val="000000" w:themeColor="text1"/>
              </w:rPr>
            </w:pPr>
            <w:r>
              <w:rPr>
                <w:rFonts w:hint="eastAsia" w:ascii="宋体" w:hAnsi="宋体" w:cs="宋体"/>
                <w:color w:val="000000" w:themeColor="text1"/>
              </w:rPr>
              <w:t>用户需求</w:t>
            </w:r>
          </w:p>
          <w:p>
            <w:pPr>
              <w:jc w:val="center"/>
              <w:rPr>
                <w:rFonts w:ascii="宋体" w:hAnsi="宋体" w:cs="宋体"/>
                <w:color w:val="000000" w:themeColor="text1"/>
              </w:rPr>
            </w:pPr>
            <w:r>
              <w:rPr>
                <w:rFonts w:hint="eastAsia" w:ascii="宋体" w:hAnsi="宋体" w:cs="宋体"/>
                <w:color w:val="000000" w:themeColor="text1"/>
              </w:rPr>
              <w:t>响应程度</w:t>
            </w:r>
          </w:p>
        </w:tc>
        <w:tc>
          <w:tcPr>
            <w:tcW w:w="811" w:type="dxa"/>
            <w:tcBorders>
              <w:top w:val="single" w:color="auto" w:sz="6" w:space="0"/>
              <w:left w:val="single" w:color="auto" w:sz="6" w:space="0"/>
              <w:bottom w:val="single" w:color="auto" w:sz="4" w:space="0"/>
              <w:right w:val="single" w:color="auto" w:sz="6"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color w:val="000000" w:themeColor="text1"/>
              </w:rPr>
              <w:t>8</w:t>
            </w:r>
          </w:p>
        </w:tc>
        <w:tc>
          <w:tcPr>
            <w:tcW w:w="8249" w:type="dxa"/>
            <w:tcBorders>
              <w:top w:val="single" w:color="auto" w:sz="6" w:space="0"/>
              <w:left w:val="single" w:color="auto" w:sz="6" w:space="0"/>
              <w:bottom w:val="single" w:color="auto" w:sz="4" w:space="0"/>
              <w:right w:val="single" w:color="auto" w:sz="6" w:space="0"/>
            </w:tcBorders>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对用户需求中响应情况进行评分，完全响应的此项满分。带“▲”的条款不符合要求或负偏离的一项扣2分，扣完为止。</w:t>
            </w:r>
          </w:p>
        </w:tc>
        <w:tc>
          <w:tcPr>
            <w:tcW w:w="1387" w:type="dxa"/>
            <w:tcBorders>
              <w:top w:val="single" w:color="auto" w:sz="6"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7" w:type="dxa"/>
            <w:tcBorders>
              <w:top w:val="single" w:color="auto" w:sz="6"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8" w:type="dxa"/>
            <w:tcBorders>
              <w:top w:val="single" w:color="auto" w:sz="6" w:space="0"/>
              <w:left w:val="single" w:color="auto" w:sz="6" w:space="0"/>
              <w:bottom w:val="single" w:color="auto" w:sz="6" w:space="0"/>
              <w:right w:val="double" w:color="auto" w:sz="4" w:space="0"/>
            </w:tcBorders>
            <w:vAlign w:val="center"/>
          </w:tcPr>
          <w:p>
            <w:pPr>
              <w:jc w:val="center"/>
              <w:rPr>
                <w:rFonts w:cs="宋体" w:asciiTheme="minorEastAsia" w:hAnsiTheme="minorEastAsia" w:eastAsiaTheme="minorEastAsia"/>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3" w:hRule="atLeast"/>
          <w:jc w:val="center"/>
        </w:trPr>
        <w:tc>
          <w:tcPr>
            <w:tcW w:w="486" w:type="dxa"/>
            <w:tcBorders>
              <w:top w:val="single" w:color="auto" w:sz="6" w:space="0"/>
              <w:left w:val="double" w:color="auto" w:sz="4" w:space="0"/>
              <w:right w:val="single" w:color="auto" w:sz="6"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p>
        </w:tc>
        <w:tc>
          <w:tcPr>
            <w:tcW w:w="1457" w:type="dxa"/>
            <w:tcBorders>
              <w:top w:val="single" w:color="auto" w:sz="6" w:space="0"/>
              <w:left w:val="single" w:color="auto" w:sz="6" w:space="0"/>
              <w:right w:val="single" w:color="auto" w:sz="6" w:space="0"/>
            </w:tcBorders>
            <w:vAlign w:val="center"/>
          </w:tcPr>
          <w:p>
            <w:pPr>
              <w:jc w:val="center"/>
              <w:rPr>
                <w:rFonts w:ascii="宋体" w:hAnsi="宋体" w:cs="宋体"/>
                <w:color w:val="000000" w:themeColor="text1"/>
              </w:rPr>
            </w:pPr>
            <w:r>
              <w:rPr>
                <w:rFonts w:hint="eastAsia" w:ascii="宋体" w:hAnsi="宋体" w:cs="宋体"/>
                <w:color w:val="000000" w:themeColor="text1"/>
              </w:rPr>
              <w:t>项目理解及总体响应</w:t>
            </w:r>
          </w:p>
          <w:p>
            <w:pPr>
              <w:jc w:val="center"/>
              <w:rPr>
                <w:rFonts w:ascii="宋体" w:hAnsi="宋体" w:cs="宋体"/>
                <w:color w:val="000000" w:themeColor="text1"/>
              </w:rPr>
            </w:pPr>
            <w:r>
              <w:rPr>
                <w:rFonts w:hint="eastAsia" w:ascii="宋体" w:hAnsi="宋体" w:cs="宋体"/>
                <w:color w:val="000000" w:themeColor="text1"/>
              </w:rPr>
              <w:t>方案</w:t>
            </w:r>
          </w:p>
        </w:tc>
        <w:tc>
          <w:tcPr>
            <w:tcW w:w="811" w:type="dxa"/>
            <w:tcBorders>
              <w:top w:val="single" w:color="auto" w:sz="6" w:space="0"/>
              <w:left w:val="single" w:color="auto" w:sz="6" w:space="0"/>
              <w:bottom w:val="single" w:color="auto" w:sz="4" w:space="0"/>
              <w:right w:val="single" w:color="auto" w:sz="6"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color w:val="000000" w:themeColor="text1"/>
              </w:rPr>
              <w:t>12</w:t>
            </w:r>
          </w:p>
        </w:tc>
        <w:tc>
          <w:tcPr>
            <w:tcW w:w="8249" w:type="dxa"/>
            <w:tcBorders>
              <w:top w:val="single" w:color="auto" w:sz="6" w:space="0"/>
              <w:left w:val="single" w:color="auto" w:sz="6" w:space="0"/>
              <w:bottom w:val="single" w:color="auto" w:sz="4" w:space="0"/>
              <w:right w:val="single" w:color="auto" w:sz="6" w:space="0"/>
            </w:tcBorders>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1、总体方案全面、优秀、具体得12分；</w:t>
            </w:r>
          </w:p>
          <w:p>
            <w:pPr>
              <w:pStyle w:val="34"/>
              <w:ind w:firstLine="0" w:firstLineChars="0"/>
              <w:rPr>
                <w:rFonts w:ascii="宋体" w:hAnsi="宋体" w:cs="宋体"/>
                <w:color w:val="000000" w:themeColor="text1"/>
                <w:sz w:val="18"/>
                <w:szCs w:val="18"/>
              </w:rPr>
            </w:pPr>
            <w:r>
              <w:rPr>
                <w:rFonts w:hint="eastAsia" w:ascii="宋体" w:hAnsi="宋体" w:cs="宋体"/>
                <w:color w:val="000000" w:themeColor="text1"/>
                <w:sz w:val="18"/>
                <w:szCs w:val="18"/>
              </w:rPr>
              <w:t>2、总体方案较全面、较具体、可行性较好得7分；</w:t>
            </w:r>
          </w:p>
          <w:p>
            <w:pPr>
              <w:jc w:val="left"/>
              <w:rPr>
                <w:rFonts w:ascii="宋体" w:hAnsi="宋体" w:cs="宋体"/>
                <w:color w:val="000000" w:themeColor="text1"/>
                <w:sz w:val="18"/>
                <w:szCs w:val="18"/>
              </w:rPr>
            </w:pPr>
            <w:r>
              <w:rPr>
                <w:rFonts w:hint="eastAsia" w:ascii="宋体" w:hAnsi="宋体" w:cs="宋体"/>
                <w:color w:val="000000" w:themeColor="text1"/>
                <w:sz w:val="18"/>
                <w:szCs w:val="18"/>
              </w:rPr>
              <w:t>3、总体方案一般、缺乏可行性、合理性不足得3分；</w:t>
            </w:r>
          </w:p>
          <w:p>
            <w:pPr>
              <w:jc w:val="left"/>
              <w:rPr>
                <w:rFonts w:ascii="宋体" w:hAnsi="宋体" w:cs="宋体"/>
                <w:color w:val="000000" w:themeColor="text1"/>
                <w:sz w:val="18"/>
                <w:szCs w:val="18"/>
              </w:rPr>
            </w:pPr>
            <w:r>
              <w:rPr>
                <w:rFonts w:hint="eastAsia" w:ascii="宋体" w:hAnsi="宋体" w:cs="宋体"/>
                <w:color w:val="000000" w:themeColor="text1"/>
                <w:sz w:val="18"/>
                <w:szCs w:val="18"/>
              </w:rPr>
              <w:t>4、不提供得0分。</w:t>
            </w:r>
          </w:p>
        </w:tc>
        <w:tc>
          <w:tcPr>
            <w:tcW w:w="1387" w:type="dxa"/>
            <w:tcBorders>
              <w:top w:val="single" w:color="auto" w:sz="6"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7" w:type="dxa"/>
            <w:tcBorders>
              <w:top w:val="single" w:color="auto" w:sz="6"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8" w:type="dxa"/>
            <w:tcBorders>
              <w:top w:val="single" w:color="auto" w:sz="6" w:space="0"/>
              <w:left w:val="single" w:color="auto" w:sz="6" w:space="0"/>
              <w:bottom w:val="single" w:color="auto" w:sz="6" w:space="0"/>
              <w:right w:val="double" w:color="auto" w:sz="4" w:space="0"/>
            </w:tcBorders>
            <w:vAlign w:val="center"/>
          </w:tcPr>
          <w:p>
            <w:pPr>
              <w:jc w:val="center"/>
              <w:rPr>
                <w:rFonts w:cs="宋体" w:asciiTheme="minorEastAsia" w:hAnsiTheme="minorEastAsia" w:eastAsiaTheme="minorEastAsia"/>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3" w:hRule="atLeast"/>
          <w:jc w:val="center"/>
        </w:trPr>
        <w:tc>
          <w:tcPr>
            <w:tcW w:w="486" w:type="dxa"/>
            <w:tcBorders>
              <w:top w:val="single" w:color="auto" w:sz="6" w:space="0"/>
              <w:left w:val="double" w:color="auto" w:sz="4" w:space="0"/>
              <w:right w:val="single" w:color="auto" w:sz="6"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color w:val="000000" w:themeColor="text1"/>
              </w:rPr>
              <w:t>3</w:t>
            </w:r>
          </w:p>
        </w:tc>
        <w:tc>
          <w:tcPr>
            <w:tcW w:w="1457" w:type="dxa"/>
            <w:tcBorders>
              <w:top w:val="single" w:color="auto" w:sz="6" w:space="0"/>
              <w:left w:val="single" w:color="auto" w:sz="6" w:space="0"/>
              <w:right w:val="single" w:color="auto" w:sz="6" w:space="0"/>
            </w:tcBorders>
            <w:vAlign w:val="center"/>
          </w:tcPr>
          <w:p>
            <w:pPr>
              <w:jc w:val="center"/>
              <w:rPr>
                <w:rFonts w:ascii="宋体" w:hAnsi="宋体" w:cs="宋体"/>
                <w:color w:val="000000" w:themeColor="text1"/>
              </w:rPr>
            </w:pPr>
            <w:r>
              <w:rPr>
                <w:rFonts w:hint="eastAsia" w:ascii="宋体" w:hAnsi="宋体" w:cs="宋体"/>
                <w:color w:val="000000" w:themeColor="text1"/>
              </w:rPr>
              <w:t>人员专业技能证</w:t>
            </w:r>
          </w:p>
        </w:tc>
        <w:tc>
          <w:tcPr>
            <w:tcW w:w="811" w:type="dxa"/>
            <w:tcBorders>
              <w:top w:val="single" w:color="auto" w:sz="6" w:space="0"/>
              <w:left w:val="single" w:color="auto" w:sz="6" w:space="0"/>
              <w:bottom w:val="single" w:color="auto" w:sz="4" w:space="0"/>
              <w:right w:val="single" w:color="auto" w:sz="6" w:space="0"/>
            </w:tcBorders>
            <w:vAlign w:val="center"/>
          </w:tcPr>
          <w:p>
            <w:pPr>
              <w:jc w:val="center"/>
              <w:rPr>
                <w:rFonts w:asciiTheme="minorEastAsia" w:hAnsiTheme="minorEastAsia"/>
                <w:color w:val="000000" w:themeColor="text1"/>
              </w:rPr>
            </w:pPr>
            <w:r>
              <w:rPr>
                <w:rFonts w:hint="eastAsia" w:asciiTheme="minorEastAsia" w:hAnsiTheme="minorEastAsia"/>
                <w:color w:val="000000" w:themeColor="text1"/>
              </w:rPr>
              <w:t>10</w:t>
            </w:r>
          </w:p>
        </w:tc>
        <w:tc>
          <w:tcPr>
            <w:tcW w:w="8249" w:type="dxa"/>
            <w:tcBorders>
              <w:top w:val="single" w:color="auto" w:sz="6" w:space="0"/>
              <w:left w:val="single" w:color="auto" w:sz="6" w:space="0"/>
              <w:bottom w:val="single" w:color="auto" w:sz="4" w:space="0"/>
              <w:right w:val="single" w:color="auto" w:sz="6" w:space="0"/>
            </w:tcBorders>
            <w:vAlign w:val="center"/>
          </w:tcPr>
          <w:p>
            <w:pPr>
              <w:pStyle w:val="12"/>
              <w:rPr>
                <w:rFonts w:ascii="宋体" w:hAnsi="宋体"/>
                <w:color w:val="000000" w:themeColor="text1"/>
                <w:sz w:val="18"/>
                <w:szCs w:val="18"/>
              </w:rPr>
            </w:pPr>
            <w:r>
              <w:rPr>
                <w:rFonts w:hint="eastAsia" w:ascii="宋体" w:hAnsi="宋体"/>
                <w:color w:val="000000" w:themeColor="text1"/>
                <w:sz w:val="18"/>
                <w:szCs w:val="18"/>
              </w:rPr>
              <w:t>拟派本项目的人员中获得政府职能部门颁发的技能证书或资格证书：</w:t>
            </w:r>
          </w:p>
          <w:p>
            <w:pPr>
              <w:numPr>
                <w:ilvl w:val="0"/>
                <w:numId w:val="63"/>
              </w:numPr>
              <w:rPr>
                <w:rFonts w:ascii="宋体" w:hAnsi="宋体"/>
                <w:color w:val="000000" w:themeColor="text1"/>
                <w:sz w:val="18"/>
                <w:szCs w:val="18"/>
              </w:rPr>
            </w:pPr>
            <w:r>
              <w:rPr>
                <w:rFonts w:hint="eastAsia" w:ascii="宋体" w:hAnsi="宋体"/>
                <w:color w:val="000000" w:themeColor="text1"/>
                <w:sz w:val="18"/>
                <w:szCs w:val="18"/>
              </w:rPr>
              <w:t>取得工种为制冷设备维修工，评定成绩为合格的技能证书的人，每人加2分，最多加6分；</w:t>
            </w:r>
          </w:p>
          <w:p>
            <w:pPr>
              <w:numPr>
                <w:ilvl w:val="0"/>
                <w:numId w:val="63"/>
              </w:numPr>
              <w:rPr>
                <w:rFonts w:ascii="宋体" w:hAnsi="宋体"/>
                <w:color w:val="000000" w:themeColor="text1"/>
                <w:sz w:val="18"/>
                <w:szCs w:val="18"/>
              </w:rPr>
            </w:pPr>
            <w:r>
              <w:rPr>
                <w:rFonts w:hint="eastAsia" w:ascii="宋体" w:hAnsi="宋体"/>
                <w:color w:val="000000" w:themeColor="text1"/>
                <w:sz w:val="18"/>
                <w:szCs w:val="18"/>
              </w:rPr>
              <w:t>取得</w:t>
            </w:r>
            <w:r>
              <w:rPr>
                <w:rFonts w:hint="eastAsia" w:hAnsi="宋体"/>
                <w:color w:val="000000" w:themeColor="text1"/>
                <w:sz w:val="18"/>
                <w:szCs w:val="18"/>
              </w:rPr>
              <w:t>高处作业证</w:t>
            </w:r>
            <w:r>
              <w:rPr>
                <w:rFonts w:hint="eastAsia" w:ascii="宋体" w:hAnsi="宋体"/>
                <w:color w:val="000000" w:themeColor="text1"/>
                <w:sz w:val="18"/>
                <w:szCs w:val="18"/>
              </w:rPr>
              <w:t>的每人加2分，最多加2分。</w:t>
            </w:r>
          </w:p>
          <w:p>
            <w:pPr>
              <w:rPr>
                <w:color w:val="000000" w:themeColor="text1"/>
                <w:sz w:val="18"/>
                <w:szCs w:val="18"/>
              </w:rPr>
            </w:pPr>
            <w:r>
              <w:rPr>
                <w:rFonts w:hint="eastAsia" w:ascii="宋体" w:hAnsi="宋体"/>
                <w:color w:val="000000" w:themeColor="text1"/>
                <w:sz w:val="18"/>
                <w:szCs w:val="18"/>
              </w:rPr>
              <w:t>3、取得电工作业</w:t>
            </w:r>
            <w:r>
              <w:rPr>
                <w:rFonts w:hint="eastAsia" w:hAnsi="宋体"/>
                <w:color w:val="000000" w:themeColor="text1"/>
                <w:sz w:val="18"/>
                <w:szCs w:val="18"/>
              </w:rPr>
              <w:t>证</w:t>
            </w:r>
            <w:r>
              <w:rPr>
                <w:rFonts w:hint="eastAsia" w:ascii="宋体" w:hAnsi="宋体"/>
                <w:color w:val="000000" w:themeColor="text1"/>
                <w:sz w:val="18"/>
                <w:szCs w:val="18"/>
              </w:rPr>
              <w:t>的每人加2分，最多加2分。</w:t>
            </w:r>
          </w:p>
          <w:p>
            <w:pPr>
              <w:jc w:val="left"/>
              <w:rPr>
                <w:rFonts w:ascii="宋体" w:hAnsi="宋体" w:cs="宋体"/>
                <w:color w:val="000000" w:themeColor="text1"/>
                <w:sz w:val="18"/>
                <w:szCs w:val="18"/>
              </w:rPr>
            </w:pPr>
            <w:r>
              <w:rPr>
                <w:rFonts w:hint="eastAsia" w:ascii="宋体" w:hAnsi="宋体"/>
                <w:color w:val="000000" w:themeColor="text1"/>
                <w:sz w:val="18"/>
                <w:szCs w:val="18"/>
              </w:rPr>
              <w:t>注：投标文件提供证书复印件加盖公章，同时提供2023年任意三个月社保缴费证明材料，同一人有多个证书的不可以累计得分，最高10分。</w:t>
            </w:r>
          </w:p>
        </w:tc>
        <w:tc>
          <w:tcPr>
            <w:tcW w:w="1387" w:type="dxa"/>
            <w:tcBorders>
              <w:top w:val="single" w:color="auto" w:sz="6"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7" w:type="dxa"/>
            <w:tcBorders>
              <w:top w:val="single" w:color="auto" w:sz="6"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8" w:type="dxa"/>
            <w:tcBorders>
              <w:top w:val="single" w:color="auto" w:sz="6" w:space="0"/>
              <w:left w:val="single" w:color="auto" w:sz="6" w:space="0"/>
              <w:bottom w:val="single" w:color="auto" w:sz="6" w:space="0"/>
              <w:right w:val="double" w:color="auto" w:sz="4" w:space="0"/>
            </w:tcBorders>
            <w:vAlign w:val="center"/>
          </w:tcPr>
          <w:p>
            <w:pPr>
              <w:jc w:val="center"/>
              <w:rPr>
                <w:rFonts w:cs="宋体" w:asciiTheme="minorEastAsia" w:hAnsiTheme="minorEastAsia" w:eastAsiaTheme="minorEastAsia"/>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color w:val="000000" w:themeColor="text1"/>
              </w:rPr>
              <w:t>4</w:t>
            </w:r>
          </w:p>
        </w:tc>
        <w:tc>
          <w:tcPr>
            <w:tcW w:w="1457"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hAnsi="宋体" w:cs="宋体"/>
                <w:color w:val="000000" w:themeColor="text1"/>
              </w:rPr>
            </w:pPr>
            <w:r>
              <w:rPr>
                <w:rFonts w:hint="eastAsia" w:ascii="宋体" w:hAnsi="宋体"/>
                <w:color w:val="000000" w:themeColor="text1"/>
                <w:sz w:val="18"/>
                <w:szCs w:val="18"/>
              </w:rPr>
              <w:t>项目业绩</w:t>
            </w:r>
          </w:p>
        </w:tc>
        <w:tc>
          <w:tcPr>
            <w:tcW w:w="811"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Theme="minorEastAsia" w:hAnsiTheme="minorEastAsia"/>
                <w:color w:val="000000" w:themeColor="text1"/>
              </w:rPr>
            </w:pPr>
            <w:r>
              <w:rPr>
                <w:rFonts w:hint="eastAsia" w:ascii="宋体" w:hAnsi="宋体"/>
                <w:color w:val="000000" w:themeColor="text1"/>
                <w:sz w:val="18"/>
                <w:szCs w:val="18"/>
              </w:rPr>
              <w:t>10</w:t>
            </w:r>
          </w:p>
        </w:tc>
        <w:tc>
          <w:tcPr>
            <w:tcW w:w="8249" w:type="dxa"/>
            <w:tcBorders>
              <w:top w:val="single" w:color="auto" w:sz="6" w:space="0"/>
              <w:left w:val="single" w:color="auto" w:sz="6" w:space="0"/>
              <w:bottom w:val="single" w:color="auto" w:sz="4" w:space="0"/>
              <w:right w:val="single" w:color="auto" w:sz="6" w:space="0"/>
            </w:tcBorders>
            <w:vAlign w:val="center"/>
          </w:tcPr>
          <w:p>
            <w:pPr>
              <w:pStyle w:val="12"/>
              <w:rPr>
                <w:rFonts w:ascii="宋体" w:hAnsi="宋体"/>
                <w:color w:val="000000" w:themeColor="text1"/>
                <w:sz w:val="18"/>
                <w:szCs w:val="18"/>
              </w:rPr>
            </w:pPr>
            <w:r>
              <w:rPr>
                <w:rFonts w:hint="eastAsia" w:ascii="宋体" w:hAnsi="宋体"/>
                <w:color w:val="000000" w:themeColor="text1"/>
                <w:sz w:val="18"/>
                <w:szCs w:val="18"/>
              </w:rPr>
              <w:t>投标人自2019年1月1日以来空调维修保养类项目业绩情况，每份业绩得2分，本项最高得10分。</w:t>
            </w:r>
          </w:p>
          <w:p>
            <w:pPr>
              <w:pStyle w:val="12"/>
              <w:rPr>
                <w:rFonts w:ascii="宋体" w:hAnsi="宋体"/>
                <w:color w:val="000000" w:themeColor="text1"/>
                <w:sz w:val="18"/>
                <w:szCs w:val="18"/>
              </w:rPr>
            </w:pPr>
            <w:r>
              <w:rPr>
                <w:rFonts w:hint="eastAsia" w:ascii="宋体" w:hAnsi="宋体"/>
                <w:color w:val="000000" w:themeColor="text1"/>
                <w:sz w:val="18"/>
                <w:szCs w:val="18"/>
              </w:rPr>
              <w:t>注：以合同签订时间为准，投标文件提供合同复印件并加盖公章。</w:t>
            </w:r>
          </w:p>
        </w:tc>
        <w:tc>
          <w:tcPr>
            <w:tcW w:w="1387" w:type="dxa"/>
            <w:tcBorders>
              <w:top w:val="single" w:color="auto" w:sz="6"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7" w:type="dxa"/>
            <w:tcBorders>
              <w:top w:val="single" w:color="auto" w:sz="6"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8" w:type="dxa"/>
            <w:tcBorders>
              <w:top w:val="single" w:color="auto" w:sz="6" w:space="0"/>
              <w:left w:val="single" w:color="auto" w:sz="6" w:space="0"/>
              <w:bottom w:val="single" w:color="auto" w:sz="4" w:space="0"/>
              <w:right w:val="double" w:color="auto" w:sz="4" w:space="0"/>
            </w:tcBorders>
            <w:vAlign w:val="center"/>
          </w:tcPr>
          <w:p>
            <w:pPr>
              <w:jc w:val="center"/>
              <w:rPr>
                <w:rFonts w:cs="宋体" w:asciiTheme="minorEastAsia" w:hAnsiTheme="minorEastAsia" w:eastAsiaTheme="minorEastAsia"/>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86" w:type="dxa"/>
            <w:tcBorders>
              <w:top w:val="single" w:color="auto" w:sz="4" w:space="0"/>
              <w:left w:val="double" w:color="auto" w:sz="4" w:space="0"/>
              <w:bottom w:val="single" w:color="auto" w:sz="4" w:space="0"/>
              <w:right w:val="single" w:color="auto" w:sz="6" w:space="0"/>
            </w:tcBorders>
            <w:vAlign w:val="center"/>
          </w:tcPr>
          <w:p>
            <w:pPr>
              <w:jc w:val="center"/>
              <w:rPr>
                <w:rFonts w:asciiTheme="minorEastAsia" w:hAnsiTheme="minorEastAsia" w:eastAsiaTheme="minorEastAsia" w:cstheme="minorBidi"/>
                <w:color w:val="000000" w:themeColor="text1"/>
                <w:szCs w:val="24"/>
              </w:rPr>
            </w:pPr>
            <w:r>
              <w:rPr>
                <w:rFonts w:hint="eastAsia" w:asciiTheme="minorEastAsia" w:hAnsiTheme="minorEastAsia"/>
                <w:color w:val="000000" w:themeColor="text1"/>
              </w:rPr>
              <w:t>5</w:t>
            </w:r>
          </w:p>
        </w:tc>
        <w:tc>
          <w:tcPr>
            <w:tcW w:w="145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rPr>
            </w:pPr>
            <w:r>
              <w:rPr>
                <w:rFonts w:hint="eastAsia" w:ascii="宋体" w:hAnsi="宋体" w:cs="宋体"/>
                <w:color w:val="000000" w:themeColor="text1"/>
              </w:rPr>
              <w:t>综合实力</w:t>
            </w:r>
          </w:p>
        </w:tc>
        <w:tc>
          <w:tcPr>
            <w:tcW w:w="811" w:type="dxa"/>
            <w:tcBorders>
              <w:top w:val="single" w:color="auto" w:sz="4" w:space="0"/>
              <w:left w:val="single" w:color="auto" w:sz="6" w:space="0"/>
              <w:bottom w:val="single" w:color="auto" w:sz="4" w:space="0"/>
              <w:right w:val="single" w:color="auto" w:sz="6" w:space="0"/>
            </w:tcBorders>
            <w:vAlign w:val="center"/>
          </w:tcPr>
          <w:p>
            <w:pPr>
              <w:jc w:val="center"/>
              <w:rPr>
                <w:rFonts w:asciiTheme="minorEastAsia" w:hAnsiTheme="minorEastAsia" w:eastAsiaTheme="minorEastAsia" w:cstheme="minorBidi"/>
                <w:color w:val="000000" w:themeColor="text1"/>
                <w:szCs w:val="24"/>
              </w:rPr>
            </w:pPr>
            <w:r>
              <w:rPr>
                <w:rFonts w:hint="eastAsia" w:asciiTheme="minorEastAsia" w:hAnsiTheme="minorEastAsia" w:eastAsiaTheme="minorEastAsia"/>
                <w:color w:val="000000" w:themeColor="text1"/>
              </w:rPr>
              <w:t>6</w:t>
            </w:r>
          </w:p>
        </w:tc>
        <w:tc>
          <w:tcPr>
            <w:tcW w:w="8249" w:type="dxa"/>
            <w:tcBorders>
              <w:top w:val="single" w:color="auto" w:sz="4" w:space="0"/>
              <w:left w:val="single" w:color="auto" w:sz="6" w:space="0"/>
              <w:bottom w:val="single" w:color="auto" w:sz="4" w:space="0"/>
              <w:right w:val="single" w:color="auto" w:sz="6" w:space="0"/>
            </w:tcBorders>
            <w:vAlign w:val="center"/>
          </w:tcPr>
          <w:p>
            <w:pPr>
              <w:pStyle w:val="12"/>
              <w:rPr>
                <w:rFonts w:ascii="宋体" w:hAnsi="宋体" w:cs="宋体"/>
                <w:color w:val="000000" w:themeColor="text1"/>
                <w:sz w:val="18"/>
                <w:szCs w:val="18"/>
              </w:rPr>
            </w:pPr>
            <w:r>
              <w:rPr>
                <w:rFonts w:hint="eastAsia" w:ascii="宋体" w:hAnsi="宋体" w:cs="宋体"/>
                <w:color w:val="000000" w:themeColor="text1"/>
                <w:sz w:val="18"/>
                <w:szCs w:val="18"/>
              </w:rPr>
              <w:t>投标人具有有效的ISO9001质量管理体系认证证书、环境安全管理体系认证证书、职业健康安全管理体系认证证书，每获得一个得2分，最高得6分。（</w:t>
            </w:r>
            <w:r>
              <w:rPr>
                <w:rFonts w:hint="eastAsia" w:ascii="宋体" w:hAnsi="宋体" w:cs="宋体"/>
                <w:b/>
                <w:bCs/>
                <w:color w:val="000000" w:themeColor="text1"/>
                <w:sz w:val="18"/>
                <w:szCs w:val="18"/>
              </w:rPr>
              <w:t>投标文件提供认证证书复印件及全国认证认可信息公共服务平台官方网站查询为有效的截图证明加盖公章</w:t>
            </w:r>
            <w:r>
              <w:rPr>
                <w:rFonts w:hint="eastAsia" w:ascii="宋体" w:hAnsi="宋体" w:cs="宋体"/>
                <w:color w:val="000000" w:themeColor="text1"/>
                <w:sz w:val="18"/>
                <w:szCs w:val="18"/>
              </w:rPr>
              <w:t>）</w:t>
            </w:r>
          </w:p>
        </w:tc>
        <w:tc>
          <w:tcPr>
            <w:tcW w:w="1387" w:type="dxa"/>
            <w:tcBorders>
              <w:top w:val="single" w:color="auto" w:sz="4"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szCs w:val="24"/>
              </w:rPr>
            </w:pPr>
          </w:p>
        </w:tc>
        <w:tc>
          <w:tcPr>
            <w:tcW w:w="1387" w:type="dxa"/>
            <w:tcBorders>
              <w:top w:val="single" w:color="auto" w:sz="4"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szCs w:val="24"/>
              </w:rPr>
            </w:pPr>
          </w:p>
        </w:tc>
        <w:tc>
          <w:tcPr>
            <w:tcW w:w="1388" w:type="dxa"/>
            <w:tcBorders>
              <w:top w:val="single" w:color="auto" w:sz="4" w:space="0"/>
              <w:left w:val="single" w:color="auto" w:sz="6" w:space="0"/>
              <w:bottom w:val="single" w:color="auto" w:sz="4" w:space="0"/>
              <w:right w:val="double" w:color="auto" w:sz="4" w:space="0"/>
            </w:tcBorders>
            <w:vAlign w:val="center"/>
          </w:tcPr>
          <w:p>
            <w:pPr>
              <w:jc w:val="center"/>
              <w:rPr>
                <w:rFonts w:cs="宋体" w:asciiTheme="minorEastAsia" w:hAnsiTheme="minorEastAsia" w:eastAsiaTheme="minorEastAsia"/>
                <w:color w:val="000000" w:themeColor="text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486" w:type="dxa"/>
            <w:tcBorders>
              <w:top w:val="single" w:color="auto" w:sz="4" w:space="0"/>
              <w:left w:val="double" w:color="auto" w:sz="4" w:space="0"/>
              <w:bottom w:val="single" w:color="auto" w:sz="6" w:space="0"/>
              <w:right w:val="single" w:color="auto" w:sz="6" w:space="0"/>
            </w:tcBorders>
            <w:vAlign w:val="center"/>
          </w:tcPr>
          <w:p>
            <w:pPr>
              <w:jc w:val="center"/>
              <w:rPr>
                <w:rFonts w:asciiTheme="minorEastAsia" w:hAnsiTheme="minorEastAsia" w:eastAsiaTheme="minorEastAsia" w:cstheme="minorBidi"/>
                <w:color w:val="000000" w:themeColor="text1"/>
                <w:szCs w:val="24"/>
              </w:rPr>
            </w:pPr>
            <w:r>
              <w:rPr>
                <w:rFonts w:hint="eastAsia" w:asciiTheme="minorEastAsia" w:hAnsiTheme="minorEastAsia"/>
                <w:color w:val="000000" w:themeColor="text1"/>
              </w:rPr>
              <w:t>6</w:t>
            </w:r>
          </w:p>
        </w:tc>
        <w:tc>
          <w:tcPr>
            <w:tcW w:w="145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rPr>
            </w:pPr>
            <w:r>
              <w:rPr>
                <w:rFonts w:hint="eastAsia" w:ascii="宋体" w:hAnsi="宋体" w:cs="宋体"/>
                <w:color w:val="000000" w:themeColor="text1"/>
              </w:rPr>
              <w:t>质量保障方案</w:t>
            </w:r>
          </w:p>
        </w:tc>
        <w:tc>
          <w:tcPr>
            <w:tcW w:w="811" w:type="dxa"/>
            <w:tcBorders>
              <w:top w:val="single" w:color="auto" w:sz="4"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cstheme="minorBidi"/>
                <w:color w:val="000000" w:themeColor="text1"/>
                <w:szCs w:val="24"/>
              </w:rPr>
            </w:pPr>
            <w:r>
              <w:rPr>
                <w:rFonts w:hint="eastAsia" w:asciiTheme="minorEastAsia" w:hAnsiTheme="minorEastAsia"/>
                <w:color w:val="000000" w:themeColor="text1"/>
              </w:rPr>
              <w:t>10</w:t>
            </w:r>
          </w:p>
        </w:tc>
        <w:tc>
          <w:tcPr>
            <w:tcW w:w="8249" w:type="dxa"/>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color w:val="000000" w:themeColor="text1"/>
                <w:sz w:val="18"/>
                <w:szCs w:val="18"/>
              </w:rPr>
            </w:pPr>
            <w:r>
              <w:rPr>
                <w:rFonts w:hint="eastAsia" w:ascii="宋体" w:hAnsi="宋体" w:cs="宋体"/>
                <w:color w:val="000000" w:themeColor="text1"/>
                <w:sz w:val="18"/>
                <w:szCs w:val="18"/>
              </w:rPr>
              <w:t>1、质量管理体系完善，质量承诺符合项目需求，保证措施明确有力、针对性强、操作性强的，得10分；</w:t>
            </w:r>
          </w:p>
          <w:p>
            <w:pPr>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2、质量承诺基本符合项目需求，保证措施基本可行的，得6分； </w:t>
            </w:r>
          </w:p>
          <w:p>
            <w:pPr>
              <w:jc w:val="left"/>
              <w:rPr>
                <w:rFonts w:ascii="宋体" w:hAnsi="宋体" w:cs="宋体"/>
                <w:color w:val="000000" w:themeColor="text1"/>
                <w:sz w:val="18"/>
                <w:szCs w:val="18"/>
              </w:rPr>
            </w:pPr>
            <w:r>
              <w:rPr>
                <w:rFonts w:hint="eastAsia" w:ascii="宋体" w:hAnsi="宋体" w:cs="宋体"/>
                <w:color w:val="000000" w:themeColor="text1"/>
                <w:sz w:val="18"/>
                <w:szCs w:val="18"/>
              </w:rPr>
              <w:t xml:space="preserve">3、质量管理体系不够完善，质量承诺不够明确详细，保证措施针对性、操作性一般，得2分  </w:t>
            </w:r>
          </w:p>
          <w:p>
            <w:pPr>
              <w:jc w:val="left"/>
              <w:rPr>
                <w:rFonts w:ascii="宋体" w:hAnsi="宋体" w:cs="宋体"/>
                <w:color w:val="000000" w:themeColor="text1"/>
                <w:sz w:val="18"/>
                <w:szCs w:val="18"/>
              </w:rPr>
            </w:pPr>
            <w:r>
              <w:rPr>
                <w:rFonts w:hint="eastAsia" w:ascii="宋体" w:hAnsi="宋体" w:cs="宋体"/>
                <w:color w:val="000000" w:themeColor="text1"/>
                <w:sz w:val="18"/>
                <w:szCs w:val="18"/>
              </w:rPr>
              <w:t>4、无提供不得分。</w:t>
            </w:r>
          </w:p>
        </w:tc>
        <w:tc>
          <w:tcPr>
            <w:tcW w:w="1387" w:type="dxa"/>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themeColor="text1"/>
                <w:szCs w:val="24"/>
              </w:rPr>
            </w:pPr>
          </w:p>
        </w:tc>
        <w:tc>
          <w:tcPr>
            <w:tcW w:w="1387" w:type="dxa"/>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themeColor="text1"/>
                <w:szCs w:val="24"/>
              </w:rPr>
            </w:pPr>
          </w:p>
        </w:tc>
        <w:tc>
          <w:tcPr>
            <w:tcW w:w="1388" w:type="dxa"/>
            <w:tcBorders>
              <w:top w:val="single" w:color="auto" w:sz="4" w:space="0"/>
              <w:left w:val="single" w:color="auto" w:sz="6" w:space="0"/>
              <w:bottom w:val="single" w:color="auto" w:sz="6" w:space="0"/>
              <w:right w:val="double" w:color="auto" w:sz="4" w:space="0"/>
            </w:tcBorders>
            <w:vAlign w:val="center"/>
          </w:tcPr>
          <w:p>
            <w:pPr>
              <w:jc w:val="center"/>
              <w:rPr>
                <w:rFonts w:cs="宋体" w:asciiTheme="minorEastAsia" w:hAnsiTheme="minorEastAsia" w:eastAsiaTheme="minorEastAsia"/>
                <w:color w:val="000000" w:themeColor="text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0"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color w:val="000000" w:themeColor="text1"/>
              </w:rPr>
              <w:t>7</w:t>
            </w:r>
          </w:p>
        </w:tc>
        <w:tc>
          <w:tcPr>
            <w:tcW w:w="1457"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售后服务及应急计划</w:t>
            </w:r>
          </w:p>
        </w:tc>
        <w:tc>
          <w:tcPr>
            <w:tcW w:w="811"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Theme="minorEastAsia" w:hAnsiTheme="minorEastAsia" w:eastAsiaTheme="minorEastAsia"/>
                <w:color w:val="000000" w:themeColor="text1"/>
              </w:rPr>
            </w:pPr>
            <w:r>
              <w:rPr>
                <w:rFonts w:hint="eastAsia" w:ascii="宋体" w:hAnsi="宋体"/>
                <w:color w:val="000000" w:themeColor="text1"/>
                <w:sz w:val="18"/>
                <w:szCs w:val="18"/>
              </w:rPr>
              <w:t>14</w:t>
            </w:r>
          </w:p>
        </w:tc>
        <w:tc>
          <w:tcPr>
            <w:tcW w:w="8249" w:type="dxa"/>
            <w:tcBorders>
              <w:top w:val="single" w:color="auto" w:sz="6" w:space="0"/>
              <w:left w:val="single" w:color="auto" w:sz="6" w:space="0"/>
              <w:bottom w:val="single" w:color="auto" w:sz="4" w:space="0"/>
              <w:right w:val="single" w:color="auto" w:sz="6" w:space="0"/>
            </w:tcBorders>
            <w:vAlign w:val="center"/>
          </w:tcPr>
          <w:p>
            <w:pPr>
              <w:pStyle w:val="12"/>
              <w:rPr>
                <w:rFonts w:ascii="宋体" w:hAnsi="宋体" w:cs="宋体"/>
                <w:color w:val="000000" w:themeColor="text1"/>
                <w:sz w:val="18"/>
                <w:szCs w:val="18"/>
              </w:rPr>
            </w:pPr>
            <w:r>
              <w:rPr>
                <w:rFonts w:hint="eastAsia" w:ascii="宋体" w:hAnsi="宋体" w:cs="宋体"/>
                <w:color w:val="000000" w:themeColor="text1"/>
                <w:sz w:val="18"/>
                <w:szCs w:val="18"/>
              </w:rPr>
              <w:t>1、售后服务方案及应急供货计划非常完善，服务便利，响应时间快，处理能力强，得14分。</w:t>
            </w:r>
          </w:p>
          <w:p>
            <w:pPr>
              <w:pStyle w:val="12"/>
              <w:rPr>
                <w:rFonts w:ascii="宋体" w:hAnsi="宋体" w:cs="宋体"/>
                <w:color w:val="000000" w:themeColor="text1"/>
                <w:sz w:val="18"/>
                <w:szCs w:val="18"/>
              </w:rPr>
            </w:pPr>
            <w:r>
              <w:rPr>
                <w:rFonts w:hint="eastAsia" w:ascii="宋体" w:hAnsi="宋体" w:cs="宋体"/>
                <w:color w:val="000000" w:themeColor="text1"/>
                <w:sz w:val="18"/>
                <w:szCs w:val="18"/>
              </w:rPr>
              <w:t>2、售后服务方案及应急供货计划比较完善，服务较便利，响应时间较快，处理能力较强，得10分。</w:t>
            </w:r>
          </w:p>
          <w:p>
            <w:pPr>
              <w:pStyle w:val="12"/>
              <w:rPr>
                <w:rFonts w:ascii="宋体" w:hAnsi="宋体" w:cs="宋体"/>
                <w:color w:val="000000" w:themeColor="text1"/>
                <w:sz w:val="18"/>
                <w:szCs w:val="18"/>
              </w:rPr>
            </w:pPr>
            <w:r>
              <w:rPr>
                <w:rFonts w:hint="eastAsia" w:ascii="宋体" w:hAnsi="宋体" w:cs="宋体"/>
                <w:color w:val="000000" w:themeColor="text1"/>
                <w:sz w:val="18"/>
                <w:szCs w:val="18"/>
              </w:rPr>
              <w:t>3、售后服务方案及应急供货计划一般，服务基本满足要求，响应时间一般，处理能力一般，得6分。</w:t>
            </w:r>
          </w:p>
          <w:p>
            <w:pPr>
              <w:pStyle w:val="12"/>
              <w:rPr>
                <w:rFonts w:ascii="宋体" w:hAnsi="宋体" w:cs="宋体"/>
                <w:color w:val="000000" w:themeColor="text1"/>
                <w:sz w:val="18"/>
                <w:szCs w:val="18"/>
              </w:rPr>
            </w:pPr>
            <w:r>
              <w:rPr>
                <w:rFonts w:hint="eastAsia" w:ascii="宋体" w:hAnsi="宋体" w:cs="宋体"/>
                <w:color w:val="000000" w:themeColor="text1"/>
                <w:sz w:val="18"/>
                <w:szCs w:val="18"/>
              </w:rPr>
              <w:t>4、不提供得0分。</w:t>
            </w:r>
          </w:p>
        </w:tc>
        <w:tc>
          <w:tcPr>
            <w:tcW w:w="1387" w:type="dxa"/>
            <w:tcBorders>
              <w:top w:val="single" w:color="auto" w:sz="6"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7" w:type="dxa"/>
            <w:tcBorders>
              <w:top w:val="single" w:color="auto" w:sz="6" w:space="0"/>
              <w:left w:val="single" w:color="auto" w:sz="6" w:space="0"/>
              <w:bottom w:val="sing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8" w:type="dxa"/>
            <w:tcBorders>
              <w:top w:val="single" w:color="auto" w:sz="6" w:space="0"/>
              <w:left w:val="single" w:color="auto" w:sz="6" w:space="0"/>
              <w:bottom w:val="single" w:color="auto" w:sz="4" w:space="0"/>
              <w:right w:val="double" w:color="auto" w:sz="4" w:space="0"/>
            </w:tcBorders>
            <w:vAlign w:val="center"/>
          </w:tcPr>
          <w:p>
            <w:pPr>
              <w:jc w:val="center"/>
              <w:rPr>
                <w:rFonts w:cs="宋体" w:asciiTheme="minorEastAsia" w:hAnsiTheme="minorEastAsia" w:eastAsiaTheme="minorEastAsia"/>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943" w:type="dxa"/>
            <w:gridSpan w:val="2"/>
            <w:tcBorders>
              <w:top w:val="single" w:color="auto" w:sz="4" w:space="0"/>
              <w:left w:val="double" w:color="auto" w:sz="4" w:space="0"/>
              <w:bottom w:val="double" w:color="auto" w:sz="4" w:space="0"/>
              <w:right w:val="single" w:color="auto" w:sz="6" w:space="0"/>
            </w:tcBorders>
            <w:vAlign w:val="center"/>
          </w:tcPr>
          <w:p>
            <w:pPr>
              <w:ind w:firstLine="210" w:firstLineChars="100"/>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合计</w:t>
            </w:r>
          </w:p>
        </w:tc>
        <w:tc>
          <w:tcPr>
            <w:tcW w:w="811" w:type="dxa"/>
            <w:tcBorders>
              <w:top w:val="single" w:color="auto" w:sz="4" w:space="0"/>
              <w:left w:val="single" w:color="auto" w:sz="6" w:space="0"/>
              <w:bottom w:val="double" w:color="auto" w:sz="4" w:space="0"/>
              <w:right w:val="single" w:color="auto" w:sz="6"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color w:val="000000" w:themeColor="text1"/>
              </w:rPr>
              <w:t>70</w:t>
            </w:r>
          </w:p>
        </w:tc>
        <w:tc>
          <w:tcPr>
            <w:tcW w:w="8249" w:type="dxa"/>
            <w:tcBorders>
              <w:top w:val="single" w:color="auto" w:sz="4" w:space="0"/>
              <w:left w:val="single" w:color="auto" w:sz="6" w:space="0"/>
              <w:bottom w:val="double" w:color="auto" w:sz="4" w:space="0"/>
              <w:right w:val="single" w:color="auto" w:sz="6" w:space="0"/>
            </w:tcBorders>
            <w:vAlign w:val="center"/>
          </w:tcPr>
          <w:p>
            <w:pPr>
              <w:ind w:firstLine="1260" w:firstLineChars="600"/>
              <w:rPr>
                <w:rFonts w:asciiTheme="minorEastAsia" w:hAnsiTheme="minorEastAsia" w:eastAsiaTheme="minorEastAsia"/>
                <w:color w:val="000000" w:themeColor="text1"/>
              </w:rPr>
            </w:pPr>
          </w:p>
        </w:tc>
        <w:tc>
          <w:tcPr>
            <w:tcW w:w="1387" w:type="dxa"/>
            <w:tcBorders>
              <w:top w:val="single" w:color="auto" w:sz="4" w:space="0"/>
              <w:left w:val="single" w:color="auto" w:sz="6" w:space="0"/>
              <w:bottom w:val="doub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7" w:type="dxa"/>
            <w:tcBorders>
              <w:top w:val="single" w:color="auto" w:sz="4" w:space="0"/>
              <w:left w:val="single" w:color="auto" w:sz="6" w:space="0"/>
              <w:bottom w:val="double" w:color="auto" w:sz="4" w:space="0"/>
              <w:right w:val="single" w:color="auto" w:sz="6" w:space="0"/>
            </w:tcBorders>
            <w:vAlign w:val="center"/>
          </w:tcPr>
          <w:p>
            <w:pPr>
              <w:jc w:val="center"/>
              <w:rPr>
                <w:rFonts w:cs="宋体" w:asciiTheme="minorEastAsia" w:hAnsiTheme="minorEastAsia" w:eastAsiaTheme="minorEastAsia"/>
                <w:color w:val="000000" w:themeColor="text1"/>
              </w:rPr>
            </w:pPr>
          </w:p>
        </w:tc>
        <w:tc>
          <w:tcPr>
            <w:tcW w:w="1388" w:type="dxa"/>
            <w:tcBorders>
              <w:top w:val="single" w:color="auto" w:sz="4" w:space="0"/>
              <w:left w:val="single" w:color="auto" w:sz="6" w:space="0"/>
              <w:bottom w:val="double" w:color="auto" w:sz="4" w:space="0"/>
              <w:right w:val="double" w:color="auto" w:sz="4" w:space="0"/>
            </w:tcBorders>
            <w:vAlign w:val="center"/>
          </w:tcPr>
          <w:p>
            <w:pPr>
              <w:jc w:val="center"/>
              <w:rPr>
                <w:rFonts w:cs="宋体" w:asciiTheme="minorEastAsia" w:hAnsiTheme="minorEastAsia" w:eastAsiaTheme="minorEastAsia"/>
                <w:color w:val="000000" w:themeColor="text1"/>
              </w:rPr>
            </w:pPr>
          </w:p>
        </w:tc>
      </w:tr>
    </w:tbl>
    <w:p>
      <w:pPr>
        <w:pStyle w:val="34"/>
        <w:ind w:firstLine="0" w:firstLineChars="0"/>
        <w:rPr>
          <w:color w:val="000000" w:themeColor="text1"/>
        </w:rPr>
        <w:sectPr>
          <w:footerReference r:id="rId7" w:type="default"/>
          <w:pgSz w:w="16838" w:h="11906" w:orient="landscape"/>
          <w:pgMar w:top="1134" w:right="1440" w:bottom="1134" w:left="1440" w:header="851" w:footer="992" w:gutter="0"/>
          <w:cols w:space="0" w:num="1"/>
          <w:docGrid w:type="lines" w:linePitch="321" w:charSpace="0"/>
        </w:sectPr>
      </w:pPr>
    </w:p>
    <w:p>
      <w:pPr>
        <w:rPr>
          <w:rFonts w:cs="Times New Roman"/>
          <w:color w:val="000000" w:themeColor="text1"/>
        </w:rPr>
      </w:pPr>
    </w:p>
    <w:p>
      <w:pPr>
        <w:pStyle w:val="3"/>
        <w:jc w:val="center"/>
        <w:rPr>
          <w:rFonts w:ascii="宋体"/>
          <w:b w:val="0"/>
          <w:bCs w:val="0"/>
          <w:color w:val="000000" w:themeColor="text1"/>
        </w:rPr>
      </w:pPr>
      <w:bookmarkStart w:id="68" w:name="_Toc15294"/>
      <w:bookmarkStart w:id="69" w:name="_Toc19827"/>
      <w:r>
        <w:rPr>
          <w:rFonts w:hint="eastAsia" w:cs="宋体"/>
          <w:color w:val="000000" w:themeColor="text1"/>
        </w:rPr>
        <w:t>第五章　合同格式</w:t>
      </w:r>
      <w:bookmarkEnd w:id="68"/>
      <w:bookmarkEnd w:id="69"/>
    </w:p>
    <w:p>
      <w:pPr>
        <w:pStyle w:val="3"/>
        <w:spacing w:after="0" w:line="360" w:lineRule="auto"/>
        <w:jc w:val="center"/>
        <w:rPr>
          <w:rFonts w:ascii="宋体"/>
          <w:color w:val="000000" w:themeColor="text1"/>
          <w:sz w:val="52"/>
          <w:szCs w:val="52"/>
        </w:rPr>
      </w:pPr>
      <w:r>
        <w:rPr>
          <w:rFonts w:hint="eastAsia" w:ascii="宋体" w:hAnsi="宋体" w:cs="宋体"/>
          <w:color w:val="000000" w:themeColor="text1"/>
          <w:sz w:val="52"/>
          <w:szCs w:val="52"/>
        </w:rPr>
        <w:t>合　同　书</w:t>
      </w:r>
    </w:p>
    <w:p>
      <w:pPr>
        <w:tabs>
          <w:tab w:val="left" w:pos="720"/>
        </w:tabs>
        <w:spacing w:line="360" w:lineRule="auto"/>
        <w:jc w:val="center"/>
        <w:rPr>
          <w:rFonts w:ascii="宋体" w:cs="Times New Roman"/>
          <w:b/>
          <w:bCs/>
          <w:color w:val="000000" w:themeColor="text1"/>
          <w:sz w:val="36"/>
          <w:szCs w:val="36"/>
        </w:rPr>
      </w:pPr>
    </w:p>
    <w:p>
      <w:pPr>
        <w:tabs>
          <w:tab w:val="left" w:pos="720"/>
        </w:tabs>
        <w:spacing w:line="360" w:lineRule="auto"/>
        <w:rPr>
          <w:rFonts w:ascii="宋体" w:cs="Times New Roman"/>
          <w:b/>
          <w:bCs/>
          <w:color w:val="000000" w:themeColor="text1"/>
        </w:rPr>
      </w:pPr>
    </w:p>
    <w:p>
      <w:pPr>
        <w:tabs>
          <w:tab w:val="left" w:pos="720"/>
        </w:tabs>
        <w:spacing w:line="360" w:lineRule="auto"/>
        <w:rPr>
          <w:rFonts w:ascii="宋体" w:cs="Times New Roman"/>
          <w:b/>
          <w:bCs/>
          <w:color w:val="000000" w:themeColor="text1"/>
        </w:rPr>
      </w:pPr>
    </w:p>
    <w:p>
      <w:pPr>
        <w:tabs>
          <w:tab w:val="left" w:pos="720"/>
        </w:tabs>
        <w:spacing w:line="360" w:lineRule="auto"/>
        <w:rPr>
          <w:rFonts w:ascii="宋体" w:cs="Times New Roman"/>
          <w:b/>
          <w:bCs/>
          <w:color w:val="000000" w:themeColor="text1"/>
        </w:rPr>
      </w:pPr>
    </w:p>
    <w:p>
      <w:pPr>
        <w:tabs>
          <w:tab w:val="left" w:pos="720"/>
        </w:tabs>
        <w:spacing w:line="360" w:lineRule="auto"/>
        <w:rPr>
          <w:rFonts w:ascii="宋体" w:cs="Times New Roman"/>
          <w:b/>
          <w:bCs/>
          <w:color w:val="000000" w:themeColor="text1"/>
        </w:rPr>
      </w:pPr>
    </w:p>
    <w:p>
      <w:pPr>
        <w:tabs>
          <w:tab w:val="left" w:pos="720"/>
        </w:tabs>
        <w:spacing w:line="360" w:lineRule="auto"/>
        <w:rPr>
          <w:rFonts w:ascii="宋体" w:cs="Times New Roman"/>
          <w:b/>
          <w:bCs/>
          <w:color w:val="000000" w:themeColor="text1"/>
        </w:rPr>
      </w:pPr>
    </w:p>
    <w:tbl>
      <w:tblPr>
        <w:tblStyle w:val="3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color w:val="000000" w:themeColor="text1"/>
                <w:sz w:val="24"/>
                <w:szCs w:val="24"/>
                <w:u w:val="single"/>
              </w:rPr>
            </w:pPr>
            <w:r>
              <w:rPr>
                <w:rFonts w:hint="eastAsia" w:ascii="宋体" w:hAnsi="宋体" w:cs="宋体"/>
                <w:b/>
                <w:bCs/>
                <w:color w:val="000000" w:themeColor="text1"/>
                <w:sz w:val="24"/>
                <w:szCs w:val="24"/>
              </w:rPr>
              <w:t>采购编号：</w:t>
            </w:r>
            <w:r>
              <w:rPr>
                <w:rFonts w:ascii="宋体" w:hAnsi="宋体" w:cs="宋体"/>
                <w:b/>
                <w:bCs/>
                <w:color w:val="000000" w:themeColor="text1"/>
                <w:sz w:val="24"/>
                <w:szCs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color w:val="000000" w:themeColor="text1"/>
                <w:sz w:val="24"/>
                <w:szCs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color w:val="000000" w:themeColor="text1"/>
                <w:sz w:val="24"/>
                <w:szCs w:val="24"/>
              </w:rPr>
            </w:pPr>
            <w:r>
              <w:rPr>
                <w:rFonts w:hint="eastAsia" w:ascii="宋体" w:hAnsi="宋体" w:cs="宋体"/>
                <w:b/>
                <w:bCs/>
                <w:color w:val="000000" w:themeColor="text1"/>
                <w:sz w:val="24"/>
                <w:szCs w:val="24"/>
              </w:rPr>
              <w:t>项目名称：</w:t>
            </w:r>
            <w:r>
              <w:rPr>
                <w:rFonts w:ascii="宋体" w:hAnsi="宋体" w:cs="宋体"/>
                <w:b/>
                <w:bCs/>
                <w:color w:val="000000" w:themeColor="text1"/>
                <w:sz w:val="24"/>
                <w:szCs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color w:val="000000" w:themeColor="text1"/>
              </w:rPr>
            </w:pPr>
          </w:p>
        </w:tc>
      </w:tr>
    </w:tbl>
    <w:p>
      <w:pPr>
        <w:spacing w:line="360" w:lineRule="auto"/>
        <w:rPr>
          <w:rFonts w:ascii="宋体" w:cs="Times New Roman"/>
          <w:color w:val="000000" w:themeColor="text1"/>
        </w:rPr>
      </w:pPr>
    </w:p>
    <w:p>
      <w:pPr>
        <w:spacing w:line="360" w:lineRule="auto"/>
        <w:rPr>
          <w:rFonts w:ascii="宋体" w:cs="Times New Roman"/>
          <w:color w:val="000000" w:themeColor="text1"/>
        </w:rPr>
      </w:pPr>
    </w:p>
    <w:p>
      <w:pPr>
        <w:spacing w:line="360" w:lineRule="auto"/>
        <w:rPr>
          <w:rFonts w:ascii="宋体" w:cs="Times New Roman"/>
          <w:color w:val="000000" w:themeColor="text1"/>
        </w:rPr>
      </w:pPr>
    </w:p>
    <w:p>
      <w:pPr>
        <w:spacing w:line="360" w:lineRule="auto"/>
        <w:rPr>
          <w:rFonts w:ascii="宋体" w:cs="Times New Roman"/>
          <w:color w:val="000000" w:themeColor="text1"/>
        </w:rPr>
      </w:pPr>
    </w:p>
    <w:p>
      <w:pPr>
        <w:spacing w:line="360" w:lineRule="auto"/>
        <w:rPr>
          <w:rFonts w:ascii="宋体" w:cs="Times New Roman"/>
          <w:color w:val="000000" w:themeColor="text1"/>
        </w:rPr>
      </w:pPr>
    </w:p>
    <w:p>
      <w:pPr>
        <w:spacing w:line="360" w:lineRule="auto"/>
        <w:rPr>
          <w:rFonts w:ascii="宋体" w:cs="Times New Roman"/>
          <w:color w:val="000000" w:themeColor="text1"/>
        </w:rPr>
      </w:pPr>
    </w:p>
    <w:p>
      <w:pPr>
        <w:spacing w:line="360" w:lineRule="auto"/>
        <w:rPr>
          <w:rFonts w:ascii="宋体" w:cs="Times New Roman"/>
          <w:color w:val="000000" w:themeColor="text1"/>
        </w:rPr>
      </w:pPr>
    </w:p>
    <w:p>
      <w:pPr>
        <w:spacing w:line="360" w:lineRule="auto"/>
        <w:rPr>
          <w:rFonts w:ascii="宋体" w:cs="Times New Roman"/>
          <w:color w:val="000000" w:themeColor="text1"/>
        </w:rPr>
      </w:pPr>
    </w:p>
    <w:p>
      <w:pPr>
        <w:spacing w:line="360" w:lineRule="auto"/>
        <w:rPr>
          <w:rFonts w:ascii="宋体" w:cs="Times New Roman"/>
          <w:color w:val="000000" w:themeColor="text1"/>
        </w:rPr>
      </w:pPr>
    </w:p>
    <w:p>
      <w:pPr>
        <w:spacing w:line="360" w:lineRule="auto"/>
        <w:rPr>
          <w:rFonts w:ascii="宋体" w:cs="Times New Roman"/>
          <w:b/>
          <w:bCs/>
          <w:color w:val="000000" w:themeColor="text1"/>
        </w:rPr>
      </w:pPr>
      <w:bookmarkStart w:id="70" w:name="_Hlk38299433"/>
      <w:r>
        <w:rPr>
          <w:rFonts w:hint="eastAsia" w:ascii="宋体" w:hAnsi="宋体" w:cs="宋体"/>
          <w:b/>
          <w:bCs/>
          <w:color w:val="000000" w:themeColor="text1"/>
        </w:rPr>
        <w:t>注：合同签订双方根据项目的具体要求进行修订，不作统一格式要求。</w:t>
      </w:r>
    </w:p>
    <w:bookmarkEnd w:id="70"/>
    <w:p>
      <w:pPr>
        <w:spacing w:line="420" w:lineRule="exact"/>
        <w:rPr>
          <w:rFonts w:cs="Times New Roman"/>
          <w:color w:val="000000" w:themeColor="text1"/>
        </w:rPr>
      </w:pPr>
    </w:p>
    <w:p>
      <w:pPr>
        <w:pStyle w:val="3"/>
        <w:jc w:val="center"/>
        <w:rPr>
          <w:rFonts w:cs="宋体"/>
          <w:color w:val="000000" w:themeColor="text1"/>
        </w:rPr>
        <w:sectPr>
          <w:footerReference r:id="rId8" w:type="default"/>
          <w:pgSz w:w="11906" w:h="16838"/>
          <w:pgMar w:top="1440" w:right="1134" w:bottom="1440" w:left="1134" w:header="851" w:footer="992" w:gutter="0"/>
          <w:cols w:space="0" w:num="1"/>
          <w:docGrid w:type="lines" w:linePitch="321" w:charSpace="0"/>
        </w:sectPr>
      </w:pPr>
      <w:bookmarkStart w:id="71" w:name="_Toc17126"/>
      <w:bookmarkStart w:id="72" w:name="_Toc15910"/>
    </w:p>
    <w:p>
      <w:pPr>
        <w:pStyle w:val="3"/>
        <w:jc w:val="center"/>
        <w:rPr>
          <w:color w:val="000000" w:themeColor="text1"/>
        </w:rPr>
      </w:pPr>
      <w:r>
        <w:rPr>
          <w:rFonts w:hint="eastAsia" w:cs="宋体"/>
          <w:color w:val="000000" w:themeColor="text1"/>
        </w:rPr>
        <w:t>第六章　响应文件格式</w:t>
      </w:r>
      <w:bookmarkEnd w:id="71"/>
      <w:bookmarkEnd w:id="72"/>
    </w:p>
    <w:p>
      <w:pPr>
        <w:pStyle w:val="18"/>
        <w:tabs>
          <w:tab w:val="left" w:pos="1260"/>
        </w:tabs>
        <w:spacing w:line="360" w:lineRule="auto"/>
        <w:jc w:val="center"/>
        <w:rPr>
          <w:rFonts w:hint="eastAsia" w:hAnsi="宋体" w:eastAsia="宋体"/>
          <w:b/>
          <w:bCs/>
          <w:color w:val="000000" w:themeColor="text1"/>
          <w:spacing w:val="100"/>
          <w:w w:val="110"/>
          <w:sz w:val="36"/>
          <w:szCs w:val="36"/>
          <w:lang w:eastAsia="zh-CN"/>
        </w:rPr>
      </w:pPr>
      <w:r>
        <w:rPr>
          <w:rFonts w:hint="eastAsia" w:hAnsi="宋体"/>
          <w:b/>
          <w:bCs/>
          <w:color w:val="000000" w:themeColor="text1"/>
          <w:spacing w:val="100"/>
          <w:w w:val="110"/>
          <w:sz w:val="36"/>
          <w:szCs w:val="36"/>
        </w:rPr>
        <w:t>中山市技师学院</w:t>
      </w:r>
      <w:r>
        <w:rPr>
          <w:rFonts w:hAnsi="宋体"/>
          <w:b/>
          <w:bCs/>
          <w:color w:val="000000" w:themeColor="text1"/>
          <w:spacing w:val="100"/>
          <w:w w:val="110"/>
          <w:sz w:val="36"/>
          <w:szCs w:val="36"/>
        </w:rPr>
        <w:t>XXXX</w:t>
      </w:r>
      <w:r>
        <w:rPr>
          <w:rFonts w:hint="eastAsia" w:hAnsi="宋体"/>
          <w:b/>
          <w:bCs/>
          <w:color w:val="000000" w:themeColor="text1"/>
          <w:spacing w:val="100"/>
          <w:w w:val="110"/>
          <w:sz w:val="36"/>
          <w:szCs w:val="36"/>
        </w:rPr>
        <w:t>采购项目</w:t>
      </w:r>
    </w:p>
    <w:p>
      <w:pPr>
        <w:pStyle w:val="18"/>
        <w:tabs>
          <w:tab w:val="left" w:pos="1260"/>
        </w:tabs>
        <w:spacing w:line="360" w:lineRule="auto"/>
        <w:jc w:val="center"/>
        <w:rPr>
          <w:rFonts w:hint="eastAsia" w:hAnsi="宋体" w:eastAsia="宋体"/>
          <w:b/>
          <w:bCs/>
          <w:color w:val="000000" w:themeColor="text1"/>
          <w:spacing w:val="100"/>
          <w:w w:val="110"/>
          <w:sz w:val="36"/>
          <w:szCs w:val="36"/>
          <w:lang w:eastAsia="zh-CN"/>
        </w:rPr>
      </w:pPr>
    </w:p>
    <w:p>
      <w:pPr>
        <w:pStyle w:val="18"/>
        <w:tabs>
          <w:tab w:val="left" w:pos="1260"/>
        </w:tabs>
        <w:spacing w:line="360" w:lineRule="auto"/>
        <w:jc w:val="center"/>
        <w:rPr>
          <w:rFonts w:hAnsi="宋体"/>
          <w:b/>
          <w:bCs/>
          <w:color w:val="000000" w:themeColor="text1"/>
          <w:spacing w:val="100"/>
          <w:w w:val="110"/>
          <w:sz w:val="36"/>
          <w:szCs w:val="36"/>
        </w:rPr>
      </w:pPr>
    </w:p>
    <w:p>
      <w:pPr>
        <w:pStyle w:val="18"/>
        <w:tabs>
          <w:tab w:val="left" w:pos="1260"/>
        </w:tabs>
        <w:spacing w:line="360" w:lineRule="auto"/>
        <w:jc w:val="center"/>
        <w:rPr>
          <w:rFonts w:hAnsi="宋体"/>
          <w:b/>
          <w:bCs/>
          <w:color w:val="000000" w:themeColor="text1"/>
          <w:spacing w:val="100"/>
          <w:w w:val="110"/>
          <w:sz w:val="48"/>
          <w:szCs w:val="48"/>
        </w:rPr>
      </w:pPr>
      <w:r>
        <w:rPr>
          <w:rFonts w:hint="eastAsia" w:hAnsi="宋体"/>
          <w:b/>
          <w:bCs/>
          <w:color w:val="000000" w:themeColor="text1"/>
          <w:spacing w:val="100"/>
          <w:w w:val="110"/>
          <w:sz w:val="48"/>
          <w:szCs w:val="48"/>
        </w:rPr>
        <w:t>竞争性磋商</w:t>
      </w:r>
    </w:p>
    <w:p>
      <w:pPr>
        <w:pStyle w:val="18"/>
        <w:tabs>
          <w:tab w:val="left" w:pos="1260"/>
        </w:tabs>
        <w:spacing w:line="360" w:lineRule="auto"/>
        <w:jc w:val="center"/>
        <w:rPr>
          <w:rFonts w:hAnsi="宋体"/>
          <w:b/>
          <w:bCs/>
          <w:color w:val="000000" w:themeColor="text1"/>
          <w:spacing w:val="100"/>
          <w:w w:val="110"/>
          <w:sz w:val="48"/>
          <w:szCs w:val="48"/>
        </w:rPr>
      </w:pPr>
      <w:r>
        <w:rPr>
          <w:rFonts w:hint="eastAsia" w:hAnsi="宋体"/>
          <w:b/>
          <w:bCs/>
          <w:color w:val="000000" w:themeColor="text1"/>
          <w:spacing w:val="100"/>
          <w:w w:val="110"/>
          <w:sz w:val="48"/>
          <w:szCs w:val="48"/>
        </w:rPr>
        <w:t>响应文件</w:t>
      </w:r>
    </w:p>
    <w:p>
      <w:pPr>
        <w:pStyle w:val="18"/>
        <w:spacing w:line="360" w:lineRule="auto"/>
        <w:jc w:val="center"/>
        <w:rPr>
          <w:rFonts w:hAnsi="宋体"/>
          <w:b/>
          <w:bCs/>
          <w:color w:val="000000" w:themeColor="text1"/>
          <w:sz w:val="28"/>
          <w:szCs w:val="28"/>
        </w:rPr>
      </w:pPr>
      <w:r>
        <w:rPr>
          <w:rFonts w:hint="eastAsia" w:hAnsi="宋体"/>
          <w:b/>
          <w:bCs/>
          <w:color w:val="000000" w:themeColor="text1"/>
          <w:sz w:val="28"/>
          <w:szCs w:val="28"/>
        </w:rPr>
        <w:t>（正本</w:t>
      </w:r>
      <w:r>
        <w:rPr>
          <w:rFonts w:hAnsi="宋体"/>
          <w:b/>
          <w:bCs/>
          <w:color w:val="000000" w:themeColor="text1"/>
          <w:sz w:val="28"/>
          <w:szCs w:val="28"/>
        </w:rPr>
        <w:t>/</w:t>
      </w:r>
      <w:r>
        <w:rPr>
          <w:rFonts w:hint="eastAsia" w:hAnsi="宋体"/>
          <w:b/>
          <w:bCs/>
          <w:color w:val="000000" w:themeColor="text1"/>
          <w:sz w:val="28"/>
          <w:szCs w:val="28"/>
        </w:rPr>
        <w:t>副本）</w:t>
      </w:r>
    </w:p>
    <w:p>
      <w:pPr>
        <w:pStyle w:val="18"/>
        <w:spacing w:line="360" w:lineRule="auto"/>
        <w:jc w:val="center"/>
        <w:rPr>
          <w:rFonts w:hAnsi="宋体"/>
          <w:b/>
          <w:bCs/>
          <w:color w:val="000000" w:themeColor="text1"/>
        </w:rPr>
      </w:pPr>
    </w:p>
    <w:p>
      <w:pPr>
        <w:pStyle w:val="18"/>
        <w:spacing w:line="360" w:lineRule="auto"/>
        <w:jc w:val="center"/>
        <w:rPr>
          <w:rFonts w:hAnsi="宋体"/>
          <w:b/>
          <w:bCs/>
          <w:color w:val="000000" w:themeColor="text1"/>
        </w:rPr>
      </w:pPr>
    </w:p>
    <w:p>
      <w:pPr>
        <w:pStyle w:val="16"/>
        <w:spacing w:line="360" w:lineRule="auto"/>
        <w:ind w:firstLine="967" w:firstLineChars="344"/>
        <w:rPr>
          <w:rFonts w:ascii="宋体"/>
          <w:b/>
          <w:bCs/>
          <w:color w:val="000000" w:themeColor="text1"/>
          <w:sz w:val="28"/>
          <w:szCs w:val="28"/>
        </w:rPr>
      </w:pPr>
    </w:p>
    <w:p>
      <w:pPr>
        <w:pStyle w:val="16"/>
        <w:spacing w:line="360" w:lineRule="auto"/>
        <w:ind w:firstLine="967" w:firstLineChars="344"/>
        <w:rPr>
          <w:rFonts w:ascii="宋体"/>
          <w:b/>
          <w:bCs/>
          <w:color w:val="000000" w:themeColor="text1"/>
          <w:sz w:val="28"/>
          <w:szCs w:val="28"/>
          <w:u w:val="single"/>
        </w:rPr>
      </w:pPr>
      <w:r>
        <w:rPr>
          <w:rFonts w:hint="eastAsia" w:ascii="宋体" w:hAnsi="宋体" w:cs="宋体"/>
          <w:b/>
          <w:bCs/>
          <w:color w:val="000000" w:themeColor="text1"/>
          <w:sz w:val="28"/>
          <w:szCs w:val="28"/>
        </w:rPr>
        <w:t>采购项目名称：</w:t>
      </w:r>
      <w:r>
        <w:rPr>
          <w:rFonts w:ascii="宋体" w:hAnsi="宋体" w:cs="宋体"/>
          <w:b/>
          <w:bCs/>
          <w:color w:val="000000" w:themeColor="text1"/>
          <w:sz w:val="28"/>
          <w:szCs w:val="28"/>
          <w:u w:val="thick"/>
        </w:rPr>
        <w:t xml:space="preserve">                    </w:t>
      </w:r>
    </w:p>
    <w:p>
      <w:pPr>
        <w:pStyle w:val="18"/>
        <w:spacing w:line="360" w:lineRule="auto"/>
        <w:ind w:firstLine="967" w:firstLineChars="344"/>
        <w:rPr>
          <w:rFonts w:hAnsi="宋体"/>
          <w:b/>
          <w:bCs/>
          <w:color w:val="000000" w:themeColor="text1"/>
          <w:sz w:val="28"/>
          <w:szCs w:val="28"/>
          <w:u w:val="single"/>
        </w:rPr>
      </w:pPr>
      <w:r>
        <w:rPr>
          <w:rFonts w:hAnsi="宋体"/>
          <w:b/>
          <w:bCs/>
          <w:color w:val="000000" w:themeColor="text1"/>
          <w:sz w:val="28"/>
          <w:szCs w:val="28"/>
        </w:rPr>
        <w:t xml:space="preserve">   </w:t>
      </w:r>
      <w:r>
        <w:rPr>
          <w:rFonts w:hint="eastAsia" w:hAnsi="宋体"/>
          <w:b/>
          <w:bCs/>
          <w:color w:val="000000" w:themeColor="text1"/>
          <w:sz w:val="28"/>
          <w:szCs w:val="28"/>
        </w:rPr>
        <w:t>采购项目编号：</w:t>
      </w:r>
      <w:r>
        <w:rPr>
          <w:rFonts w:hAnsi="宋体"/>
          <w:b/>
          <w:bCs/>
          <w:color w:val="000000" w:themeColor="text1"/>
          <w:sz w:val="30"/>
          <w:szCs w:val="30"/>
          <w:u w:val="single"/>
        </w:rPr>
        <w:t xml:space="preserve">                  </w:t>
      </w:r>
    </w:p>
    <w:p>
      <w:pPr>
        <w:pStyle w:val="18"/>
        <w:spacing w:line="360" w:lineRule="auto"/>
        <w:ind w:firstLine="602" w:firstLineChars="300"/>
        <w:rPr>
          <w:rFonts w:hAnsi="宋体"/>
          <w:b/>
          <w:bCs/>
          <w:color w:val="000000" w:themeColor="text1"/>
        </w:rPr>
      </w:pPr>
    </w:p>
    <w:p>
      <w:pPr>
        <w:pStyle w:val="18"/>
        <w:spacing w:line="360" w:lineRule="auto"/>
        <w:rPr>
          <w:rFonts w:hAnsi="宋体"/>
          <w:b/>
          <w:bCs/>
          <w:color w:val="000000" w:themeColor="text1"/>
        </w:rPr>
      </w:pPr>
    </w:p>
    <w:p>
      <w:pPr>
        <w:pStyle w:val="18"/>
        <w:spacing w:line="360" w:lineRule="auto"/>
        <w:ind w:firstLine="602" w:firstLineChars="300"/>
        <w:rPr>
          <w:rFonts w:hAnsi="宋体"/>
          <w:b/>
          <w:bCs/>
          <w:color w:val="000000" w:themeColor="text1"/>
        </w:rPr>
      </w:pPr>
    </w:p>
    <w:p>
      <w:pPr>
        <w:pStyle w:val="18"/>
        <w:spacing w:line="360" w:lineRule="auto"/>
        <w:rPr>
          <w:rFonts w:hAnsi="宋体"/>
          <w:b/>
          <w:bCs/>
          <w:color w:val="000000" w:themeColor="text1"/>
        </w:rPr>
      </w:pPr>
    </w:p>
    <w:p>
      <w:pPr>
        <w:pStyle w:val="18"/>
        <w:spacing w:line="360" w:lineRule="auto"/>
        <w:ind w:firstLine="602" w:firstLineChars="300"/>
        <w:rPr>
          <w:rFonts w:hAnsi="宋体"/>
          <w:b/>
          <w:bCs/>
          <w:color w:val="000000" w:themeColor="text1"/>
        </w:rPr>
      </w:pPr>
    </w:p>
    <w:p>
      <w:pPr>
        <w:pStyle w:val="16"/>
        <w:spacing w:line="360" w:lineRule="auto"/>
        <w:ind w:firstLine="967" w:firstLineChars="344"/>
        <w:rPr>
          <w:rFonts w:ascii="宋体"/>
          <w:b/>
          <w:bCs/>
          <w:color w:val="000000" w:themeColor="text1"/>
          <w:sz w:val="28"/>
          <w:szCs w:val="28"/>
        </w:rPr>
      </w:pPr>
      <w:r>
        <w:rPr>
          <w:rFonts w:hint="eastAsia" w:ascii="宋体" w:hAnsi="宋体" w:cs="宋体"/>
          <w:b/>
          <w:bCs/>
          <w:color w:val="000000" w:themeColor="text1"/>
          <w:sz w:val="28"/>
          <w:szCs w:val="28"/>
        </w:rPr>
        <w:t>供应商名称：</w:t>
      </w:r>
      <w:r>
        <w:rPr>
          <w:rFonts w:ascii="宋体" w:hAnsi="宋体" w:cs="宋体"/>
          <w:b/>
          <w:bCs/>
          <w:color w:val="000000" w:themeColor="text1"/>
          <w:sz w:val="28"/>
          <w:szCs w:val="28"/>
          <w:u w:val="single"/>
        </w:rPr>
        <w:t xml:space="preserve">                  </w:t>
      </w:r>
    </w:p>
    <w:p>
      <w:pPr>
        <w:pStyle w:val="16"/>
        <w:spacing w:line="360" w:lineRule="auto"/>
        <w:ind w:firstLine="967" w:firstLineChars="344"/>
        <w:rPr>
          <w:rFonts w:ascii="宋体"/>
          <w:b/>
          <w:bCs/>
          <w:color w:val="000000" w:themeColor="text1"/>
          <w:sz w:val="28"/>
          <w:szCs w:val="28"/>
          <w:u w:val="single"/>
        </w:rPr>
      </w:pPr>
      <w:r>
        <w:rPr>
          <w:rFonts w:hint="eastAsia" w:ascii="宋体" w:hAnsi="宋体" w:cs="宋体"/>
          <w:b/>
          <w:bCs/>
          <w:color w:val="000000" w:themeColor="text1"/>
          <w:sz w:val="28"/>
          <w:szCs w:val="28"/>
        </w:rPr>
        <w:t>供应商地址：</w:t>
      </w:r>
      <w:r>
        <w:rPr>
          <w:rFonts w:ascii="宋体" w:hAnsi="宋体" w:cs="宋体"/>
          <w:b/>
          <w:bCs/>
          <w:color w:val="000000" w:themeColor="text1"/>
          <w:sz w:val="28"/>
          <w:szCs w:val="28"/>
          <w:u w:val="single"/>
        </w:rPr>
        <w:t xml:space="preserve">                   </w:t>
      </w:r>
    </w:p>
    <w:p>
      <w:pPr>
        <w:pStyle w:val="16"/>
        <w:spacing w:line="360" w:lineRule="auto"/>
        <w:ind w:firstLine="967" w:firstLineChars="344"/>
        <w:rPr>
          <w:rFonts w:ascii="宋体"/>
          <w:b/>
          <w:bCs/>
          <w:color w:val="000000" w:themeColor="text1"/>
          <w:sz w:val="28"/>
          <w:szCs w:val="28"/>
        </w:rPr>
      </w:pPr>
      <w:r>
        <w:rPr>
          <w:rFonts w:hint="eastAsia" w:ascii="宋体" w:hAnsi="宋体" w:cs="宋体"/>
          <w:b/>
          <w:bCs/>
          <w:color w:val="000000" w:themeColor="text1"/>
          <w:sz w:val="28"/>
          <w:szCs w:val="28"/>
        </w:rPr>
        <w:t>日期：</w:t>
      </w:r>
      <w:r>
        <w:rPr>
          <w:rFonts w:ascii="宋体" w:hAnsi="宋体" w:cs="宋体"/>
          <w:b/>
          <w:bCs/>
          <w:color w:val="000000" w:themeColor="text1"/>
          <w:sz w:val="28"/>
          <w:szCs w:val="28"/>
          <w:u w:val="single"/>
        </w:rPr>
        <w:t xml:space="preserve">             </w:t>
      </w:r>
      <w:r>
        <w:rPr>
          <w:rFonts w:hint="eastAsia" w:ascii="宋体" w:hAnsi="宋体" w:cs="宋体"/>
          <w:b/>
          <w:bCs/>
          <w:color w:val="000000" w:themeColor="text1"/>
          <w:sz w:val="28"/>
          <w:szCs w:val="28"/>
        </w:rPr>
        <w:t>年</w:t>
      </w:r>
      <w:r>
        <w:rPr>
          <w:rFonts w:ascii="宋体" w:hAnsi="宋体" w:cs="宋体"/>
          <w:b/>
          <w:bCs/>
          <w:color w:val="000000" w:themeColor="text1"/>
          <w:sz w:val="28"/>
          <w:szCs w:val="28"/>
          <w:u w:val="single"/>
        </w:rPr>
        <w:t xml:space="preserve">      </w:t>
      </w:r>
      <w:r>
        <w:rPr>
          <w:rFonts w:hint="eastAsia" w:ascii="宋体" w:hAnsi="宋体" w:cs="宋体"/>
          <w:b/>
          <w:bCs/>
          <w:color w:val="000000" w:themeColor="text1"/>
          <w:sz w:val="28"/>
          <w:szCs w:val="28"/>
        </w:rPr>
        <w:t>月</w:t>
      </w:r>
      <w:r>
        <w:rPr>
          <w:rFonts w:ascii="宋体" w:hAnsi="宋体" w:cs="宋体"/>
          <w:b/>
          <w:bCs/>
          <w:color w:val="000000" w:themeColor="text1"/>
          <w:sz w:val="28"/>
          <w:szCs w:val="28"/>
          <w:u w:val="single"/>
        </w:rPr>
        <w:t xml:space="preserve">      </w:t>
      </w:r>
      <w:r>
        <w:rPr>
          <w:rFonts w:hint="eastAsia" w:ascii="宋体" w:hAnsi="宋体" w:cs="宋体"/>
          <w:b/>
          <w:bCs/>
          <w:color w:val="000000" w:themeColor="text1"/>
          <w:sz w:val="28"/>
          <w:szCs w:val="28"/>
        </w:rPr>
        <w:t>日</w:t>
      </w:r>
    </w:p>
    <w:p>
      <w:pPr>
        <w:pStyle w:val="16"/>
        <w:spacing w:line="360" w:lineRule="auto"/>
        <w:ind w:left="0" w:leftChars="0"/>
        <w:rPr>
          <w:rFonts w:ascii="宋体"/>
          <w:b/>
          <w:bCs/>
          <w:color w:val="000000" w:themeColor="text1"/>
          <w:sz w:val="28"/>
          <w:szCs w:val="28"/>
        </w:rPr>
      </w:pPr>
    </w:p>
    <w:p>
      <w:pPr>
        <w:spacing w:line="360" w:lineRule="auto"/>
        <w:rPr>
          <w:rFonts w:ascii="宋体" w:cs="Times New Roman"/>
          <w:b/>
          <w:bCs/>
          <w:color w:val="000000" w:themeColor="text1"/>
        </w:rPr>
      </w:pPr>
      <w:r>
        <w:rPr>
          <w:rFonts w:hint="eastAsia" w:ascii="宋体" w:hAnsi="宋体" w:cs="宋体"/>
          <w:b/>
          <w:bCs/>
          <w:color w:val="000000" w:themeColor="text1"/>
        </w:rPr>
        <w:t>注：响应文件由供应商自行编制，本响应文件格式仅供参考，不作统一格式要求。</w:t>
      </w:r>
    </w:p>
    <w:p>
      <w:pPr>
        <w:pStyle w:val="4"/>
        <w:keepLines w:val="0"/>
        <w:numPr>
          <w:ilvl w:val="0"/>
          <w:numId w:val="64"/>
        </w:numPr>
        <w:tabs>
          <w:tab w:val="left" w:pos="851"/>
        </w:tabs>
        <w:spacing w:before="0" w:after="0" w:line="360" w:lineRule="auto"/>
        <w:ind w:firstLine="0"/>
        <w:jc w:val="center"/>
        <w:rPr>
          <w:rFonts w:ascii="宋体" w:hAnsi="宋体" w:eastAsia="宋体"/>
          <w:color w:val="000000" w:themeColor="text1"/>
        </w:rPr>
      </w:pPr>
      <w:bookmarkStart w:id="73" w:name="_Toc31068"/>
      <w:bookmarkStart w:id="74" w:name="_Toc27385"/>
      <w:r>
        <w:rPr>
          <w:rFonts w:hint="eastAsia" w:ascii="宋体" w:hAnsi="宋体" w:eastAsia="宋体" w:cs="宋体"/>
          <w:color w:val="000000" w:themeColor="text1"/>
        </w:rPr>
        <w:t>报价函</w:t>
      </w:r>
      <w:bookmarkEnd w:id="73"/>
      <w:bookmarkEnd w:id="74"/>
    </w:p>
    <w:p>
      <w:pPr>
        <w:spacing w:line="360" w:lineRule="auto"/>
        <w:rPr>
          <w:rFonts w:ascii="宋体" w:cs="Times New Roman"/>
          <w:color w:val="000000" w:themeColor="text1"/>
        </w:rPr>
      </w:pPr>
      <w:r>
        <w:rPr>
          <w:rFonts w:hint="eastAsia" w:ascii="宋体" w:hAnsi="宋体" w:cs="宋体"/>
          <w:color w:val="000000" w:themeColor="text1"/>
        </w:rPr>
        <w:t>致：中山市技师学院</w:t>
      </w:r>
    </w:p>
    <w:p>
      <w:pPr>
        <w:widowControl/>
        <w:spacing w:line="360" w:lineRule="auto"/>
        <w:ind w:firstLine="420" w:firstLineChars="200"/>
        <w:jc w:val="left"/>
        <w:rPr>
          <w:rFonts w:ascii="宋体" w:cs="Times New Roman"/>
          <w:color w:val="000000" w:themeColor="text1"/>
        </w:rPr>
      </w:pPr>
      <w:r>
        <w:rPr>
          <w:rFonts w:hint="eastAsia" w:ascii="宋体" w:hAnsi="宋体" w:cs="宋体"/>
          <w:color w:val="000000" w:themeColor="text1"/>
          <w:kern w:val="0"/>
        </w:rPr>
        <w:t>我方确认收到贵方</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（项目名称）</w:t>
      </w:r>
      <w:r>
        <w:rPr>
          <w:rFonts w:hint="eastAsia" w:ascii="宋体" w:hAnsi="宋体" w:cs="宋体"/>
          <w:color w:val="000000" w:themeColor="text1"/>
          <w:kern w:val="0"/>
        </w:rPr>
        <w:t>的磋商文件（项目编号：</w:t>
      </w:r>
      <w:r>
        <w:rPr>
          <w:rFonts w:ascii="宋体" w:hAnsi="宋体" w:cs="宋体"/>
          <w:color w:val="000000" w:themeColor="text1"/>
          <w:kern w:val="0"/>
          <w:u w:val="single"/>
        </w:rPr>
        <w:t xml:space="preserve">           </w:t>
      </w:r>
      <w:r>
        <w:rPr>
          <w:rFonts w:hint="eastAsia" w:ascii="宋体" w:hAnsi="宋体" w:cs="宋体"/>
          <w:color w:val="000000" w:themeColor="text1"/>
          <w:kern w:val="0"/>
        </w:rPr>
        <w:t>），</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供应商名称、地址</w:t>
      </w:r>
      <w:r>
        <w:rPr>
          <w:rFonts w:ascii="宋体" w:hAnsi="宋体" w:cs="宋体"/>
          <w:color w:val="000000" w:themeColor="text1"/>
          <w:kern w:val="0"/>
          <w:u w:val="single"/>
        </w:rPr>
        <w:t xml:space="preserve">)   </w:t>
      </w:r>
      <w:r>
        <w:rPr>
          <w:rFonts w:hint="eastAsia" w:ascii="宋体" w:hAnsi="宋体" w:cs="宋体"/>
          <w:color w:val="000000" w:themeColor="text1"/>
          <w:kern w:val="0"/>
        </w:rPr>
        <w:t>作为供应商已正式授权《法定代表人授权委托书》中的授权代表为我方签名代表，签名代表在此声明并同意：</w:t>
      </w:r>
      <w:r>
        <w:rPr>
          <w:rFonts w:ascii="宋体" w:hAnsi="宋体" w:cs="宋体"/>
          <w:color w:val="000000" w:themeColor="text1"/>
        </w:rPr>
        <w:t xml:space="preserve"> </w:t>
      </w:r>
    </w:p>
    <w:p>
      <w:pPr>
        <w:widowControl/>
        <w:numPr>
          <w:ilvl w:val="0"/>
          <w:numId w:val="65"/>
        </w:numPr>
        <w:spacing w:line="360" w:lineRule="auto"/>
        <w:jc w:val="left"/>
        <w:rPr>
          <w:rFonts w:cs="Times New Roman"/>
          <w:color w:val="000000" w:themeColor="text1"/>
        </w:rPr>
      </w:pPr>
      <w:r>
        <w:rPr>
          <w:rFonts w:hint="eastAsia" w:ascii="宋体" w:hAnsi="宋体" w:cs="宋体"/>
          <w:color w:val="000000" w:themeColor="text1"/>
          <w:kern w:val="0"/>
        </w:rPr>
        <w:t>我们愿意遵守磋商文件的各项规定，自愿参加投标，并已清楚磋商文件的要求及有关文件规定，并严格按照磋商文件的规定履行全部责任和义务。</w:t>
      </w:r>
      <w:r>
        <w:rPr>
          <w:rFonts w:ascii="宋体" w:hAnsi="宋体" w:cs="宋体"/>
          <w:color w:val="000000" w:themeColor="text1"/>
          <w:kern w:val="0"/>
        </w:rPr>
        <w:t xml:space="preserve"> </w:t>
      </w:r>
    </w:p>
    <w:p>
      <w:pPr>
        <w:widowControl/>
        <w:numPr>
          <w:ilvl w:val="0"/>
          <w:numId w:val="65"/>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我们同意本响应文件的磋商有效期从提交响应文件的截止之日起</w:t>
      </w:r>
      <w:r>
        <w:rPr>
          <w:rFonts w:ascii="宋体" w:hAnsi="宋体" w:cs="宋体"/>
          <w:b/>
          <w:bCs/>
          <w:color w:val="000000" w:themeColor="text1"/>
          <w:kern w:val="0"/>
          <w:u w:val="single"/>
        </w:rPr>
        <w:t xml:space="preserve"> 90 </w:t>
      </w:r>
      <w:r>
        <w:rPr>
          <w:rFonts w:hint="eastAsia" w:ascii="宋体" w:hAnsi="宋体" w:cs="宋体"/>
          <w:b/>
          <w:bCs/>
          <w:color w:val="000000" w:themeColor="text1"/>
          <w:kern w:val="0"/>
          <w:u w:val="single"/>
        </w:rPr>
        <w:t>日历日</w:t>
      </w:r>
      <w:r>
        <w:rPr>
          <w:rFonts w:hint="eastAsia" w:ascii="宋体" w:hAnsi="宋体" w:cs="宋体"/>
          <w:color w:val="000000" w:themeColor="text1"/>
          <w:kern w:val="0"/>
        </w:rPr>
        <w:t>内有效。</w:t>
      </w:r>
      <w:r>
        <w:rPr>
          <w:rFonts w:ascii="宋体" w:hAnsi="宋体" w:cs="宋体"/>
          <w:color w:val="000000" w:themeColor="text1"/>
          <w:kern w:val="0"/>
        </w:rPr>
        <w:t xml:space="preserve"> </w:t>
      </w:r>
    </w:p>
    <w:p>
      <w:pPr>
        <w:widowControl/>
        <w:numPr>
          <w:ilvl w:val="0"/>
          <w:numId w:val="65"/>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我们承诺从本项目响应文件递交截止时间起，本磋商始终有效且不予撤销已递交的响应文件。</w:t>
      </w:r>
      <w:r>
        <w:rPr>
          <w:rFonts w:ascii="宋体" w:hAnsi="宋体" w:cs="宋体"/>
          <w:color w:val="000000" w:themeColor="text1"/>
          <w:kern w:val="0"/>
        </w:rPr>
        <w:t xml:space="preserve"> </w:t>
      </w:r>
    </w:p>
    <w:p>
      <w:pPr>
        <w:widowControl/>
        <w:numPr>
          <w:ilvl w:val="0"/>
          <w:numId w:val="65"/>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themeColor="text1"/>
          <w:kern w:val="0"/>
        </w:rPr>
        <w:t xml:space="preserve"> </w:t>
      </w:r>
    </w:p>
    <w:p>
      <w:pPr>
        <w:widowControl/>
        <w:numPr>
          <w:ilvl w:val="0"/>
          <w:numId w:val="65"/>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我们同意提供采购人与磋商小组要求的有关投标的一切数据或资料。</w:t>
      </w:r>
      <w:r>
        <w:rPr>
          <w:rFonts w:ascii="宋体" w:hAnsi="宋体" w:cs="宋体"/>
          <w:color w:val="000000" w:themeColor="text1"/>
          <w:kern w:val="0"/>
        </w:rPr>
        <w:t xml:space="preserve"> </w:t>
      </w:r>
    </w:p>
    <w:p>
      <w:pPr>
        <w:widowControl/>
        <w:numPr>
          <w:ilvl w:val="0"/>
          <w:numId w:val="65"/>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themeColor="text1"/>
          <w:kern w:val="0"/>
        </w:rPr>
        <w:t xml:space="preserve"> </w:t>
      </w:r>
    </w:p>
    <w:p>
      <w:pPr>
        <w:widowControl/>
        <w:numPr>
          <w:ilvl w:val="0"/>
          <w:numId w:val="65"/>
        </w:numPr>
        <w:spacing w:line="360" w:lineRule="auto"/>
        <w:jc w:val="left"/>
        <w:rPr>
          <w:rFonts w:ascii="宋体" w:cs="Times New Roman"/>
          <w:color w:val="000000" w:themeColor="text1"/>
          <w:kern w:val="0"/>
        </w:rPr>
      </w:pPr>
      <w:r>
        <w:rPr>
          <w:rFonts w:hint="eastAsia" w:ascii="宋体" w:hAnsi="宋体" w:cs="宋体"/>
          <w:color w:val="000000" w:themeColor="text1"/>
          <w:kern w:val="0"/>
        </w:rPr>
        <w:t>如果我们未对磋商文件全部要求作出实质性响应，则完全同意并接受按无效投标处理。</w:t>
      </w:r>
      <w:r>
        <w:rPr>
          <w:rFonts w:ascii="宋体" w:hAnsi="宋体" w:cs="宋体"/>
          <w:color w:val="000000" w:themeColor="text1"/>
          <w:kern w:val="0"/>
        </w:rPr>
        <w:t xml:space="preserve"> </w:t>
      </w:r>
    </w:p>
    <w:p>
      <w:pPr>
        <w:widowControl/>
        <w:numPr>
          <w:ilvl w:val="0"/>
          <w:numId w:val="65"/>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themeColor="text1"/>
          <w:kern w:val="0"/>
        </w:rPr>
        <w:t xml:space="preserve"> </w:t>
      </w:r>
    </w:p>
    <w:p>
      <w:pPr>
        <w:widowControl/>
        <w:numPr>
          <w:ilvl w:val="0"/>
          <w:numId w:val="65"/>
        </w:numPr>
        <w:spacing w:line="360" w:lineRule="auto"/>
        <w:jc w:val="left"/>
        <w:rPr>
          <w:rFonts w:ascii="宋体" w:cs="Times New Roman"/>
          <w:color w:val="000000" w:themeColor="text1"/>
          <w:kern w:val="0"/>
        </w:rPr>
      </w:pPr>
      <w:r>
        <w:rPr>
          <w:rFonts w:hint="eastAsia" w:ascii="宋体" w:hAnsi="宋体" w:cs="宋体"/>
          <w:color w:val="000000" w:themeColor="text1"/>
          <w:kern w:val="0"/>
        </w:rPr>
        <w:t>如果我们提供的声明或承诺不真实，则完全同意认定为我司提供虚假材料，并同意作相应处理。</w:t>
      </w:r>
      <w:r>
        <w:rPr>
          <w:rFonts w:ascii="宋体" w:hAnsi="宋体" w:cs="宋体"/>
          <w:color w:val="000000" w:themeColor="text1"/>
          <w:kern w:val="0"/>
        </w:rPr>
        <w:t xml:space="preserve"> </w:t>
      </w:r>
    </w:p>
    <w:p>
      <w:pPr>
        <w:widowControl/>
        <w:numPr>
          <w:ilvl w:val="0"/>
          <w:numId w:val="65"/>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我们是依法注册的法人，在法律、财务及运作上完全独立于本项目采购人。</w:t>
      </w:r>
      <w:r>
        <w:rPr>
          <w:rFonts w:ascii="宋体" w:hAnsi="宋体" w:cs="宋体"/>
          <w:color w:val="000000" w:themeColor="text1"/>
          <w:kern w:val="0"/>
        </w:rPr>
        <w:t xml:space="preserve"> </w:t>
      </w:r>
    </w:p>
    <w:p>
      <w:pPr>
        <w:widowControl/>
        <w:spacing w:line="360" w:lineRule="auto"/>
        <w:ind w:firstLine="420" w:firstLineChars="199"/>
        <w:jc w:val="left"/>
        <w:rPr>
          <w:rFonts w:cs="Times New Roman"/>
          <w:b/>
          <w:bCs/>
          <w:color w:val="000000" w:themeColor="text1"/>
        </w:rPr>
      </w:pPr>
      <w:r>
        <w:rPr>
          <w:rFonts w:hint="eastAsia" w:ascii="宋体" w:hAnsi="宋体" w:cs="宋体"/>
          <w:b/>
          <w:bCs/>
          <w:color w:val="000000" w:themeColor="text1"/>
          <w:kern w:val="0"/>
        </w:rPr>
        <w:t>备注：</w:t>
      </w:r>
      <w:r>
        <w:rPr>
          <w:rFonts w:ascii="宋体" w:hAnsi="宋体" w:cs="宋体"/>
          <w:b/>
          <w:bCs/>
          <w:color w:val="000000" w:themeColor="text1"/>
          <w:kern w:val="0"/>
        </w:rPr>
        <w:t>1</w:t>
      </w:r>
      <w:r>
        <w:rPr>
          <w:rFonts w:hint="eastAsia" w:ascii="宋体" w:hAnsi="宋体" w:cs="宋体"/>
          <w:b/>
          <w:bCs/>
          <w:color w:val="000000" w:themeColor="text1"/>
          <w:kern w:val="0"/>
        </w:rPr>
        <w:t>、投标函中承诺的磋商有效期应当不少于磋商文件中载明的磋商有效期，否则视为无效投标。</w:t>
      </w:r>
      <w:r>
        <w:rPr>
          <w:rFonts w:ascii="宋体" w:hAnsi="宋体" w:cs="宋体"/>
          <w:b/>
          <w:bCs/>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供应商名称（单位盖公章）：</w:t>
      </w:r>
      <w:r>
        <w:rPr>
          <w:rFonts w:ascii="宋体" w:hAnsi="宋体" w:cs="宋体"/>
          <w:color w:val="000000" w:themeColor="text1"/>
          <w:kern w:val="0"/>
        </w:rPr>
        <w:t xml:space="preserve"> </w:t>
      </w:r>
    </w:p>
    <w:p>
      <w:pPr>
        <w:widowControl/>
        <w:spacing w:line="360" w:lineRule="auto"/>
        <w:jc w:val="left"/>
        <w:rPr>
          <w:rFonts w:ascii="宋体" w:hAnsi="宋体" w:cs="宋体"/>
          <w:color w:val="000000" w:themeColor="text1"/>
          <w:kern w:val="0"/>
        </w:rPr>
      </w:pPr>
      <w:r>
        <w:rPr>
          <w:rFonts w:hint="eastAsia" w:ascii="宋体" w:hAnsi="宋体" w:cs="宋体"/>
          <w:color w:val="000000" w:themeColor="text1"/>
          <w:kern w:val="0"/>
        </w:rPr>
        <w:t>法定代表人或供应商授权代表（签名或盖章）：</w:t>
      </w:r>
      <w:r>
        <w:rPr>
          <w:rFonts w:ascii="宋体" w:hAnsi="宋体" w:cs="宋体"/>
          <w:color w:val="000000" w:themeColor="text1"/>
          <w:kern w:val="0"/>
        </w:rPr>
        <w:t xml:space="preserve">            </w:t>
      </w:r>
    </w:p>
    <w:p>
      <w:pPr>
        <w:widowControl/>
        <w:spacing w:line="360" w:lineRule="auto"/>
        <w:jc w:val="left"/>
        <w:rPr>
          <w:rFonts w:hint="eastAsia" w:ascii="宋体" w:hAnsi="宋体" w:cs="宋体"/>
          <w:color w:val="000000" w:themeColor="text1"/>
          <w:kern w:val="0"/>
        </w:rPr>
      </w:pPr>
      <w:r>
        <w:rPr>
          <w:rFonts w:hint="eastAsia" w:ascii="宋体" w:hAnsi="宋体" w:cs="宋体"/>
          <w:color w:val="000000" w:themeColor="text1"/>
          <w:kern w:val="0"/>
        </w:rPr>
        <w:t>日期:</w:t>
      </w:r>
      <w:r>
        <w:rPr>
          <w:rFonts w:ascii="宋体" w:hAnsi="宋体" w:cs="宋体"/>
          <w:color w:val="000000" w:themeColor="text1"/>
          <w:kern w:val="0"/>
        </w:rPr>
        <w:t xml:space="preserve"> </w:t>
      </w:r>
      <w:r>
        <w:rPr>
          <w:rFonts w:hint="eastAsia" w:ascii="宋体" w:hAnsi="宋体" w:cs="宋体"/>
          <w:color w:val="000000" w:themeColor="text1"/>
          <w:kern w:val="0"/>
        </w:rPr>
        <w:t xml:space="preserve">             电话：</w:t>
      </w:r>
      <w:r>
        <w:rPr>
          <w:rFonts w:ascii="宋体" w:hAnsi="宋体" w:cs="宋体"/>
          <w:color w:val="000000" w:themeColor="text1"/>
          <w:kern w:val="0"/>
        </w:rPr>
        <w:t xml:space="preserve">     </w:t>
      </w:r>
      <w:r>
        <w:rPr>
          <w:rFonts w:hint="eastAsia" w:ascii="宋体" w:hAnsi="宋体" w:cs="宋体"/>
          <w:color w:val="000000" w:themeColor="text1"/>
          <w:kern w:val="0"/>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传真：</w:t>
      </w:r>
      <w:r>
        <w:rPr>
          <w:rFonts w:ascii="宋体" w:hAnsi="宋体" w:cs="宋体"/>
          <w:color w:val="000000" w:themeColor="text1"/>
          <w:kern w:val="0"/>
        </w:rPr>
        <w:t xml:space="preserve">     </w:t>
      </w:r>
      <w:r>
        <w:rPr>
          <w:rFonts w:hint="eastAsia" w:ascii="宋体" w:hAnsi="宋体" w:cs="宋体"/>
          <w:color w:val="000000" w:themeColor="text1"/>
          <w:kern w:val="0"/>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邮编：</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
      <w:pPr>
        <w:pStyle w:val="4"/>
        <w:keepLines w:val="0"/>
        <w:numPr>
          <w:ilvl w:val="0"/>
          <w:numId w:val="64"/>
        </w:numPr>
        <w:tabs>
          <w:tab w:val="left" w:pos="851"/>
        </w:tabs>
        <w:spacing w:before="0" w:after="0" w:line="360" w:lineRule="auto"/>
        <w:ind w:firstLine="0"/>
        <w:jc w:val="center"/>
        <w:rPr>
          <w:rFonts w:ascii="宋体" w:hAnsi="宋体" w:eastAsia="宋体"/>
          <w:color w:val="000000" w:themeColor="text1"/>
        </w:rPr>
      </w:pPr>
      <w:r>
        <w:rPr>
          <w:rFonts w:hint="eastAsia" w:ascii="宋体" w:hAnsi="宋体" w:eastAsia="宋体" w:cs="宋体"/>
          <w:color w:val="000000" w:themeColor="text1"/>
        </w:rPr>
        <w:t>法定代表人证明书</w:t>
      </w:r>
      <w:r>
        <w:rPr>
          <w:rFonts w:ascii="宋体" w:hAnsi="宋体" w:eastAsia="宋体" w:cs="宋体"/>
          <w:color w:val="000000" w:themeColor="text1"/>
        </w:rPr>
        <w:t>/</w:t>
      </w:r>
      <w:r>
        <w:rPr>
          <w:rFonts w:hint="eastAsia" w:ascii="宋体" w:hAnsi="宋体" w:eastAsia="宋体" w:cs="宋体"/>
          <w:color w:val="000000" w:themeColor="text1"/>
        </w:rPr>
        <w:t>法定代表人授权书</w:t>
      </w:r>
    </w:p>
    <w:p>
      <w:pPr>
        <w:ind w:firstLine="632" w:firstLineChars="300"/>
        <w:rPr>
          <w:rFonts w:ascii="宋体" w:cs="Times New Roman"/>
          <w:b/>
          <w:bCs/>
          <w:color w:val="000000" w:themeColor="text1"/>
        </w:rPr>
      </w:pPr>
    </w:p>
    <w:p>
      <w:pPr>
        <w:ind w:firstLine="632" w:firstLineChars="300"/>
        <w:rPr>
          <w:rFonts w:cs="Times New Roman"/>
          <w:color w:val="000000" w:themeColor="text1"/>
        </w:rPr>
      </w:pPr>
      <w:r>
        <w:rPr>
          <w:rFonts w:hint="eastAsia" w:ascii="宋体" w:hAnsi="宋体" w:cs="宋体"/>
          <w:b/>
          <w:bCs/>
          <w:color w:val="000000" w:themeColor="text1"/>
        </w:rPr>
        <w:t>法定代表人证明书和法定代表人授权书按以下格式填写，如由法定代表人磋商报价并签署响应文件，需提供法定代表人证明书，否则需提供法定代表人证明书和法定代表人授权书。</w:t>
      </w:r>
    </w:p>
    <w:p>
      <w:pPr>
        <w:rPr>
          <w:rFonts w:ascii="宋体" w:cs="Times New Roman"/>
          <w:color w:val="000000" w:themeColor="text1"/>
        </w:rPr>
      </w:pPr>
    </w:p>
    <w:p>
      <w:pPr>
        <w:widowControl/>
        <w:jc w:val="center"/>
        <w:rPr>
          <w:rFonts w:cs="Times New Roman"/>
          <w:color w:val="000000" w:themeColor="text1"/>
        </w:rPr>
      </w:pPr>
      <w:bookmarkStart w:id="75" w:name="_Toc20491"/>
      <w:r>
        <w:rPr>
          <w:rFonts w:hint="eastAsia" w:ascii="黑体" w:hAnsi="宋体" w:eastAsia="黑体" w:cs="黑体"/>
          <w:color w:val="000000" w:themeColor="text1"/>
          <w:kern w:val="0"/>
          <w:sz w:val="31"/>
          <w:szCs w:val="31"/>
        </w:rPr>
        <w:t>法定代表人证明书</w:t>
      </w:r>
    </w:p>
    <w:p>
      <w:pPr>
        <w:widowControl/>
        <w:spacing w:line="360" w:lineRule="auto"/>
        <w:ind w:firstLine="1050" w:firstLineChars="500"/>
        <w:jc w:val="left"/>
        <w:rPr>
          <w:rFonts w:cs="Times New Roman"/>
          <w:color w:val="000000" w:themeColor="text1"/>
        </w:rPr>
      </w:pPr>
      <w:r>
        <w:rPr>
          <w:rFonts w:ascii="宋体" w:hAnsi="宋体" w:cs="宋体"/>
          <w:color w:val="000000" w:themeColor="text1"/>
          <w:kern w:val="0"/>
        </w:rPr>
        <w:t>______________</w:t>
      </w:r>
      <w:r>
        <w:rPr>
          <w:rFonts w:hint="eastAsia" w:ascii="宋体" w:hAnsi="宋体" w:cs="宋体"/>
          <w:color w:val="000000" w:themeColor="text1"/>
          <w:kern w:val="0"/>
        </w:rPr>
        <w:t>同志，现任我单位</w:t>
      </w:r>
      <w:r>
        <w:rPr>
          <w:rFonts w:ascii="宋体" w:hAnsi="宋体" w:cs="宋体"/>
          <w:color w:val="000000" w:themeColor="text1"/>
          <w:kern w:val="0"/>
          <w:u w:val="single"/>
        </w:rPr>
        <w:t xml:space="preserve">        </w:t>
      </w:r>
      <w:r>
        <w:rPr>
          <w:rFonts w:hint="eastAsia" w:ascii="宋体" w:hAnsi="宋体" w:cs="宋体"/>
          <w:color w:val="000000" w:themeColor="text1"/>
          <w:kern w:val="0"/>
        </w:rPr>
        <w:t>职务，为法定代表人，特此证明。</w:t>
      </w:r>
      <w:r>
        <w:rPr>
          <w:rFonts w:ascii="宋体" w:hAnsi="宋体" w:cs="宋体"/>
          <w:color w:val="000000" w:themeColor="text1"/>
          <w:kern w:val="0"/>
        </w:rPr>
        <w:t xml:space="preserve"> </w:t>
      </w:r>
    </w:p>
    <w:p>
      <w:pPr>
        <w:widowControl/>
        <w:spacing w:line="360" w:lineRule="auto"/>
        <w:ind w:firstLine="630" w:firstLineChars="300"/>
        <w:jc w:val="left"/>
        <w:rPr>
          <w:rFonts w:cs="Times New Roman"/>
          <w:color w:val="000000" w:themeColor="text1"/>
        </w:rPr>
      </w:pPr>
      <w:r>
        <w:rPr>
          <w:rFonts w:hint="eastAsia" w:ascii="宋体" w:hAnsi="宋体" w:cs="宋体"/>
          <w:color w:val="000000" w:themeColor="text1"/>
          <w:kern w:val="0"/>
        </w:rPr>
        <w:t>本证明书自签发之日起生效，有效期与本公司响应文件成交注的投标有效期相同。</w:t>
      </w:r>
      <w:r>
        <w:rPr>
          <w:rFonts w:ascii="宋体" w:hAnsi="宋体" w:cs="宋体"/>
          <w:color w:val="000000" w:themeColor="text1"/>
          <w:kern w:val="0"/>
        </w:rPr>
        <w:t xml:space="preserve"> </w:t>
      </w:r>
    </w:p>
    <w:p>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附：</w:t>
      </w:r>
      <w:r>
        <w:rPr>
          <w:rFonts w:ascii="宋体" w:hAnsi="宋体" w:cs="宋体"/>
          <w:color w:val="000000" w:themeColor="text1"/>
          <w:kern w:val="0"/>
        </w:rPr>
        <w:t xml:space="preserve"> </w:t>
      </w:r>
    </w:p>
    <w:p>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营业执照（注册号）：</w:t>
      </w:r>
      <w:r>
        <w:rPr>
          <w:rFonts w:ascii="宋体" w:hAnsi="宋体" w:cs="宋体"/>
          <w:color w:val="000000" w:themeColor="text1"/>
          <w:kern w:val="0"/>
        </w:rPr>
        <w:t xml:space="preserve"> </w:t>
      </w:r>
    </w:p>
    <w:p>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经济性质：</w:t>
      </w:r>
      <w:r>
        <w:rPr>
          <w:rFonts w:ascii="宋体" w:hAnsi="宋体" w:cs="宋体"/>
          <w:color w:val="000000" w:themeColor="text1"/>
          <w:kern w:val="0"/>
        </w:rPr>
        <w:t xml:space="preserve"> </w:t>
      </w:r>
    </w:p>
    <w:p>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主营（产）：</w:t>
      </w:r>
      <w:r>
        <w:rPr>
          <w:rFonts w:ascii="宋体" w:hAnsi="宋体" w:cs="宋体"/>
          <w:color w:val="000000" w:themeColor="text1"/>
          <w:kern w:val="0"/>
        </w:rPr>
        <w:t xml:space="preserve"> </w:t>
      </w:r>
    </w:p>
    <w:p>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color w:val="000000" w:themeColor="text1"/>
              </w:rPr>
            </w:pP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法定代表人</w:t>
            </w: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（正面）</w:t>
            </w:r>
          </w:p>
        </w:tc>
      </w:tr>
    </w:tbl>
    <w:p>
      <w:pPr>
        <w:rPr>
          <w:vanish/>
          <w:color w:val="000000" w:themeColor="text1"/>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color w:val="000000" w:themeColor="text1"/>
              </w:rPr>
            </w:pP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法定代表人</w:t>
            </w: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（反面）</w:t>
            </w:r>
          </w:p>
        </w:tc>
      </w:tr>
    </w:tbl>
    <w:p>
      <w:pPr>
        <w:pStyle w:val="9"/>
        <w:spacing w:line="600" w:lineRule="exact"/>
        <w:ind w:firstLine="422"/>
        <w:rPr>
          <w:rFonts w:ascii="宋体" w:cs="Times New Roman"/>
          <w:b/>
          <w:bCs/>
          <w:color w:val="000000" w:themeColor="text1"/>
        </w:rPr>
      </w:pPr>
    </w:p>
    <w:p>
      <w:pPr>
        <w:pStyle w:val="15"/>
        <w:rPr>
          <w:rFonts w:ascii="宋体"/>
          <w:color w:val="000000" w:themeColor="text1"/>
          <w:sz w:val="32"/>
          <w:szCs w:val="32"/>
        </w:rPr>
      </w:pPr>
    </w:p>
    <w:p>
      <w:pPr>
        <w:rPr>
          <w:color w:val="000000" w:themeColor="text1"/>
        </w:rPr>
      </w:pPr>
    </w:p>
    <w:p>
      <w:pPr>
        <w:pStyle w:val="15"/>
        <w:rPr>
          <w:rFonts w:ascii="宋体"/>
          <w:color w:val="000000" w:themeColor="text1"/>
          <w:sz w:val="32"/>
          <w:szCs w:val="32"/>
        </w:rPr>
      </w:pPr>
    </w:p>
    <w:p>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供应商名称（单位盖公章）：</w:t>
      </w:r>
      <w:r>
        <w:rPr>
          <w:rFonts w:ascii="宋体" w:hAnsi="宋体" w:cs="宋体"/>
          <w:color w:val="000000" w:themeColor="text1"/>
          <w:kern w:val="0"/>
        </w:rPr>
        <w:t xml:space="preserve"> </w:t>
      </w:r>
    </w:p>
    <w:p>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地址：</w:t>
      </w:r>
      <w:r>
        <w:rPr>
          <w:rFonts w:ascii="宋体" w:hAnsi="宋体" w:cs="宋体"/>
          <w:color w:val="000000" w:themeColor="text1"/>
          <w:kern w:val="0"/>
        </w:rPr>
        <w:t xml:space="preserve"> </w:t>
      </w:r>
    </w:p>
    <w:p>
      <w:pPr>
        <w:widowControl/>
        <w:spacing w:line="360" w:lineRule="auto"/>
        <w:ind w:firstLine="636" w:firstLineChars="303"/>
        <w:jc w:val="left"/>
        <w:rPr>
          <w:rFonts w:hint="eastAsia" w:ascii="宋体" w:hAnsi="宋体" w:cs="宋体"/>
          <w:color w:val="000000" w:themeColor="text1"/>
          <w:kern w:val="0"/>
        </w:rPr>
      </w:pPr>
      <w:r>
        <w:rPr>
          <w:rFonts w:hint="eastAsia" w:ascii="宋体" w:hAnsi="宋体" w:cs="宋体"/>
          <w:color w:val="000000" w:themeColor="text1"/>
          <w:kern w:val="0"/>
        </w:rPr>
        <w:t>签发日期：</w:t>
      </w:r>
      <w:r>
        <w:rPr>
          <w:rFonts w:ascii="宋体" w:hAnsi="宋体" w:cs="宋体"/>
          <w:color w:val="000000" w:themeColor="text1"/>
          <w:kern w:val="0"/>
        </w:rPr>
        <w:t xml:space="preserve"> </w:t>
      </w:r>
    </w:p>
    <w:p>
      <w:pPr>
        <w:pStyle w:val="2"/>
        <w:rPr>
          <w:rFonts w:hint="eastAsia"/>
        </w:rPr>
      </w:pPr>
    </w:p>
    <w:p>
      <w:pPr>
        <w:rPr>
          <w:rFonts w:hint="eastAsia"/>
        </w:rPr>
      </w:pPr>
    </w:p>
    <w:p>
      <w:pPr>
        <w:pStyle w:val="2"/>
      </w:pPr>
    </w:p>
    <w:p>
      <w:pPr>
        <w:pStyle w:val="3"/>
        <w:spacing w:line="360" w:lineRule="auto"/>
        <w:jc w:val="center"/>
        <w:rPr>
          <w:rFonts w:ascii="宋体"/>
          <w:color w:val="000000" w:themeColor="text1"/>
        </w:rPr>
      </w:pPr>
      <w:r>
        <w:rPr>
          <w:rFonts w:hint="eastAsia" w:ascii="宋体" w:hAnsi="宋体" w:cs="宋体"/>
          <w:color w:val="000000" w:themeColor="text1"/>
          <w:sz w:val="32"/>
          <w:szCs w:val="32"/>
        </w:rPr>
        <w:t>法定代表人授权委托书</w:t>
      </w:r>
      <w:bookmarkEnd w:id="75"/>
    </w:p>
    <w:p>
      <w:pPr>
        <w:spacing w:line="360" w:lineRule="auto"/>
        <w:rPr>
          <w:rFonts w:ascii="宋体" w:cs="Times New Roman"/>
          <w:color w:val="000000" w:themeColor="text1"/>
        </w:rPr>
      </w:pPr>
      <w:bookmarkStart w:id="76" w:name="_Toc19527"/>
      <w:r>
        <w:rPr>
          <w:rFonts w:hint="eastAsia" w:ascii="宋体" w:hAnsi="宋体" w:cs="宋体"/>
          <w:color w:val="000000" w:themeColor="text1"/>
        </w:rPr>
        <w:t>致：中山市技师学院</w:t>
      </w:r>
    </w:p>
    <w:p>
      <w:pPr>
        <w:widowControl/>
        <w:spacing w:line="360" w:lineRule="auto"/>
        <w:ind w:firstLine="420" w:firstLineChars="200"/>
        <w:jc w:val="left"/>
        <w:rPr>
          <w:rFonts w:cs="Times New Roman"/>
          <w:color w:val="000000" w:themeColor="text1"/>
        </w:rPr>
      </w:pPr>
      <w:r>
        <w:rPr>
          <w:rFonts w:hint="eastAsia" w:ascii="宋体" w:hAnsi="宋体" w:cs="宋体"/>
          <w:color w:val="000000" w:themeColor="text1"/>
          <w:kern w:val="0"/>
        </w:rPr>
        <w:t>本授权委托书声明：注册于</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（供应商地址）</w:t>
      </w:r>
      <w:r>
        <w:rPr>
          <w:rFonts w:ascii="宋体" w:hAnsi="宋体" w:cs="宋体"/>
          <w:color w:val="000000" w:themeColor="text1"/>
          <w:kern w:val="0"/>
          <w:u w:val="single"/>
        </w:rPr>
        <w:t xml:space="preserve"> </w:t>
      </w:r>
      <w:r>
        <w:rPr>
          <w:rFonts w:hint="eastAsia" w:ascii="宋体" w:hAnsi="宋体" w:cs="宋体"/>
          <w:color w:val="000000" w:themeColor="text1"/>
          <w:kern w:val="0"/>
        </w:rPr>
        <w:t>的</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（单位名称）</w:t>
      </w:r>
      <w:r>
        <w:rPr>
          <w:rFonts w:ascii="宋体" w:hAnsi="宋体" w:cs="宋体"/>
          <w:color w:val="000000" w:themeColor="text1"/>
          <w:kern w:val="0"/>
          <w:u w:val="single"/>
        </w:rPr>
        <w:t xml:space="preserve"> </w:t>
      </w:r>
      <w:r>
        <w:rPr>
          <w:rFonts w:hint="eastAsia" w:ascii="宋体" w:hAnsi="宋体" w:cs="宋体"/>
          <w:color w:val="000000" w:themeColor="text1"/>
          <w:kern w:val="0"/>
        </w:rPr>
        <w:t>在下面签名的</w:t>
      </w:r>
      <w:r>
        <w:rPr>
          <w:rFonts w:hint="eastAsia" w:ascii="宋体" w:hAnsi="宋体" w:cs="宋体"/>
          <w:color w:val="000000" w:themeColor="text1"/>
          <w:kern w:val="0"/>
          <w:u w:val="single"/>
        </w:rPr>
        <w:t>（法定代表人姓名、职务）</w:t>
      </w:r>
      <w:r>
        <w:rPr>
          <w:rFonts w:hint="eastAsia" w:ascii="宋体" w:hAnsi="宋体" w:cs="宋体"/>
          <w:color w:val="000000" w:themeColor="text1"/>
          <w:kern w:val="0"/>
        </w:rPr>
        <w:t>在此授权</w:t>
      </w:r>
      <w:r>
        <w:rPr>
          <w:rFonts w:hint="eastAsia" w:ascii="宋体" w:hAnsi="宋体" w:cs="宋体"/>
          <w:color w:val="000000" w:themeColor="text1"/>
          <w:kern w:val="0"/>
          <w:u w:val="single"/>
        </w:rPr>
        <w:t>（被授权人姓名、职务）</w:t>
      </w:r>
      <w:r>
        <w:rPr>
          <w:rFonts w:hint="eastAsia" w:ascii="宋体" w:hAnsi="宋体" w:cs="宋体"/>
          <w:color w:val="000000" w:themeColor="text1"/>
          <w:kern w:val="0"/>
        </w:rPr>
        <w:t>作为我公司的合法代理人，就</w:t>
      </w:r>
      <w:r>
        <w:rPr>
          <w:rFonts w:hint="eastAsia" w:ascii="宋体" w:hAnsi="宋体" w:cs="宋体"/>
          <w:color w:val="000000" w:themeColor="text1"/>
          <w:kern w:val="0"/>
          <w:u w:val="single"/>
        </w:rPr>
        <w:t>（项目名称、项目编号）</w:t>
      </w:r>
      <w:r>
        <w:rPr>
          <w:rFonts w:hint="eastAsia" w:ascii="宋体" w:hAnsi="宋体" w:cs="宋体"/>
          <w:color w:val="000000" w:themeColor="text1"/>
          <w:kern w:val="0"/>
        </w:rPr>
        <w:t>的招投标活动，采购合同的签订、执行、完成和售后服务，作为供应商代表以我方的名义处理一切与之有关的事务。</w:t>
      </w:r>
      <w:r>
        <w:rPr>
          <w:rFonts w:ascii="宋体" w:hAnsi="宋体" w:cs="宋体"/>
          <w:color w:val="000000" w:themeColor="text1"/>
          <w:kern w:val="0"/>
        </w:rPr>
        <w:t xml:space="preserve"> </w:t>
      </w:r>
    </w:p>
    <w:p>
      <w:pPr>
        <w:widowControl/>
        <w:spacing w:line="360" w:lineRule="auto"/>
        <w:ind w:firstLine="420" w:firstLineChars="200"/>
        <w:jc w:val="left"/>
        <w:rPr>
          <w:rFonts w:cs="Times New Roman"/>
          <w:color w:val="000000" w:themeColor="text1"/>
        </w:rPr>
      </w:pPr>
      <w:r>
        <w:rPr>
          <w:rFonts w:hint="eastAsia" w:ascii="宋体" w:hAnsi="宋体" w:cs="宋体"/>
          <w:color w:val="000000" w:themeColor="text1"/>
          <w:kern w:val="0"/>
        </w:rPr>
        <w:t>被授权人（供应商授权代表）无转委托权限。</w:t>
      </w:r>
      <w:r>
        <w:rPr>
          <w:rFonts w:ascii="宋体" w:hAnsi="宋体" w:cs="宋体"/>
          <w:color w:val="000000" w:themeColor="text1"/>
          <w:kern w:val="0"/>
        </w:rPr>
        <w:t xml:space="preserve"> </w:t>
      </w:r>
    </w:p>
    <w:p>
      <w:pPr>
        <w:widowControl/>
        <w:spacing w:line="360" w:lineRule="auto"/>
        <w:ind w:firstLine="420" w:firstLineChars="200"/>
        <w:jc w:val="left"/>
        <w:rPr>
          <w:rFonts w:ascii="宋体" w:cs="Times New Roman"/>
          <w:color w:val="000000" w:themeColor="text1"/>
          <w:kern w:val="0"/>
        </w:rPr>
      </w:pPr>
      <w:r>
        <w:rPr>
          <w:rFonts w:hint="eastAsia" w:ascii="宋体" w:hAnsi="宋体" w:cs="宋体"/>
          <w:color w:val="000000" w:themeColor="text1"/>
          <w:kern w:val="0"/>
        </w:rPr>
        <w:t>本授权书自法定代表人签字之日起生效，特此声明。</w:t>
      </w:r>
      <w:r>
        <w:rPr>
          <w:rFonts w:ascii="宋体" w:hAnsi="宋体" w:cs="宋体"/>
          <w:color w:val="000000" w:themeColor="text1"/>
          <w:kern w:val="0"/>
        </w:rPr>
        <w:t xml:space="preserve"> </w:t>
      </w:r>
    </w:p>
    <w:p>
      <w:pPr>
        <w:pStyle w:val="34"/>
        <w:ind w:firstLine="240"/>
        <w:rPr>
          <w:color w:val="000000" w:themeColor="text1"/>
        </w:rPr>
      </w:pPr>
    </w:p>
    <w:p>
      <w:pPr>
        <w:widowControl/>
        <w:spacing w:line="360" w:lineRule="auto"/>
        <w:jc w:val="left"/>
        <w:rPr>
          <w:rFonts w:cs="Times New Roman"/>
          <w:b/>
          <w:bCs/>
          <w:color w:val="000000" w:themeColor="text1"/>
        </w:rPr>
      </w:pPr>
      <w:r>
        <w:rPr>
          <w:rFonts w:hint="eastAsia" w:ascii="宋体" w:hAnsi="宋体" w:cs="宋体"/>
          <w:b/>
          <w:bCs/>
          <w:color w:val="000000" w:themeColor="text1"/>
          <w:kern w:val="0"/>
        </w:rPr>
        <w:t>供应商名称（单位盖公章）：</w:t>
      </w:r>
      <w:r>
        <w:rPr>
          <w:rFonts w:ascii="宋体" w:hAnsi="宋体" w:cs="宋体"/>
          <w:b/>
          <w:bCs/>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地</w:t>
      </w:r>
      <w:r>
        <w:rPr>
          <w:rFonts w:ascii="宋体" w:hAnsi="宋体" w:cs="宋体"/>
          <w:color w:val="000000" w:themeColor="text1"/>
          <w:kern w:val="0"/>
        </w:rPr>
        <w:t xml:space="preserve"> </w:t>
      </w:r>
      <w:r>
        <w:rPr>
          <w:rFonts w:hint="eastAsia" w:ascii="宋体" w:hAnsi="宋体" w:cs="宋体"/>
          <w:color w:val="000000" w:themeColor="text1"/>
          <w:kern w:val="0"/>
        </w:rPr>
        <w:t>址：</w:t>
      </w:r>
      <w:r>
        <w:rPr>
          <w:rFonts w:ascii="宋体" w:hAnsi="宋体" w:cs="宋体"/>
          <w:color w:val="000000" w:themeColor="text1"/>
          <w:kern w:val="0"/>
        </w:rPr>
        <w:t xml:space="preserve"> </w:t>
      </w:r>
    </w:p>
    <w:p>
      <w:pPr>
        <w:widowControl/>
        <w:spacing w:line="360" w:lineRule="auto"/>
        <w:jc w:val="left"/>
        <w:rPr>
          <w:rFonts w:ascii="宋体" w:cs="Times New Roman"/>
          <w:color w:val="000000" w:themeColor="text1"/>
          <w:kern w:val="0"/>
        </w:rPr>
      </w:pPr>
    </w:p>
    <w:p>
      <w:pPr>
        <w:widowControl/>
        <w:spacing w:line="360" w:lineRule="auto"/>
        <w:jc w:val="left"/>
        <w:rPr>
          <w:rFonts w:ascii="宋体" w:cs="Times New Roman"/>
          <w:b/>
          <w:bCs/>
          <w:color w:val="000000" w:themeColor="text1"/>
          <w:kern w:val="0"/>
        </w:rPr>
      </w:pPr>
      <w:r>
        <w:rPr>
          <w:rFonts w:hint="eastAsia" w:ascii="宋体" w:hAnsi="宋体" w:cs="宋体"/>
          <w:b/>
          <w:bCs/>
          <w:color w:val="000000" w:themeColor="text1"/>
          <w:kern w:val="0"/>
        </w:rPr>
        <w:t>法定代表人（签字或盖章）：</w:t>
      </w:r>
      <w:r>
        <w:rPr>
          <w:rFonts w:ascii="宋体" w:hAnsi="宋体" w:cs="宋体"/>
          <w:b/>
          <w:bCs/>
          <w:color w:val="000000" w:themeColor="text1"/>
          <w:kern w:val="0"/>
        </w:rPr>
        <w:t xml:space="preserve"> </w:t>
      </w:r>
    </w:p>
    <w:p>
      <w:pPr>
        <w:widowControl/>
        <w:spacing w:line="360" w:lineRule="auto"/>
        <w:jc w:val="left"/>
        <w:rPr>
          <w:rFonts w:cs="Times New Roman"/>
          <w:color w:val="000000" w:themeColor="text1"/>
        </w:rPr>
      </w:pPr>
      <w:r>
        <w:rPr>
          <w:rFonts w:hint="eastAsia" w:ascii="宋体" w:hAnsi="宋体" w:cs="宋体"/>
          <w:color w:val="000000" w:themeColor="text1"/>
          <w:kern w:val="0"/>
        </w:rPr>
        <w:t>签字日期：</w:t>
      </w:r>
      <w:r>
        <w:rPr>
          <w:rFonts w:ascii="宋体" w:hAnsi="宋体" w:cs="宋体"/>
          <w:color w:val="000000" w:themeColor="text1"/>
          <w:kern w:val="0"/>
        </w:rPr>
        <w:t xml:space="preserve">     </w:t>
      </w:r>
      <w:r>
        <w:rPr>
          <w:rFonts w:hint="eastAsia" w:ascii="宋体" w:hAnsi="宋体" w:cs="宋体"/>
          <w:color w:val="000000" w:themeColor="text1"/>
          <w:kern w:val="0"/>
        </w:rPr>
        <w:t>年</w:t>
      </w:r>
      <w:r>
        <w:rPr>
          <w:rFonts w:ascii="宋体" w:hAnsi="宋体" w:cs="宋体"/>
          <w:color w:val="000000" w:themeColor="text1"/>
          <w:kern w:val="0"/>
        </w:rPr>
        <w:t xml:space="preserve">    </w:t>
      </w:r>
      <w:r>
        <w:rPr>
          <w:rFonts w:hint="eastAsia" w:ascii="宋体" w:hAnsi="宋体" w:cs="宋体"/>
          <w:color w:val="000000" w:themeColor="text1"/>
          <w:kern w:val="0"/>
        </w:rPr>
        <w:t>月</w:t>
      </w:r>
      <w:r>
        <w:rPr>
          <w:rFonts w:ascii="宋体" w:hAnsi="宋体" w:cs="宋体"/>
          <w:color w:val="000000" w:themeColor="text1"/>
          <w:kern w:val="0"/>
        </w:rPr>
        <w:t xml:space="preserve">    </w:t>
      </w:r>
      <w:r>
        <w:rPr>
          <w:rFonts w:hint="eastAsia" w:ascii="宋体" w:hAnsi="宋体" w:cs="宋体"/>
          <w:color w:val="000000" w:themeColor="text1"/>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color w:val="000000" w:themeColor="text1"/>
              </w:rPr>
            </w:pP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被授权人（授权代表）</w:t>
            </w: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（正面）</w:t>
            </w:r>
          </w:p>
        </w:tc>
      </w:tr>
    </w:tbl>
    <w:p>
      <w:pPr>
        <w:rPr>
          <w:vanish/>
          <w:color w:val="000000" w:themeColor="text1"/>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color w:val="000000" w:themeColor="text1"/>
              </w:rPr>
            </w:pP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被授权人（授权代表）</w:t>
            </w: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pPr>
              <w:spacing w:line="360" w:lineRule="auto"/>
              <w:ind w:left="-359" w:leftChars="-171"/>
              <w:jc w:val="center"/>
              <w:rPr>
                <w:rFonts w:ascii="宋体" w:cs="Times New Roman"/>
                <w:color w:val="000000" w:themeColor="text1"/>
              </w:rPr>
            </w:pPr>
            <w:r>
              <w:rPr>
                <w:rFonts w:hint="eastAsia" w:ascii="宋体" w:hAnsi="宋体" w:cs="宋体"/>
                <w:color w:val="000000" w:themeColor="text1"/>
              </w:rPr>
              <w:t>（反面）</w:t>
            </w:r>
          </w:p>
        </w:tc>
      </w:tr>
    </w:tbl>
    <w:p>
      <w:pPr>
        <w:tabs>
          <w:tab w:val="left" w:pos="2041"/>
          <w:tab w:val="left" w:pos="3600"/>
          <w:tab w:val="left" w:pos="3780"/>
        </w:tabs>
        <w:spacing w:line="600" w:lineRule="exact"/>
        <w:rPr>
          <w:rFonts w:ascii="宋体" w:hAnsi="宋体" w:cs="宋体"/>
          <w:color w:val="000000" w:themeColor="text1"/>
        </w:rPr>
      </w:pPr>
      <w:r>
        <w:rPr>
          <w:rFonts w:ascii="宋体" w:hAnsi="宋体" w:cs="宋体"/>
          <w:color w:val="000000" w:themeColor="text1"/>
        </w:rPr>
        <w:t xml:space="preserve">  </w:t>
      </w: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bookmarkEnd w:id="76"/>
    <w:p>
      <w:pPr>
        <w:pStyle w:val="4"/>
        <w:keepLines w:val="0"/>
        <w:numPr>
          <w:ilvl w:val="0"/>
          <w:numId w:val="64"/>
        </w:numPr>
        <w:tabs>
          <w:tab w:val="left" w:pos="851"/>
        </w:tabs>
        <w:spacing w:before="0" w:after="0" w:line="360" w:lineRule="auto"/>
        <w:ind w:firstLine="0"/>
        <w:jc w:val="center"/>
        <w:rPr>
          <w:rFonts w:ascii="宋体" w:hAnsi="宋体" w:eastAsia="宋体"/>
          <w:color w:val="000000" w:themeColor="text1"/>
        </w:rPr>
      </w:pPr>
      <w:bookmarkStart w:id="77" w:name="_Toc3476"/>
      <w:r>
        <w:rPr>
          <w:rFonts w:hint="eastAsia" w:ascii="宋体" w:hAnsi="宋体" w:eastAsia="宋体" w:cs="宋体"/>
          <w:color w:val="000000" w:themeColor="text1"/>
        </w:rPr>
        <w:t>供应商资格声明函</w:t>
      </w:r>
    </w:p>
    <w:p>
      <w:pPr>
        <w:rPr>
          <w:rFonts w:cs="Times New Roman"/>
          <w:color w:val="000000" w:themeColor="text1"/>
        </w:rPr>
      </w:pPr>
    </w:p>
    <w:p>
      <w:pPr>
        <w:spacing w:line="420" w:lineRule="exact"/>
        <w:rPr>
          <w:rFonts w:ascii="宋体" w:cs="Times New Roman"/>
          <w:b/>
          <w:bCs/>
          <w:color w:val="000000" w:themeColor="text1"/>
        </w:rPr>
      </w:pPr>
      <w:r>
        <w:rPr>
          <w:rFonts w:hint="eastAsia" w:ascii="宋体" w:hAnsi="宋体" w:cs="宋体"/>
          <w:b/>
          <w:bCs/>
          <w:color w:val="000000" w:themeColor="text1"/>
        </w:rPr>
        <w:t>中山市技师学院：</w:t>
      </w:r>
    </w:p>
    <w:p>
      <w:pPr>
        <w:spacing w:before="26"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关于贵单位</w:t>
      </w:r>
      <w:r>
        <w:rPr>
          <w:rFonts w:ascii="宋体" w:hAnsi="宋体" w:cs="宋体"/>
          <w:color w:val="000000" w:themeColor="text1"/>
          <w:spacing w:val="2"/>
          <w:sz w:val="24"/>
          <w:szCs w:val="24"/>
          <w:u w:val="single"/>
        </w:rPr>
        <w:t xml:space="preserve">        </w:t>
      </w:r>
      <w:r>
        <w:rPr>
          <w:rFonts w:hint="eastAsia" w:ascii="宋体" w:hAnsi="宋体" w:cs="宋体"/>
          <w:color w:val="000000" w:themeColor="text1"/>
          <w:sz w:val="24"/>
          <w:szCs w:val="24"/>
        </w:rPr>
        <w:t>年</w:t>
      </w:r>
      <w:r>
        <w:rPr>
          <w:rFonts w:ascii="宋体" w:hAnsi="宋体" w:cs="宋体"/>
          <w:color w:val="000000" w:themeColor="text1"/>
          <w:spacing w:val="1"/>
          <w:sz w:val="24"/>
          <w:szCs w:val="24"/>
          <w:u w:val="single"/>
        </w:rPr>
        <w:t xml:space="preserve">         </w:t>
      </w:r>
      <w:r>
        <w:rPr>
          <w:rFonts w:hint="eastAsia" w:ascii="宋体" w:hAnsi="宋体" w:cs="宋体"/>
          <w:color w:val="000000" w:themeColor="text1"/>
          <w:spacing w:val="-3"/>
          <w:sz w:val="24"/>
          <w:szCs w:val="24"/>
        </w:rPr>
        <w:t>月</w:t>
      </w:r>
      <w:r>
        <w:rPr>
          <w:rFonts w:ascii="宋体" w:hAnsi="宋体" w:cs="宋体"/>
          <w:color w:val="000000" w:themeColor="text1"/>
          <w:spacing w:val="1"/>
          <w:sz w:val="24"/>
          <w:szCs w:val="24"/>
          <w:u w:val="single"/>
        </w:rPr>
        <w:t xml:space="preserve">         </w:t>
      </w:r>
      <w:r>
        <w:rPr>
          <w:rFonts w:hint="eastAsia" w:ascii="宋体" w:hAnsi="宋体" w:cs="宋体"/>
          <w:color w:val="000000" w:themeColor="text1"/>
          <w:sz w:val="24"/>
          <w:szCs w:val="24"/>
        </w:rPr>
        <w:t>日发布</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项目（项目编号：</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）的采购公告，本公司（企业）愿意参加磋商，并声明：</w:t>
      </w:r>
    </w:p>
    <w:p>
      <w:pPr>
        <w:spacing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一、本公司（企业）具备《中华人民共和国政府采购法》第二十二条规定的条件：</w:t>
      </w:r>
    </w:p>
    <w:p>
      <w:pPr>
        <w:spacing w:before="61"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（一）具有独立承担民事责任的能力；</w:t>
      </w:r>
    </w:p>
    <w:p>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（二</w:t>
      </w:r>
      <w:r>
        <w:rPr>
          <w:rFonts w:hint="eastAsia" w:ascii="宋体" w:hAnsi="宋体" w:cs="宋体"/>
          <w:color w:val="000000" w:themeColor="text1"/>
          <w:spacing w:val="-3"/>
          <w:sz w:val="24"/>
          <w:szCs w:val="24"/>
        </w:rPr>
        <w:t>）具有良好的商业信誉和健全的财务会计制度；</w:t>
      </w:r>
    </w:p>
    <w:p>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（三</w:t>
      </w:r>
      <w:r>
        <w:rPr>
          <w:rFonts w:hint="eastAsia" w:ascii="宋体" w:hAnsi="宋体" w:cs="宋体"/>
          <w:color w:val="000000" w:themeColor="text1"/>
          <w:spacing w:val="-3"/>
          <w:sz w:val="24"/>
          <w:szCs w:val="24"/>
        </w:rPr>
        <w:t>）具有履行合同所必需的设备和专业技术能力；</w:t>
      </w:r>
    </w:p>
    <w:p>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（四</w:t>
      </w:r>
      <w:r>
        <w:rPr>
          <w:rFonts w:hint="eastAsia" w:ascii="宋体" w:hAnsi="宋体" w:cs="宋体"/>
          <w:color w:val="000000" w:themeColor="text1"/>
          <w:spacing w:val="-3"/>
          <w:sz w:val="24"/>
          <w:szCs w:val="24"/>
        </w:rPr>
        <w:t>）有依法缴纳税收和社会保障资金的良好记录；</w:t>
      </w:r>
    </w:p>
    <w:p>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（五）参加采购活动前三年内，在经营活动中没有重大违法记录；</w:t>
      </w:r>
    </w:p>
    <w:p>
      <w:pPr>
        <w:spacing w:before="23" w:after="120" w:line="420" w:lineRule="exact"/>
        <w:ind w:left="15" w:leftChars="7" w:right="103" w:rightChars="49" w:firstLine="712" w:firstLineChars="297"/>
        <w:rPr>
          <w:rFonts w:ascii="宋体" w:hAnsi="宋体" w:cs="宋体"/>
          <w:color w:val="000000" w:themeColor="text1"/>
          <w:sz w:val="24"/>
          <w:szCs w:val="24"/>
        </w:rPr>
      </w:pPr>
      <w:r>
        <w:rPr>
          <w:rFonts w:hint="eastAsia" w:ascii="宋体" w:hAnsi="宋体" w:cs="宋体"/>
          <w:color w:val="000000" w:themeColor="text1"/>
          <w:sz w:val="24"/>
          <w:szCs w:val="24"/>
        </w:rPr>
        <w:t>（六）法律、行政法规规定的其他条件。</w:t>
      </w:r>
    </w:p>
    <w:p>
      <w:pPr>
        <w:spacing w:after="120" w:line="420" w:lineRule="exact"/>
        <w:ind w:left="15" w:leftChars="7" w:right="103" w:rightChars="49" w:firstLine="653" w:firstLineChars="297"/>
        <w:rPr>
          <w:rFonts w:ascii="Times New Roman" w:hAnsi="Times New Roman" w:cs="Times New Roman"/>
          <w:color w:val="000000" w:themeColor="text1"/>
          <w:sz w:val="24"/>
          <w:szCs w:val="24"/>
        </w:rPr>
      </w:pPr>
      <w:r>
        <w:rPr>
          <w:rFonts w:hint="eastAsia" w:ascii="宋体" w:hAnsi="宋体" w:cs="宋体"/>
          <w:color w:val="000000" w:themeColor="text1"/>
          <w:spacing w:val="-10"/>
          <w:sz w:val="24"/>
          <w:szCs w:val="24"/>
        </w:rPr>
        <w:t>二、</w:t>
      </w:r>
      <w:r>
        <w:rPr>
          <w:rFonts w:hint="eastAsia" w:ascii="宋体" w:hAnsi="宋体" w:cs="宋体"/>
          <w:color w:val="000000" w:themeColor="text1"/>
          <w:sz w:val="24"/>
          <w:szCs w:val="24"/>
        </w:rPr>
        <w:t>根据《</w:t>
      </w:r>
      <w:r>
        <w:rPr>
          <w:rFonts w:hint="eastAsia" w:ascii="宋体" w:hAnsi="宋体" w:cs="宋体"/>
          <w:color w:val="000000" w:themeColor="text1"/>
          <w:spacing w:val="-10"/>
          <w:sz w:val="24"/>
          <w:szCs w:val="24"/>
        </w:rPr>
        <w:t>中山市技师学院供应商管理制度</w:t>
      </w:r>
      <w:r>
        <w:rPr>
          <w:rFonts w:hint="eastAsia" w:ascii="宋体" w:hAnsi="宋体" w:cs="宋体"/>
          <w:color w:val="000000" w:themeColor="text1"/>
          <w:sz w:val="24"/>
          <w:szCs w:val="24"/>
        </w:rPr>
        <w:t>》的规定，本公司（企业）</w:t>
      </w:r>
      <w:r>
        <w:rPr>
          <w:rFonts w:hint="eastAsia" w:ascii="宋体" w:hAnsi="宋体" w:cs="宋体"/>
          <w:color w:val="000000" w:themeColor="text1"/>
          <w:spacing w:val="-10"/>
          <w:sz w:val="24"/>
          <w:szCs w:val="24"/>
        </w:rPr>
        <w:t>未被中山市技师学院曝光或记录供应商不良行为。</w:t>
      </w:r>
    </w:p>
    <w:p>
      <w:pPr>
        <w:spacing w:after="120" w:line="420" w:lineRule="exact"/>
        <w:ind w:left="15" w:leftChars="7" w:right="103" w:rightChars="49" w:firstLine="653" w:firstLineChars="297"/>
        <w:rPr>
          <w:rFonts w:ascii="宋体" w:hAnsi="Times New Roman" w:cs="Times New Roman"/>
          <w:color w:val="000000" w:themeColor="text1"/>
          <w:sz w:val="24"/>
          <w:szCs w:val="24"/>
        </w:rPr>
      </w:pPr>
      <w:r>
        <w:rPr>
          <w:rFonts w:hint="eastAsia" w:ascii="宋体" w:hAnsi="宋体" w:cs="宋体"/>
          <w:color w:val="000000" w:themeColor="text1"/>
          <w:spacing w:val="-10"/>
          <w:sz w:val="24"/>
          <w:szCs w:val="24"/>
        </w:rPr>
        <w:t>二、</w:t>
      </w:r>
      <w:bookmarkStart w:id="78" w:name="_Hlk38381947"/>
      <w:r>
        <w:rPr>
          <w:rFonts w:hint="eastAsia" w:ascii="宋体" w:hAnsi="宋体" w:cs="宋体"/>
          <w:color w:val="000000" w:themeColor="text1"/>
          <w:sz w:val="24"/>
          <w:szCs w:val="24"/>
        </w:rPr>
        <w:t>根据《</w:t>
      </w:r>
      <w:bookmarkEnd w:id="78"/>
      <w:r>
        <w:rPr>
          <w:rFonts w:hint="eastAsia" w:ascii="宋体" w:hAnsi="宋体" w:cs="宋体"/>
          <w:color w:val="000000" w:themeColor="text1"/>
          <w:sz w:val="24"/>
          <w:szCs w:val="24"/>
        </w:rPr>
        <w:t>中华人民共和国政府采购法实施条例》的规定，</w:t>
      </w:r>
      <w:bookmarkStart w:id="79" w:name="_Hlk38382044"/>
      <w:r>
        <w:rPr>
          <w:rFonts w:hint="eastAsia" w:ascii="宋体" w:hAnsi="宋体" w:cs="宋体"/>
          <w:color w:val="000000" w:themeColor="text1"/>
          <w:sz w:val="24"/>
          <w:szCs w:val="24"/>
        </w:rPr>
        <w:t>本公司（企业）</w:t>
      </w:r>
      <w:bookmarkEnd w:id="79"/>
      <w:r>
        <w:rPr>
          <w:rFonts w:hint="eastAsia" w:ascii="宋体" w:hAnsi="宋体" w:cs="宋体"/>
          <w:color w:val="000000" w:themeColor="text1"/>
          <w:sz w:val="24"/>
          <w:szCs w:val="24"/>
        </w:rPr>
        <w:t>如为采购项目（包组）</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提供整体设计、规范编制或者项目管理、监理、检测等服务的供应商，不再参加该采购项目的其他采购活动。</w:t>
      </w:r>
    </w:p>
    <w:p>
      <w:pPr>
        <w:spacing w:after="120" w:line="420" w:lineRule="exact"/>
        <w:ind w:left="15" w:leftChars="7" w:right="103" w:rightChars="49" w:firstLine="677" w:firstLineChars="297"/>
        <w:rPr>
          <w:rFonts w:ascii="宋体" w:hAnsi="Times New Roman" w:cs="Times New Roman"/>
          <w:color w:val="000000" w:themeColor="text1"/>
          <w:spacing w:val="-2"/>
          <w:sz w:val="24"/>
          <w:szCs w:val="24"/>
        </w:rPr>
      </w:pPr>
      <w:r>
        <w:rPr>
          <w:rFonts w:hint="eastAsia" w:ascii="宋体" w:hAnsi="宋体" w:cs="宋体"/>
          <w:color w:val="000000" w:themeColor="text1"/>
          <w:spacing w:val="-6"/>
          <w:sz w:val="24"/>
          <w:szCs w:val="24"/>
        </w:rPr>
        <w:t>三、我方承诺单位负责人为同一人或者存在直接控股、管理关系的不同供应商，不得同时参加本</w:t>
      </w:r>
      <w:r>
        <w:rPr>
          <w:rFonts w:hint="eastAsia" w:ascii="宋体" w:hAnsi="宋体" w:cs="宋体"/>
          <w:color w:val="000000" w:themeColor="text1"/>
          <w:spacing w:val="-4"/>
          <w:sz w:val="24"/>
          <w:szCs w:val="24"/>
        </w:rPr>
        <w:t>采购项目</w:t>
      </w:r>
      <w:r>
        <w:rPr>
          <w:rFonts w:hint="eastAsia" w:ascii="宋体" w:hAnsi="宋体" w:cs="宋体"/>
          <w:color w:val="000000" w:themeColor="text1"/>
          <w:spacing w:val="-2"/>
          <w:sz w:val="24"/>
          <w:szCs w:val="24"/>
        </w:rPr>
        <w:t>报价。</w:t>
      </w:r>
    </w:p>
    <w:p>
      <w:pPr>
        <w:spacing w:after="120" w:line="420" w:lineRule="exact"/>
        <w:ind w:left="-181" w:leftChars="-86" w:right="104" w:firstLine="456" w:firstLineChars="190"/>
        <w:rPr>
          <w:rFonts w:ascii="宋体" w:hAnsi="Times New Roman" w:cs="Times New Roman"/>
          <w:color w:val="000000" w:themeColor="text1"/>
          <w:sz w:val="24"/>
          <w:szCs w:val="24"/>
        </w:rPr>
      </w:pPr>
      <w:r>
        <w:rPr>
          <w:rFonts w:hint="eastAsia" w:ascii="宋体" w:hAnsi="宋体" w:cs="宋体"/>
          <w:color w:val="000000" w:themeColor="text1"/>
          <w:sz w:val="24"/>
          <w:szCs w:val="24"/>
        </w:rPr>
        <w:t>本公司（企业）承诺在本次采购活动中，如有违法、违规、弄虚作假行为，所造成的损失、不良后果及法律责任，一律由我公司（企业）承担。</w:t>
      </w:r>
    </w:p>
    <w:p>
      <w:pPr>
        <w:spacing w:before="54" w:after="120" w:line="420" w:lineRule="exact"/>
        <w:ind w:left="420"/>
        <w:rPr>
          <w:rFonts w:ascii="宋体" w:hAnsi="Times New Roman" w:cs="Times New Roman"/>
          <w:color w:val="000000" w:themeColor="text1"/>
          <w:sz w:val="24"/>
          <w:szCs w:val="24"/>
        </w:rPr>
      </w:pPr>
      <w:r>
        <w:rPr>
          <w:rFonts w:hint="eastAsia" w:ascii="宋体" w:hAnsi="宋体" w:cs="宋体"/>
          <w:color w:val="000000" w:themeColor="text1"/>
          <w:sz w:val="24"/>
          <w:szCs w:val="24"/>
        </w:rPr>
        <w:t>特此声明！</w:t>
      </w:r>
    </w:p>
    <w:p>
      <w:pPr>
        <w:spacing w:before="23" w:after="120" w:line="420" w:lineRule="exact"/>
        <w:ind w:left="228" w:hanging="228" w:hangingChars="95"/>
        <w:rPr>
          <w:rFonts w:ascii="宋体" w:hAnsi="宋体" w:cs="宋体"/>
          <w:color w:val="000000" w:themeColor="text1"/>
          <w:sz w:val="24"/>
          <w:szCs w:val="24"/>
        </w:rPr>
      </w:pPr>
      <w:r>
        <w:rPr>
          <w:rFonts w:hint="eastAsia" w:ascii="宋体" w:hAnsi="宋体" w:cs="宋体"/>
          <w:color w:val="000000" w:themeColor="text1"/>
          <w:sz w:val="24"/>
          <w:szCs w:val="24"/>
        </w:rPr>
        <w:t>备注：</w:t>
      </w:r>
      <w:r>
        <w:rPr>
          <w:rFonts w:ascii="宋体" w:hAnsi="宋体" w:cs="宋体"/>
          <w:color w:val="000000" w:themeColor="text1"/>
          <w:sz w:val="24"/>
          <w:szCs w:val="24"/>
        </w:rPr>
        <w:t>1.</w:t>
      </w:r>
      <w:r>
        <w:rPr>
          <w:rFonts w:ascii="宋体" w:hAnsi="Times New Roman" w:cs="Times New Roman"/>
          <w:color w:val="000000" w:themeColor="text1"/>
          <w:sz w:val="24"/>
          <w:szCs w:val="24"/>
        </w:rPr>
        <w:t xml:space="preserve"> </w:t>
      </w:r>
      <w:r>
        <w:rPr>
          <w:rFonts w:hint="eastAsia" w:ascii="宋体" w:hAnsi="宋体" w:cs="宋体"/>
          <w:color w:val="000000" w:themeColor="text1"/>
          <w:sz w:val="24"/>
          <w:szCs w:val="24"/>
        </w:rPr>
        <w:t>本声明函如有虚假或与事实不符的，作无效报价处理。</w:t>
      </w:r>
    </w:p>
    <w:p>
      <w:pPr>
        <w:spacing w:line="480" w:lineRule="auto"/>
        <w:rPr>
          <w:color w:val="000000" w:themeColor="text1"/>
        </w:rPr>
      </w:pPr>
      <w:r>
        <w:rPr>
          <w:rFonts w:hint="eastAsia" w:cs="宋体"/>
          <w:color w:val="000000" w:themeColor="text1"/>
        </w:rPr>
        <w:t>供应商法定代表人（或法定代表人授权代表）签字或盖私章：</w:t>
      </w:r>
      <w:r>
        <w:rPr>
          <w:color w:val="000000" w:themeColor="text1"/>
        </w:rPr>
        <w:t xml:space="preserve">                   </w:t>
      </w:r>
    </w:p>
    <w:p>
      <w:pPr>
        <w:spacing w:line="480" w:lineRule="auto"/>
        <w:rPr>
          <w:rFonts w:cs="Times New Roman"/>
          <w:color w:val="000000" w:themeColor="text1"/>
        </w:rPr>
      </w:pPr>
      <w:r>
        <w:rPr>
          <w:rFonts w:hint="eastAsia" w:cs="宋体"/>
          <w:color w:val="000000" w:themeColor="text1"/>
        </w:rPr>
        <w:t>供应商名称（盖公章）：</w:t>
      </w:r>
      <w:r>
        <w:rPr>
          <w:color w:val="000000" w:themeColor="text1"/>
        </w:rPr>
        <w:t xml:space="preserve">                             </w:t>
      </w: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pPr>
        <w:pStyle w:val="15"/>
        <w:jc w:val="center"/>
        <w:rPr>
          <w:rFonts w:ascii="宋体"/>
          <w:b/>
          <w:bCs/>
          <w:color w:val="000000" w:themeColor="text1"/>
          <w:kern w:val="44"/>
        </w:rPr>
      </w:pPr>
    </w:p>
    <w:p>
      <w:pPr>
        <w:rPr>
          <w:rFonts w:cs="Times New Roman"/>
          <w:color w:val="000000" w:themeColor="text1"/>
        </w:rPr>
      </w:pPr>
    </w:p>
    <w:p>
      <w:pPr>
        <w:pStyle w:val="2"/>
        <w:rPr>
          <w:color w:val="000000" w:themeColor="text1"/>
        </w:rPr>
      </w:pPr>
    </w:p>
    <w:p>
      <w:pPr>
        <w:rPr>
          <w:rFonts w:ascii="宋体" w:cs="Times New Roman"/>
          <w:b/>
          <w:bCs/>
          <w:color w:val="000000" w:themeColor="text1"/>
          <w:sz w:val="24"/>
          <w:szCs w:val="24"/>
        </w:rPr>
      </w:pPr>
      <w:r>
        <w:rPr>
          <w:rFonts w:hint="eastAsia" w:ascii="宋体" w:hAnsi="宋体" w:cs="宋体"/>
          <w:b/>
          <w:bCs/>
          <w:color w:val="000000" w:themeColor="text1"/>
          <w:sz w:val="24"/>
          <w:szCs w:val="24"/>
        </w:rPr>
        <w:t>附件：</w:t>
      </w:r>
    </w:p>
    <w:p>
      <w:pPr>
        <w:numPr>
          <w:ilvl w:val="0"/>
          <w:numId w:val="66"/>
        </w:numPr>
        <w:spacing w:line="360" w:lineRule="auto"/>
        <w:ind w:hanging="5"/>
        <w:rPr>
          <w:rFonts w:ascii="宋体" w:cs="Times New Roman"/>
          <w:color w:val="000000" w:themeColor="text1"/>
        </w:rPr>
      </w:pPr>
      <w:r>
        <w:rPr>
          <w:rFonts w:hint="eastAsia" w:ascii="宋体" w:hAnsi="宋体" w:cs="宋体"/>
          <w:color w:val="000000" w:themeColor="text1"/>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66"/>
        </w:numPr>
        <w:spacing w:line="360" w:lineRule="auto"/>
        <w:ind w:hanging="5"/>
        <w:rPr>
          <w:rFonts w:ascii="宋体" w:cs="Times New Roman"/>
          <w:color w:val="000000" w:themeColor="text1"/>
        </w:rPr>
      </w:pPr>
      <w:r>
        <w:rPr>
          <w:rFonts w:ascii="宋体" w:hAnsi="宋体"/>
          <w:color w:val="000000" w:themeColor="text1"/>
        </w:rPr>
        <w:t>提供投标截止日前在“国家企业信用信息公示系统” (www.gsxt.gov.cn) 查询信息中的“营业执照信息”、“股东及出资信息”、“主要人员信息”截图</w:t>
      </w:r>
      <w:bookmarkStart w:id="80" w:name="_Hlk38352089"/>
      <w:r>
        <w:rPr>
          <w:rFonts w:hint="eastAsia" w:ascii="宋体" w:hAnsi="宋体" w:cs="宋体"/>
          <w:color w:val="000000" w:themeColor="text1"/>
        </w:rPr>
        <w:t>加盖公章</w:t>
      </w:r>
      <w:bookmarkEnd w:id="80"/>
      <w:r>
        <w:rPr>
          <w:rFonts w:hint="eastAsia" w:ascii="宋体" w:hAnsi="宋体" w:cs="宋体"/>
          <w:color w:val="000000" w:themeColor="text1"/>
        </w:rPr>
        <w:t>；</w:t>
      </w:r>
    </w:p>
    <w:p>
      <w:pPr>
        <w:numPr>
          <w:ilvl w:val="0"/>
          <w:numId w:val="66"/>
        </w:numPr>
        <w:spacing w:line="360" w:lineRule="auto"/>
        <w:ind w:hanging="5"/>
        <w:rPr>
          <w:rFonts w:ascii="宋体" w:cs="Times New Roman"/>
          <w:color w:val="000000" w:themeColor="text1"/>
        </w:rPr>
      </w:pPr>
      <w:r>
        <w:rPr>
          <w:rFonts w:hint="eastAsia" w:ascii="宋体" w:hAnsi="宋体" w:cs="宋体"/>
          <w:color w:val="000000" w:themeColor="text1"/>
        </w:rPr>
        <w:t>提供</w:t>
      </w:r>
      <w:r>
        <w:rPr>
          <w:rFonts w:hint="eastAsia" w:cs="宋体"/>
          <w:color w:val="000000" w:themeColor="text1"/>
          <w:kern w:val="28"/>
        </w:rPr>
        <w:t>投标截止日前在“信用中国”网站（</w:t>
      </w:r>
      <w:r>
        <w:rPr>
          <w:color w:val="000000" w:themeColor="text1"/>
          <w:kern w:val="28"/>
        </w:rPr>
        <w:t>www.creditchina.gov.cn</w:t>
      </w:r>
      <w:r>
        <w:rPr>
          <w:rFonts w:hint="eastAsia" w:cs="宋体"/>
          <w:color w:val="000000" w:themeColor="text1"/>
          <w:kern w:val="28"/>
        </w:rPr>
        <w:t>）查询结果截图</w:t>
      </w:r>
      <w:r>
        <w:rPr>
          <w:rFonts w:hint="eastAsia" w:ascii="宋体" w:hAnsi="宋体" w:cs="宋体"/>
          <w:color w:val="000000" w:themeColor="text1"/>
        </w:rPr>
        <w:t>复印件加盖公章；</w:t>
      </w:r>
    </w:p>
    <w:p>
      <w:pPr>
        <w:numPr>
          <w:ilvl w:val="0"/>
          <w:numId w:val="66"/>
        </w:numPr>
        <w:spacing w:line="360" w:lineRule="auto"/>
        <w:ind w:hanging="5"/>
        <w:rPr>
          <w:rFonts w:ascii="宋体" w:hAnsi="宋体" w:cs="宋体"/>
          <w:color w:val="000000" w:themeColor="text1"/>
        </w:rPr>
      </w:pPr>
      <w:r>
        <w:rPr>
          <w:rFonts w:hint="eastAsia" w:cs="宋体"/>
          <w:color w:val="000000" w:themeColor="text1"/>
          <w:kern w:val="28"/>
        </w:rPr>
        <w:t>提供投标截止日前在中国政府采购网</w:t>
      </w:r>
      <w:r>
        <w:rPr>
          <w:color w:val="000000" w:themeColor="text1"/>
          <w:kern w:val="28"/>
        </w:rPr>
        <w:t xml:space="preserve">(www.ccgp.gov.cn) </w:t>
      </w:r>
      <w:r>
        <w:rPr>
          <w:rFonts w:hint="eastAsia" w:cs="宋体"/>
          <w:color w:val="000000" w:themeColor="text1"/>
          <w:kern w:val="28"/>
        </w:rPr>
        <w:t>查询结果截图</w:t>
      </w:r>
      <w:r>
        <w:rPr>
          <w:rFonts w:hint="eastAsia" w:ascii="宋体" w:hAnsi="宋体" w:cs="宋体"/>
          <w:color w:val="000000" w:themeColor="text1"/>
        </w:rPr>
        <w:t>复印件加盖公章；</w:t>
      </w:r>
    </w:p>
    <w:p>
      <w:pPr>
        <w:numPr>
          <w:ilvl w:val="0"/>
          <w:numId w:val="66"/>
        </w:numPr>
        <w:spacing w:line="360" w:lineRule="auto"/>
        <w:ind w:hanging="5"/>
        <w:rPr>
          <w:rFonts w:ascii="宋体" w:cs="Times New Roman"/>
          <w:color w:val="000000" w:themeColor="text1"/>
        </w:rPr>
      </w:pPr>
      <w:r>
        <w:rPr>
          <w:rFonts w:hint="eastAsia" w:ascii="宋体" w:hAnsi="宋体" w:cs="宋体"/>
          <w:color w:val="000000" w:themeColor="text1"/>
        </w:rPr>
        <w:t>资格条件要求的其他文件（如有），提供相应复印件加盖公章；</w:t>
      </w:r>
    </w:p>
    <w:p>
      <w:pPr>
        <w:rPr>
          <w:rFonts w:ascii="宋体" w:cs="Times New Roman"/>
          <w:b/>
          <w:bCs/>
          <w:color w:val="000000" w:themeColor="text1"/>
          <w:kern w:val="44"/>
        </w:rPr>
      </w:pPr>
    </w:p>
    <w:p>
      <w:pPr>
        <w:pStyle w:val="3"/>
        <w:rPr>
          <w:rFonts w:ascii="宋体"/>
          <w:b w:val="0"/>
          <w:bCs w:val="0"/>
          <w:color w:val="000000" w:themeColor="text1"/>
        </w:rPr>
      </w:pPr>
    </w:p>
    <w:p>
      <w:pPr>
        <w:rPr>
          <w:rFonts w:ascii="宋体" w:cs="Times New Roman"/>
          <w:b/>
          <w:bCs/>
          <w:color w:val="000000" w:themeColor="text1"/>
          <w:kern w:val="44"/>
        </w:rPr>
      </w:pPr>
    </w:p>
    <w:p>
      <w:pPr>
        <w:pStyle w:val="3"/>
        <w:rPr>
          <w:rFonts w:ascii="宋体"/>
          <w:b w:val="0"/>
          <w:bCs w:val="0"/>
          <w:color w:val="000000" w:themeColor="text1"/>
        </w:rPr>
      </w:pPr>
    </w:p>
    <w:p>
      <w:pPr>
        <w:rPr>
          <w:rFonts w:ascii="宋体" w:cs="Times New Roman"/>
          <w:b/>
          <w:bCs/>
          <w:color w:val="000000" w:themeColor="text1"/>
          <w:kern w:val="44"/>
        </w:rPr>
      </w:pPr>
    </w:p>
    <w:p>
      <w:pPr>
        <w:pStyle w:val="3"/>
        <w:rPr>
          <w:rFonts w:ascii="宋体"/>
          <w:b w:val="0"/>
          <w:bCs w:val="0"/>
          <w:color w:val="000000" w:themeColor="text1"/>
        </w:rPr>
      </w:pPr>
    </w:p>
    <w:p>
      <w:pPr>
        <w:rPr>
          <w:color w:val="000000" w:themeColor="text1"/>
        </w:rPr>
      </w:pPr>
    </w:p>
    <w:p>
      <w:pPr>
        <w:rPr>
          <w:rFonts w:ascii="宋体" w:cs="Times New Roman"/>
          <w:b/>
          <w:bCs/>
          <w:color w:val="000000" w:themeColor="text1"/>
          <w:kern w:val="44"/>
        </w:rPr>
      </w:pPr>
    </w:p>
    <w:p>
      <w:pPr>
        <w:rPr>
          <w:rFonts w:cs="Times New Roman"/>
          <w:color w:val="000000" w:themeColor="text1"/>
        </w:rPr>
      </w:pPr>
    </w:p>
    <w:p>
      <w:pPr>
        <w:pStyle w:val="2"/>
        <w:rPr>
          <w:rFonts w:cs="Times New Roman"/>
          <w:color w:val="000000" w:themeColor="text1"/>
        </w:rPr>
      </w:pPr>
    </w:p>
    <w:p>
      <w:pPr>
        <w:rPr>
          <w:rFonts w:cs="Times New Roman"/>
          <w:color w:val="000000" w:themeColor="text1"/>
        </w:rPr>
      </w:pPr>
    </w:p>
    <w:p>
      <w:pPr>
        <w:pStyle w:val="2"/>
        <w:rPr>
          <w:rFonts w:cs="Times New Roman"/>
          <w:color w:val="000000" w:themeColor="text1"/>
        </w:rPr>
      </w:pPr>
    </w:p>
    <w:p>
      <w:pPr>
        <w:rPr>
          <w:color w:val="000000" w:themeColor="text1"/>
        </w:rPr>
      </w:pPr>
    </w:p>
    <w:p>
      <w:pPr>
        <w:pStyle w:val="34"/>
        <w:ind w:firstLine="240"/>
        <w:rPr>
          <w:color w:val="000000" w:themeColor="text1"/>
        </w:rPr>
      </w:pPr>
    </w:p>
    <w:p>
      <w:pPr>
        <w:pStyle w:val="4"/>
        <w:keepLines w:val="0"/>
        <w:numPr>
          <w:ilvl w:val="0"/>
          <w:numId w:val="64"/>
        </w:numPr>
        <w:tabs>
          <w:tab w:val="left" w:pos="851"/>
        </w:tabs>
        <w:spacing w:before="0" w:after="0" w:line="360" w:lineRule="auto"/>
        <w:ind w:firstLine="0"/>
        <w:jc w:val="center"/>
        <w:rPr>
          <w:rFonts w:ascii="宋体" w:hAnsi="宋体" w:eastAsia="宋体"/>
          <w:color w:val="000000" w:themeColor="text1"/>
        </w:rPr>
      </w:pPr>
      <w:r>
        <w:rPr>
          <w:rFonts w:hint="eastAsia" w:ascii="宋体" w:hAnsi="宋体" w:eastAsia="宋体" w:cs="宋体"/>
          <w:color w:val="000000" w:themeColor="text1"/>
        </w:rPr>
        <w:t>无围标、串标行为承诺书</w:t>
      </w:r>
    </w:p>
    <w:p>
      <w:pPr>
        <w:spacing w:beforeLines="100" w:afterLines="50" w:line="360" w:lineRule="auto"/>
        <w:ind w:firstLine="420" w:firstLineChars="200"/>
        <w:rPr>
          <w:rFonts w:ascii="宋体" w:cs="Times New Roman"/>
          <w:color w:val="000000" w:themeColor="text1"/>
        </w:rPr>
      </w:pPr>
      <w:r>
        <w:rPr>
          <w:rFonts w:hint="eastAsia" w:ascii="宋体" w:hAnsi="宋体" w:cs="宋体"/>
          <w:color w:val="000000" w:themeColor="text1"/>
        </w:rPr>
        <w:t>本公司郑重承诺：本公司在参加本次</w:t>
      </w:r>
      <w:r>
        <w:rPr>
          <w:rFonts w:ascii="宋体" w:hAnsi="宋体" w:cs="宋体"/>
          <w:color w:val="000000" w:themeColor="text1"/>
          <w:u w:val="single"/>
        </w:rPr>
        <w:t xml:space="preserve"> </w:t>
      </w:r>
      <w:r>
        <w:rPr>
          <w:rFonts w:hint="eastAsia" w:ascii="宋体" w:hAnsi="宋体" w:cs="宋体"/>
          <w:color w:val="000000" w:themeColor="text1"/>
          <w:u w:val="single"/>
        </w:rPr>
        <w:t>项目名称：</w:t>
      </w:r>
      <w:r>
        <w:rPr>
          <w:rFonts w:ascii="宋体" w:hAnsi="宋体" w:cs="宋体"/>
          <w:color w:val="000000" w:themeColor="text1"/>
          <w:u w:val="single"/>
        </w:rPr>
        <w:t xml:space="preserve">         </w:t>
      </w:r>
      <w:r>
        <w:rPr>
          <w:rFonts w:hint="eastAsia" w:ascii="宋体" w:hAnsi="宋体" w:cs="宋体"/>
          <w:color w:val="000000" w:themeColor="text1"/>
        </w:rPr>
        <w:t>【项目编号：</w:t>
      </w:r>
      <w:r>
        <w:rPr>
          <w:rFonts w:ascii="宋体" w:hAnsi="宋体" w:cs="宋体"/>
          <w:color w:val="000000" w:themeColor="text1"/>
          <w:u w:val="single"/>
        </w:rPr>
        <w:t xml:space="preserve">            </w:t>
      </w:r>
      <w:r>
        <w:rPr>
          <w:rFonts w:hint="eastAsia" w:ascii="宋体" w:hAnsi="宋体" w:cs="宋体"/>
          <w:color w:val="000000" w:themeColor="text1"/>
        </w:rPr>
        <w:t>】活动中，无以下围标、串标行为。</w:t>
      </w:r>
    </w:p>
    <w:p>
      <w:pPr>
        <w:spacing w:line="360" w:lineRule="auto"/>
        <w:ind w:left="720" w:hanging="720"/>
        <w:rPr>
          <w:rFonts w:ascii="宋体" w:cs="Times New Roman"/>
          <w:color w:val="000000" w:themeColor="text1"/>
        </w:rPr>
      </w:pPr>
      <w:r>
        <w:rPr>
          <w:rFonts w:ascii="宋体" w:hAnsi="宋体" w:cs="宋体"/>
          <w:color w:val="000000" w:themeColor="text1"/>
        </w:rPr>
        <w:t xml:space="preserve">    1</w:t>
      </w:r>
      <w:r>
        <w:rPr>
          <w:rFonts w:hint="eastAsia" w:ascii="宋体" w:hAnsi="宋体" w:cs="宋体"/>
          <w:color w:val="000000" w:themeColor="text1"/>
        </w:rPr>
        <w:t>）不同供应商的响应文件由同一单位或者个人编制；</w:t>
      </w:r>
    </w:p>
    <w:p>
      <w:pPr>
        <w:spacing w:line="360" w:lineRule="auto"/>
        <w:ind w:left="720" w:hanging="720"/>
        <w:rPr>
          <w:rFonts w:ascii="宋体" w:cs="Times New Roman"/>
          <w:color w:val="000000" w:themeColor="text1"/>
        </w:rPr>
      </w:pPr>
      <w:r>
        <w:rPr>
          <w:rFonts w:ascii="宋体" w:hAnsi="宋体" w:cs="宋体"/>
          <w:color w:val="000000" w:themeColor="text1"/>
        </w:rPr>
        <w:t xml:space="preserve">    2</w:t>
      </w:r>
      <w:r>
        <w:rPr>
          <w:rFonts w:hint="eastAsia" w:ascii="宋体" w:hAnsi="宋体" w:cs="宋体"/>
          <w:color w:val="000000" w:themeColor="text1"/>
        </w:rPr>
        <w:t>）不同供应商委托同一单位或者个人办理磋商报价事宜；</w:t>
      </w:r>
    </w:p>
    <w:p>
      <w:pPr>
        <w:spacing w:line="360" w:lineRule="auto"/>
        <w:ind w:left="720" w:hanging="720"/>
        <w:rPr>
          <w:rFonts w:ascii="宋体" w:cs="Times New Roman"/>
          <w:color w:val="000000" w:themeColor="text1"/>
        </w:rPr>
      </w:pPr>
      <w:r>
        <w:rPr>
          <w:rFonts w:ascii="宋体" w:hAnsi="宋体" w:cs="宋体"/>
          <w:color w:val="000000" w:themeColor="text1"/>
        </w:rPr>
        <w:t xml:space="preserve">    3</w:t>
      </w:r>
      <w:r>
        <w:rPr>
          <w:rFonts w:hint="eastAsia" w:ascii="宋体" w:hAnsi="宋体" w:cs="宋体"/>
          <w:color w:val="000000" w:themeColor="text1"/>
        </w:rPr>
        <w:t>）不同供应商的响应文件载明的项目管理成员或者联系人员为同一人；</w:t>
      </w:r>
    </w:p>
    <w:p>
      <w:pPr>
        <w:spacing w:line="360" w:lineRule="auto"/>
        <w:ind w:left="720" w:hanging="720"/>
        <w:rPr>
          <w:rFonts w:ascii="宋体" w:cs="Times New Roman"/>
          <w:color w:val="000000" w:themeColor="text1"/>
        </w:rPr>
      </w:pPr>
      <w:r>
        <w:rPr>
          <w:rFonts w:ascii="宋体" w:hAnsi="宋体" w:cs="宋体"/>
          <w:color w:val="000000" w:themeColor="text1"/>
        </w:rPr>
        <w:t xml:space="preserve">    4</w:t>
      </w:r>
      <w:r>
        <w:rPr>
          <w:rFonts w:hint="eastAsia" w:ascii="宋体" w:hAnsi="宋体" w:cs="宋体"/>
          <w:color w:val="000000" w:themeColor="text1"/>
        </w:rPr>
        <w:t>）不同供应商的响应文件异常一致或者报价呈规律性差异；</w:t>
      </w:r>
    </w:p>
    <w:p>
      <w:pPr>
        <w:spacing w:line="360" w:lineRule="auto"/>
        <w:ind w:left="720" w:hanging="720"/>
        <w:rPr>
          <w:rFonts w:ascii="宋体" w:cs="Times New Roman"/>
          <w:color w:val="000000" w:themeColor="text1"/>
        </w:rPr>
      </w:pPr>
      <w:r>
        <w:rPr>
          <w:rFonts w:ascii="宋体" w:hAnsi="宋体" w:cs="宋体"/>
          <w:color w:val="000000" w:themeColor="text1"/>
        </w:rPr>
        <w:t xml:space="preserve">    5</w:t>
      </w:r>
      <w:r>
        <w:rPr>
          <w:rFonts w:hint="eastAsia" w:ascii="宋体" w:hAnsi="宋体" w:cs="宋体"/>
          <w:color w:val="000000" w:themeColor="text1"/>
        </w:rPr>
        <w:t>）不同供应商的响应文件相互混装；</w:t>
      </w:r>
    </w:p>
    <w:p>
      <w:pPr>
        <w:spacing w:line="360" w:lineRule="auto"/>
        <w:ind w:left="720" w:hanging="720"/>
        <w:rPr>
          <w:rFonts w:ascii="宋体" w:cs="Times New Roman"/>
          <w:color w:val="000000" w:themeColor="text1"/>
        </w:rPr>
      </w:pPr>
      <w:r>
        <w:rPr>
          <w:rFonts w:ascii="宋体" w:hAnsi="宋体" w:cs="宋体"/>
          <w:color w:val="000000" w:themeColor="text1"/>
        </w:rPr>
        <w:t xml:space="preserve">    6</w:t>
      </w:r>
      <w:r>
        <w:rPr>
          <w:rFonts w:hint="eastAsia" w:ascii="宋体" w:hAnsi="宋体" w:cs="宋体"/>
          <w:color w:val="000000" w:themeColor="text1"/>
        </w:rPr>
        <w:t>）不同供应商的磋商保证金从同一单位或者个人的账户转出。</w:t>
      </w:r>
    </w:p>
    <w:p>
      <w:pPr>
        <w:spacing w:line="360" w:lineRule="auto"/>
        <w:ind w:left="720" w:hanging="720"/>
        <w:rPr>
          <w:rFonts w:ascii="宋体" w:cs="Times New Roman"/>
          <w:color w:val="000000" w:themeColor="text1"/>
        </w:rPr>
      </w:pPr>
      <w:r>
        <w:rPr>
          <w:rFonts w:ascii="宋体" w:hAnsi="宋体" w:cs="宋体"/>
          <w:color w:val="000000" w:themeColor="text1"/>
        </w:rPr>
        <w:t xml:space="preserve">    7</w:t>
      </w:r>
      <w:r>
        <w:rPr>
          <w:rFonts w:hint="eastAsia" w:ascii="宋体" w:hAnsi="宋体" w:cs="宋体"/>
          <w:color w:val="000000" w:themeColor="text1"/>
        </w:rPr>
        <w:t>）不同供应商的董事、监事、高管、单位负责人为同一人或者存在控股、管理关系的不同单位参加同一包组采购项目报价；</w:t>
      </w:r>
    </w:p>
    <w:p>
      <w:pPr>
        <w:spacing w:line="360" w:lineRule="auto"/>
        <w:ind w:left="720" w:hanging="720"/>
        <w:rPr>
          <w:rFonts w:ascii="宋体" w:cs="Times New Roman"/>
          <w:color w:val="000000" w:themeColor="text1"/>
        </w:rPr>
      </w:pPr>
      <w:r>
        <w:rPr>
          <w:rFonts w:ascii="宋体" w:hAnsi="宋体" w:cs="宋体"/>
          <w:color w:val="000000" w:themeColor="text1"/>
        </w:rPr>
        <w:t xml:space="preserve">    8</w:t>
      </w:r>
      <w:r>
        <w:rPr>
          <w:rFonts w:hint="eastAsia" w:ascii="宋体" w:hAnsi="宋体" w:cs="宋体"/>
          <w:color w:val="000000" w:themeColor="text1"/>
        </w:rPr>
        <w:t>）法律法规界定的其他围标串标行为。</w:t>
      </w:r>
    </w:p>
    <w:p>
      <w:pPr>
        <w:spacing w:line="360" w:lineRule="auto"/>
        <w:ind w:left="720" w:hanging="720"/>
        <w:rPr>
          <w:rFonts w:ascii="宋体" w:cs="Times New Roman"/>
          <w:color w:val="000000" w:themeColor="text1"/>
        </w:rPr>
      </w:pPr>
    </w:p>
    <w:p>
      <w:pPr>
        <w:spacing w:line="360" w:lineRule="auto"/>
        <w:ind w:firstLine="420" w:firstLineChars="200"/>
        <w:rPr>
          <w:rFonts w:ascii="宋体" w:cs="Times New Roman"/>
          <w:color w:val="000000" w:themeColor="text1"/>
        </w:rPr>
      </w:pPr>
      <w:r>
        <w:rPr>
          <w:rFonts w:hint="eastAsia" w:ascii="宋体" w:hAnsi="宋体" w:cs="宋体"/>
          <w:color w:val="000000" w:themeColor="text1"/>
        </w:rPr>
        <w:t>如有发现我公司存在围标、串标行为，我公司愿承担一切法律责任。</w:t>
      </w:r>
    </w:p>
    <w:p>
      <w:pPr>
        <w:spacing w:line="360" w:lineRule="auto"/>
        <w:ind w:firstLine="420" w:firstLineChars="200"/>
        <w:rPr>
          <w:rFonts w:ascii="宋体" w:cs="Times New Roman"/>
          <w:color w:val="000000" w:themeColor="text1"/>
        </w:rPr>
      </w:pPr>
      <w:r>
        <w:rPr>
          <w:rFonts w:hint="eastAsia" w:ascii="宋体" w:hAnsi="宋体" w:cs="宋体"/>
          <w:color w:val="000000" w:themeColor="text1"/>
        </w:rPr>
        <w:t>特此承诺。</w:t>
      </w:r>
    </w:p>
    <w:p>
      <w:pPr>
        <w:rPr>
          <w:rFonts w:cs="Times New Roman"/>
          <w:color w:val="000000" w:themeColor="text1"/>
        </w:rPr>
      </w:pPr>
    </w:p>
    <w:p>
      <w:pPr>
        <w:spacing w:line="480" w:lineRule="auto"/>
        <w:rPr>
          <w:rFonts w:cs="Times New Roman"/>
          <w:color w:val="000000" w:themeColor="text1"/>
        </w:rPr>
      </w:pPr>
    </w:p>
    <w:p>
      <w:pPr>
        <w:spacing w:line="480" w:lineRule="auto"/>
        <w:rPr>
          <w:color w:val="000000" w:themeColor="text1"/>
        </w:rPr>
      </w:pPr>
      <w:r>
        <w:rPr>
          <w:rFonts w:hint="eastAsia" w:cs="宋体"/>
          <w:color w:val="000000" w:themeColor="text1"/>
        </w:rPr>
        <w:t>供应商法定代表人（或法定代表人授权代表）签字或盖私章：</w:t>
      </w:r>
      <w:r>
        <w:rPr>
          <w:color w:val="000000" w:themeColor="text1"/>
        </w:rPr>
        <w:t xml:space="preserve">                   </w:t>
      </w:r>
    </w:p>
    <w:p>
      <w:pPr>
        <w:spacing w:line="480" w:lineRule="auto"/>
        <w:rPr>
          <w:color w:val="000000" w:themeColor="text1"/>
        </w:rPr>
      </w:pPr>
      <w:r>
        <w:rPr>
          <w:rFonts w:hint="eastAsia" w:cs="宋体"/>
          <w:color w:val="000000" w:themeColor="text1"/>
        </w:rPr>
        <w:t>供应商名称（盖公章）：</w:t>
      </w:r>
      <w:r>
        <w:rPr>
          <w:color w:val="000000" w:themeColor="text1"/>
        </w:rPr>
        <w:t xml:space="preserve">                        </w:t>
      </w:r>
    </w:p>
    <w:p>
      <w:pPr>
        <w:spacing w:line="480" w:lineRule="auto"/>
        <w:rPr>
          <w:rFonts w:cs="Times New Roman"/>
          <w:color w:val="000000" w:themeColor="text1"/>
        </w:rPr>
      </w:pP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pPr>
        <w:pStyle w:val="3"/>
        <w:spacing w:line="360" w:lineRule="auto"/>
        <w:jc w:val="center"/>
        <w:rPr>
          <w:rFonts w:ascii="宋体"/>
          <w:color w:val="000000" w:themeColor="text1"/>
          <w:kern w:val="2"/>
          <w:sz w:val="21"/>
          <w:szCs w:val="21"/>
        </w:rPr>
      </w:pPr>
    </w:p>
    <w:p>
      <w:pPr>
        <w:rPr>
          <w:rFonts w:ascii="宋体" w:cs="Times New Roman"/>
          <w:color w:val="000000" w:themeColor="text1"/>
        </w:rPr>
      </w:pPr>
    </w:p>
    <w:p>
      <w:pPr>
        <w:pStyle w:val="4"/>
        <w:rPr>
          <w:rFonts w:ascii="宋体" w:eastAsia="宋体"/>
          <w:color w:val="000000" w:themeColor="text1"/>
          <w:sz w:val="21"/>
          <w:szCs w:val="21"/>
        </w:rPr>
      </w:pPr>
    </w:p>
    <w:bookmarkEnd w:id="77"/>
    <w:p>
      <w:pPr>
        <w:spacing w:line="360" w:lineRule="auto"/>
        <w:rPr>
          <w:rFonts w:ascii="宋体" w:cs="Times New Roman"/>
          <w:b/>
          <w:bCs/>
          <w:color w:val="000000" w:themeColor="text1"/>
        </w:rPr>
      </w:pPr>
    </w:p>
    <w:p>
      <w:pPr>
        <w:pStyle w:val="3"/>
        <w:numPr>
          <w:ilvl w:val="0"/>
          <w:numId w:val="67"/>
        </w:numPr>
        <w:spacing w:before="0" w:after="0" w:line="360" w:lineRule="auto"/>
        <w:jc w:val="center"/>
        <w:rPr>
          <w:rFonts w:ascii="黑体" w:eastAsia="黑体"/>
          <w:b w:val="0"/>
          <w:bCs w:val="0"/>
          <w:color w:val="000000" w:themeColor="text1"/>
          <w:sz w:val="32"/>
          <w:szCs w:val="32"/>
        </w:rPr>
      </w:pPr>
      <w:bookmarkStart w:id="81" w:name="_Toc27679"/>
      <w:r>
        <w:rPr>
          <w:rFonts w:hint="eastAsia" w:ascii="黑体" w:eastAsia="黑体" w:cs="黑体"/>
          <w:b w:val="0"/>
          <w:bCs w:val="0"/>
          <w:color w:val="000000" w:themeColor="text1"/>
          <w:sz w:val="32"/>
          <w:szCs w:val="32"/>
        </w:rPr>
        <w:t>用户需求条款响应表</w:t>
      </w:r>
      <w:bookmarkEnd w:id="81"/>
    </w:p>
    <w:p>
      <w:pPr>
        <w:pStyle w:val="4"/>
        <w:ind w:firstLine="2650" w:firstLineChars="1100"/>
        <w:rPr>
          <w:rFonts w:ascii="宋体" w:hAnsi="宋体" w:eastAsia="宋体"/>
          <w:color w:val="000000" w:themeColor="text1"/>
        </w:rPr>
      </w:pPr>
      <w:bookmarkStart w:id="82" w:name="_Toc15567"/>
      <w:bookmarkStart w:id="83" w:name="_Toc1142"/>
      <w:r>
        <w:rPr>
          <w:rFonts w:hint="eastAsia" w:ascii="宋体" w:hAnsi="宋体" w:eastAsia="宋体" w:cs="宋体"/>
          <w:color w:val="000000" w:themeColor="text1"/>
          <w:sz w:val="24"/>
          <w:szCs w:val="24"/>
        </w:rPr>
        <w:t>（一）一般</w:t>
      </w:r>
      <w:r>
        <w:rPr>
          <w:rFonts w:ascii="宋体" w:hAnsi="宋体" w:eastAsia="宋体" w:cs="宋体"/>
          <w:color w:val="000000" w:themeColor="text1"/>
          <w:sz w:val="24"/>
          <w:szCs w:val="24"/>
        </w:rPr>
        <w:fldChar w:fldCharType="begin"/>
      </w:r>
      <w:r>
        <w:rPr>
          <w:rFonts w:ascii="宋体" w:hAnsi="宋体" w:eastAsia="宋体" w:cs="宋体"/>
          <w:color w:val="000000" w:themeColor="text1"/>
          <w:sz w:val="24"/>
          <w:szCs w:val="24"/>
        </w:rPr>
        <w:instrText xml:space="preserve"> DOCVARIABLE  </w:instrText>
      </w:r>
      <w:r>
        <w:rPr>
          <w:rFonts w:hint="eastAsia" w:ascii="宋体" w:hAnsi="宋体" w:eastAsia="宋体" w:cs="宋体"/>
          <w:color w:val="000000" w:themeColor="text1"/>
          <w:sz w:val="24"/>
          <w:szCs w:val="24"/>
        </w:rPr>
        <w:instrText xml:space="preserve">商务条款响应表开始</w:instrText>
      </w:r>
      <w:r>
        <w:rPr>
          <w:rFonts w:ascii="宋体" w:hAnsi="宋体" w:eastAsia="宋体" w:cs="宋体"/>
          <w:color w:val="000000" w:themeColor="text1"/>
          <w:sz w:val="24"/>
          <w:szCs w:val="24"/>
        </w:rPr>
        <w:instrText xml:space="preserve">  \* MERGEFORMAT </w:instrText>
      </w:r>
      <w:r>
        <w:rPr>
          <w:rFonts w:ascii="宋体" w:hAnsi="宋体" w:eastAsia="宋体" w:cs="宋体"/>
          <w:color w:val="000000" w:themeColor="text1"/>
          <w:sz w:val="24"/>
          <w:szCs w:val="24"/>
        </w:rPr>
        <w:fldChar w:fldCharType="end"/>
      </w:r>
      <w:r>
        <w:rPr>
          <w:rFonts w:ascii="宋体" w:hAnsi="宋体" w:eastAsia="宋体" w:cs="宋体"/>
          <w:color w:val="000000" w:themeColor="text1"/>
          <w:sz w:val="24"/>
          <w:szCs w:val="24"/>
        </w:rPr>
        <w:fldChar w:fldCharType="begin"/>
      </w:r>
      <w:r>
        <w:rPr>
          <w:rFonts w:ascii="宋体" w:hAnsi="宋体" w:eastAsia="宋体" w:cs="宋体"/>
          <w:color w:val="000000" w:themeColor="text1"/>
          <w:sz w:val="24"/>
          <w:szCs w:val="24"/>
        </w:rPr>
        <w:instrText xml:space="preserve"> DOCVARIABLE  </w:instrText>
      </w:r>
      <w:r>
        <w:rPr>
          <w:rFonts w:hint="eastAsia" w:ascii="宋体" w:hAnsi="宋体" w:eastAsia="宋体" w:cs="宋体"/>
          <w:color w:val="000000" w:themeColor="text1"/>
          <w:sz w:val="24"/>
          <w:szCs w:val="24"/>
        </w:rPr>
        <w:instrText xml:space="preserve">商务条款响应表开始</w:instrText>
      </w:r>
      <w:r>
        <w:rPr>
          <w:rFonts w:ascii="宋体" w:hAnsi="宋体" w:eastAsia="宋体" w:cs="宋体"/>
          <w:color w:val="000000" w:themeColor="text1"/>
          <w:sz w:val="24"/>
          <w:szCs w:val="24"/>
        </w:rPr>
        <w:instrText xml:space="preserve">  \* MERGEFORMAT </w:instrText>
      </w:r>
      <w:r>
        <w:rPr>
          <w:rFonts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商务条款响应表</w:t>
      </w:r>
      <w:bookmarkEnd w:id="82"/>
      <w:bookmarkEnd w:id="83"/>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序号</w:t>
            </w:r>
          </w:p>
        </w:tc>
        <w:tc>
          <w:tcPr>
            <w:tcW w:w="4970"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一般商务条款要求</w:t>
            </w:r>
          </w:p>
        </w:tc>
        <w:tc>
          <w:tcPr>
            <w:tcW w:w="1289"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是否响应</w:t>
            </w:r>
          </w:p>
        </w:tc>
        <w:tc>
          <w:tcPr>
            <w:tcW w:w="1613"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pPr>
              <w:jc w:val="center"/>
              <w:rPr>
                <w:rFonts w:ascii="宋体" w:cs="Times New Roman"/>
                <w:color w:val="000000" w:themeColor="text1"/>
              </w:rPr>
            </w:pPr>
            <w:r>
              <w:rPr>
                <w:rFonts w:ascii="宋体" w:hAnsi="宋体" w:cs="宋体"/>
                <w:color w:val="000000" w:themeColor="text1"/>
              </w:rPr>
              <w:t>1</w:t>
            </w:r>
          </w:p>
        </w:tc>
        <w:tc>
          <w:tcPr>
            <w:tcW w:w="4970" w:type="dxa"/>
            <w:vAlign w:val="center"/>
          </w:tcPr>
          <w:p>
            <w:pPr>
              <w:rPr>
                <w:rFonts w:ascii="宋体" w:cs="Times New Roman"/>
                <w:color w:val="000000" w:themeColor="text1"/>
              </w:rPr>
            </w:pPr>
            <w:r>
              <w:rPr>
                <w:rFonts w:hint="eastAsia" w:ascii="宋体" w:hAnsi="宋体" w:cs="宋体"/>
                <w:color w:val="000000" w:themeColor="text1"/>
              </w:rPr>
              <w:t>完全理解并接受合同条款要求</w:t>
            </w:r>
          </w:p>
        </w:tc>
        <w:tc>
          <w:tcPr>
            <w:tcW w:w="1289" w:type="dxa"/>
            <w:vAlign w:val="center"/>
          </w:tcPr>
          <w:p>
            <w:pPr>
              <w:rPr>
                <w:rFonts w:ascii="宋体" w:cs="Times New Roman"/>
                <w:color w:val="000000" w:themeColor="text1"/>
              </w:rPr>
            </w:pPr>
          </w:p>
        </w:tc>
        <w:tc>
          <w:tcPr>
            <w:tcW w:w="1613"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rPr>
            </w:pPr>
            <w:r>
              <w:rPr>
                <w:rFonts w:ascii="宋体" w:hAnsi="宋体" w:cs="宋体"/>
                <w:color w:val="000000" w:themeColor="text1"/>
              </w:rPr>
              <w:t>2</w:t>
            </w:r>
          </w:p>
        </w:tc>
        <w:tc>
          <w:tcPr>
            <w:tcW w:w="4970" w:type="dxa"/>
            <w:vAlign w:val="center"/>
          </w:tcPr>
          <w:p>
            <w:pPr>
              <w:rPr>
                <w:rFonts w:ascii="宋体" w:cs="Times New Roman"/>
                <w:color w:val="000000" w:themeColor="text1"/>
              </w:rPr>
            </w:pPr>
            <w:r>
              <w:rPr>
                <w:rFonts w:hint="eastAsia" w:ascii="宋体" w:hAnsi="宋体" w:cs="宋体"/>
                <w:color w:val="000000" w:themeColor="text1"/>
              </w:rPr>
              <w:t>完全理解并接受对合格供应商、合格的货物要求</w:t>
            </w:r>
          </w:p>
        </w:tc>
        <w:tc>
          <w:tcPr>
            <w:tcW w:w="1289" w:type="dxa"/>
            <w:vAlign w:val="center"/>
          </w:tcPr>
          <w:p>
            <w:pPr>
              <w:rPr>
                <w:rFonts w:ascii="宋体" w:cs="Times New Roman"/>
                <w:color w:val="000000" w:themeColor="text1"/>
              </w:rPr>
            </w:pPr>
          </w:p>
        </w:tc>
        <w:tc>
          <w:tcPr>
            <w:tcW w:w="1613"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rPr>
            </w:pPr>
            <w:r>
              <w:rPr>
                <w:rFonts w:ascii="宋体" w:hAnsi="宋体" w:cs="宋体"/>
                <w:color w:val="000000" w:themeColor="text1"/>
              </w:rPr>
              <w:t>3</w:t>
            </w:r>
          </w:p>
        </w:tc>
        <w:tc>
          <w:tcPr>
            <w:tcW w:w="4970" w:type="dxa"/>
            <w:vAlign w:val="center"/>
          </w:tcPr>
          <w:p>
            <w:pPr>
              <w:rPr>
                <w:rFonts w:ascii="宋体" w:cs="Times New Roman"/>
                <w:color w:val="000000" w:themeColor="text1"/>
              </w:rPr>
            </w:pPr>
            <w:r>
              <w:rPr>
                <w:rFonts w:hint="eastAsia" w:ascii="宋体" w:hAnsi="宋体" w:cs="宋体"/>
                <w:color w:val="000000" w:themeColor="text1"/>
              </w:rPr>
              <w:t>完全理解并接受对供应商的各项须知、规约要求和责任义务</w:t>
            </w:r>
          </w:p>
        </w:tc>
        <w:tc>
          <w:tcPr>
            <w:tcW w:w="1289" w:type="dxa"/>
            <w:vAlign w:val="center"/>
          </w:tcPr>
          <w:p>
            <w:pPr>
              <w:rPr>
                <w:rFonts w:ascii="宋体" w:cs="Times New Roman"/>
                <w:color w:val="000000" w:themeColor="text1"/>
              </w:rPr>
            </w:pPr>
          </w:p>
        </w:tc>
        <w:tc>
          <w:tcPr>
            <w:tcW w:w="1613"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rPr>
            </w:pPr>
            <w:r>
              <w:rPr>
                <w:rFonts w:ascii="宋体" w:hAnsi="宋体" w:cs="宋体"/>
                <w:color w:val="000000" w:themeColor="text1"/>
              </w:rPr>
              <w:t>4</w:t>
            </w:r>
          </w:p>
        </w:tc>
        <w:tc>
          <w:tcPr>
            <w:tcW w:w="4970" w:type="dxa"/>
            <w:vAlign w:val="center"/>
          </w:tcPr>
          <w:p>
            <w:pPr>
              <w:rPr>
                <w:rFonts w:ascii="宋体" w:cs="Times New Roman"/>
                <w:color w:val="000000" w:themeColor="text1"/>
              </w:rPr>
            </w:pPr>
            <w:r>
              <w:rPr>
                <w:rFonts w:hint="eastAsia" w:ascii="宋体" w:hAnsi="宋体" w:cs="宋体"/>
                <w:color w:val="000000" w:themeColor="text1"/>
              </w:rPr>
              <w:t>可提供制造商出具的供货来源证明或供货渠道与品质的合法性证明</w:t>
            </w:r>
          </w:p>
        </w:tc>
        <w:tc>
          <w:tcPr>
            <w:tcW w:w="1289" w:type="dxa"/>
            <w:vAlign w:val="center"/>
          </w:tcPr>
          <w:p>
            <w:pPr>
              <w:rPr>
                <w:rFonts w:ascii="宋体" w:cs="Times New Roman"/>
                <w:color w:val="000000" w:themeColor="text1"/>
              </w:rPr>
            </w:pPr>
          </w:p>
        </w:tc>
        <w:tc>
          <w:tcPr>
            <w:tcW w:w="1613"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rPr>
            </w:pPr>
            <w:r>
              <w:rPr>
                <w:rFonts w:ascii="宋体" w:hAnsi="宋体" w:cs="宋体"/>
                <w:color w:val="000000" w:themeColor="text1"/>
              </w:rPr>
              <w:t>5</w:t>
            </w:r>
          </w:p>
        </w:tc>
        <w:tc>
          <w:tcPr>
            <w:tcW w:w="4970" w:type="dxa"/>
            <w:vAlign w:val="center"/>
          </w:tcPr>
          <w:p>
            <w:pPr>
              <w:rPr>
                <w:rFonts w:ascii="宋体" w:cs="Times New Roman"/>
                <w:color w:val="000000" w:themeColor="text1"/>
              </w:rPr>
            </w:pPr>
            <w:r>
              <w:rPr>
                <w:rFonts w:hint="eastAsia" w:ascii="宋体" w:hAnsi="宋体" w:cs="宋体"/>
                <w:color w:val="000000" w:themeColor="text1"/>
              </w:rPr>
              <w:t>投标有效期：投标有效期为自递交响应文件起至确定正式中标人止不少于</w:t>
            </w:r>
            <w:r>
              <w:rPr>
                <w:rFonts w:ascii="宋体" w:hAnsi="宋体" w:cs="宋体"/>
                <w:color w:val="000000" w:themeColor="text1"/>
                <w:u w:val="single"/>
              </w:rPr>
              <w:t xml:space="preserve"> 90 </w:t>
            </w:r>
            <w:r>
              <w:rPr>
                <w:rFonts w:hint="eastAsia" w:ascii="宋体" w:hAnsi="宋体" w:cs="宋体"/>
                <w:color w:val="000000" w:themeColor="text1"/>
              </w:rPr>
              <w:t>天。</w:t>
            </w:r>
          </w:p>
        </w:tc>
        <w:tc>
          <w:tcPr>
            <w:tcW w:w="1289" w:type="dxa"/>
            <w:vAlign w:val="center"/>
          </w:tcPr>
          <w:p>
            <w:pPr>
              <w:rPr>
                <w:rFonts w:ascii="宋体" w:cs="Times New Roman"/>
                <w:color w:val="000000" w:themeColor="text1"/>
              </w:rPr>
            </w:pPr>
          </w:p>
        </w:tc>
        <w:tc>
          <w:tcPr>
            <w:tcW w:w="1613"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rPr>
            </w:pPr>
            <w:r>
              <w:rPr>
                <w:rFonts w:ascii="宋体" w:hAnsi="宋体" w:cs="宋体"/>
                <w:color w:val="000000" w:themeColor="text1"/>
              </w:rPr>
              <w:t>6</w:t>
            </w:r>
          </w:p>
        </w:tc>
        <w:tc>
          <w:tcPr>
            <w:tcW w:w="4970" w:type="dxa"/>
            <w:vAlign w:val="center"/>
          </w:tcPr>
          <w:p>
            <w:pPr>
              <w:rPr>
                <w:rFonts w:ascii="宋体" w:cs="Times New Roman"/>
                <w:color w:val="000000" w:themeColor="text1"/>
              </w:rPr>
            </w:pPr>
            <w:r>
              <w:rPr>
                <w:rFonts w:hint="eastAsia" w:ascii="宋体" w:hAnsi="宋体" w:cs="宋体"/>
                <w:color w:val="000000" w:themeColor="text1"/>
              </w:rPr>
              <w:t>报价内容均涵盖报价要求之一切费用和伴随服务</w:t>
            </w:r>
          </w:p>
        </w:tc>
        <w:tc>
          <w:tcPr>
            <w:tcW w:w="1289" w:type="dxa"/>
            <w:vAlign w:val="center"/>
          </w:tcPr>
          <w:p>
            <w:pPr>
              <w:rPr>
                <w:rFonts w:ascii="宋体" w:cs="Times New Roman"/>
                <w:color w:val="000000" w:themeColor="text1"/>
              </w:rPr>
            </w:pPr>
          </w:p>
        </w:tc>
        <w:tc>
          <w:tcPr>
            <w:tcW w:w="1613"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pPr>
              <w:jc w:val="center"/>
              <w:rPr>
                <w:rFonts w:ascii="宋体" w:cs="Times New Roman"/>
                <w:color w:val="000000" w:themeColor="text1"/>
              </w:rPr>
            </w:pPr>
            <w:r>
              <w:rPr>
                <w:rFonts w:ascii="宋体" w:hAnsi="宋体" w:cs="宋体"/>
                <w:color w:val="000000" w:themeColor="text1"/>
              </w:rPr>
              <w:t>7</w:t>
            </w:r>
          </w:p>
        </w:tc>
        <w:tc>
          <w:tcPr>
            <w:tcW w:w="4970" w:type="dxa"/>
            <w:vAlign w:val="center"/>
          </w:tcPr>
          <w:p>
            <w:pPr>
              <w:rPr>
                <w:rFonts w:ascii="宋体" w:cs="Times New Roman"/>
                <w:color w:val="000000" w:themeColor="text1"/>
              </w:rPr>
            </w:pPr>
            <w:r>
              <w:rPr>
                <w:rFonts w:hint="eastAsia" w:ascii="宋体" w:hAnsi="宋体" w:cs="宋体"/>
                <w:color w:val="000000" w:themeColor="text1"/>
              </w:rPr>
              <w:t>质保期：详见“第二章</w:t>
            </w:r>
            <w:r>
              <w:rPr>
                <w:rFonts w:ascii="宋体" w:hAnsi="宋体" w:cs="宋体"/>
                <w:color w:val="000000" w:themeColor="text1"/>
              </w:rPr>
              <w:t xml:space="preserve"> </w:t>
            </w:r>
            <w:r>
              <w:rPr>
                <w:rFonts w:hint="eastAsia" w:ascii="宋体" w:hAnsi="宋体" w:cs="宋体"/>
                <w:color w:val="000000" w:themeColor="text1"/>
              </w:rPr>
              <w:t>用户需求书”</w:t>
            </w:r>
          </w:p>
        </w:tc>
        <w:tc>
          <w:tcPr>
            <w:tcW w:w="1289" w:type="dxa"/>
            <w:vAlign w:val="center"/>
          </w:tcPr>
          <w:p>
            <w:pPr>
              <w:rPr>
                <w:rFonts w:ascii="宋体" w:cs="Times New Roman"/>
                <w:color w:val="000000" w:themeColor="text1"/>
              </w:rPr>
            </w:pPr>
          </w:p>
        </w:tc>
        <w:tc>
          <w:tcPr>
            <w:tcW w:w="1613"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rPr>
            </w:pPr>
            <w:r>
              <w:rPr>
                <w:rFonts w:ascii="宋体" w:hAnsi="宋体" w:cs="宋体"/>
                <w:color w:val="000000" w:themeColor="text1"/>
              </w:rPr>
              <w:t>8</w:t>
            </w:r>
          </w:p>
        </w:tc>
        <w:tc>
          <w:tcPr>
            <w:tcW w:w="4970" w:type="dxa"/>
            <w:vAlign w:val="center"/>
          </w:tcPr>
          <w:p>
            <w:pPr>
              <w:rPr>
                <w:rFonts w:ascii="宋体" w:cs="Times New Roman"/>
                <w:color w:val="000000" w:themeColor="text1"/>
              </w:rPr>
            </w:pPr>
            <w:r>
              <w:rPr>
                <w:rFonts w:hint="eastAsia" w:ascii="宋体" w:hAnsi="宋体" w:cs="宋体"/>
                <w:color w:val="000000" w:themeColor="text1"/>
              </w:rPr>
              <w:t>满足对售后服务的各项要求</w:t>
            </w:r>
          </w:p>
        </w:tc>
        <w:tc>
          <w:tcPr>
            <w:tcW w:w="1289" w:type="dxa"/>
            <w:vAlign w:val="center"/>
          </w:tcPr>
          <w:p>
            <w:pPr>
              <w:rPr>
                <w:rFonts w:ascii="宋体" w:cs="Times New Roman"/>
                <w:color w:val="000000" w:themeColor="text1"/>
              </w:rPr>
            </w:pPr>
          </w:p>
        </w:tc>
        <w:tc>
          <w:tcPr>
            <w:tcW w:w="1613"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rPr>
            </w:pPr>
            <w:r>
              <w:rPr>
                <w:rFonts w:ascii="宋体" w:hAnsi="宋体" w:cs="宋体"/>
                <w:color w:val="000000" w:themeColor="text1"/>
              </w:rPr>
              <w:t>9</w:t>
            </w:r>
          </w:p>
        </w:tc>
        <w:tc>
          <w:tcPr>
            <w:tcW w:w="4970" w:type="dxa"/>
            <w:vAlign w:val="center"/>
          </w:tcPr>
          <w:p>
            <w:pPr>
              <w:rPr>
                <w:rFonts w:ascii="宋体" w:cs="Times New Roman"/>
                <w:color w:val="000000" w:themeColor="text1"/>
              </w:rPr>
            </w:pPr>
            <w:r>
              <w:rPr>
                <w:rFonts w:hint="eastAsia" w:ascii="宋体" w:hAnsi="宋体" w:cs="宋体"/>
                <w:color w:val="000000" w:themeColor="text1"/>
                <w:lang w:val="en-GB"/>
              </w:rPr>
              <w:t>同意接受合同范本所列述的各项条款</w:t>
            </w:r>
          </w:p>
        </w:tc>
        <w:tc>
          <w:tcPr>
            <w:tcW w:w="1289" w:type="dxa"/>
            <w:vAlign w:val="center"/>
          </w:tcPr>
          <w:p>
            <w:pPr>
              <w:rPr>
                <w:rFonts w:ascii="宋体" w:cs="Times New Roman"/>
                <w:color w:val="000000" w:themeColor="text1"/>
              </w:rPr>
            </w:pPr>
          </w:p>
        </w:tc>
        <w:tc>
          <w:tcPr>
            <w:tcW w:w="1613"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rPr>
            </w:pPr>
            <w:r>
              <w:rPr>
                <w:rFonts w:ascii="宋体" w:hAnsi="宋体" w:cs="宋体"/>
                <w:color w:val="000000" w:themeColor="text1"/>
              </w:rPr>
              <w:t>10</w:t>
            </w:r>
          </w:p>
        </w:tc>
        <w:tc>
          <w:tcPr>
            <w:tcW w:w="4970" w:type="dxa"/>
            <w:vAlign w:val="center"/>
          </w:tcPr>
          <w:p>
            <w:pPr>
              <w:rPr>
                <w:rFonts w:ascii="宋体" w:cs="Times New Roman"/>
                <w:color w:val="000000" w:themeColor="text1"/>
              </w:rPr>
            </w:pPr>
            <w:r>
              <w:rPr>
                <w:rFonts w:hint="eastAsia" w:ascii="宋体" w:hAnsi="宋体" w:cs="宋体"/>
                <w:color w:val="000000" w:themeColor="text1"/>
              </w:rPr>
              <w:t>同意按本项目要求缴付相关款项</w:t>
            </w:r>
          </w:p>
        </w:tc>
        <w:tc>
          <w:tcPr>
            <w:tcW w:w="1289" w:type="dxa"/>
            <w:vAlign w:val="center"/>
          </w:tcPr>
          <w:p>
            <w:pPr>
              <w:rPr>
                <w:rFonts w:ascii="宋体" w:cs="Times New Roman"/>
                <w:color w:val="000000" w:themeColor="text1"/>
              </w:rPr>
            </w:pPr>
          </w:p>
        </w:tc>
        <w:tc>
          <w:tcPr>
            <w:tcW w:w="1613" w:type="dxa"/>
            <w:vAlign w:val="center"/>
          </w:tcPr>
          <w:p>
            <w:pPr>
              <w:rPr>
                <w:rFonts w:ascii="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rPr>
            </w:pPr>
            <w:r>
              <w:rPr>
                <w:rFonts w:ascii="宋体" w:hAnsi="宋体" w:cs="宋体"/>
                <w:color w:val="000000" w:themeColor="text1"/>
              </w:rPr>
              <w:t>11</w:t>
            </w:r>
          </w:p>
        </w:tc>
        <w:tc>
          <w:tcPr>
            <w:tcW w:w="4970" w:type="dxa"/>
            <w:vAlign w:val="center"/>
          </w:tcPr>
          <w:p>
            <w:pPr>
              <w:pStyle w:val="25"/>
              <w:rPr>
                <w:rFonts w:ascii="宋体" w:cs="Times New Roman"/>
                <w:color w:val="000000" w:themeColor="text1"/>
              </w:rPr>
            </w:pPr>
            <w:r>
              <w:rPr>
                <w:rFonts w:hint="eastAsia" w:ascii="宋体" w:hAnsi="宋体" w:cs="宋体"/>
                <w:color w:val="000000" w:themeColor="text1"/>
              </w:rPr>
              <w:t>同意采购方以任何形式对我方响应文件内容的真实性和有效性进行审查、验证</w:t>
            </w:r>
          </w:p>
        </w:tc>
        <w:tc>
          <w:tcPr>
            <w:tcW w:w="1289" w:type="dxa"/>
            <w:vAlign w:val="center"/>
          </w:tcPr>
          <w:p>
            <w:pPr>
              <w:rPr>
                <w:rFonts w:ascii="宋体" w:cs="Times New Roman"/>
                <w:color w:val="000000" w:themeColor="text1"/>
              </w:rPr>
            </w:pPr>
          </w:p>
        </w:tc>
        <w:tc>
          <w:tcPr>
            <w:tcW w:w="1613" w:type="dxa"/>
            <w:vAlign w:val="center"/>
          </w:tcPr>
          <w:p>
            <w:pPr>
              <w:rPr>
                <w:rFonts w:ascii="宋体" w:cs="Times New Roman"/>
                <w:color w:val="000000" w:themeColor="text1"/>
              </w:rPr>
            </w:pPr>
          </w:p>
        </w:tc>
      </w:tr>
    </w:tbl>
    <w:p>
      <w:pPr>
        <w:spacing w:line="360" w:lineRule="auto"/>
        <w:ind w:left="525" w:hanging="525" w:hangingChars="250"/>
        <w:rPr>
          <w:rFonts w:ascii="宋体" w:cs="Times New Roman"/>
          <w:color w:val="000000" w:themeColor="text1"/>
        </w:rPr>
      </w:pPr>
      <w:r>
        <w:rPr>
          <w:rFonts w:hint="eastAsia" w:ascii="宋体" w:hAnsi="宋体" w:cs="宋体"/>
          <w:color w:val="000000" w:themeColor="text1"/>
        </w:rPr>
        <w:t>注：</w:t>
      </w:r>
    </w:p>
    <w:p>
      <w:pPr>
        <w:numPr>
          <w:ilvl w:val="0"/>
          <w:numId w:val="68"/>
        </w:numPr>
        <w:tabs>
          <w:tab w:val="left" w:pos="840"/>
        </w:tabs>
        <w:spacing w:line="360" w:lineRule="auto"/>
        <w:ind w:hanging="487"/>
        <w:rPr>
          <w:rFonts w:ascii="宋体" w:cs="Times New Roman"/>
          <w:color w:val="000000" w:themeColor="text1"/>
        </w:rPr>
      </w:pPr>
      <w:r>
        <w:rPr>
          <w:rFonts w:hint="eastAsia" w:ascii="宋体" w:hAnsi="宋体" w:cs="宋体"/>
          <w:color w:val="000000" w:themeColor="text1"/>
        </w:rPr>
        <w:t>对于上述要求，如供应商完全响应，则请在“是否响应”栏内打“√”，对空白或打“×”视为偏离，请在“偏离说明”栏内扼要说明偏离情况。</w:t>
      </w:r>
    </w:p>
    <w:p>
      <w:pPr>
        <w:numPr>
          <w:ilvl w:val="0"/>
          <w:numId w:val="68"/>
        </w:numPr>
        <w:tabs>
          <w:tab w:val="left" w:pos="840"/>
        </w:tabs>
        <w:spacing w:line="360" w:lineRule="auto"/>
        <w:ind w:hanging="487"/>
        <w:rPr>
          <w:rFonts w:ascii="宋体" w:cs="Times New Roman"/>
          <w:color w:val="000000" w:themeColor="text1"/>
        </w:rPr>
      </w:pPr>
      <w:r>
        <w:rPr>
          <w:rFonts w:hint="eastAsia" w:ascii="宋体" w:hAnsi="宋体" w:cs="宋体"/>
          <w:color w:val="000000" w:themeColor="text1"/>
        </w:rPr>
        <w:t>本表内容不得擅自修改。</w:t>
      </w:r>
    </w:p>
    <w:p>
      <w:pPr>
        <w:rPr>
          <w:rFonts w:ascii="宋体" w:cs="Times New Roman"/>
          <w:color w:val="000000" w:themeColor="text1"/>
        </w:rPr>
      </w:pPr>
    </w:p>
    <w:p>
      <w:pPr>
        <w:spacing w:line="360" w:lineRule="auto"/>
        <w:rPr>
          <w:rFonts w:ascii="宋体" w:cs="Times New Roman"/>
          <w:color w:val="000000" w:themeColor="text1"/>
        </w:rPr>
      </w:pPr>
    </w:p>
    <w:p>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pPr>
        <w:spacing w:line="480" w:lineRule="auto"/>
        <w:rPr>
          <w:rFonts w:ascii="宋体"/>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pPr>
        <w:pStyle w:val="3"/>
        <w:spacing w:line="360" w:lineRule="auto"/>
        <w:jc w:val="center"/>
        <w:rPr>
          <w:rFonts w:ascii="宋体"/>
          <w:color w:val="000000" w:themeColor="text1"/>
        </w:rPr>
      </w:pPr>
    </w:p>
    <w:p>
      <w:pPr>
        <w:pStyle w:val="3"/>
        <w:spacing w:line="360" w:lineRule="auto"/>
        <w:jc w:val="center"/>
        <w:rPr>
          <w:rFonts w:ascii="宋体"/>
          <w:color w:val="000000" w:themeColor="text1"/>
        </w:rPr>
      </w:pPr>
      <w:r>
        <w:rPr>
          <w:rFonts w:ascii="宋体"/>
          <w:color w:val="000000" w:themeColor="text1"/>
        </w:rPr>
        <w:br w:type="page"/>
      </w:r>
      <w:bookmarkStart w:id="84" w:name="_Toc17233"/>
      <w:bookmarkStart w:id="85" w:name="_Toc21096"/>
      <w:bookmarkStart w:id="86" w:name="_Toc32159"/>
      <w:r>
        <w:rPr>
          <w:rFonts w:hint="eastAsia" w:ascii="宋体" w:hAnsi="宋体" w:cs="宋体"/>
          <w:color w:val="000000" w:themeColor="text1"/>
          <w:sz w:val="24"/>
          <w:szCs w:val="24"/>
        </w:rPr>
        <w:t>（二）实质性响应技术条款（“★”</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项）响应表</w:t>
      </w:r>
      <w:bookmarkEnd w:id="84"/>
      <w:bookmarkEnd w:id="85"/>
    </w:p>
    <w:tbl>
      <w:tblPr>
        <w:tblStyle w:val="35"/>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序号</w:t>
            </w:r>
          </w:p>
        </w:tc>
        <w:tc>
          <w:tcPr>
            <w:tcW w:w="2486"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磋商文件条款描述</w:t>
            </w:r>
          </w:p>
        </w:tc>
        <w:tc>
          <w:tcPr>
            <w:tcW w:w="2910"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投标实际参数</w:t>
            </w:r>
          </w:p>
          <w:p>
            <w:pPr>
              <w:jc w:val="center"/>
              <w:rPr>
                <w:rFonts w:ascii="宋体" w:cs="Times New Roman"/>
                <w:b/>
                <w:bCs/>
                <w:color w:val="000000" w:themeColor="text1"/>
              </w:rPr>
            </w:pPr>
            <w:r>
              <w:rPr>
                <w:rFonts w:ascii="宋体" w:hAnsi="宋体" w:cs="宋体"/>
                <w:b/>
                <w:bCs/>
                <w:color w:val="000000" w:themeColor="text1"/>
              </w:rPr>
              <w:t>(</w:t>
            </w:r>
            <w:r>
              <w:rPr>
                <w:rFonts w:hint="eastAsia" w:ascii="宋体" w:hAnsi="宋体" w:cs="宋体"/>
                <w:b/>
                <w:bCs/>
                <w:color w:val="000000" w:themeColor="text1"/>
              </w:rPr>
              <w:t>供应商应按投标实际数据填写</w:t>
            </w:r>
            <w:r>
              <w:rPr>
                <w:rFonts w:ascii="宋体" w:hAnsi="宋体" w:cs="宋体"/>
                <w:b/>
                <w:bCs/>
                <w:color w:val="000000" w:themeColor="text1"/>
              </w:rPr>
              <w:t>)</w:t>
            </w:r>
          </w:p>
        </w:tc>
        <w:tc>
          <w:tcPr>
            <w:tcW w:w="1845"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是否偏离（无偏离</w:t>
            </w:r>
            <w:r>
              <w:rPr>
                <w:rFonts w:ascii="宋体" w:hAnsi="宋体" w:cs="宋体"/>
                <w:b/>
                <w:bCs/>
                <w:color w:val="000000" w:themeColor="text1"/>
              </w:rPr>
              <w:t>/</w:t>
            </w:r>
            <w:r>
              <w:rPr>
                <w:rFonts w:hint="eastAsia" w:ascii="宋体" w:hAnsi="宋体" w:cs="宋体"/>
                <w:b/>
                <w:bCs/>
                <w:color w:val="000000" w:themeColor="text1"/>
              </w:rPr>
              <w:t>正偏离</w:t>
            </w:r>
            <w:r>
              <w:rPr>
                <w:rFonts w:ascii="宋体" w:hAnsi="宋体" w:cs="宋体"/>
                <w:b/>
                <w:bCs/>
                <w:color w:val="000000" w:themeColor="text1"/>
              </w:rPr>
              <w:t>/</w:t>
            </w:r>
            <w:r>
              <w:rPr>
                <w:rFonts w:hint="eastAsia" w:ascii="宋体" w:hAnsi="宋体" w:cs="宋体"/>
                <w:b/>
                <w:bCs/>
                <w:color w:val="000000" w:themeColor="text1"/>
              </w:rPr>
              <w:t>负偏离）</w:t>
            </w:r>
          </w:p>
        </w:tc>
        <w:tc>
          <w:tcPr>
            <w:tcW w:w="1793"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查阅</w:t>
            </w:r>
            <w:r>
              <w:rPr>
                <w:rFonts w:ascii="宋体" w:hAnsi="宋体" w:cs="宋体"/>
                <w:b/>
                <w:bCs/>
                <w:color w:val="000000" w:themeColor="text1"/>
              </w:rPr>
              <w:t>/</w:t>
            </w:r>
            <w:r>
              <w:rPr>
                <w:rFonts w:hint="eastAsia" w:ascii="宋体" w:hAnsi="宋体" w:cs="宋体"/>
                <w:b/>
                <w:bCs/>
                <w:color w:val="000000" w:themeColor="text1"/>
              </w:rPr>
              <w:t>证明文</w:t>
            </w:r>
          </w:p>
          <w:p>
            <w:pPr>
              <w:jc w:val="center"/>
              <w:rPr>
                <w:rFonts w:ascii="宋体" w:cs="Times New Roman"/>
                <w:b/>
                <w:bCs/>
                <w:color w:val="000000" w:themeColor="text1"/>
              </w:rPr>
            </w:pPr>
            <w:r>
              <w:rPr>
                <w:rFonts w:hint="eastAsia" w:ascii="宋体" w:hAnsi="宋体" w:cs="宋体"/>
                <w:b/>
                <w:bCs/>
                <w:color w:val="000000" w:themeColor="text1"/>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rPr>
            </w:pPr>
            <w:r>
              <w:rPr>
                <w:rFonts w:ascii="宋体" w:hAnsi="宋体" w:cs="宋体"/>
                <w:color w:val="000000" w:themeColor="text1"/>
              </w:rPr>
              <w:t>1</w:t>
            </w:r>
          </w:p>
        </w:tc>
        <w:tc>
          <w:tcPr>
            <w:tcW w:w="2486" w:type="dxa"/>
          </w:tcPr>
          <w:p>
            <w:pPr>
              <w:rPr>
                <w:rFonts w:ascii="宋体" w:cs="Times New Roman"/>
                <w:color w:val="000000" w:themeColor="text1"/>
              </w:rPr>
            </w:pPr>
          </w:p>
        </w:tc>
        <w:tc>
          <w:tcPr>
            <w:tcW w:w="2910" w:type="dxa"/>
          </w:tcPr>
          <w:p>
            <w:pPr>
              <w:rPr>
                <w:rFonts w:ascii="宋体" w:cs="Times New Roman"/>
                <w:color w:val="000000" w:themeColor="text1"/>
              </w:rPr>
            </w:pPr>
          </w:p>
        </w:tc>
        <w:tc>
          <w:tcPr>
            <w:tcW w:w="1845" w:type="dxa"/>
          </w:tcPr>
          <w:p>
            <w:pPr>
              <w:rPr>
                <w:rFonts w:ascii="宋体" w:cs="Times New Roman"/>
                <w:color w:val="000000" w:themeColor="text1"/>
              </w:rPr>
            </w:pPr>
          </w:p>
        </w:tc>
        <w:tc>
          <w:tcPr>
            <w:tcW w:w="1793" w:type="dxa"/>
          </w:tcPr>
          <w:p>
            <w:pPr>
              <w:jc w:val="center"/>
              <w:rPr>
                <w:rFonts w:ascii="宋体" w:cs="Times New Roman"/>
                <w:color w:val="000000" w:themeColor="text1"/>
                <w:kern w:val="0"/>
              </w:rPr>
            </w:pPr>
            <w:r>
              <w:rPr>
                <w:rFonts w:hint="eastAsia" w:ascii="宋体" w:hAnsi="宋体" w:cs="宋体"/>
                <w:color w:val="000000" w:themeColor="text1"/>
                <w:kern w:val="0"/>
              </w:rPr>
              <w:t>见《响应文件》</w:t>
            </w:r>
          </w:p>
          <w:p>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rPr>
            </w:pPr>
            <w:r>
              <w:rPr>
                <w:rFonts w:ascii="宋体" w:hAnsi="宋体" w:cs="宋体"/>
                <w:color w:val="000000" w:themeColor="text1"/>
              </w:rPr>
              <w:t>2</w:t>
            </w:r>
          </w:p>
        </w:tc>
        <w:tc>
          <w:tcPr>
            <w:tcW w:w="2486" w:type="dxa"/>
          </w:tcPr>
          <w:p>
            <w:pPr>
              <w:rPr>
                <w:rFonts w:ascii="宋体" w:cs="Times New Roman"/>
                <w:color w:val="000000" w:themeColor="text1"/>
              </w:rPr>
            </w:pPr>
          </w:p>
        </w:tc>
        <w:tc>
          <w:tcPr>
            <w:tcW w:w="2910" w:type="dxa"/>
          </w:tcPr>
          <w:p>
            <w:pPr>
              <w:rPr>
                <w:rFonts w:ascii="宋体" w:cs="Times New Roman"/>
                <w:color w:val="000000" w:themeColor="text1"/>
              </w:rPr>
            </w:pPr>
          </w:p>
        </w:tc>
        <w:tc>
          <w:tcPr>
            <w:tcW w:w="1845" w:type="dxa"/>
          </w:tcPr>
          <w:p>
            <w:pPr>
              <w:rPr>
                <w:rFonts w:ascii="宋体" w:cs="Times New Roman"/>
                <w:color w:val="000000" w:themeColor="text1"/>
              </w:rPr>
            </w:pPr>
          </w:p>
        </w:tc>
        <w:tc>
          <w:tcPr>
            <w:tcW w:w="1793" w:type="dxa"/>
          </w:tcPr>
          <w:p>
            <w:pPr>
              <w:jc w:val="center"/>
              <w:rPr>
                <w:rFonts w:cs="Times New Roman"/>
                <w:color w:val="000000" w:themeColor="text1"/>
              </w:rPr>
            </w:pPr>
            <w:r>
              <w:rPr>
                <w:rFonts w:hint="eastAsia" w:cs="宋体"/>
                <w:color w:val="000000" w:themeColor="text1"/>
              </w:rPr>
              <w:t>见《响应文件》</w:t>
            </w:r>
          </w:p>
          <w:p>
            <w:pPr>
              <w:pStyle w:val="15"/>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rPr>
            </w:pPr>
            <w:r>
              <w:rPr>
                <w:rFonts w:ascii="宋体" w:hAnsi="宋体" w:cs="宋体"/>
                <w:color w:val="000000" w:themeColor="text1"/>
              </w:rPr>
              <w:t>3</w:t>
            </w:r>
          </w:p>
        </w:tc>
        <w:tc>
          <w:tcPr>
            <w:tcW w:w="2486" w:type="dxa"/>
          </w:tcPr>
          <w:p>
            <w:pPr>
              <w:rPr>
                <w:rFonts w:ascii="宋体" w:cs="Times New Roman"/>
                <w:color w:val="000000" w:themeColor="text1"/>
              </w:rPr>
            </w:pPr>
          </w:p>
        </w:tc>
        <w:tc>
          <w:tcPr>
            <w:tcW w:w="2910" w:type="dxa"/>
          </w:tcPr>
          <w:p>
            <w:pPr>
              <w:rPr>
                <w:rFonts w:ascii="宋体" w:cs="Times New Roman"/>
                <w:color w:val="000000" w:themeColor="text1"/>
              </w:rPr>
            </w:pPr>
          </w:p>
        </w:tc>
        <w:tc>
          <w:tcPr>
            <w:tcW w:w="1845" w:type="dxa"/>
          </w:tcPr>
          <w:p>
            <w:pPr>
              <w:rPr>
                <w:rFonts w:ascii="宋体" w:cs="Times New Roman"/>
                <w:color w:val="000000" w:themeColor="text1"/>
              </w:rPr>
            </w:pPr>
          </w:p>
        </w:tc>
        <w:tc>
          <w:tcPr>
            <w:tcW w:w="1793" w:type="dxa"/>
          </w:tcPr>
          <w:p>
            <w:pPr>
              <w:jc w:val="center"/>
              <w:rPr>
                <w:rFonts w:cs="Times New Roman"/>
                <w:color w:val="000000" w:themeColor="text1"/>
              </w:rPr>
            </w:pPr>
            <w:r>
              <w:rPr>
                <w:rFonts w:hint="eastAsia" w:cs="宋体"/>
                <w:color w:val="000000" w:themeColor="text1"/>
              </w:rPr>
              <w:t>见《响应文件》</w:t>
            </w:r>
          </w:p>
          <w:p>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rPr>
            </w:pPr>
            <w:r>
              <w:rPr>
                <w:rFonts w:ascii="宋体" w:hAnsi="宋体" w:cs="宋体"/>
                <w:color w:val="000000" w:themeColor="text1"/>
              </w:rPr>
              <w:t>4</w:t>
            </w:r>
          </w:p>
        </w:tc>
        <w:tc>
          <w:tcPr>
            <w:tcW w:w="2486" w:type="dxa"/>
          </w:tcPr>
          <w:p>
            <w:pPr>
              <w:rPr>
                <w:rFonts w:ascii="宋体" w:cs="Times New Roman"/>
                <w:color w:val="000000" w:themeColor="text1"/>
              </w:rPr>
            </w:pPr>
          </w:p>
        </w:tc>
        <w:tc>
          <w:tcPr>
            <w:tcW w:w="2910" w:type="dxa"/>
          </w:tcPr>
          <w:p>
            <w:pPr>
              <w:rPr>
                <w:rFonts w:ascii="宋体" w:cs="Times New Roman"/>
                <w:color w:val="000000" w:themeColor="text1"/>
              </w:rPr>
            </w:pPr>
          </w:p>
        </w:tc>
        <w:tc>
          <w:tcPr>
            <w:tcW w:w="1845" w:type="dxa"/>
          </w:tcPr>
          <w:p>
            <w:pPr>
              <w:rPr>
                <w:rFonts w:ascii="宋体" w:cs="Times New Roman"/>
                <w:color w:val="000000" w:themeColor="text1"/>
              </w:rPr>
            </w:pPr>
          </w:p>
        </w:tc>
        <w:tc>
          <w:tcPr>
            <w:tcW w:w="1793" w:type="dxa"/>
          </w:tcPr>
          <w:p>
            <w:pPr>
              <w:jc w:val="center"/>
              <w:rPr>
                <w:rFonts w:cs="Times New Roman"/>
                <w:color w:val="000000" w:themeColor="text1"/>
              </w:rPr>
            </w:pPr>
            <w:r>
              <w:rPr>
                <w:rFonts w:hint="eastAsia" w:cs="宋体"/>
                <w:color w:val="000000" w:themeColor="text1"/>
              </w:rPr>
              <w:t>见《响应文件》</w:t>
            </w:r>
          </w:p>
          <w:p>
            <w:pPr>
              <w:pStyle w:val="15"/>
              <w:jc w:val="center"/>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rPr>
            </w:pPr>
            <w:r>
              <w:rPr>
                <w:rFonts w:ascii="宋体" w:hAnsi="宋体" w:cs="宋体"/>
                <w:color w:val="000000" w:themeColor="text1"/>
              </w:rPr>
              <w:t>5</w:t>
            </w:r>
          </w:p>
        </w:tc>
        <w:tc>
          <w:tcPr>
            <w:tcW w:w="2486" w:type="dxa"/>
          </w:tcPr>
          <w:p>
            <w:pPr>
              <w:rPr>
                <w:rFonts w:ascii="宋体" w:cs="Times New Roman"/>
                <w:color w:val="000000" w:themeColor="text1"/>
              </w:rPr>
            </w:pPr>
          </w:p>
        </w:tc>
        <w:tc>
          <w:tcPr>
            <w:tcW w:w="2910" w:type="dxa"/>
          </w:tcPr>
          <w:p>
            <w:pPr>
              <w:rPr>
                <w:rFonts w:ascii="宋体" w:cs="Times New Roman"/>
                <w:color w:val="000000" w:themeColor="text1"/>
              </w:rPr>
            </w:pPr>
          </w:p>
        </w:tc>
        <w:tc>
          <w:tcPr>
            <w:tcW w:w="1845" w:type="dxa"/>
          </w:tcPr>
          <w:p>
            <w:pPr>
              <w:rPr>
                <w:rFonts w:ascii="宋体" w:cs="Times New Roman"/>
                <w:color w:val="000000" w:themeColor="text1"/>
              </w:rPr>
            </w:pPr>
          </w:p>
        </w:tc>
        <w:tc>
          <w:tcPr>
            <w:tcW w:w="1793" w:type="dxa"/>
          </w:tcPr>
          <w:p>
            <w:pPr>
              <w:jc w:val="center"/>
              <w:rPr>
                <w:rFonts w:cs="Times New Roman"/>
                <w:color w:val="000000" w:themeColor="text1"/>
              </w:rPr>
            </w:pPr>
            <w:r>
              <w:rPr>
                <w:rFonts w:hint="eastAsia" w:cs="宋体"/>
                <w:color w:val="000000" w:themeColor="text1"/>
              </w:rPr>
              <w:t>见《响应文件》</w:t>
            </w:r>
          </w:p>
          <w:p>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rPr>
            </w:pPr>
            <w:r>
              <w:rPr>
                <w:rFonts w:ascii="宋体" w:hAnsi="宋体" w:cs="宋体"/>
                <w:color w:val="000000" w:themeColor="text1"/>
              </w:rPr>
              <w:t>6</w:t>
            </w:r>
          </w:p>
        </w:tc>
        <w:tc>
          <w:tcPr>
            <w:tcW w:w="2486" w:type="dxa"/>
          </w:tcPr>
          <w:p>
            <w:pPr>
              <w:rPr>
                <w:rFonts w:ascii="宋体" w:cs="Times New Roman"/>
                <w:color w:val="000000" w:themeColor="text1"/>
              </w:rPr>
            </w:pPr>
          </w:p>
        </w:tc>
        <w:tc>
          <w:tcPr>
            <w:tcW w:w="2910" w:type="dxa"/>
          </w:tcPr>
          <w:p>
            <w:pPr>
              <w:rPr>
                <w:rFonts w:ascii="宋体" w:cs="Times New Roman"/>
                <w:color w:val="000000" w:themeColor="text1"/>
              </w:rPr>
            </w:pPr>
          </w:p>
        </w:tc>
        <w:tc>
          <w:tcPr>
            <w:tcW w:w="1845" w:type="dxa"/>
          </w:tcPr>
          <w:p>
            <w:pPr>
              <w:rPr>
                <w:rFonts w:ascii="宋体" w:cs="Times New Roman"/>
                <w:color w:val="000000" w:themeColor="text1"/>
              </w:rPr>
            </w:pPr>
          </w:p>
        </w:tc>
        <w:tc>
          <w:tcPr>
            <w:tcW w:w="1793" w:type="dxa"/>
          </w:tcPr>
          <w:p>
            <w:pPr>
              <w:jc w:val="center"/>
              <w:rPr>
                <w:rFonts w:cs="Times New Roman"/>
                <w:color w:val="000000" w:themeColor="text1"/>
              </w:rPr>
            </w:pPr>
            <w:r>
              <w:rPr>
                <w:rFonts w:hint="eastAsia" w:cs="宋体"/>
                <w:color w:val="000000" w:themeColor="text1"/>
              </w:rPr>
              <w:t>见《响应文件》</w:t>
            </w:r>
          </w:p>
          <w:p>
            <w:pPr>
              <w:pStyle w:val="15"/>
              <w:jc w:val="center"/>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rPr>
            </w:pPr>
            <w:r>
              <w:rPr>
                <w:rFonts w:ascii="宋体" w:hAnsi="宋体" w:cs="宋体"/>
                <w:color w:val="000000" w:themeColor="text1"/>
              </w:rPr>
              <w:t>7</w:t>
            </w:r>
          </w:p>
        </w:tc>
        <w:tc>
          <w:tcPr>
            <w:tcW w:w="2486" w:type="dxa"/>
          </w:tcPr>
          <w:p>
            <w:pPr>
              <w:rPr>
                <w:rFonts w:ascii="宋体" w:cs="Times New Roman"/>
                <w:color w:val="000000" w:themeColor="text1"/>
              </w:rPr>
            </w:pPr>
          </w:p>
        </w:tc>
        <w:tc>
          <w:tcPr>
            <w:tcW w:w="2910" w:type="dxa"/>
          </w:tcPr>
          <w:p>
            <w:pPr>
              <w:rPr>
                <w:rFonts w:ascii="宋体" w:cs="Times New Roman"/>
                <w:color w:val="000000" w:themeColor="text1"/>
              </w:rPr>
            </w:pPr>
          </w:p>
        </w:tc>
        <w:tc>
          <w:tcPr>
            <w:tcW w:w="1845" w:type="dxa"/>
          </w:tcPr>
          <w:p>
            <w:pPr>
              <w:rPr>
                <w:rFonts w:ascii="宋体" w:cs="Times New Roman"/>
                <w:color w:val="000000" w:themeColor="text1"/>
              </w:rPr>
            </w:pPr>
          </w:p>
        </w:tc>
        <w:tc>
          <w:tcPr>
            <w:tcW w:w="1793" w:type="dxa"/>
          </w:tcPr>
          <w:p>
            <w:pPr>
              <w:jc w:val="center"/>
              <w:rPr>
                <w:rFonts w:cs="Times New Roman"/>
                <w:color w:val="000000" w:themeColor="text1"/>
              </w:rPr>
            </w:pPr>
            <w:r>
              <w:rPr>
                <w:rFonts w:hint="eastAsia" w:cs="宋体"/>
                <w:color w:val="000000" w:themeColor="text1"/>
              </w:rPr>
              <w:t>见《响应文件》</w:t>
            </w:r>
          </w:p>
          <w:p>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rPr>
            </w:pPr>
            <w:r>
              <w:rPr>
                <w:rFonts w:ascii="宋体" w:hAnsi="宋体" w:cs="宋体"/>
                <w:color w:val="000000" w:themeColor="text1"/>
              </w:rPr>
              <w:t>8</w:t>
            </w:r>
          </w:p>
        </w:tc>
        <w:tc>
          <w:tcPr>
            <w:tcW w:w="2486" w:type="dxa"/>
          </w:tcPr>
          <w:p>
            <w:pPr>
              <w:rPr>
                <w:rFonts w:ascii="宋体" w:cs="Times New Roman"/>
                <w:color w:val="000000" w:themeColor="text1"/>
              </w:rPr>
            </w:pPr>
          </w:p>
        </w:tc>
        <w:tc>
          <w:tcPr>
            <w:tcW w:w="2910" w:type="dxa"/>
          </w:tcPr>
          <w:p>
            <w:pPr>
              <w:rPr>
                <w:rFonts w:ascii="宋体" w:cs="Times New Roman"/>
                <w:color w:val="000000" w:themeColor="text1"/>
              </w:rPr>
            </w:pPr>
          </w:p>
        </w:tc>
        <w:tc>
          <w:tcPr>
            <w:tcW w:w="1845" w:type="dxa"/>
          </w:tcPr>
          <w:p>
            <w:pPr>
              <w:rPr>
                <w:rFonts w:ascii="宋体" w:cs="Times New Roman"/>
                <w:color w:val="000000" w:themeColor="text1"/>
              </w:rPr>
            </w:pPr>
          </w:p>
        </w:tc>
        <w:tc>
          <w:tcPr>
            <w:tcW w:w="1793" w:type="dxa"/>
          </w:tcPr>
          <w:p>
            <w:pPr>
              <w:jc w:val="center"/>
              <w:rPr>
                <w:rFonts w:cs="Times New Roman"/>
                <w:color w:val="000000" w:themeColor="text1"/>
              </w:rPr>
            </w:pPr>
            <w:r>
              <w:rPr>
                <w:rFonts w:hint="eastAsia" w:cs="宋体"/>
                <w:color w:val="000000" w:themeColor="text1"/>
              </w:rPr>
              <w:t>见《响应文件》</w:t>
            </w:r>
          </w:p>
          <w:p>
            <w:pPr>
              <w:pStyle w:val="15"/>
              <w:jc w:val="center"/>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rPr>
            </w:pPr>
            <w:r>
              <w:rPr>
                <w:rFonts w:hint="eastAsia" w:ascii="宋体" w:hAnsi="宋体" w:cs="宋体"/>
                <w:color w:val="000000" w:themeColor="text1"/>
              </w:rPr>
              <w:t>…</w:t>
            </w:r>
          </w:p>
        </w:tc>
        <w:tc>
          <w:tcPr>
            <w:tcW w:w="2486" w:type="dxa"/>
          </w:tcPr>
          <w:p>
            <w:pPr>
              <w:rPr>
                <w:rFonts w:ascii="宋体" w:cs="Times New Roman"/>
                <w:color w:val="000000" w:themeColor="text1"/>
              </w:rPr>
            </w:pPr>
          </w:p>
        </w:tc>
        <w:tc>
          <w:tcPr>
            <w:tcW w:w="2910" w:type="dxa"/>
          </w:tcPr>
          <w:p>
            <w:pPr>
              <w:rPr>
                <w:rFonts w:ascii="宋体" w:cs="Times New Roman"/>
                <w:color w:val="000000" w:themeColor="text1"/>
              </w:rPr>
            </w:pPr>
          </w:p>
        </w:tc>
        <w:tc>
          <w:tcPr>
            <w:tcW w:w="1845" w:type="dxa"/>
          </w:tcPr>
          <w:p>
            <w:pPr>
              <w:rPr>
                <w:rFonts w:ascii="宋体" w:cs="Times New Roman"/>
                <w:color w:val="000000" w:themeColor="text1"/>
              </w:rPr>
            </w:pPr>
          </w:p>
        </w:tc>
        <w:tc>
          <w:tcPr>
            <w:tcW w:w="1793" w:type="dxa"/>
          </w:tcPr>
          <w:p>
            <w:pPr>
              <w:jc w:val="center"/>
              <w:rPr>
                <w:rFonts w:ascii="宋体" w:cs="Times New Roman"/>
                <w:color w:val="000000" w:themeColor="text1"/>
              </w:rPr>
            </w:pPr>
          </w:p>
        </w:tc>
      </w:tr>
    </w:tbl>
    <w:p>
      <w:pPr>
        <w:spacing w:line="360" w:lineRule="auto"/>
        <w:rPr>
          <w:rFonts w:ascii="宋体" w:cs="Times New Roman"/>
          <w:color w:val="000000" w:themeColor="text1"/>
        </w:rPr>
      </w:pPr>
      <w:r>
        <w:rPr>
          <w:rFonts w:hint="eastAsia" w:ascii="宋体" w:hAnsi="宋体" w:cs="宋体"/>
          <w:color w:val="000000" w:themeColor="text1"/>
        </w:rPr>
        <w:t>注：</w:t>
      </w:r>
    </w:p>
    <w:p>
      <w:pPr>
        <w:numPr>
          <w:ilvl w:val="0"/>
          <w:numId w:val="69"/>
        </w:numPr>
        <w:tabs>
          <w:tab w:val="left" w:pos="907"/>
        </w:tabs>
        <w:spacing w:line="360" w:lineRule="auto"/>
        <w:ind w:left="0" w:firstLine="420"/>
        <w:rPr>
          <w:rFonts w:ascii="宋体" w:cs="Times New Roman"/>
          <w:color w:val="000000" w:themeColor="text1"/>
        </w:rPr>
      </w:pPr>
      <w:r>
        <w:rPr>
          <w:rFonts w:hint="eastAsia" w:ascii="宋体" w:hAnsi="宋体" w:cs="宋体"/>
          <w:color w:val="000000" w:themeColor="text1"/>
        </w:rPr>
        <w:t>供应商必须对应磋商文件“用户需求书”中技术条款带“★”项内容逐条响应。如有缺漏，缺漏项视同不符合招标要求。带“★”</w:t>
      </w:r>
      <w:r>
        <w:rPr>
          <w:rFonts w:ascii="宋体" w:hAnsi="宋体" w:cs="宋体"/>
          <w:color w:val="000000" w:themeColor="text1"/>
        </w:rPr>
        <w:t xml:space="preserve"> </w:t>
      </w:r>
      <w:r>
        <w:rPr>
          <w:rFonts w:hint="eastAsia" w:ascii="宋体" w:hAnsi="宋体" w:cs="宋体"/>
          <w:color w:val="000000" w:themeColor="text1"/>
        </w:rPr>
        <w:t>项为不可负偏离</w:t>
      </w:r>
      <w:r>
        <w:rPr>
          <w:rFonts w:ascii="宋体" w:hAnsi="宋体" w:cs="宋体"/>
          <w:color w:val="000000" w:themeColor="text1"/>
        </w:rPr>
        <w:t>(</w:t>
      </w:r>
      <w:r>
        <w:rPr>
          <w:rFonts w:hint="eastAsia" w:ascii="宋体" w:hAnsi="宋体" w:cs="宋体"/>
          <w:color w:val="000000" w:themeColor="text1"/>
        </w:rPr>
        <w:t>劣于</w:t>
      </w:r>
      <w:r>
        <w:rPr>
          <w:rFonts w:ascii="宋体" w:hAnsi="宋体" w:cs="宋体"/>
          <w:color w:val="000000" w:themeColor="text1"/>
        </w:rPr>
        <w:t>)</w:t>
      </w:r>
      <w:r>
        <w:rPr>
          <w:rFonts w:hint="eastAsia" w:ascii="宋体" w:hAnsi="宋体" w:cs="宋体"/>
          <w:color w:val="000000" w:themeColor="text1"/>
        </w:rPr>
        <w:t>的重要项。</w:t>
      </w:r>
    </w:p>
    <w:p>
      <w:pPr>
        <w:numPr>
          <w:ilvl w:val="0"/>
          <w:numId w:val="69"/>
        </w:numPr>
        <w:tabs>
          <w:tab w:val="left" w:pos="907"/>
        </w:tabs>
        <w:spacing w:line="360" w:lineRule="auto"/>
        <w:ind w:left="0" w:firstLine="420"/>
        <w:rPr>
          <w:rFonts w:ascii="宋体" w:cs="Times New Roman"/>
          <w:color w:val="000000" w:themeColor="text1"/>
        </w:rPr>
      </w:pPr>
      <w:r>
        <w:rPr>
          <w:rFonts w:hint="eastAsia" w:ascii="宋体" w:hAnsi="宋体" w:cs="宋体"/>
          <w:color w:val="000000" w:themeColor="text1"/>
        </w:rPr>
        <w:t>供应商响应采购需求应具体、明确，含糊不清、不确切或伪造、变造证明材料的，按照不完全响应或者完全不响应处理。构成提供虚假材料的，移送监管部门查处。</w:t>
      </w:r>
    </w:p>
    <w:p>
      <w:pPr>
        <w:rPr>
          <w:rFonts w:ascii="宋体" w:cs="Times New Roman"/>
          <w:color w:val="000000" w:themeColor="text1"/>
        </w:rPr>
      </w:pPr>
    </w:p>
    <w:p>
      <w:pPr>
        <w:pStyle w:val="34"/>
        <w:ind w:firstLine="240"/>
        <w:rPr>
          <w:rFonts w:ascii="宋体"/>
          <w:color w:val="000000" w:themeColor="text1"/>
        </w:rPr>
      </w:pPr>
    </w:p>
    <w:p>
      <w:pPr>
        <w:pStyle w:val="34"/>
        <w:ind w:firstLine="240"/>
        <w:rPr>
          <w:rFonts w:ascii="宋体"/>
          <w:color w:val="000000" w:themeColor="text1"/>
        </w:rPr>
      </w:pPr>
    </w:p>
    <w:p>
      <w:pPr>
        <w:pStyle w:val="34"/>
        <w:ind w:firstLine="240"/>
        <w:rPr>
          <w:rFonts w:ascii="宋体"/>
          <w:color w:val="000000" w:themeColor="text1"/>
        </w:rPr>
      </w:pPr>
    </w:p>
    <w:p>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pPr>
        <w:spacing w:line="480" w:lineRule="auto"/>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pPr>
        <w:pStyle w:val="4"/>
        <w:jc w:val="center"/>
        <w:rPr>
          <w:rFonts w:ascii="宋体" w:hAnsi="宋体" w:eastAsia="宋体"/>
          <w:color w:val="000000" w:themeColor="text1"/>
          <w:sz w:val="24"/>
          <w:szCs w:val="24"/>
        </w:rPr>
      </w:pPr>
      <w:bookmarkStart w:id="87" w:name="_Hlk38364529"/>
      <w:r>
        <w:rPr>
          <w:rFonts w:hint="eastAsia" w:ascii="宋体" w:hAnsi="宋体" w:eastAsia="宋体" w:cs="宋体"/>
          <w:color w:val="000000" w:themeColor="text1"/>
          <w:sz w:val="24"/>
          <w:szCs w:val="24"/>
        </w:rPr>
        <w:t>（三）</w:t>
      </w:r>
      <w:bookmarkEnd w:id="87"/>
      <w:r>
        <w:rPr>
          <w:rFonts w:hint="eastAsia" w:ascii="宋体" w:hAnsi="宋体" w:eastAsia="宋体" w:cs="宋体"/>
          <w:color w:val="000000" w:themeColor="text1"/>
          <w:sz w:val="24"/>
          <w:szCs w:val="24"/>
        </w:rPr>
        <w:t>重要性响应技术条款（“▲”</w:t>
      </w:r>
      <w:r>
        <w:rPr>
          <w:rFonts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序号</w:t>
            </w:r>
          </w:p>
        </w:tc>
        <w:tc>
          <w:tcPr>
            <w:tcW w:w="1973"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磋商文件条款描述</w:t>
            </w:r>
          </w:p>
        </w:tc>
        <w:tc>
          <w:tcPr>
            <w:tcW w:w="3207"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投标实际参数</w:t>
            </w:r>
          </w:p>
          <w:p>
            <w:pPr>
              <w:jc w:val="center"/>
              <w:rPr>
                <w:rFonts w:ascii="宋体" w:cs="Times New Roman"/>
                <w:b/>
                <w:bCs/>
                <w:color w:val="000000" w:themeColor="text1"/>
              </w:rPr>
            </w:pPr>
            <w:r>
              <w:rPr>
                <w:rFonts w:ascii="宋体" w:hAnsi="宋体" w:cs="宋体"/>
                <w:b/>
                <w:bCs/>
                <w:color w:val="000000" w:themeColor="text1"/>
              </w:rPr>
              <w:t>(</w:t>
            </w:r>
            <w:r>
              <w:rPr>
                <w:rFonts w:hint="eastAsia" w:ascii="宋体" w:hAnsi="宋体" w:cs="宋体"/>
                <w:b/>
                <w:bCs/>
                <w:color w:val="000000" w:themeColor="text1"/>
              </w:rPr>
              <w:t>供应商应按投标实际数据填写</w:t>
            </w:r>
            <w:r>
              <w:rPr>
                <w:rFonts w:ascii="宋体" w:hAnsi="宋体" w:cs="宋体"/>
                <w:b/>
                <w:bCs/>
                <w:color w:val="000000" w:themeColor="text1"/>
              </w:rPr>
              <w:t>)</w:t>
            </w:r>
          </w:p>
        </w:tc>
        <w:tc>
          <w:tcPr>
            <w:tcW w:w="1890"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是否偏离（无偏离</w:t>
            </w:r>
            <w:r>
              <w:rPr>
                <w:rFonts w:ascii="宋体" w:hAnsi="宋体" w:cs="宋体"/>
                <w:b/>
                <w:bCs/>
                <w:color w:val="000000" w:themeColor="text1"/>
              </w:rPr>
              <w:t>/</w:t>
            </w:r>
            <w:r>
              <w:rPr>
                <w:rFonts w:hint="eastAsia" w:ascii="宋体" w:hAnsi="宋体" w:cs="宋体"/>
                <w:b/>
                <w:bCs/>
                <w:color w:val="000000" w:themeColor="text1"/>
              </w:rPr>
              <w:t>正偏离</w:t>
            </w:r>
            <w:r>
              <w:rPr>
                <w:rFonts w:ascii="宋体" w:hAnsi="宋体" w:cs="宋体"/>
                <w:b/>
                <w:bCs/>
                <w:color w:val="000000" w:themeColor="text1"/>
              </w:rPr>
              <w:t>/</w:t>
            </w:r>
            <w:r>
              <w:rPr>
                <w:rFonts w:hint="eastAsia" w:ascii="宋体" w:hAnsi="宋体" w:cs="宋体"/>
                <w:b/>
                <w:bCs/>
                <w:color w:val="000000" w:themeColor="text1"/>
              </w:rPr>
              <w:t>负偏离）</w:t>
            </w:r>
          </w:p>
        </w:tc>
        <w:tc>
          <w:tcPr>
            <w:tcW w:w="1626" w:type="dxa"/>
            <w:shd w:val="clear" w:color="auto" w:fill="D9D9D9"/>
            <w:vAlign w:val="center"/>
          </w:tcPr>
          <w:p>
            <w:pPr>
              <w:jc w:val="center"/>
              <w:rPr>
                <w:rFonts w:ascii="宋体" w:cs="Times New Roman"/>
                <w:b/>
                <w:bCs/>
                <w:color w:val="000000" w:themeColor="text1"/>
              </w:rPr>
            </w:pPr>
            <w:r>
              <w:rPr>
                <w:rFonts w:hint="eastAsia" w:ascii="宋体" w:hAnsi="宋体" w:cs="宋体"/>
                <w:b/>
                <w:bCs/>
                <w:color w:val="000000" w:themeColor="text1"/>
              </w:rPr>
              <w:t>查阅</w:t>
            </w:r>
            <w:r>
              <w:rPr>
                <w:rFonts w:ascii="宋体" w:hAnsi="宋体" w:cs="宋体"/>
                <w:b/>
                <w:bCs/>
                <w:color w:val="000000" w:themeColor="text1"/>
              </w:rPr>
              <w:t>/</w:t>
            </w:r>
            <w:r>
              <w:rPr>
                <w:rFonts w:hint="eastAsia" w:ascii="宋体" w:hAnsi="宋体" w:cs="宋体"/>
                <w:b/>
                <w:bCs/>
                <w:color w:val="000000" w:themeColor="text1"/>
              </w:rPr>
              <w:t>证明文</w:t>
            </w:r>
          </w:p>
          <w:p>
            <w:pPr>
              <w:jc w:val="center"/>
              <w:rPr>
                <w:rFonts w:ascii="宋体" w:cs="Times New Roman"/>
                <w:b/>
                <w:bCs/>
                <w:color w:val="000000" w:themeColor="text1"/>
              </w:rPr>
            </w:pPr>
            <w:r>
              <w:rPr>
                <w:rFonts w:hint="eastAsia" w:ascii="宋体" w:hAnsi="宋体" w:cs="宋体"/>
                <w:b/>
                <w:bCs/>
                <w:color w:val="000000" w:themeColor="text1"/>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rPr>
            </w:pPr>
            <w:r>
              <w:rPr>
                <w:rFonts w:ascii="宋体" w:hAnsi="宋体" w:cs="宋体"/>
                <w:color w:val="000000" w:themeColor="text1"/>
              </w:rPr>
              <w:t>1</w:t>
            </w:r>
          </w:p>
        </w:tc>
        <w:tc>
          <w:tcPr>
            <w:tcW w:w="1973"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26" w:type="dxa"/>
          </w:tcPr>
          <w:p>
            <w:pPr>
              <w:widowControl/>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rPr>
            </w:pPr>
            <w:r>
              <w:rPr>
                <w:rFonts w:ascii="宋体" w:hAnsi="宋体" w:cs="宋体"/>
                <w:color w:val="000000" w:themeColor="text1"/>
              </w:rPr>
              <w:t>2</w:t>
            </w:r>
          </w:p>
        </w:tc>
        <w:tc>
          <w:tcPr>
            <w:tcW w:w="1973"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26"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rPr>
            </w:pPr>
            <w:r>
              <w:rPr>
                <w:rFonts w:ascii="宋体" w:hAnsi="宋体" w:cs="宋体"/>
                <w:color w:val="000000" w:themeColor="text1"/>
              </w:rPr>
              <w:t>3</w:t>
            </w:r>
          </w:p>
        </w:tc>
        <w:tc>
          <w:tcPr>
            <w:tcW w:w="1973"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26"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rPr>
            </w:pPr>
            <w:r>
              <w:rPr>
                <w:rFonts w:ascii="宋体" w:hAnsi="宋体" w:cs="宋体"/>
                <w:color w:val="000000" w:themeColor="text1"/>
              </w:rPr>
              <w:t>4</w:t>
            </w:r>
          </w:p>
        </w:tc>
        <w:tc>
          <w:tcPr>
            <w:tcW w:w="1973"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26"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rPr>
            </w:pPr>
            <w:r>
              <w:rPr>
                <w:rFonts w:ascii="宋体" w:hAnsi="宋体" w:cs="宋体"/>
                <w:color w:val="000000" w:themeColor="text1"/>
              </w:rPr>
              <w:t>5</w:t>
            </w:r>
          </w:p>
        </w:tc>
        <w:tc>
          <w:tcPr>
            <w:tcW w:w="1973"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26"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rPr>
            </w:pPr>
            <w:r>
              <w:rPr>
                <w:rFonts w:ascii="宋体" w:hAnsi="宋体" w:cs="宋体"/>
                <w:color w:val="000000" w:themeColor="text1"/>
              </w:rPr>
              <w:t>6</w:t>
            </w:r>
          </w:p>
        </w:tc>
        <w:tc>
          <w:tcPr>
            <w:tcW w:w="1973"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26"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rPr>
            </w:pPr>
            <w:r>
              <w:rPr>
                <w:rFonts w:ascii="宋体" w:hAnsi="宋体" w:cs="宋体"/>
                <w:color w:val="000000" w:themeColor="text1"/>
              </w:rPr>
              <w:t>7</w:t>
            </w:r>
          </w:p>
        </w:tc>
        <w:tc>
          <w:tcPr>
            <w:tcW w:w="1973"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26"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rPr>
            </w:pPr>
            <w:r>
              <w:rPr>
                <w:rFonts w:ascii="宋体" w:hAnsi="宋体" w:cs="宋体"/>
                <w:color w:val="000000" w:themeColor="text1"/>
              </w:rPr>
              <w:t>8</w:t>
            </w:r>
          </w:p>
        </w:tc>
        <w:tc>
          <w:tcPr>
            <w:tcW w:w="1973"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26"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rPr>
            </w:pPr>
            <w:r>
              <w:rPr>
                <w:rFonts w:hint="eastAsia" w:ascii="宋体" w:hAnsi="宋体" w:cs="宋体"/>
                <w:color w:val="000000" w:themeColor="text1"/>
              </w:rPr>
              <w:t>…</w:t>
            </w:r>
          </w:p>
        </w:tc>
        <w:tc>
          <w:tcPr>
            <w:tcW w:w="1973"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26"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bl>
    <w:p>
      <w:pPr>
        <w:spacing w:line="360" w:lineRule="auto"/>
        <w:rPr>
          <w:rFonts w:ascii="宋体" w:cs="Times New Roman"/>
          <w:color w:val="000000" w:themeColor="text1"/>
        </w:rPr>
      </w:pPr>
      <w:r>
        <w:rPr>
          <w:rFonts w:hint="eastAsia" w:ascii="宋体" w:hAnsi="宋体" w:cs="宋体"/>
          <w:color w:val="000000" w:themeColor="text1"/>
        </w:rPr>
        <w:t>注：</w:t>
      </w:r>
    </w:p>
    <w:p>
      <w:pPr>
        <w:numPr>
          <w:ilvl w:val="0"/>
          <w:numId w:val="70"/>
        </w:numPr>
        <w:tabs>
          <w:tab w:val="left" w:pos="900"/>
        </w:tabs>
        <w:spacing w:line="360" w:lineRule="auto"/>
        <w:ind w:left="0" w:firstLine="420"/>
        <w:rPr>
          <w:rFonts w:ascii="宋体" w:cs="Times New Roman"/>
          <w:color w:val="000000" w:themeColor="text1"/>
        </w:rPr>
      </w:pPr>
      <w:r>
        <w:rPr>
          <w:rFonts w:hint="eastAsia" w:ascii="宋体" w:hAnsi="宋体" w:cs="宋体"/>
          <w:color w:val="000000" w:themeColor="text1"/>
        </w:rPr>
        <w:t>供应商必须对应磋商文件“用户需求书”中技术条款带“▲”项内容逐条响应。如有缺漏，缺漏项视同不符合招标要求。</w:t>
      </w:r>
    </w:p>
    <w:p>
      <w:pPr>
        <w:numPr>
          <w:ilvl w:val="0"/>
          <w:numId w:val="70"/>
        </w:numPr>
        <w:tabs>
          <w:tab w:val="left" w:pos="900"/>
        </w:tabs>
        <w:spacing w:line="360" w:lineRule="auto"/>
        <w:ind w:left="0" w:firstLine="420"/>
        <w:rPr>
          <w:rFonts w:ascii="宋体" w:cs="Times New Roman"/>
          <w:color w:val="000000" w:themeColor="text1"/>
        </w:rPr>
      </w:pPr>
      <w:r>
        <w:rPr>
          <w:rFonts w:hint="eastAsia" w:ascii="宋体" w:hAnsi="宋体" w:cs="宋体"/>
          <w:color w:val="000000" w:themeColor="text1"/>
        </w:rPr>
        <w:t>供应商响应采购需求应具体、明确，含糊不清、不确切或伪造、变造证明材料的，按照不完全响应或者完全不响应处理。构成提供虚假材料的，移送监管部门查处。</w:t>
      </w:r>
    </w:p>
    <w:p>
      <w:pPr>
        <w:rPr>
          <w:rFonts w:ascii="宋体" w:cs="Times New Roman"/>
          <w:color w:val="000000" w:themeColor="text1"/>
        </w:rPr>
      </w:pPr>
    </w:p>
    <w:p>
      <w:pPr>
        <w:pStyle w:val="34"/>
        <w:ind w:firstLine="240"/>
        <w:rPr>
          <w:rFonts w:ascii="宋体"/>
          <w:color w:val="000000" w:themeColor="text1"/>
        </w:rPr>
      </w:pPr>
    </w:p>
    <w:p>
      <w:pPr>
        <w:pStyle w:val="34"/>
        <w:ind w:firstLine="240"/>
        <w:rPr>
          <w:rFonts w:ascii="宋体"/>
          <w:color w:val="000000" w:themeColor="text1"/>
        </w:rPr>
      </w:pPr>
    </w:p>
    <w:p>
      <w:pPr>
        <w:pStyle w:val="34"/>
        <w:ind w:firstLine="240"/>
        <w:rPr>
          <w:rFonts w:ascii="宋体"/>
          <w:color w:val="000000" w:themeColor="text1"/>
        </w:rPr>
      </w:pPr>
    </w:p>
    <w:p>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pPr>
        <w:spacing w:line="480" w:lineRule="auto"/>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pPr>
        <w:pStyle w:val="4"/>
        <w:jc w:val="center"/>
        <w:rPr>
          <w:rFonts w:ascii="宋体" w:hAnsi="宋体" w:eastAsia="宋体"/>
          <w:color w:val="000000" w:themeColor="text1"/>
        </w:rPr>
      </w:pPr>
      <w:bookmarkStart w:id="88" w:name="_Toc29942"/>
      <w:bookmarkStart w:id="89" w:name="_Toc29255"/>
      <w:r>
        <w:rPr>
          <w:rFonts w:hint="eastAsia" w:ascii="宋体" w:hAnsi="宋体" w:eastAsia="宋体" w:cs="宋体"/>
          <w:color w:val="000000" w:themeColor="text1"/>
          <w:sz w:val="24"/>
          <w:szCs w:val="24"/>
        </w:rPr>
        <w:t>（四）一般技术条款响应表</w:t>
      </w:r>
      <w:bookmarkEnd w:id="88"/>
      <w:bookmarkEnd w:id="89"/>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pPr>
              <w:jc w:val="center"/>
              <w:rPr>
                <w:rFonts w:ascii="宋体" w:cs="Times New Roman"/>
                <w:b/>
                <w:bCs/>
                <w:color w:val="000000" w:themeColor="text1"/>
              </w:rPr>
            </w:pPr>
            <w:r>
              <w:rPr>
                <w:rFonts w:hint="eastAsia" w:ascii="宋体" w:hAnsi="宋体" w:cs="宋体"/>
                <w:b/>
                <w:bCs/>
                <w:color w:val="000000" w:themeColor="text1"/>
              </w:rPr>
              <w:t>序号</w:t>
            </w:r>
          </w:p>
        </w:tc>
        <w:tc>
          <w:tcPr>
            <w:tcW w:w="2011" w:type="dxa"/>
            <w:shd w:val="clear" w:color="auto" w:fill="CCCCCC"/>
            <w:vAlign w:val="center"/>
          </w:tcPr>
          <w:p>
            <w:pPr>
              <w:jc w:val="center"/>
              <w:rPr>
                <w:rFonts w:ascii="宋体" w:cs="Times New Roman"/>
                <w:b/>
                <w:bCs/>
                <w:color w:val="000000" w:themeColor="text1"/>
              </w:rPr>
            </w:pPr>
            <w:r>
              <w:rPr>
                <w:rFonts w:hint="eastAsia" w:ascii="宋体" w:hAnsi="宋体" w:cs="宋体"/>
                <w:b/>
                <w:bCs/>
                <w:color w:val="000000" w:themeColor="text1"/>
              </w:rPr>
              <w:t>磋商文件条款描述</w:t>
            </w:r>
          </w:p>
        </w:tc>
        <w:tc>
          <w:tcPr>
            <w:tcW w:w="3207" w:type="dxa"/>
            <w:shd w:val="clear" w:color="auto" w:fill="CCCCCC"/>
            <w:vAlign w:val="center"/>
          </w:tcPr>
          <w:p>
            <w:pPr>
              <w:jc w:val="center"/>
              <w:rPr>
                <w:rFonts w:ascii="宋体" w:cs="Times New Roman"/>
                <w:b/>
                <w:bCs/>
                <w:color w:val="000000" w:themeColor="text1"/>
              </w:rPr>
            </w:pPr>
            <w:r>
              <w:rPr>
                <w:rFonts w:hint="eastAsia" w:ascii="宋体" w:hAnsi="宋体" w:cs="宋体"/>
                <w:b/>
                <w:bCs/>
                <w:color w:val="000000" w:themeColor="text1"/>
              </w:rPr>
              <w:t>投标实际参数</w:t>
            </w:r>
          </w:p>
          <w:p>
            <w:pPr>
              <w:jc w:val="center"/>
              <w:rPr>
                <w:rFonts w:ascii="宋体" w:cs="Times New Roman"/>
                <w:b/>
                <w:bCs/>
                <w:color w:val="000000" w:themeColor="text1"/>
              </w:rPr>
            </w:pPr>
            <w:r>
              <w:rPr>
                <w:rFonts w:ascii="宋体" w:hAnsi="宋体" w:cs="宋体"/>
                <w:b/>
                <w:bCs/>
                <w:color w:val="000000" w:themeColor="text1"/>
              </w:rPr>
              <w:t>(</w:t>
            </w:r>
            <w:r>
              <w:rPr>
                <w:rFonts w:hint="eastAsia" w:ascii="宋体" w:hAnsi="宋体" w:cs="宋体"/>
                <w:b/>
                <w:bCs/>
                <w:color w:val="000000" w:themeColor="text1"/>
              </w:rPr>
              <w:t>供应商应按投标实际数据填写，不能照抄招标要求</w:t>
            </w:r>
            <w:r>
              <w:rPr>
                <w:rFonts w:ascii="宋体" w:hAnsi="宋体" w:cs="宋体"/>
                <w:b/>
                <w:bCs/>
                <w:color w:val="000000" w:themeColor="text1"/>
              </w:rPr>
              <w:t>)</w:t>
            </w:r>
          </w:p>
        </w:tc>
        <w:tc>
          <w:tcPr>
            <w:tcW w:w="1890" w:type="dxa"/>
            <w:shd w:val="clear" w:color="auto" w:fill="CCCCCC"/>
            <w:vAlign w:val="center"/>
          </w:tcPr>
          <w:p>
            <w:pPr>
              <w:jc w:val="center"/>
              <w:rPr>
                <w:rFonts w:ascii="宋体" w:cs="Times New Roman"/>
                <w:b/>
                <w:bCs/>
                <w:color w:val="000000" w:themeColor="text1"/>
              </w:rPr>
            </w:pPr>
            <w:r>
              <w:rPr>
                <w:rFonts w:hint="eastAsia" w:ascii="宋体" w:hAnsi="宋体" w:cs="宋体"/>
                <w:b/>
                <w:bCs/>
                <w:color w:val="000000" w:themeColor="text1"/>
              </w:rPr>
              <w:t>是否偏离（无偏离</w:t>
            </w:r>
            <w:r>
              <w:rPr>
                <w:rFonts w:ascii="宋体" w:hAnsi="宋体" w:cs="宋体"/>
                <w:b/>
                <w:bCs/>
                <w:color w:val="000000" w:themeColor="text1"/>
              </w:rPr>
              <w:t>/</w:t>
            </w:r>
            <w:r>
              <w:rPr>
                <w:rFonts w:hint="eastAsia" w:ascii="宋体" w:hAnsi="宋体" w:cs="宋体"/>
                <w:b/>
                <w:bCs/>
                <w:color w:val="000000" w:themeColor="text1"/>
              </w:rPr>
              <w:t>正偏离</w:t>
            </w:r>
            <w:r>
              <w:rPr>
                <w:rFonts w:ascii="宋体" w:hAnsi="宋体" w:cs="宋体"/>
                <w:b/>
                <w:bCs/>
                <w:color w:val="000000" w:themeColor="text1"/>
              </w:rPr>
              <w:t>/</w:t>
            </w:r>
            <w:r>
              <w:rPr>
                <w:rFonts w:hint="eastAsia" w:ascii="宋体" w:hAnsi="宋体" w:cs="宋体"/>
                <w:b/>
                <w:bCs/>
                <w:color w:val="000000" w:themeColor="text1"/>
              </w:rPr>
              <w:t>负偏离）</w:t>
            </w:r>
          </w:p>
        </w:tc>
        <w:tc>
          <w:tcPr>
            <w:tcW w:w="1648" w:type="dxa"/>
            <w:shd w:val="clear" w:color="auto" w:fill="CCCCCC"/>
            <w:vAlign w:val="center"/>
          </w:tcPr>
          <w:p>
            <w:pPr>
              <w:jc w:val="center"/>
              <w:rPr>
                <w:rFonts w:ascii="宋体" w:cs="Times New Roman"/>
                <w:b/>
                <w:bCs/>
                <w:color w:val="000000" w:themeColor="text1"/>
              </w:rPr>
            </w:pPr>
            <w:r>
              <w:rPr>
                <w:rFonts w:hint="eastAsia" w:ascii="宋体" w:hAnsi="宋体" w:cs="宋体"/>
                <w:b/>
                <w:bCs/>
                <w:color w:val="000000" w:themeColor="text1"/>
              </w:rPr>
              <w:t>查阅</w:t>
            </w:r>
            <w:r>
              <w:rPr>
                <w:rFonts w:ascii="宋体" w:hAnsi="宋体" w:cs="宋体"/>
                <w:b/>
                <w:bCs/>
                <w:color w:val="000000" w:themeColor="text1"/>
              </w:rPr>
              <w:t>/</w:t>
            </w:r>
            <w:r>
              <w:rPr>
                <w:rFonts w:hint="eastAsia" w:ascii="宋体" w:hAnsi="宋体" w:cs="宋体"/>
                <w:b/>
                <w:bCs/>
                <w:color w:val="000000" w:themeColor="text1"/>
              </w:rPr>
              <w:t>证明文</w:t>
            </w:r>
          </w:p>
          <w:p>
            <w:pPr>
              <w:jc w:val="center"/>
              <w:rPr>
                <w:rFonts w:ascii="宋体" w:cs="Times New Roman"/>
                <w:b/>
                <w:bCs/>
                <w:color w:val="000000" w:themeColor="text1"/>
              </w:rPr>
            </w:pPr>
            <w:r>
              <w:rPr>
                <w:rFonts w:hint="eastAsia" w:ascii="宋体" w:hAnsi="宋体" w:cs="宋体"/>
                <w:b/>
                <w:bCs/>
                <w:color w:val="000000" w:themeColor="text1"/>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rPr>
            </w:pPr>
            <w:r>
              <w:rPr>
                <w:rFonts w:ascii="宋体" w:hAnsi="宋体" w:cs="宋体"/>
                <w:color w:val="000000" w:themeColor="text1"/>
              </w:rPr>
              <w:t>1</w:t>
            </w:r>
          </w:p>
        </w:tc>
        <w:tc>
          <w:tcPr>
            <w:tcW w:w="2011"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48" w:type="dxa"/>
          </w:tcPr>
          <w:p>
            <w:pPr>
              <w:widowControl/>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rPr>
            </w:pPr>
            <w:r>
              <w:rPr>
                <w:rFonts w:ascii="宋体" w:hAnsi="宋体" w:cs="宋体"/>
                <w:color w:val="000000" w:themeColor="text1"/>
              </w:rPr>
              <w:t>2</w:t>
            </w:r>
          </w:p>
        </w:tc>
        <w:tc>
          <w:tcPr>
            <w:tcW w:w="2011"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48"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rPr>
            </w:pPr>
            <w:r>
              <w:rPr>
                <w:rFonts w:ascii="宋体" w:hAnsi="宋体" w:cs="宋体"/>
                <w:color w:val="000000" w:themeColor="text1"/>
              </w:rPr>
              <w:t>3</w:t>
            </w:r>
          </w:p>
        </w:tc>
        <w:tc>
          <w:tcPr>
            <w:tcW w:w="2011"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48"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rPr>
            </w:pPr>
            <w:r>
              <w:rPr>
                <w:rFonts w:ascii="宋体" w:hAnsi="宋体" w:cs="宋体"/>
                <w:color w:val="000000" w:themeColor="text1"/>
              </w:rPr>
              <w:t>4</w:t>
            </w:r>
          </w:p>
        </w:tc>
        <w:tc>
          <w:tcPr>
            <w:tcW w:w="2011"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48"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rPr>
            </w:pPr>
            <w:r>
              <w:rPr>
                <w:rFonts w:ascii="宋体" w:hAnsi="宋体" w:cs="宋体"/>
                <w:color w:val="000000" w:themeColor="text1"/>
              </w:rPr>
              <w:t>5</w:t>
            </w:r>
          </w:p>
        </w:tc>
        <w:tc>
          <w:tcPr>
            <w:tcW w:w="2011"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48"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rPr>
            </w:pPr>
            <w:r>
              <w:rPr>
                <w:rFonts w:ascii="宋体" w:hAnsi="宋体" w:cs="宋体"/>
                <w:color w:val="000000" w:themeColor="text1"/>
              </w:rPr>
              <w:t>6</w:t>
            </w:r>
          </w:p>
        </w:tc>
        <w:tc>
          <w:tcPr>
            <w:tcW w:w="2011"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48"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rPr>
            </w:pPr>
            <w:r>
              <w:rPr>
                <w:rFonts w:ascii="宋体" w:hAnsi="宋体" w:cs="宋体"/>
                <w:color w:val="000000" w:themeColor="text1"/>
              </w:rPr>
              <w:t>7</w:t>
            </w:r>
          </w:p>
        </w:tc>
        <w:tc>
          <w:tcPr>
            <w:tcW w:w="2011"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48"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rPr>
            </w:pPr>
            <w:r>
              <w:rPr>
                <w:rFonts w:ascii="宋体" w:hAnsi="宋体" w:cs="宋体"/>
                <w:color w:val="000000" w:themeColor="text1"/>
              </w:rPr>
              <w:t>8</w:t>
            </w:r>
          </w:p>
        </w:tc>
        <w:tc>
          <w:tcPr>
            <w:tcW w:w="2011"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48" w:type="dxa"/>
          </w:tcPr>
          <w:p>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pPr>
              <w:jc w:val="center"/>
              <w:rPr>
                <w:rFonts w:ascii="宋体" w:cs="Times New Roman"/>
                <w:color w:val="000000" w:themeColor="text1"/>
              </w:rPr>
            </w:pPr>
            <w:r>
              <w:rPr>
                <w:rFonts w:hint="eastAsia" w:ascii="宋体" w:hAnsi="宋体" w:cs="宋体"/>
                <w:color w:val="000000" w:themeColor="text1"/>
              </w:rPr>
              <w:t>…</w:t>
            </w:r>
          </w:p>
        </w:tc>
        <w:tc>
          <w:tcPr>
            <w:tcW w:w="2011" w:type="dxa"/>
          </w:tcPr>
          <w:p>
            <w:pPr>
              <w:rPr>
                <w:rFonts w:ascii="宋体" w:cs="Times New Roman"/>
                <w:color w:val="000000" w:themeColor="text1"/>
              </w:rPr>
            </w:pPr>
          </w:p>
        </w:tc>
        <w:tc>
          <w:tcPr>
            <w:tcW w:w="3207" w:type="dxa"/>
          </w:tcPr>
          <w:p>
            <w:pPr>
              <w:rPr>
                <w:rFonts w:ascii="宋体" w:cs="Times New Roman"/>
                <w:color w:val="000000" w:themeColor="text1"/>
              </w:rPr>
            </w:pPr>
          </w:p>
        </w:tc>
        <w:tc>
          <w:tcPr>
            <w:tcW w:w="1890" w:type="dxa"/>
          </w:tcPr>
          <w:p>
            <w:pPr>
              <w:rPr>
                <w:rFonts w:ascii="宋体" w:cs="Times New Roman"/>
                <w:color w:val="000000" w:themeColor="text1"/>
              </w:rPr>
            </w:pPr>
          </w:p>
        </w:tc>
        <w:tc>
          <w:tcPr>
            <w:tcW w:w="1648" w:type="dxa"/>
          </w:tcPr>
          <w:p>
            <w:pPr>
              <w:rPr>
                <w:rFonts w:ascii="宋体" w:cs="Times New Roman"/>
                <w:color w:val="000000" w:themeColor="text1"/>
              </w:rPr>
            </w:pPr>
          </w:p>
        </w:tc>
      </w:tr>
    </w:tbl>
    <w:p>
      <w:pPr>
        <w:rPr>
          <w:rFonts w:ascii="宋体" w:cs="Times New Roman"/>
          <w:color w:val="000000" w:themeColor="text1"/>
        </w:rPr>
      </w:pPr>
    </w:p>
    <w:p>
      <w:pPr>
        <w:rPr>
          <w:rFonts w:ascii="宋体" w:cs="Times New Roman"/>
          <w:color w:val="000000" w:themeColor="text1"/>
        </w:rPr>
      </w:pPr>
      <w:r>
        <w:rPr>
          <w:rFonts w:hint="eastAsia" w:ascii="宋体" w:hAnsi="宋体" w:cs="宋体"/>
          <w:color w:val="000000" w:themeColor="text1"/>
        </w:rPr>
        <w:t>注：</w:t>
      </w:r>
    </w:p>
    <w:p>
      <w:pPr>
        <w:numPr>
          <w:ilvl w:val="0"/>
          <w:numId w:val="71"/>
        </w:numPr>
        <w:tabs>
          <w:tab w:val="left" w:pos="720"/>
        </w:tabs>
        <w:spacing w:line="360" w:lineRule="auto"/>
        <w:ind w:hanging="487"/>
        <w:rPr>
          <w:rFonts w:ascii="宋体" w:cs="Times New Roman"/>
          <w:color w:val="000000" w:themeColor="text1"/>
        </w:rPr>
      </w:pPr>
      <w:r>
        <w:rPr>
          <w:rFonts w:hint="eastAsia" w:ascii="宋体" w:hAnsi="宋体" w:cs="宋体"/>
          <w:color w:val="000000" w:themeColor="text1"/>
        </w:rPr>
        <w:t>供应商必须对应磋商文件“用户需求书”中技术条款带“★”号及带“▲”号以外的各条目号内容逐条响应。如有缺漏，缺漏项视同不符合招标要求。</w:t>
      </w:r>
    </w:p>
    <w:p>
      <w:pPr>
        <w:numPr>
          <w:ilvl w:val="0"/>
          <w:numId w:val="71"/>
        </w:numPr>
        <w:tabs>
          <w:tab w:val="left" w:pos="720"/>
        </w:tabs>
        <w:spacing w:line="360" w:lineRule="auto"/>
        <w:ind w:hanging="487"/>
        <w:rPr>
          <w:rFonts w:ascii="宋体" w:cs="Times New Roman"/>
          <w:color w:val="000000" w:themeColor="text1"/>
        </w:rPr>
      </w:pPr>
      <w:r>
        <w:rPr>
          <w:rFonts w:hint="eastAsia" w:ascii="宋体" w:hAnsi="宋体" w:cs="宋体"/>
          <w:color w:val="000000" w:themeColor="text1"/>
        </w:rPr>
        <w:t>供应商响应采购需求应具体、明确，含糊不清、不确切或伪造、变造证明材料的，按照不完全响应或者完全不响应处理。构成提供虚假材料的，移送监管部门查处。</w:t>
      </w:r>
    </w:p>
    <w:p>
      <w:pPr>
        <w:rPr>
          <w:rFonts w:ascii="宋体" w:cs="Times New Roman"/>
          <w:color w:val="000000" w:themeColor="text1"/>
        </w:rPr>
      </w:pPr>
    </w:p>
    <w:p>
      <w:pPr>
        <w:pStyle w:val="34"/>
        <w:ind w:firstLine="240"/>
        <w:rPr>
          <w:rFonts w:ascii="宋体"/>
          <w:color w:val="000000" w:themeColor="text1"/>
        </w:rPr>
      </w:pPr>
    </w:p>
    <w:p>
      <w:pPr>
        <w:rPr>
          <w:rFonts w:ascii="宋体" w:cs="Times New Roman"/>
          <w:color w:val="000000" w:themeColor="text1"/>
        </w:rPr>
      </w:pPr>
    </w:p>
    <w:p>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pPr>
        <w:spacing w:line="480" w:lineRule="auto"/>
        <w:rPr>
          <w:rFonts w:ascii="宋体" w:hAnsi="宋体" w:cs="宋体"/>
          <w:color w:val="000000" w:themeColor="text1"/>
          <w:sz w:val="32"/>
          <w:szCs w:val="32"/>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bookmarkStart w:id="90" w:name="_Hlk38362550"/>
    </w:p>
    <w:p>
      <w:pPr>
        <w:pStyle w:val="3"/>
        <w:spacing w:line="360" w:lineRule="auto"/>
        <w:jc w:val="center"/>
        <w:rPr>
          <w:rFonts w:ascii="宋体"/>
          <w:color w:val="000000" w:themeColor="text1"/>
        </w:rPr>
      </w:pPr>
      <w:r>
        <w:rPr>
          <w:rFonts w:hint="eastAsia" w:ascii="宋体" w:hAnsi="宋体" w:cs="宋体"/>
          <w:color w:val="000000" w:themeColor="text1"/>
          <w:sz w:val="32"/>
          <w:szCs w:val="32"/>
        </w:rPr>
        <w:t>六、评审要求的各类方案</w:t>
      </w:r>
      <w:bookmarkEnd w:id="86"/>
    </w:p>
    <w:bookmarkEnd w:id="90"/>
    <w:p>
      <w:pPr>
        <w:ind w:firstLine="420" w:firstLineChars="200"/>
        <w:rPr>
          <w:rFonts w:ascii="宋体" w:cs="Times New Roman"/>
          <w:color w:val="000000" w:themeColor="text1"/>
        </w:rPr>
      </w:pPr>
    </w:p>
    <w:p>
      <w:pPr>
        <w:spacing w:line="360" w:lineRule="auto"/>
        <w:ind w:firstLine="210" w:firstLineChars="100"/>
        <w:rPr>
          <w:rFonts w:ascii="宋体" w:cs="Times New Roman"/>
          <w:color w:val="000000" w:themeColor="text1"/>
        </w:rPr>
      </w:pPr>
      <w:bookmarkStart w:id="91" w:name="_Hlk38362799"/>
      <w:r>
        <w:rPr>
          <w:rFonts w:hint="eastAsia" w:ascii="宋体" w:hAnsi="宋体" w:cs="宋体"/>
          <w:color w:val="000000" w:themeColor="text1"/>
        </w:rPr>
        <w:t>供应商根据招标需求的要求自行编写（格式自定）</w:t>
      </w:r>
    </w:p>
    <w:bookmarkEnd w:id="91"/>
    <w:p>
      <w:pPr>
        <w:spacing w:line="360" w:lineRule="auto"/>
        <w:ind w:firstLine="420" w:firstLineChars="200"/>
        <w:rPr>
          <w:rFonts w:ascii="宋体" w:hAnsi="宋体" w:cs="宋体"/>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spacing w:line="360" w:lineRule="auto"/>
        <w:ind w:firstLine="420" w:firstLineChars="200"/>
        <w:rPr>
          <w:rFonts w:ascii="宋体" w:cs="Times New Roman"/>
          <w:color w:val="000000" w:themeColor="text1"/>
        </w:rPr>
      </w:pPr>
    </w:p>
    <w:p>
      <w:pPr>
        <w:spacing w:line="360" w:lineRule="auto"/>
        <w:rPr>
          <w:rFonts w:hint="eastAsia" w:ascii="宋体" w:cs="Times New Roman"/>
          <w:color w:val="000000" w:themeColor="text1"/>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spacing w:line="360" w:lineRule="auto"/>
        <w:rPr>
          <w:rFonts w:ascii="宋体" w:cs="Times New Roman"/>
          <w:color w:val="000000" w:themeColor="text1"/>
        </w:rPr>
      </w:pPr>
    </w:p>
    <w:p>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pPr>
        <w:spacing w:line="480" w:lineRule="auto"/>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pPr>
        <w:pStyle w:val="3"/>
        <w:spacing w:line="360" w:lineRule="auto"/>
        <w:jc w:val="center"/>
        <w:rPr>
          <w:rFonts w:ascii="宋体" w:hAnsi="宋体" w:cs="宋体"/>
          <w:color w:val="000000" w:themeColor="text1"/>
          <w:sz w:val="32"/>
          <w:szCs w:val="32"/>
        </w:rPr>
      </w:pPr>
      <w:r>
        <w:rPr>
          <w:color w:val="000000" w:themeColor="text1"/>
        </w:rPr>
        <w:br w:type="page"/>
      </w:r>
      <w:bookmarkStart w:id="92" w:name="_Toc29613"/>
      <w:r>
        <w:rPr>
          <w:rFonts w:hint="eastAsia"/>
          <w:color w:val="000000" w:themeColor="text1"/>
          <w:sz w:val="32"/>
          <w:szCs w:val="32"/>
        </w:rPr>
        <w:t>七</w:t>
      </w:r>
      <w:r>
        <w:rPr>
          <w:rFonts w:hint="eastAsia" w:ascii="宋体" w:hAnsi="宋体" w:cs="宋体"/>
          <w:color w:val="000000" w:themeColor="text1"/>
          <w:sz w:val="32"/>
          <w:szCs w:val="32"/>
        </w:rPr>
        <w:t>、价格部分</w:t>
      </w:r>
    </w:p>
    <w:p>
      <w:pPr>
        <w:pStyle w:val="4"/>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（一）首次报价一览表</w:t>
      </w:r>
      <w:bookmarkEnd w:id="92"/>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7"/>
        <w:gridCol w:w="3664"/>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67" w:type="dxa"/>
            <w:shd w:val="clear" w:color="auto" w:fill="D9D9D9"/>
            <w:vAlign w:val="center"/>
          </w:tcPr>
          <w:p>
            <w:pPr>
              <w:jc w:val="center"/>
              <w:rPr>
                <w:b/>
                <w:color w:val="000000" w:themeColor="text1"/>
              </w:rPr>
            </w:pPr>
            <w:bookmarkStart w:id="93" w:name="_Hlk38364649"/>
            <w:r>
              <w:rPr>
                <w:rFonts w:hint="eastAsia"/>
                <w:b/>
                <w:color w:val="000000" w:themeColor="text1"/>
              </w:rPr>
              <w:t>项目名称</w:t>
            </w:r>
          </w:p>
        </w:tc>
        <w:tc>
          <w:tcPr>
            <w:tcW w:w="3664" w:type="dxa"/>
            <w:shd w:val="clear" w:color="auto" w:fill="D9D9D9"/>
            <w:vAlign w:val="center"/>
          </w:tcPr>
          <w:p>
            <w:pPr>
              <w:jc w:val="center"/>
              <w:rPr>
                <w:b/>
                <w:color w:val="000000" w:themeColor="text1"/>
              </w:rPr>
            </w:pPr>
            <w:r>
              <w:rPr>
                <w:rFonts w:hint="eastAsia"/>
                <w:b/>
                <w:color w:val="000000" w:themeColor="text1"/>
              </w:rPr>
              <w:t>投标折扣率（百分比）</w:t>
            </w:r>
          </w:p>
        </w:tc>
        <w:tc>
          <w:tcPr>
            <w:tcW w:w="1709" w:type="dxa"/>
            <w:shd w:val="clear" w:color="auto" w:fill="D9D9D9"/>
            <w:vAlign w:val="center"/>
          </w:tcPr>
          <w:p>
            <w:pPr>
              <w:jc w:val="center"/>
              <w:rPr>
                <w:b/>
                <w:color w:val="000000" w:themeColor="text1"/>
              </w:rPr>
            </w:pPr>
            <w:r>
              <w:rPr>
                <w:rFonts w:hint="eastAsia"/>
                <w:b/>
                <w:color w:val="000000" w:themeColor="text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9" w:hRule="atLeast"/>
        </w:trPr>
        <w:tc>
          <w:tcPr>
            <w:tcW w:w="346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cs="Arial" w:asciiTheme="minorEastAsia" w:hAnsiTheme="minorEastAsia" w:eastAsiaTheme="minorEastAsia"/>
                <w:bCs/>
                <w:color w:val="000000" w:themeColor="text1"/>
                <w:lang w:eastAsia="zh-CN"/>
              </w:rPr>
            </w:pPr>
            <w:r>
              <w:rPr>
                <w:rFonts w:hint="eastAsia" w:cs="Arial" w:asciiTheme="minorEastAsia" w:hAnsiTheme="minorEastAsia" w:eastAsiaTheme="minorEastAsia"/>
                <w:bCs/>
                <w:color w:val="000000" w:themeColor="text1"/>
                <w:lang w:eastAsia="zh-CN"/>
              </w:rPr>
              <w:t>中山市技师学院2023年第二批空调维修和保养服务采购项目</w:t>
            </w:r>
          </w:p>
        </w:tc>
        <w:tc>
          <w:tcPr>
            <w:tcW w:w="3664"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color w:val="000000" w:themeColor="text1"/>
              </w:rPr>
            </w:pPr>
            <w:r>
              <w:rPr>
                <w:rFonts w:hint="eastAsia" w:cs="Arial"/>
                <w:bCs/>
                <w:color w:val="000000" w:themeColor="text1"/>
              </w:rPr>
              <w:t xml:space="preserve">  折扣率：</w:t>
            </w:r>
            <w:r>
              <w:rPr>
                <w:rFonts w:hint="eastAsia" w:cs="Arial"/>
                <w:bCs/>
                <w:color w:val="000000" w:themeColor="text1"/>
                <w:u w:val="single"/>
              </w:rPr>
              <w:t xml:space="preserve">    </w:t>
            </w:r>
            <w:r>
              <w:rPr>
                <w:rFonts w:hint="eastAsia" w:ascii="宋体" w:hAnsi="Times New Roman" w:cs="宋体"/>
                <w:color w:val="000000" w:themeColor="text1"/>
              </w:rPr>
              <w:t>%</w:t>
            </w:r>
          </w:p>
        </w:tc>
        <w:tc>
          <w:tcPr>
            <w:tcW w:w="1709" w:type="dxa"/>
            <w:vAlign w:val="center"/>
          </w:tcPr>
          <w:p>
            <w:pPr>
              <w:jc w:val="center"/>
              <w:rPr>
                <w:color w:val="000000" w:themeColor="text1"/>
              </w:rPr>
            </w:pPr>
          </w:p>
        </w:tc>
      </w:tr>
      <w:bookmarkEnd w:id="93"/>
    </w:tbl>
    <w:p>
      <w:pPr>
        <w:jc w:val="center"/>
        <w:rPr>
          <w:rFonts w:cs="Times New Roman"/>
          <w:color w:val="000000" w:themeColor="text1"/>
        </w:rPr>
      </w:pPr>
    </w:p>
    <w:p>
      <w:pPr>
        <w:spacing w:line="360" w:lineRule="auto"/>
        <w:rPr>
          <w:rFonts w:ascii="宋体" w:cs="Times New Roman"/>
          <w:color w:val="000000" w:themeColor="text1"/>
        </w:rPr>
      </w:pPr>
      <w:r>
        <w:rPr>
          <w:rFonts w:hint="eastAsia" w:ascii="宋体" w:hAnsi="宋体" w:cs="宋体"/>
          <w:color w:val="000000" w:themeColor="text1"/>
        </w:rPr>
        <w:t>注：</w:t>
      </w:r>
    </w:p>
    <w:p>
      <w:pPr>
        <w:numPr>
          <w:ilvl w:val="3"/>
          <w:numId w:val="72"/>
        </w:numPr>
        <w:tabs>
          <w:tab w:val="left" w:pos="720"/>
          <w:tab w:val="clear" w:pos="1680"/>
        </w:tabs>
        <w:spacing w:line="360" w:lineRule="auto"/>
        <w:ind w:hanging="1320"/>
        <w:rPr>
          <w:rFonts w:ascii="宋体" w:cs="Times New Roman"/>
          <w:color w:val="000000" w:themeColor="text1"/>
        </w:rPr>
      </w:pPr>
      <w:r>
        <w:rPr>
          <w:rFonts w:hint="eastAsia" w:ascii="宋体" w:hAnsi="宋体" w:cs="宋体"/>
          <w:color w:val="000000" w:themeColor="text1"/>
        </w:rPr>
        <w:t>供应商须按要求填写所有信息，不得随意更改本表格式。</w:t>
      </w:r>
    </w:p>
    <w:p>
      <w:pPr>
        <w:numPr>
          <w:ilvl w:val="3"/>
          <w:numId w:val="72"/>
        </w:numPr>
        <w:tabs>
          <w:tab w:val="left" w:pos="720"/>
          <w:tab w:val="clear" w:pos="1680"/>
        </w:tabs>
        <w:spacing w:line="360" w:lineRule="auto"/>
        <w:ind w:left="720" w:hanging="360"/>
        <w:rPr>
          <w:rFonts w:ascii="宋体" w:cs="Times New Roman"/>
          <w:color w:val="000000" w:themeColor="text1"/>
        </w:rPr>
      </w:pPr>
      <w:r>
        <w:rPr>
          <w:rFonts w:hint="eastAsia" w:ascii="宋体" w:hAnsi="宋体" w:cs="宋体"/>
          <w:color w:val="000000" w:themeColor="text1"/>
        </w:rPr>
        <w:t>报价的小数点后保留两位有效数。</w:t>
      </w:r>
    </w:p>
    <w:p>
      <w:pPr>
        <w:numPr>
          <w:ilvl w:val="3"/>
          <w:numId w:val="72"/>
        </w:numPr>
        <w:tabs>
          <w:tab w:val="left" w:pos="720"/>
          <w:tab w:val="clear" w:pos="1680"/>
        </w:tabs>
        <w:spacing w:line="360" w:lineRule="auto"/>
        <w:ind w:left="720" w:hanging="360"/>
        <w:rPr>
          <w:rFonts w:ascii="宋体" w:cs="Times New Roman"/>
          <w:color w:val="000000" w:themeColor="text1"/>
        </w:rPr>
      </w:pPr>
      <w:r>
        <w:rPr>
          <w:rFonts w:hint="eastAsia" w:ascii="宋体" w:hAnsi="宋体" w:cs="宋体"/>
          <w:color w:val="000000" w:themeColor="text1"/>
        </w:rPr>
        <w:t>报价中必须包含货物及零配件的购置和安装、运输保险、装卸、培训辅导、质保期售后服务、全额含税发票、雇员费用、合同实施过程中应预见和不可预见费用等。</w:t>
      </w:r>
    </w:p>
    <w:p>
      <w:pPr>
        <w:pStyle w:val="34"/>
        <w:ind w:firstLine="240"/>
        <w:rPr>
          <w:rFonts w:ascii="宋体"/>
          <w:color w:val="000000" w:themeColor="text1"/>
        </w:rPr>
      </w:pPr>
    </w:p>
    <w:p>
      <w:pPr>
        <w:pStyle w:val="34"/>
        <w:ind w:firstLine="240"/>
        <w:rPr>
          <w:rFonts w:ascii="宋体"/>
          <w:color w:val="000000" w:themeColor="text1"/>
        </w:rPr>
      </w:pPr>
    </w:p>
    <w:p>
      <w:pPr>
        <w:pStyle w:val="34"/>
        <w:ind w:firstLine="240"/>
        <w:rPr>
          <w:rFonts w:ascii="宋体"/>
          <w:color w:val="000000" w:themeColor="text1"/>
        </w:rPr>
      </w:pPr>
    </w:p>
    <w:p>
      <w:pPr>
        <w:pStyle w:val="34"/>
        <w:ind w:firstLine="240"/>
        <w:rPr>
          <w:rFonts w:ascii="宋体"/>
          <w:color w:val="000000" w:themeColor="text1"/>
        </w:rPr>
      </w:pPr>
    </w:p>
    <w:p>
      <w:pPr>
        <w:spacing w:line="480" w:lineRule="auto"/>
        <w:rPr>
          <w:rFonts w:cs="Times New Roman"/>
          <w:color w:val="000000" w:themeColor="text1"/>
        </w:rPr>
      </w:pPr>
      <w:r>
        <w:rPr>
          <w:rFonts w:hint="eastAsia" w:cs="宋体"/>
          <w:color w:val="000000" w:themeColor="text1"/>
        </w:rPr>
        <w:t>供应商法定代表人（或法定代表人授权代表）签字或盖私章：</w:t>
      </w:r>
    </w:p>
    <w:p>
      <w:pPr>
        <w:spacing w:line="480" w:lineRule="auto"/>
        <w:rPr>
          <w:rFonts w:cs="Times New Roman"/>
          <w:color w:val="000000" w:themeColor="text1"/>
        </w:rPr>
      </w:pPr>
      <w:r>
        <w:rPr>
          <w:rFonts w:hint="eastAsia" w:cs="宋体"/>
          <w:color w:val="000000" w:themeColor="text1"/>
        </w:rPr>
        <w:t>供应商名称（盖公章）：</w:t>
      </w:r>
      <w:r>
        <w:rPr>
          <w:color w:val="000000" w:themeColor="text1"/>
        </w:rPr>
        <w:t xml:space="preserve"> </w:t>
      </w:r>
    </w:p>
    <w:p>
      <w:pPr>
        <w:spacing w:line="480" w:lineRule="auto"/>
        <w:rPr>
          <w:rFonts w:cs="Times New Roman"/>
          <w:color w:val="000000" w:themeColor="text1"/>
        </w:rPr>
      </w:pP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pPr>
        <w:pStyle w:val="4"/>
        <w:jc w:val="center"/>
        <w:rPr>
          <w:color w:val="000000" w:themeColor="text1"/>
        </w:rPr>
      </w:pPr>
      <w:r>
        <w:rPr>
          <w:color w:val="000000" w:themeColor="text1"/>
        </w:rPr>
        <w:br w:type="page"/>
      </w:r>
      <w:bookmarkStart w:id="94" w:name="_Hlk38364591"/>
      <w:bookmarkStart w:id="95" w:name="_Toc16324"/>
      <w:r>
        <w:rPr>
          <w:rFonts w:hint="eastAsia" w:ascii="宋体" w:hAnsi="宋体" w:eastAsia="宋体" w:cs="宋体"/>
          <w:color w:val="000000" w:themeColor="text1"/>
          <w:sz w:val="24"/>
          <w:szCs w:val="24"/>
        </w:rPr>
        <w:t>（二）</w:t>
      </w:r>
      <w:bookmarkEnd w:id="94"/>
      <w:r>
        <w:rPr>
          <w:rFonts w:hint="eastAsia" w:ascii="宋体" w:hAnsi="宋体" w:eastAsia="宋体" w:cs="宋体"/>
          <w:color w:val="000000" w:themeColor="text1"/>
          <w:sz w:val="24"/>
          <w:szCs w:val="24"/>
        </w:rPr>
        <w:t>、报价明细报价表</w:t>
      </w:r>
      <w:bookmarkEnd w:id="95"/>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pPr>
              <w:adjustRightInd w:val="0"/>
              <w:snapToGrid w:val="0"/>
              <w:rPr>
                <w:rFonts w:hAnsi="宋体" w:cs="Times New Roman"/>
                <w:color w:val="000000" w:themeColor="text1"/>
              </w:rPr>
            </w:pPr>
            <w:r>
              <w:rPr>
                <w:rFonts w:hint="eastAsia" w:hAnsi="宋体" w:cs="宋体"/>
                <w:color w:val="000000" w:themeColor="text1"/>
              </w:rPr>
              <w:t>一、详细分项表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pPr>
              <w:adjustRightInd w:val="0"/>
              <w:snapToGrid w:val="0"/>
              <w:jc w:val="center"/>
              <w:rPr>
                <w:rFonts w:hAnsi="宋体" w:cs="Times New Roman"/>
                <w:color w:val="000000" w:themeColor="text1"/>
              </w:rPr>
            </w:pPr>
            <w:r>
              <w:rPr>
                <w:rFonts w:hint="eastAsia" w:hAnsi="宋体" w:cs="宋体"/>
                <w:color w:val="000000" w:themeColor="text1"/>
              </w:rPr>
              <w:t>序号</w:t>
            </w:r>
          </w:p>
        </w:tc>
        <w:tc>
          <w:tcPr>
            <w:tcW w:w="1513" w:type="dxa"/>
            <w:vAlign w:val="center"/>
          </w:tcPr>
          <w:p>
            <w:pPr>
              <w:adjustRightInd w:val="0"/>
              <w:snapToGrid w:val="0"/>
              <w:jc w:val="center"/>
              <w:rPr>
                <w:rFonts w:hAnsi="宋体" w:cs="Times New Roman"/>
                <w:color w:val="000000" w:themeColor="text1"/>
              </w:rPr>
            </w:pPr>
            <w:r>
              <w:rPr>
                <w:rFonts w:hint="eastAsia" w:hAnsi="宋体" w:cs="宋体"/>
                <w:color w:val="000000" w:themeColor="text1"/>
              </w:rPr>
              <w:t>分项名称</w:t>
            </w:r>
          </w:p>
        </w:tc>
        <w:tc>
          <w:tcPr>
            <w:tcW w:w="3271" w:type="dxa"/>
            <w:vAlign w:val="center"/>
          </w:tcPr>
          <w:p>
            <w:pPr>
              <w:adjustRightInd w:val="0"/>
              <w:snapToGrid w:val="0"/>
              <w:jc w:val="center"/>
              <w:rPr>
                <w:rFonts w:hAnsi="宋体" w:cs="Times New Roman"/>
                <w:color w:val="000000" w:themeColor="text1"/>
              </w:rPr>
            </w:pPr>
            <w:r>
              <w:rPr>
                <w:rFonts w:hint="eastAsia" w:hAnsi="宋体" w:cs="宋体"/>
                <w:color w:val="000000" w:themeColor="text1"/>
              </w:rPr>
              <w:t>具体内容</w:t>
            </w:r>
          </w:p>
        </w:tc>
        <w:tc>
          <w:tcPr>
            <w:tcW w:w="700" w:type="dxa"/>
            <w:vAlign w:val="center"/>
          </w:tcPr>
          <w:p>
            <w:pPr>
              <w:adjustRightInd w:val="0"/>
              <w:snapToGrid w:val="0"/>
              <w:jc w:val="center"/>
              <w:rPr>
                <w:rFonts w:hAnsi="宋体" w:cs="Times New Roman"/>
                <w:color w:val="000000" w:themeColor="text1"/>
              </w:rPr>
            </w:pPr>
            <w:r>
              <w:rPr>
                <w:rFonts w:hint="eastAsia" w:hAnsi="宋体" w:cs="宋体"/>
                <w:color w:val="000000" w:themeColor="text1"/>
              </w:rPr>
              <w:t>单位</w:t>
            </w:r>
          </w:p>
        </w:tc>
        <w:tc>
          <w:tcPr>
            <w:tcW w:w="933" w:type="dxa"/>
            <w:vAlign w:val="center"/>
          </w:tcPr>
          <w:p>
            <w:pPr>
              <w:adjustRightInd w:val="0"/>
              <w:snapToGrid w:val="0"/>
              <w:jc w:val="center"/>
              <w:rPr>
                <w:rFonts w:hAnsi="宋体" w:cs="Times New Roman"/>
                <w:color w:val="000000" w:themeColor="text1"/>
              </w:rPr>
            </w:pPr>
            <w:r>
              <w:rPr>
                <w:rFonts w:hint="eastAsia" w:hAnsi="宋体" w:cs="宋体"/>
                <w:color w:val="000000" w:themeColor="text1"/>
              </w:rPr>
              <w:t>数量</w:t>
            </w:r>
          </w:p>
        </w:tc>
        <w:tc>
          <w:tcPr>
            <w:tcW w:w="1079" w:type="dxa"/>
            <w:vAlign w:val="center"/>
          </w:tcPr>
          <w:p>
            <w:pPr>
              <w:adjustRightInd w:val="0"/>
              <w:snapToGrid w:val="0"/>
              <w:jc w:val="center"/>
              <w:rPr>
                <w:rFonts w:hAnsi="宋体" w:cs="Times New Roman"/>
                <w:color w:val="000000" w:themeColor="text1"/>
              </w:rPr>
            </w:pPr>
            <w:r>
              <w:rPr>
                <w:rFonts w:hint="eastAsia" w:hAnsi="宋体" w:cs="宋体"/>
                <w:color w:val="000000" w:themeColor="text1"/>
              </w:rPr>
              <w:t>单价</w:t>
            </w:r>
          </w:p>
        </w:tc>
        <w:tc>
          <w:tcPr>
            <w:tcW w:w="1352" w:type="dxa"/>
            <w:vAlign w:val="center"/>
          </w:tcPr>
          <w:p>
            <w:pPr>
              <w:adjustRightInd w:val="0"/>
              <w:snapToGrid w:val="0"/>
              <w:jc w:val="center"/>
              <w:rPr>
                <w:rFonts w:hAnsi="宋体" w:cs="Times New Roman"/>
                <w:color w:val="000000" w:themeColor="text1"/>
              </w:rPr>
            </w:pPr>
            <w:r>
              <w:rPr>
                <w:rFonts w:hint="eastAsia" w:hAnsi="宋体" w:cs="宋体"/>
                <w:color w:val="000000" w:themeColor="text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color w:val="000000" w:themeColor="text1"/>
              </w:rPr>
            </w:pPr>
            <w:r>
              <w:rPr>
                <w:rFonts w:hAnsi="宋体"/>
                <w:color w:val="000000" w:themeColor="text1"/>
              </w:rPr>
              <w:t>1</w:t>
            </w:r>
          </w:p>
        </w:tc>
        <w:tc>
          <w:tcPr>
            <w:tcW w:w="1513" w:type="dxa"/>
            <w:vAlign w:val="center"/>
          </w:tcPr>
          <w:p>
            <w:pPr>
              <w:adjustRightInd w:val="0"/>
              <w:snapToGrid w:val="0"/>
              <w:rPr>
                <w:rFonts w:hAnsi="宋体"/>
                <w:color w:val="000000" w:themeColor="text1"/>
              </w:rPr>
            </w:pPr>
          </w:p>
        </w:tc>
        <w:tc>
          <w:tcPr>
            <w:tcW w:w="3271" w:type="dxa"/>
            <w:vAlign w:val="center"/>
          </w:tcPr>
          <w:p>
            <w:pPr>
              <w:adjustRightInd w:val="0"/>
              <w:snapToGrid w:val="0"/>
              <w:rPr>
                <w:rFonts w:hAnsi="宋体"/>
                <w:color w:val="000000" w:themeColor="text1"/>
              </w:rPr>
            </w:pPr>
          </w:p>
        </w:tc>
        <w:tc>
          <w:tcPr>
            <w:tcW w:w="700" w:type="dxa"/>
            <w:vAlign w:val="center"/>
          </w:tcPr>
          <w:p>
            <w:pPr>
              <w:adjustRightInd w:val="0"/>
              <w:snapToGrid w:val="0"/>
              <w:rPr>
                <w:rFonts w:hAnsi="宋体"/>
                <w:color w:val="000000" w:themeColor="text1"/>
              </w:rPr>
            </w:pPr>
          </w:p>
        </w:tc>
        <w:tc>
          <w:tcPr>
            <w:tcW w:w="933" w:type="dxa"/>
            <w:vAlign w:val="center"/>
          </w:tcPr>
          <w:p>
            <w:pPr>
              <w:adjustRightInd w:val="0"/>
              <w:snapToGrid w:val="0"/>
              <w:rPr>
                <w:rFonts w:hAnsi="宋体"/>
                <w:color w:val="000000" w:themeColor="text1"/>
              </w:rPr>
            </w:pPr>
          </w:p>
        </w:tc>
        <w:tc>
          <w:tcPr>
            <w:tcW w:w="1079" w:type="dxa"/>
            <w:vAlign w:val="center"/>
          </w:tcPr>
          <w:p>
            <w:pPr>
              <w:adjustRightInd w:val="0"/>
              <w:snapToGrid w:val="0"/>
              <w:rPr>
                <w:rFonts w:hAnsi="宋体"/>
                <w:color w:val="000000" w:themeColor="text1"/>
              </w:rPr>
            </w:pPr>
          </w:p>
        </w:tc>
        <w:tc>
          <w:tcPr>
            <w:tcW w:w="1352" w:type="dxa"/>
            <w:vAlign w:val="center"/>
          </w:tcPr>
          <w:p>
            <w:pPr>
              <w:adjustRightInd w:val="0"/>
              <w:snapToGrid w:val="0"/>
              <w:rPr>
                <w:rFonts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color w:val="000000" w:themeColor="text1"/>
              </w:rPr>
            </w:pPr>
            <w:r>
              <w:rPr>
                <w:rFonts w:hAnsi="宋体"/>
                <w:color w:val="000000" w:themeColor="text1"/>
              </w:rPr>
              <w:t>2</w:t>
            </w:r>
          </w:p>
        </w:tc>
        <w:tc>
          <w:tcPr>
            <w:tcW w:w="1513" w:type="dxa"/>
            <w:vAlign w:val="center"/>
          </w:tcPr>
          <w:p>
            <w:pPr>
              <w:adjustRightInd w:val="0"/>
              <w:snapToGrid w:val="0"/>
              <w:rPr>
                <w:rFonts w:hAnsi="宋体"/>
                <w:color w:val="000000" w:themeColor="text1"/>
              </w:rPr>
            </w:pPr>
          </w:p>
        </w:tc>
        <w:tc>
          <w:tcPr>
            <w:tcW w:w="3271" w:type="dxa"/>
            <w:vAlign w:val="center"/>
          </w:tcPr>
          <w:p>
            <w:pPr>
              <w:adjustRightInd w:val="0"/>
              <w:snapToGrid w:val="0"/>
              <w:rPr>
                <w:rFonts w:hAnsi="宋体"/>
                <w:color w:val="000000" w:themeColor="text1"/>
              </w:rPr>
            </w:pPr>
          </w:p>
        </w:tc>
        <w:tc>
          <w:tcPr>
            <w:tcW w:w="700" w:type="dxa"/>
            <w:vAlign w:val="center"/>
          </w:tcPr>
          <w:p>
            <w:pPr>
              <w:adjustRightInd w:val="0"/>
              <w:snapToGrid w:val="0"/>
              <w:rPr>
                <w:rFonts w:hAnsi="宋体"/>
                <w:color w:val="000000" w:themeColor="text1"/>
              </w:rPr>
            </w:pPr>
          </w:p>
        </w:tc>
        <w:tc>
          <w:tcPr>
            <w:tcW w:w="933" w:type="dxa"/>
            <w:vAlign w:val="center"/>
          </w:tcPr>
          <w:p>
            <w:pPr>
              <w:adjustRightInd w:val="0"/>
              <w:snapToGrid w:val="0"/>
              <w:rPr>
                <w:rFonts w:hAnsi="宋体"/>
                <w:color w:val="000000" w:themeColor="text1"/>
              </w:rPr>
            </w:pPr>
          </w:p>
        </w:tc>
        <w:tc>
          <w:tcPr>
            <w:tcW w:w="1079" w:type="dxa"/>
            <w:vAlign w:val="center"/>
          </w:tcPr>
          <w:p>
            <w:pPr>
              <w:adjustRightInd w:val="0"/>
              <w:snapToGrid w:val="0"/>
              <w:rPr>
                <w:rFonts w:hAnsi="宋体"/>
                <w:color w:val="000000" w:themeColor="text1"/>
              </w:rPr>
            </w:pPr>
          </w:p>
        </w:tc>
        <w:tc>
          <w:tcPr>
            <w:tcW w:w="1352" w:type="dxa"/>
            <w:vAlign w:val="center"/>
          </w:tcPr>
          <w:p>
            <w:pPr>
              <w:adjustRightInd w:val="0"/>
              <w:snapToGrid w:val="0"/>
              <w:rPr>
                <w:rFonts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color w:val="000000" w:themeColor="text1"/>
              </w:rPr>
            </w:pPr>
            <w:r>
              <w:rPr>
                <w:rFonts w:hAnsi="宋体"/>
                <w:color w:val="000000" w:themeColor="text1"/>
              </w:rPr>
              <w:t>3</w:t>
            </w:r>
          </w:p>
        </w:tc>
        <w:tc>
          <w:tcPr>
            <w:tcW w:w="1513" w:type="dxa"/>
            <w:vAlign w:val="center"/>
          </w:tcPr>
          <w:p>
            <w:pPr>
              <w:adjustRightInd w:val="0"/>
              <w:snapToGrid w:val="0"/>
              <w:rPr>
                <w:rFonts w:hAnsi="宋体"/>
                <w:color w:val="000000" w:themeColor="text1"/>
              </w:rPr>
            </w:pPr>
          </w:p>
        </w:tc>
        <w:tc>
          <w:tcPr>
            <w:tcW w:w="3271" w:type="dxa"/>
            <w:vAlign w:val="center"/>
          </w:tcPr>
          <w:p>
            <w:pPr>
              <w:adjustRightInd w:val="0"/>
              <w:snapToGrid w:val="0"/>
              <w:rPr>
                <w:rFonts w:hAnsi="宋体"/>
                <w:color w:val="000000" w:themeColor="text1"/>
              </w:rPr>
            </w:pPr>
          </w:p>
        </w:tc>
        <w:tc>
          <w:tcPr>
            <w:tcW w:w="700" w:type="dxa"/>
            <w:vAlign w:val="center"/>
          </w:tcPr>
          <w:p>
            <w:pPr>
              <w:adjustRightInd w:val="0"/>
              <w:snapToGrid w:val="0"/>
              <w:rPr>
                <w:rFonts w:hAnsi="宋体"/>
                <w:color w:val="000000" w:themeColor="text1"/>
              </w:rPr>
            </w:pPr>
          </w:p>
        </w:tc>
        <w:tc>
          <w:tcPr>
            <w:tcW w:w="933" w:type="dxa"/>
            <w:vAlign w:val="center"/>
          </w:tcPr>
          <w:p>
            <w:pPr>
              <w:adjustRightInd w:val="0"/>
              <w:snapToGrid w:val="0"/>
              <w:rPr>
                <w:rFonts w:hAnsi="宋体"/>
                <w:color w:val="000000" w:themeColor="text1"/>
              </w:rPr>
            </w:pPr>
          </w:p>
        </w:tc>
        <w:tc>
          <w:tcPr>
            <w:tcW w:w="1079" w:type="dxa"/>
            <w:vAlign w:val="center"/>
          </w:tcPr>
          <w:p>
            <w:pPr>
              <w:adjustRightInd w:val="0"/>
              <w:snapToGrid w:val="0"/>
              <w:rPr>
                <w:rFonts w:hAnsi="宋体"/>
                <w:color w:val="000000" w:themeColor="text1"/>
              </w:rPr>
            </w:pPr>
          </w:p>
        </w:tc>
        <w:tc>
          <w:tcPr>
            <w:tcW w:w="1352" w:type="dxa"/>
            <w:vAlign w:val="center"/>
          </w:tcPr>
          <w:p>
            <w:pPr>
              <w:adjustRightInd w:val="0"/>
              <w:snapToGrid w:val="0"/>
              <w:rPr>
                <w:rFonts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color w:val="000000" w:themeColor="text1"/>
              </w:rPr>
            </w:pPr>
            <w:r>
              <w:rPr>
                <w:rFonts w:hint="eastAsia" w:hAnsi="宋体"/>
                <w:color w:val="000000" w:themeColor="text1"/>
              </w:rPr>
              <w:t>...</w:t>
            </w:r>
          </w:p>
        </w:tc>
        <w:tc>
          <w:tcPr>
            <w:tcW w:w="1513" w:type="dxa"/>
            <w:vAlign w:val="center"/>
          </w:tcPr>
          <w:p>
            <w:pPr>
              <w:adjustRightInd w:val="0"/>
              <w:snapToGrid w:val="0"/>
              <w:rPr>
                <w:rFonts w:hAnsi="宋体"/>
                <w:color w:val="000000" w:themeColor="text1"/>
              </w:rPr>
            </w:pPr>
          </w:p>
        </w:tc>
        <w:tc>
          <w:tcPr>
            <w:tcW w:w="3271" w:type="dxa"/>
            <w:vAlign w:val="center"/>
          </w:tcPr>
          <w:p>
            <w:pPr>
              <w:adjustRightInd w:val="0"/>
              <w:snapToGrid w:val="0"/>
              <w:rPr>
                <w:rFonts w:hAnsi="宋体"/>
                <w:color w:val="000000" w:themeColor="text1"/>
              </w:rPr>
            </w:pPr>
          </w:p>
        </w:tc>
        <w:tc>
          <w:tcPr>
            <w:tcW w:w="700" w:type="dxa"/>
            <w:vAlign w:val="center"/>
          </w:tcPr>
          <w:p>
            <w:pPr>
              <w:adjustRightInd w:val="0"/>
              <w:snapToGrid w:val="0"/>
              <w:rPr>
                <w:rFonts w:hAnsi="宋体"/>
                <w:color w:val="000000" w:themeColor="text1"/>
              </w:rPr>
            </w:pPr>
          </w:p>
        </w:tc>
        <w:tc>
          <w:tcPr>
            <w:tcW w:w="933" w:type="dxa"/>
            <w:vAlign w:val="center"/>
          </w:tcPr>
          <w:p>
            <w:pPr>
              <w:adjustRightInd w:val="0"/>
              <w:snapToGrid w:val="0"/>
              <w:rPr>
                <w:rFonts w:hAnsi="宋体"/>
                <w:color w:val="000000" w:themeColor="text1"/>
              </w:rPr>
            </w:pPr>
          </w:p>
        </w:tc>
        <w:tc>
          <w:tcPr>
            <w:tcW w:w="1079" w:type="dxa"/>
            <w:vAlign w:val="center"/>
          </w:tcPr>
          <w:p>
            <w:pPr>
              <w:adjustRightInd w:val="0"/>
              <w:snapToGrid w:val="0"/>
              <w:rPr>
                <w:rFonts w:hAnsi="宋体"/>
                <w:color w:val="000000" w:themeColor="text1"/>
              </w:rPr>
            </w:pPr>
          </w:p>
        </w:tc>
        <w:tc>
          <w:tcPr>
            <w:tcW w:w="1352" w:type="dxa"/>
            <w:vAlign w:val="center"/>
          </w:tcPr>
          <w:p>
            <w:pPr>
              <w:adjustRightInd w:val="0"/>
              <w:snapToGrid w:val="0"/>
              <w:rPr>
                <w:rFonts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pPr>
              <w:adjustRightInd w:val="0"/>
              <w:snapToGrid w:val="0"/>
              <w:rPr>
                <w:rFonts w:hAnsi="宋体" w:cs="Times New Roman"/>
                <w:color w:val="000000" w:themeColor="text1"/>
              </w:rPr>
            </w:pPr>
            <w:r>
              <w:rPr>
                <w:rFonts w:hint="eastAsia" w:hAnsi="宋体" w:cs="宋体"/>
                <w:color w:val="000000" w:themeColor="text1"/>
              </w:rPr>
              <w:t>合计</w:t>
            </w:r>
          </w:p>
        </w:tc>
        <w:tc>
          <w:tcPr>
            <w:tcW w:w="1633" w:type="dxa"/>
            <w:gridSpan w:val="2"/>
            <w:tcBorders>
              <w:bottom w:val="single" w:color="auto" w:sz="4" w:space="0"/>
            </w:tcBorders>
            <w:vAlign w:val="center"/>
          </w:tcPr>
          <w:p>
            <w:pPr>
              <w:adjustRightInd w:val="0"/>
              <w:snapToGrid w:val="0"/>
              <w:rPr>
                <w:rFonts w:hAnsi="宋体" w:cs="Times New Roman"/>
                <w:color w:val="000000" w:themeColor="text1"/>
              </w:rPr>
            </w:pPr>
            <w:r>
              <w:rPr>
                <w:rFonts w:hint="eastAsia" w:hAnsi="宋体" w:cs="宋体"/>
                <w:color w:val="000000" w:themeColor="text1"/>
              </w:rPr>
              <w:t>数量合计：</w:t>
            </w:r>
          </w:p>
        </w:tc>
        <w:tc>
          <w:tcPr>
            <w:tcW w:w="2431" w:type="dxa"/>
            <w:gridSpan w:val="2"/>
            <w:tcBorders>
              <w:bottom w:val="single" w:color="auto" w:sz="4" w:space="0"/>
            </w:tcBorders>
            <w:vAlign w:val="center"/>
          </w:tcPr>
          <w:p>
            <w:pPr>
              <w:adjustRightInd w:val="0"/>
              <w:snapToGrid w:val="0"/>
              <w:rPr>
                <w:rFonts w:hAnsi="宋体" w:cs="Times New Roman"/>
                <w:color w:val="000000" w:themeColor="text1"/>
              </w:rPr>
            </w:pPr>
            <w:r>
              <w:rPr>
                <w:rFonts w:hint="eastAsia" w:hAnsi="宋体" w:cs="宋体"/>
                <w:color w:val="000000" w:themeColor="text1"/>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pPr>
              <w:adjustRightInd w:val="0"/>
              <w:snapToGrid w:val="0"/>
              <w:rPr>
                <w:rFonts w:hAnsi="宋体" w:cs="Times New Roman"/>
                <w:b/>
                <w:bCs/>
                <w:color w:val="000000" w:themeColor="text1"/>
              </w:rPr>
            </w:pPr>
            <w:r>
              <w:rPr>
                <w:rFonts w:hint="eastAsia" w:ascii="宋体" w:hAnsi="宋体" w:cs="宋体"/>
                <w:b/>
                <w:bCs/>
                <w:color w:val="000000" w:themeColor="text1"/>
              </w:rPr>
              <w:t>备注：</w:t>
            </w:r>
          </w:p>
          <w:p>
            <w:pPr>
              <w:adjustRightInd w:val="0"/>
              <w:snapToGrid w:val="0"/>
              <w:ind w:firstLine="422" w:firstLineChars="200"/>
              <w:rPr>
                <w:rFonts w:hAnsi="宋体" w:cs="Times New Roman"/>
                <w:color w:val="000000" w:themeColor="text1"/>
              </w:rPr>
            </w:pPr>
            <w:r>
              <w:rPr>
                <w:rFonts w:hint="eastAsia" w:hAnsi="宋体" w:cs="宋体"/>
                <w:b/>
                <w:bCs/>
                <w:color w:val="000000" w:themeColor="text1"/>
              </w:rPr>
              <w:t>以上各合计项与报价一览表中的对应项均一致相符，如不一致以报价一览表为准</w:t>
            </w:r>
          </w:p>
        </w:tc>
      </w:tr>
    </w:tbl>
    <w:p>
      <w:pPr>
        <w:spacing w:line="360" w:lineRule="auto"/>
        <w:ind w:left="525" w:hanging="525" w:hangingChars="250"/>
        <w:rPr>
          <w:rFonts w:ascii="宋体" w:cs="Times New Roman"/>
          <w:color w:val="000000" w:themeColor="text1"/>
        </w:rPr>
      </w:pPr>
      <w:r>
        <w:rPr>
          <w:rFonts w:hint="eastAsia" w:ascii="宋体" w:hAnsi="宋体" w:cs="宋体"/>
          <w:color w:val="000000" w:themeColor="text1"/>
        </w:rPr>
        <w:t>注：</w:t>
      </w:r>
      <w:r>
        <w:rPr>
          <w:rFonts w:ascii="宋体" w:hAnsi="宋体" w:cs="宋体"/>
          <w:color w:val="000000" w:themeColor="text1"/>
        </w:rPr>
        <w:t>1.</w:t>
      </w:r>
      <w:r>
        <w:rPr>
          <w:rFonts w:hint="eastAsia" w:ascii="宋体" w:hAnsi="宋体" w:cs="宋体"/>
          <w:color w:val="000000" w:themeColor="text1"/>
        </w:rPr>
        <w:t>该表格式仅作参考，供应商的详细报价表格式可自定。以上内容必须与技术方案中所介绍的内容、《首轮报价一览表》一致。</w:t>
      </w:r>
    </w:p>
    <w:p>
      <w:pPr>
        <w:tabs>
          <w:tab w:val="left" w:pos="9360"/>
        </w:tabs>
        <w:spacing w:line="360" w:lineRule="auto"/>
        <w:rPr>
          <w:rFonts w:ascii="宋体" w:cs="Times New Roman"/>
          <w:color w:val="000000" w:themeColor="text1"/>
        </w:rPr>
      </w:pPr>
      <w:r>
        <w:rPr>
          <w:color w:val="000000" w:themeColor="text1"/>
        </w:rPr>
        <w:t xml:space="preserve"> </w:t>
      </w:r>
      <w:r>
        <w:rPr>
          <w:rFonts w:ascii="宋体" w:hAnsi="宋体" w:cs="宋体"/>
          <w:color w:val="000000" w:themeColor="text1"/>
        </w:rPr>
        <w:t xml:space="preserve">   2.</w:t>
      </w:r>
      <w:r>
        <w:rPr>
          <w:rFonts w:hint="eastAsia" w:ascii="宋体" w:hAnsi="宋体" w:cs="宋体"/>
          <w:color w:val="000000" w:themeColor="text1"/>
        </w:rPr>
        <w:t>如果以上内容无法满足供应商对投标报价描述，可自行添加包含在价格因素内的一切内容。</w:t>
      </w:r>
    </w:p>
    <w:p>
      <w:pPr>
        <w:spacing w:line="360" w:lineRule="auto"/>
        <w:ind w:left="714" w:leftChars="200" w:hanging="294" w:hangingChars="140"/>
        <w:rPr>
          <w:rFonts w:ascii="宋体" w:cs="Times New Roman"/>
          <w:color w:val="000000" w:themeColor="text1"/>
        </w:rPr>
      </w:pPr>
      <w:r>
        <w:rPr>
          <w:rFonts w:ascii="宋体" w:hAnsi="宋体" w:cs="宋体"/>
          <w:color w:val="000000" w:themeColor="text1"/>
        </w:rPr>
        <w:t>3.</w:t>
      </w:r>
      <w:r>
        <w:rPr>
          <w:rFonts w:hint="eastAsia" w:ascii="宋体" w:hAnsi="宋体" w:cs="宋体"/>
          <w:color w:val="000000" w:themeColor="text1"/>
        </w:rPr>
        <w:t>分项报价的合计应等于“首轮报价一览表”中的磋商报价。</w:t>
      </w:r>
    </w:p>
    <w:p>
      <w:pPr>
        <w:spacing w:line="360" w:lineRule="auto"/>
        <w:ind w:left="720" w:hanging="720"/>
        <w:rPr>
          <w:rFonts w:ascii="宋体" w:cs="Times New Roman"/>
          <w:color w:val="000000" w:themeColor="text1"/>
        </w:rPr>
      </w:pPr>
      <w:r>
        <w:rPr>
          <w:rFonts w:ascii="宋体" w:hAnsi="宋体" w:cs="宋体"/>
          <w:color w:val="000000" w:themeColor="text1"/>
        </w:rPr>
        <w:t xml:space="preserve">    4.</w:t>
      </w:r>
      <w:r>
        <w:rPr>
          <w:rFonts w:hint="eastAsia" w:ascii="宋体" w:hAnsi="宋体" w:cs="宋体"/>
          <w:color w:val="000000" w:themeColor="text1"/>
        </w:rPr>
        <w:t>请详细阅读本招标文件用户需求书中的工作内容，并根据用户需求书编制此详细报价清单，请详细列明各个费用明细。</w:t>
      </w:r>
    </w:p>
    <w:p>
      <w:pPr>
        <w:pStyle w:val="15"/>
        <w:spacing w:line="360" w:lineRule="auto"/>
        <w:ind w:firstLine="482" w:firstLineChars="200"/>
        <w:rPr>
          <w:color w:val="000000" w:themeColor="text1"/>
        </w:rPr>
      </w:pPr>
      <w:r>
        <w:rPr>
          <w:rFonts w:ascii="宋体" w:hAnsi="宋体" w:cs="宋体"/>
          <w:b/>
          <w:bCs/>
          <w:color w:val="000000" w:themeColor="text1"/>
        </w:rPr>
        <w:t>5.</w:t>
      </w:r>
      <w:r>
        <w:rPr>
          <w:rFonts w:hint="eastAsia" w:ascii="宋体" w:hAnsi="宋体" w:cs="宋体"/>
          <w:b/>
          <w:bCs/>
          <w:color w:val="000000" w:themeColor="text1"/>
        </w:rPr>
        <w:t>供应商的投标报价均不得高于最高限价，否则视为无效投标。</w:t>
      </w:r>
    </w:p>
    <w:p>
      <w:pPr>
        <w:spacing w:line="360" w:lineRule="auto"/>
        <w:rPr>
          <w:rFonts w:cs="Times New Roman"/>
          <w:color w:val="000000" w:themeColor="text1"/>
        </w:rPr>
      </w:pPr>
    </w:p>
    <w:p>
      <w:pPr>
        <w:pStyle w:val="34"/>
        <w:ind w:firstLine="240"/>
        <w:rPr>
          <w:color w:val="000000" w:themeColor="text1"/>
        </w:rPr>
      </w:pPr>
    </w:p>
    <w:p>
      <w:pPr>
        <w:spacing w:line="600" w:lineRule="auto"/>
        <w:rPr>
          <w:rFonts w:cs="Times New Roman"/>
          <w:color w:val="000000" w:themeColor="text1"/>
        </w:rPr>
      </w:pPr>
      <w:r>
        <w:rPr>
          <w:rFonts w:hint="eastAsia" w:cs="宋体"/>
          <w:color w:val="000000" w:themeColor="text1"/>
        </w:rPr>
        <w:t>供应商法定代表人（或法定代表人授权代表）签字或盖私章：</w:t>
      </w:r>
      <w:r>
        <w:rPr>
          <w:color w:val="000000" w:themeColor="text1"/>
        </w:rPr>
        <w:t xml:space="preserve">                   </w:t>
      </w:r>
    </w:p>
    <w:p>
      <w:pPr>
        <w:spacing w:line="600" w:lineRule="auto"/>
        <w:rPr>
          <w:rFonts w:cs="Times New Roman"/>
          <w:color w:val="000000" w:themeColor="text1"/>
        </w:rPr>
      </w:pPr>
      <w:r>
        <w:rPr>
          <w:rFonts w:hint="eastAsia" w:cs="宋体"/>
          <w:color w:val="000000" w:themeColor="text1"/>
        </w:rPr>
        <w:t>供应商名称（盖公章）：</w:t>
      </w:r>
      <w:r>
        <w:rPr>
          <w:color w:val="000000" w:themeColor="text1"/>
        </w:rPr>
        <w:t xml:space="preserve">                        </w:t>
      </w:r>
    </w:p>
    <w:p>
      <w:pPr>
        <w:spacing w:line="600" w:lineRule="auto"/>
        <w:rPr>
          <w:rFonts w:cs="宋体"/>
          <w:color w:val="000000" w:themeColor="text1"/>
        </w:rPr>
      </w:pP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pPr>
        <w:pStyle w:val="34"/>
        <w:ind w:firstLine="240"/>
        <w:rPr>
          <w:color w:val="000000" w:themeColor="text1"/>
        </w:rPr>
      </w:pPr>
    </w:p>
    <w:p>
      <w:pPr>
        <w:pStyle w:val="34"/>
        <w:ind w:firstLine="240"/>
        <w:rPr>
          <w:color w:val="000000" w:themeColor="text1"/>
        </w:rPr>
      </w:pPr>
    </w:p>
    <w:p>
      <w:pPr>
        <w:pStyle w:val="34"/>
        <w:ind w:firstLine="240"/>
        <w:rPr>
          <w:color w:val="000000" w:themeColor="text1"/>
        </w:rPr>
      </w:pPr>
    </w:p>
    <w:p>
      <w:pPr>
        <w:pStyle w:val="4"/>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（三）、</w:t>
      </w:r>
      <w:bookmarkStart w:id="96" w:name="_Hlk38365110"/>
      <w:r>
        <w:rPr>
          <w:rFonts w:hint="eastAsia" w:ascii="宋体" w:hAnsi="宋体" w:eastAsia="宋体" w:cs="宋体"/>
          <w:color w:val="000000" w:themeColor="text1"/>
          <w:sz w:val="24"/>
          <w:szCs w:val="24"/>
        </w:rPr>
        <w:t>磋商报价及承诺一览表</w:t>
      </w:r>
    </w:p>
    <w:p>
      <w:pPr>
        <w:pStyle w:val="4"/>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（第</w:t>
      </w:r>
      <w:r>
        <w:rPr>
          <w:rFonts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轮报价）</w:t>
      </w:r>
      <w:bookmarkStart w:id="97" w:name="_Hlk38364999"/>
    </w:p>
    <w:bookmarkEnd w:id="96"/>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51"/>
        <w:gridCol w:w="3635"/>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51" w:type="dxa"/>
            <w:shd w:val="clear" w:color="auto" w:fill="D9D9D9"/>
            <w:vAlign w:val="center"/>
          </w:tcPr>
          <w:p>
            <w:pPr>
              <w:jc w:val="center"/>
              <w:rPr>
                <w:b/>
                <w:color w:val="000000" w:themeColor="text1"/>
              </w:rPr>
            </w:pPr>
            <w:bookmarkStart w:id="98" w:name="_Hlk38364866"/>
            <w:r>
              <w:rPr>
                <w:rFonts w:hint="eastAsia"/>
                <w:b/>
                <w:color w:val="000000" w:themeColor="text1"/>
              </w:rPr>
              <w:t>项目名称</w:t>
            </w:r>
          </w:p>
        </w:tc>
        <w:tc>
          <w:tcPr>
            <w:tcW w:w="3635" w:type="dxa"/>
            <w:shd w:val="clear" w:color="auto" w:fill="D9D9D9"/>
            <w:vAlign w:val="center"/>
          </w:tcPr>
          <w:p>
            <w:pPr>
              <w:jc w:val="center"/>
              <w:rPr>
                <w:b/>
                <w:color w:val="000000" w:themeColor="text1"/>
              </w:rPr>
            </w:pPr>
            <w:r>
              <w:rPr>
                <w:rFonts w:hint="eastAsia"/>
                <w:b/>
                <w:color w:val="000000" w:themeColor="text1"/>
              </w:rPr>
              <w:t>投标折扣率（百分比）</w:t>
            </w:r>
          </w:p>
        </w:tc>
        <w:tc>
          <w:tcPr>
            <w:tcW w:w="1754" w:type="dxa"/>
            <w:shd w:val="clear" w:color="auto" w:fill="D9D9D9"/>
            <w:vAlign w:val="center"/>
          </w:tcPr>
          <w:p>
            <w:pPr>
              <w:jc w:val="center"/>
              <w:rPr>
                <w:b/>
                <w:color w:val="000000" w:themeColor="text1"/>
              </w:rPr>
            </w:pPr>
            <w:r>
              <w:rPr>
                <w:rFonts w:hint="eastAsia"/>
                <w:b/>
                <w:color w:val="000000" w:themeColor="text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trPr>
        <w:tc>
          <w:tcPr>
            <w:tcW w:w="3451"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cs="Arial" w:asciiTheme="minorEastAsia" w:hAnsiTheme="minorEastAsia" w:eastAsiaTheme="minorEastAsia"/>
                <w:bCs/>
                <w:color w:val="000000" w:themeColor="text1"/>
                <w:lang w:eastAsia="zh-CN"/>
              </w:rPr>
            </w:pPr>
            <w:r>
              <w:rPr>
                <w:rFonts w:hint="eastAsia" w:cs="Arial" w:asciiTheme="minorEastAsia" w:hAnsiTheme="minorEastAsia" w:eastAsiaTheme="minorEastAsia"/>
                <w:bCs/>
                <w:color w:val="000000" w:themeColor="text1"/>
                <w:lang w:eastAsia="zh-CN"/>
              </w:rPr>
              <w:t>中山市技师学院2023年第二批空调维修和保养服务采购项目</w:t>
            </w:r>
          </w:p>
        </w:tc>
        <w:tc>
          <w:tcPr>
            <w:tcW w:w="3635"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color w:val="000000" w:themeColor="text1"/>
              </w:rPr>
            </w:pPr>
            <w:r>
              <w:rPr>
                <w:rFonts w:hint="eastAsia" w:cs="Arial"/>
                <w:bCs/>
                <w:color w:val="000000" w:themeColor="text1"/>
              </w:rPr>
              <w:t xml:space="preserve">   折扣率：</w:t>
            </w:r>
            <w:r>
              <w:rPr>
                <w:rFonts w:hint="eastAsia" w:cs="Arial"/>
                <w:bCs/>
                <w:color w:val="000000" w:themeColor="text1"/>
                <w:u w:val="single"/>
              </w:rPr>
              <w:t xml:space="preserve">    </w:t>
            </w:r>
            <w:r>
              <w:rPr>
                <w:rFonts w:hint="eastAsia" w:ascii="宋体" w:hAnsi="Times New Roman" w:cs="宋体"/>
                <w:color w:val="000000" w:themeColor="text1"/>
              </w:rPr>
              <w:t>%</w:t>
            </w:r>
          </w:p>
        </w:tc>
        <w:tc>
          <w:tcPr>
            <w:tcW w:w="1754" w:type="dxa"/>
            <w:vAlign w:val="center"/>
          </w:tcPr>
          <w:p>
            <w:pPr>
              <w:jc w:val="center"/>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pPr>
              <w:rPr>
                <w:color w:val="000000" w:themeColor="text1"/>
              </w:rPr>
            </w:pPr>
            <w:r>
              <w:rPr>
                <w:rFonts w:hint="eastAsia" w:cs="Arial"/>
                <w:bCs/>
                <w:color w:val="000000" w:themeColor="text1"/>
              </w:rPr>
              <w:t xml:space="preserve">其他承诺：      </w:t>
            </w:r>
          </w:p>
        </w:tc>
      </w:tr>
      <w:bookmarkEnd w:id="98"/>
    </w:tbl>
    <w:p>
      <w:pPr>
        <w:rPr>
          <w:rFonts w:cs="Times New Roman"/>
          <w:color w:val="000000" w:themeColor="text1"/>
        </w:rPr>
      </w:pPr>
    </w:p>
    <w:p>
      <w:pPr>
        <w:spacing w:line="360" w:lineRule="auto"/>
        <w:rPr>
          <w:rFonts w:ascii="宋体" w:hAnsi="宋体" w:cs="宋体"/>
          <w:b/>
          <w:bCs/>
          <w:color w:val="000000" w:themeColor="text1"/>
        </w:rPr>
      </w:pPr>
      <w:r>
        <w:rPr>
          <w:rFonts w:hint="eastAsia" w:ascii="宋体" w:hAnsi="宋体" w:cs="宋体"/>
          <w:b/>
          <w:bCs/>
          <w:color w:val="000000" w:themeColor="text1"/>
        </w:rPr>
        <w:t>注：</w:t>
      </w:r>
    </w:p>
    <w:p>
      <w:pPr>
        <w:spacing w:line="360" w:lineRule="auto"/>
        <w:rPr>
          <w:rFonts w:ascii="宋体" w:cs="Times New Roman"/>
          <w:b/>
          <w:bCs/>
          <w:color w:val="000000" w:themeColor="text1"/>
        </w:rPr>
      </w:pPr>
      <w:r>
        <w:rPr>
          <w:rFonts w:ascii="宋体" w:hAnsi="宋体" w:cs="宋体"/>
          <w:b/>
          <w:bCs/>
          <w:color w:val="000000" w:themeColor="text1"/>
        </w:rPr>
        <w:t>1</w:t>
      </w:r>
      <w:r>
        <w:rPr>
          <w:rFonts w:hint="eastAsia" w:ascii="宋体" w:hAnsi="宋体" w:cs="宋体"/>
          <w:b/>
          <w:bCs/>
          <w:color w:val="000000" w:themeColor="text1"/>
        </w:rPr>
        <w:t>、供应商第二轮报价不得高于第一轮报价，且不得超出其最高限价，否则视为无效报价。</w:t>
      </w:r>
    </w:p>
    <w:p>
      <w:pPr>
        <w:spacing w:line="360" w:lineRule="auto"/>
        <w:rPr>
          <w:rFonts w:ascii="宋体" w:cs="Times New Roman"/>
          <w:b/>
          <w:bCs/>
          <w:color w:val="000000" w:themeColor="text1"/>
        </w:rPr>
      </w:pPr>
      <w:r>
        <w:rPr>
          <w:rFonts w:hint="eastAsia" w:ascii="宋体" w:hAnsi="宋体" w:cs="宋体"/>
          <w:b/>
          <w:bCs/>
          <w:color w:val="000000" w:themeColor="text1"/>
        </w:rPr>
        <w:t>2、报价的小数点后保留两位有效数。</w:t>
      </w:r>
    </w:p>
    <w:p>
      <w:pPr>
        <w:spacing w:line="360" w:lineRule="auto"/>
        <w:rPr>
          <w:rFonts w:ascii="宋体" w:hAnsi="宋体" w:cs="宋体"/>
          <w:b/>
          <w:bCs/>
          <w:color w:val="000000" w:themeColor="text1"/>
        </w:rPr>
      </w:pPr>
      <w:r>
        <w:rPr>
          <w:rFonts w:hint="eastAsia" w:ascii="宋体" w:hAnsi="宋体" w:cs="宋体"/>
          <w:b/>
          <w:bCs/>
          <w:color w:val="000000" w:themeColor="text1"/>
        </w:rPr>
        <w:t>3、此表仅作进入第二轮报价中开始使用，不必装订在响应文件中，要求供应商仅对此表加盖单位公章，无须填写内容。出席本项目磋商时须携带一式三份加盖公章。</w:t>
      </w:r>
    </w:p>
    <w:p>
      <w:pPr>
        <w:spacing w:line="360" w:lineRule="auto"/>
        <w:rPr>
          <w:rFonts w:ascii="宋体" w:hAnsi="宋体" w:cs="宋体"/>
          <w:b/>
          <w:bCs/>
          <w:color w:val="000000" w:themeColor="text1"/>
        </w:rPr>
      </w:pPr>
      <w:r>
        <w:rPr>
          <w:rFonts w:hint="eastAsia" w:ascii="宋体" w:hAnsi="宋体" w:cs="宋体"/>
          <w:b/>
          <w:bCs/>
          <w:color w:val="000000" w:themeColor="text1"/>
        </w:rPr>
        <w:t>4、通过资格性符合性审查的供应商都有第二次报价的机会，如果供应商法定代表人或授权代表未出席本项目磋商时，视为放弃第二次报价的机会，其最终报价以首次报价为准。</w:t>
      </w:r>
    </w:p>
    <w:p>
      <w:pPr>
        <w:pStyle w:val="34"/>
        <w:ind w:firstLine="240"/>
        <w:rPr>
          <w:color w:val="000000" w:themeColor="text1"/>
        </w:rPr>
      </w:pPr>
    </w:p>
    <w:p>
      <w:pPr>
        <w:spacing w:line="460" w:lineRule="exact"/>
        <w:rPr>
          <w:rFonts w:hAnsi="宋体" w:cs="Times New Roman"/>
          <w:b/>
          <w:bCs/>
          <w:color w:val="000000" w:themeColor="text1"/>
          <w:sz w:val="24"/>
          <w:szCs w:val="24"/>
        </w:rPr>
      </w:pPr>
    </w:p>
    <w:p>
      <w:pPr>
        <w:spacing w:line="460" w:lineRule="exact"/>
        <w:jc w:val="center"/>
        <w:rPr>
          <w:rFonts w:hAnsi="宋体" w:cs="Times New Roman"/>
          <w:b/>
          <w:bCs/>
          <w:color w:val="000000" w:themeColor="text1"/>
          <w:sz w:val="24"/>
          <w:szCs w:val="24"/>
        </w:rPr>
      </w:pPr>
    </w:p>
    <w:p>
      <w:pPr>
        <w:spacing w:line="36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pPr>
        <w:spacing w:line="36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pPr>
        <w:spacing w:line="460" w:lineRule="exact"/>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bookmarkEnd w:id="97"/>
    <w:p>
      <w:pPr>
        <w:spacing w:line="460" w:lineRule="exact"/>
        <w:jc w:val="center"/>
        <w:rPr>
          <w:rFonts w:hAnsi="宋体" w:cs="Times New Roman"/>
          <w:b/>
          <w:bCs/>
          <w:color w:val="000000" w:themeColor="text1"/>
          <w:sz w:val="24"/>
          <w:szCs w:val="24"/>
        </w:rPr>
      </w:pPr>
    </w:p>
    <w:p>
      <w:pPr>
        <w:spacing w:line="460" w:lineRule="exact"/>
        <w:jc w:val="center"/>
        <w:rPr>
          <w:rFonts w:hAnsi="宋体" w:cs="Times New Roman"/>
          <w:b/>
          <w:bCs/>
          <w:color w:val="000000" w:themeColor="text1"/>
          <w:sz w:val="24"/>
          <w:szCs w:val="24"/>
        </w:rPr>
      </w:pPr>
    </w:p>
    <w:p>
      <w:pPr>
        <w:spacing w:line="460" w:lineRule="exact"/>
        <w:jc w:val="center"/>
        <w:rPr>
          <w:rFonts w:hAnsi="宋体" w:cs="Times New Roman"/>
          <w:b/>
          <w:bCs/>
          <w:color w:val="000000" w:themeColor="text1"/>
          <w:sz w:val="24"/>
          <w:szCs w:val="24"/>
        </w:rPr>
      </w:pPr>
    </w:p>
    <w:p>
      <w:pPr>
        <w:pStyle w:val="3"/>
        <w:spacing w:line="360" w:lineRule="auto"/>
        <w:jc w:val="center"/>
        <w:rPr>
          <w:rFonts w:ascii="宋体" w:hAnsi="宋体" w:cs="宋体"/>
          <w:color w:val="000000" w:themeColor="text1"/>
          <w:sz w:val="32"/>
          <w:szCs w:val="32"/>
        </w:rPr>
      </w:pPr>
      <w:r>
        <w:rPr>
          <w:rFonts w:hint="eastAsia" w:ascii="宋体" w:hAnsi="宋体" w:cs="宋体"/>
          <w:color w:val="000000" w:themeColor="text1"/>
          <w:sz w:val="32"/>
          <w:szCs w:val="32"/>
        </w:rPr>
        <w:t>八、供应商认为需要提供的其他资料</w:t>
      </w:r>
    </w:p>
    <w:p>
      <w:pPr>
        <w:spacing w:line="460" w:lineRule="exact"/>
        <w:jc w:val="center"/>
        <w:rPr>
          <w:rFonts w:hAnsi="宋体" w:cs="Times New Roman"/>
          <w:b/>
          <w:bCs/>
          <w:color w:val="000000" w:themeColor="text1"/>
          <w:sz w:val="24"/>
          <w:szCs w:val="24"/>
        </w:rPr>
      </w:pPr>
    </w:p>
    <w:p>
      <w:pPr>
        <w:spacing w:line="460" w:lineRule="exact"/>
        <w:jc w:val="center"/>
        <w:rPr>
          <w:rFonts w:hAnsi="宋体" w:cs="Times New Roman"/>
          <w:b/>
          <w:bCs/>
          <w:color w:val="000000" w:themeColor="text1"/>
          <w:sz w:val="24"/>
          <w:szCs w:val="24"/>
        </w:rPr>
      </w:pPr>
    </w:p>
    <w:p>
      <w:pPr>
        <w:rPr>
          <w:rFonts w:cs="Times New Roman"/>
          <w:color w:val="000000" w:themeColor="text1"/>
          <w:sz w:val="36"/>
          <w:szCs w:val="36"/>
        </w:rPr>
      </w:pPr>
    </w:p>
    <w:sectPr>
      <w:pgSz w:w="11906" w:h="16838"/>
      <w:pgMar w:top="1440" w:right="1134" w:bottom="1440"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7FFAEFF" w:usb1="F9DFFFFF" w:usb2="0000007F" w:usb3="00000000" w:csb0="203F01FF" w:csb1="D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ind w:left="3240" w:hanging="3240" w:hangingChars="1800"/>
      <w:jc w:val="both"/>
      <w:rPr>
        <w:rFonts w:ascii="宋体"/>
      </w:rPr>
    </w:pPr>
    <w:r>
      <w:pict>
        <v:shape id="文本框 3" o:spid="_x0000_s1026" o:spt="202" type="#_x0000_t202" style="position:absolute;left:0pt;margin-top:0pt;height:13.6pt;width:10.55pt;mso-position-horizontal:center;mso-position-horizontal-relative:margin;mso-wrap-style:none;z-index:251659264;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sKI/0AAAAAMBAAAPAAAAAAAAAAEAIAAAACIAAABkcnMvZG93&#10;bnJldi54bWxQSwECFAAUAAAACACHTuJAhWgBjc8BAACXAwAADgAAAAAAAAABACAAAAAfAQAAZHJz&#10;L2Uyb0RvYy54bWxQSwUGAAAAAAYABgBZAQAAYAUAAAAA&#10;">
          <v:path/>
          <v:fill on="f" focussize="0,0"/>
          <v:stroke on="f" joinstyle="miter"/>
          <v:imagedata o:title=""/>
          <o:lock v:ext="edit"/>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13</w:t>
                </w:r>
                <w:r>
                  <w:rPr>
                    <w:rStyle w:val="39"/>
                    <w:rFonts w:ascii="宋体" w:hAnsi="宋体" w:cs="宋体"/>
                    <w:sz w:val="21"/>
                    <w:szCs w:val="21"/>
                  </w:rPr>
                  <w:fldChar w:fldCharType="end"/>
                </w:r>
              </w:p>
            </w:txbxContent>
          </v:textbox>
        </v:shape>
      </w:pict>
    </w:r>
    <w:r>
      <w:rPr>
        <w:rFonts w:hint="eastAsia" w:cs="宋体"/>
      </w:rPr>
      <w:t>项目编号：</w:t>
    </w:r>
    <w:r>
      <w:rPr>
        <w:rFonts w:hint="eastAsia"/>
        <w:lang w:eastAsia="zh-CN"/>
      </w:rPr>
      <w:t>ZSSJSXYDQ2023XNCG023</w:t>
    </w:r>
    <w:r>
      <w:rPr>
        <w:rFonts w:ascii="宋体" w:hAnsi="宋体" w:cs="宋体"/>
        <w:color w:val="000000"/>
      </w:rPr>
      <w:t xml:space="preserve"> </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ind w:left="3240" w:hanging="3240" w:hangingChars="1800"/>
      <w:jc w:val="both"/>
      <w:rPr>
        <w:rFonts w:ascii="宋体"/>
      </w:rPr>
    </w:pPr>
    <w:r>
      <w:pict>
        <v:shape id="_x0000_s1030" o:spid="_x0000_s1030" o:spt="202" type="#_x0000_t202" style="position:absolute;left:0pt;margin-top:0pt;height:13.6pt;width:10.55pt;mso-position-horizontal:center;mso-position-horizontal-relative:margin;mso-wrap-style:none;z-index:251662336;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sKI/0AAAAAMBAAAPAAAAAAAAAAEAIAAAACIAAABkcnMvZG93&#10;bnJldi54bWxQSwECFAAUAAAACACHTuJANaIipM8BAACXAwAADgAAAAAAAAABACAAAAAfAQAAZHJz&#10;L2Uyb0RvYy54bWxQSwUGAAAAAAYABgBZAQAAYAUAAAAA&#10;">
          <v:path/>
          <v:fill on="f" focussize="0,0"/>
          <v:stroke on="f" joinstyle="miter"/>
          <v:imagedata o:title=""/>
          <o:lock v:ext="edit"/>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20</w:t>
                </w:r>
                <w:r>
                  <w:rPr>
                    <w:rStyle w:val="39"/>
                    <w:rFonts w:ascii="宋体" w:hAnsi="宋体" w:cs="宋体"/>
                    <w:sz w:val="21"/>
                    <w:szCs w:val="21"/>
                  </w:rPr>
                  <w:fldChar w:fldCharType="end"/>
                </w:r>
              </w:p>
            </w:txbxContent>
          </v:textbox>
        </v:shape>
      </w:pict>
    </w:r>
    <w:r>
      <w:rPr>
        <w:rFonts w:hint="eastAsia" w:cs="宋体"/>
      </w:rPr>
      <w:t>项目编号：</w:t>
    </w:r>
    <w:r>
      <w:rPr>
        <w:rFonts w:hint="eastAsia"/>
        <w:lang w:eastAsia="zh-CN"/>
      </w:rPr>
      <w:t>ZSSJSXYDQ2023XNCG023</w:t>
    </w:r>
    <w:r>
      <w:rPr>
        <w:rFonts w:ascii="宋体" w:hAnsi="宋体" w:cs="宋体"/>
        <w:color w:val="000000"/>
      </w:rPr>
      <w:t xml:space="preserve"> </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rPr>
        <w:rFonts w:ascii="宋体"/>
      </w:rPr>
    </w:pPr>
    <w:r>
      <w:pict>
        <v:shape id="_x0000_s1029" o:spid="_x0000_s1029" o:spt="202" type="#_x0000_t202" style="position:absolute;left:0pt;margin-top:0pt;height:13.6pt;width:10.55pt;mso-position-horizontal:center;mso-position-horizontal-relative:margin;mso-wrap-style:none;z-index:251663360;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X9Rt/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XFsTtuceDnH9/PP3+ff30j&#10;q2xPF6DCqruAdal/63tcmikPmMyqexVtfqMegvdo7uliruwTEfmj1er19UtKBF4trpZXy2I+e/g4&#10;REjvpLckBzWNOLtiKT9+gIREsHQqyb2cv9XGlPkZ91cCC3OGZeYDwxylftePcna+OaGaDsdeU4db&#10;Tol579DVvCFTEKdgNwWHEPW+RWqLwgvCm0NCEoVb7jDAjo1xXoXyuFt5If48l6qH/2lz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l/UbfzgEAAJcDAAAOAAAAAAAAAAEAIAAAAB8BAABkcnMv&#10;ZTJvRG9jLnhtbFBLBQYAAAAABgAGAFkBAABfBQAAAAA=&#10;">
          <v:path/>
          <v:fill on="f" focussize="0,0"/>
          <v:stroke on="f" joinstyle="miter"/>
          <v:imagedata o:title=""/>
          <o:lock v:ext="edit"/>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39</w:t>
                </w:r>
                <w:r>
                  <w:rPr>
                    <w:rStyle w:val="39"/>
                    <w:rFonts w:ascii="宋体" w:hAnsi="宋体" w:cs="宋体"/>
                    <w:sz w:val="21"/>
                    <w:szCs w:val="21"/>
                  </w:rPr>
                  <w:fldChar w:fldCharType="end"/>
                </w:r>
              </w:p>
            </w:txbxContent>
          </v:textbox>
        </v:shape>
      </w:pict>
    </w:r>
    <w:r>
      <w:rPr>
        <w:rFonts w:hint="eastAsia" w:cs="宋体"/>
      </w:rPr>
      <w:t>项目编号：</w:t>
    </w:r>
    <w:r>
      <w:rPr>
        <w:rFonts w:hint="eastAsia"/>
        <w:lang w:eastAsia="zh-CN"/>
      </w:rPr>
      <w:t>ZSSJSXYDQ2023XNCG023</w:t>
    </w:r>
    <w:r>
      <w:rPr>
        <w:rFonts w:ascii="宋体" w:hAnsi="宋体" w:cs="宋体"/>
        <w:color w:val="000000"/>
      </w:rPr>
      <w:t xml:space="preserve"> </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ind w:left="3240" w:hanging="3240" w:hangingChars="1800"/>
      <w:jc w:val="both"/>
      <w:rPr>
        <w:rFonts w:ascii="宋体"/>
      </w:rPr>
    </w:pPr>
    <w:r>
      <w:pict>
        <v:shape id="_x0000_s1028" o:spid="_x0000_s1028" o:spt="202" type="#_x0000_t202" style="position:absolute;left:0pt;margin-top:0pt;height:13.6pt;width:10.55pt;mso-position-horizontal:center;mso-position-horizontal-relative:margin;mso-wrap-style:none;z-index:251661312;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P9w/G/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9SYnjFgd+/vH9/PP3+dc3&#10;ssr2dAEqrLoLWJf6t77HpZnygMmsulfR5jfqIXiP5p4u5so+EZE/Wq1eX2MTgVeLq+XVspjPHj4O&#10;EdI76S3JQU0jzq5Yyo8fICERLJ1Kci/nb7UxZX7G/ZXAwpxhmfnAMEep3/WjnJ1vTqimw7HX1OGW&#10;U2LeO3Q1b8gUxCnYTcEhRL1vkdqi8ILw5pCQROGWOwywY2OcV6E87lZeiD/Pperhf9r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cPxvzgEAAJcDAAAOAAAAAAAAAAEAIAAAAB8BAABkcnMv&#10;ZTJvRG9jLnhtbFBLBQYAAAAABgAGAFkBAABfBQAAAAA=&#10;">
          <v:path/>
          <v:fill on="f" focussize="0,0"/>
          <v:stroke on="f" joinstyle="miter"/>
          <v:imagedata o:title=""/>
          <o:lock v:ext="edit"/>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42</w:t>
                </w:r>
                <w:r>
                  <w:rPr>
                    <w:rStyle w:val="39"/>
                    <w:rFonts w:ascii="宋体" w:hAnsi="宋体" w:cs="宋体"/>
                    <w:sz w:val="21"/>
                    <w:szCs w:val="21"/>
                  </w:rPr>
                  <w:fldChar w:fldCharType="end"/>
                </w:r>
              </w:p>
            </w:txbxContent>
          </v:textbox>
        </v:shape>
      </w:pict>
    </w:r>
    <w:r>
      <w:rPr>
        <w:rFonts w:hint="eastAsia" w:cs="宋体"/>
      </w:rPr>
      <w:t>项目编号：</w:t>
    </w:r>
    <w:r>
      <w:rPr>
        <w:rFonts w:hint="eastAsia"/>
        <w:lang w:eastAsia="zh-CN"/>
      </w:rPr>
      <w:t>ZSSJSXYDQ2023XNCG023</w:t>
    </w:r>
    <w:r>
      <w:rPr>
        <w:rFonts w:ascii="宋体" w:hAnsi="宋体" w:cs="宋体"/>
        <w:color w:val="000000"/>
      </w:rPr>
      <w:t xml:space="preserve"> </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ind w:left="3240" w:hanging="3240" w:hangingChars="1800"/>
      <w:jc w:val="both"/>
      <w:rPr>
        <w:rFonts w:ascii="宋体"/>
      </w:rPr>
    </w:pPr>
    <w:r>
      <w:pict>
        <v:shape id="_x0000_s1027" o:spid="_x0000_s1027"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AB7uj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dUeK4xYGff3w///x9/vWN&#10;rLI9XYAKq+4C1qX+re9xaaY8YDKr7lW0+Y16CN6juaeLubJPROSPVqvX1y8pEXi1uFpeLYv57OHj&#10;ECG9k96SHNQ04uyKpfz4ARISwdKpJPdy/lYbU+Zn3F8JLMwZlpkPDHOU+l0/ytn55oRqOhx7TR1u&#10;OSXmvUNX84ZMQZyC3RQcQtT7FqktCi8Ibw4JSRRuucMAOzbGeRXK427lhfjzXKoe/qfN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gAe7ozgEAAJcDAAAOAAAAAAAAAAEAIAAAAB8BAABkcnMv&#10;ZTJvRG9jLnhtbFBLBQYAAAAABgAGAFkBAABfBQAAAAA=&#10;">
          <v:path/>
          <v:fill on="f" focussize="0,0"/>
          <v:stroke on="f" joinstyle="miter"/>
          <v:imagedata o:title=""/>
          <o:lock v:ext="edit"/>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54</w:t>
                </w:r>
                <w:r>
                  <w:rPr>
                    <w:rStyle w:val="39"/>
                    <w:rFonts w:ascii="宋体" w:hAnsi="宋体" w:cs="宋体"/>
                    <w:sz w:val="21"/>
                    <w:szCs w:val="21"/>
                  </w:rPr>
                  <w:fldChar w:fldCharType="end"/>
                </w:r>
              </w:p>
            </w:txbxContent>
          </v:textbox>
        </v:shape>
      </w:pict>
    </w:r>
    <w:r>
      <w:rPr>
        <w:rFonts w:hint="eastAsia" w:cs="宋体"/>
      </w:rPr>
      <w:t>项目编号：</w:t>
    </w:r>
    <w:r>
      <w:rPr>
        <w:rFonts w:hint="eastAsia"/>
        <w:lang w:eastAsia="zh-CN"/>
      </w:rPr>
      <w:t>ZSSJSXYDQ2023XNCG023</w:t>
    </w:r>
    <w:r>
      <w:rPr>
        <w:rFonts w:ascii="宋体" w:hAnsi="宋体" w:cs="宋体"/>
        <w:color w:val="000000"/>
      </w:rPr>
      <w:t xml:space="preserve"> </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hint="eastAsia" w:ascii="宋体" w:hAnsi="宋体" w:eastAsia="宋体" w:cs="宋体"/>
        <w:lang w:eastAsia="zh-CN"/>
      </w:rPr>
    </w:pPr>
    <w:r>
      <w:drawing>
        <wp:inline distT="0" distB="0" distL="114300" distR="114300">
          <wp:extent cx="695325" cy="190500"/>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95325" cy="190500"/>
                  </a:xfrm>
                  <a:prstGeom prst="rect">
                    <a:avLst/>
                  </a:prstGeom>
                  <a:noFill/>
                  <a:ln>
                    <a:noFill/>
                  </a:ln>
                </pic:spPr>
              </pic:pic>
            </a:graphicData>
          </a:graphic>
        </wp:inline>
      </w:drawing>
    </w:r>
    <w:r>
      <w:rPr>
        <w:rFonts w:hint="eastAsia"/>
      </w:rPr>
      <w:t xml:space="preserve">         </w:t>
    </w:r>
    <w:r>
      <w:rPr>
        <w:rFonts w:hint="eastAsia" w:ascii="宋体" w:hAnsi="宋体" w:cs="宋体"/>
        <w:sz w:val="18"/>
        <w:szCs w:val="18"/>
      </w:rPr>
      <w:t>项目名称：</w:t>
    </w:r>
    <w:r>
      <w:rPr>
        <w:rFonts w:hint="eastAsia" w:ascii="宋体" w:hAnsi="宋体" w:cs="宋体"/>
        <w:sz w:val="18"/>
        <w:szCs w:val="18"/>
        <w:lang w:eastAsia="zh-CN"/>
      </w:rPr>
      <w:t>中山市技师学院2023年第二批空调维修和保养服务采购项目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B1F352F"/>
    <w:multiLevelType w:val="multilevel"/>
    <w:tmpl w:val="9B1F352F"/>
    <w:lvl w:ilvl="0" w:tentative="0">
      <w:start w:val="1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9F63AC8D"/>
    <w:multiLevelType w:val="singleLevel"/>
    <w:tmpl w:val="9F63AC8D"/>
    <w:lvl w:ilvl="0" w:tentative="0">
      <w:start w:val="1"/>
      <w:numFmt w:val="decimal"/>
      <w:suff w:val="nothing"/>
      <w:lvlText w:val="%1、"/>
      <w:lvlJc w:val="left"/>
    </w:lvl>
  </w:abstractNum>
  <w:abstractNum w:abstractNumId="5">
    <w:nsid w:val="9F9AB2E6"/>
    <w:multiLevelType w:val="multilevel"/>
    <w:tmpl w:val="9F9AB2E6"/>
    <w:lvl w:ilvl="0" w:tentative="0">
      <w:start w:val="24"/>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7">
    <w:nsid w:val="B04E3198"/>
    <w:multiLevelType w:val="multilevel"/>
    <w:tmpl w:val="B04E3198"/>
    <w:lvl w:ilvl="0" w:tentative="0">
      <w:start w:val="25"/>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B2CDFE1C"/>
    <w:multiLevelType w:val="singleLevel"/>
    <w:tmpl w:val="B2CDFE1C"/>
    <w:lvl w:ilvl="0" w:tentative="0">
      <w:start w:val="3"/>
      <w:numFmt w:val="chineseCounting"/>
      <w:suff w:val="nothing"/>
      <w:lvlText w:val="第%1章　"/>
      <w:lvlJc w:val="left"/>
      <w:rPr>
        <w:rFonts w:hint="eastAsia"/>
      </w:rPr>
    </w:lvl>
  </w:abstractNum>
  <w:abstractNum w:abstractNumId="9">
    <w:nsid w:val="B4E64DD4"/>
    <w:multiLevelType w:val="singleLevel"/>
    <w:tmpl w:val="B4E64DD4"/>
    <w:lvl w:ilvl="0" w:tentative="0">
      <w:start w:val="1"/>
      <w:numFmt w:val="decimal"/>
      <w:lvlText w:val="(%1)"/>
      <w:lvlJc w:val="left"/>
      <w:pPr>
        <w:ind w:left="425" w:hanging="425"/>
      </w:pPr>
      <w:rPr>
        <w:rFonts w:hint="default"/>
      </w:rPr>
    </w:lvl>
  </w:abstractNum>
  <w:abstractNum w:abstractNumId="10">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11">
    <w:nsid w:val="BB62419D"/>
    <w:multiLevelType w:val="multilevel"/>
    <w:tmpl w:val="BB62419D"/>
    <w:lvl w:ilvl="0" w:tentative="0">
      <w:start w:val="27"/>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hanging="907"/>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C9353558"/>
    <w:multiLevelType w:val="singleLevel"/>
    <w:tmpl w:val="C9353558"/>
    <w:lvl w:ilvl="0" w:tentative="0">
      <w:start w:val="1"/>
      <w:numFmt w:val="decimal"/>
      <w:lvlText w:val="(%1)"/>
      <w:lvlJc w:val="left"/>
      <w:pPr>
        <w:ind w:left="425" w:hanging="425"/>
      </w:pPr>
      <w:rPr>
        <w:rFonts w:hint="default"/>
      </w:rPr>
    </w:lvl>
  </w:abstractNum>
  <w:abstractNum w:abstractNumId="13">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4">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D07F9B82"/>
    <w:multiLevelType w:val="multilevel"/>
    <w:tmpl w:val="D07F9B82"/>
    <w:lvl w:ilvl="0" w:tentative="0">
      <w:start w:val="1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D43491D1"/>
    <w:multiLevelType w:val="singleLevel"/>
    <w:tmpl w:val="D43491D1"/>
    <w:lvl w:ilvl="0" w:tentative="0">
      <w:start w:val="1"/>
      <w:numFmt w:val="decimal"/>
      <w:lvlText w:val="(%1)"/>
      <w:lvlJc w:val="left"/>
      <w:pPr>
        <w:ind w:left="425" w:hanging="425"/>
      </w:pPr>
      <w:rPr>
        <w:rFonts w:hint="default"/>
      </w:rPr>
    </w:lvl>
  </w:abstractNum>
  <w:abstractNum w:abstractNumId="17">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DA95CC89"/>
    <w:multiLevelType w:val="multilevel"/>
    <w:tmpl w:val="DA95CC89"/>
    <w:lvl w:ilvl="0" w:tentative="0">
      <w:start w:val="1"/>
      <w:numFmt w:val="decimal"/>
      <w:lvlText w:val="22.2.%1."/>
      <w:lvlJc w:val="left"/>
      <w:pPr>
        <w:tabs>
          <w:tab w:val="left" w:pos="907"/>
        </w:tabs>
        <w:ind w:left="907" w:hanging="907"/>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20">
    <w:nsid w:val="DDF32978"/>
    <w:multiLevelType w:val="multilevel"/>
    <w:tmpl w:val="DDF32978"/>
    <w:lvl w:ilvl="0" w:tentative="0">
      <w:start w:val="1"/>
      <w:numFmt w:val="decimal"/>
      <w:lvlText w:val="27.1.%1"/>
      <w:lvlJc w:val="left"/>
      <w:pPr>
        <w:tabs>
          <w:tab w:val="left" w:pos="907"/>
        </w:tabs>
        <w:ind w:left="907" w:hanging="907"/>
      </w:pPr>
      <w:rPr>
        <w:rFonts w:hint="default" w:ascii="宋体" w:hAnsi="宋体" w:eastAsia="宋体" w:cs="宋体"/>
      </w:rPr>
    </w:lvl>
    <w:lvl w:ilvl="1" w:tentative="0">
      <w:start w:val="1"/>
      <w:numFmt w:val="decimal"/>
      <w:lvlText w:val="21.%2"/>
      <w:lvlJc w:val="left"/>
      <w:pPr>
        <w:tabs>
          <w:tab w:val="left" w:pos="567"/>
        </w:tabs>
        <w:ind w:left="567" w:hanging="567"/>
      </w:pPr>
      <w:rPr>
        <w:rFonts w:hint="default" w:ascii="宋体" w:hAnsi="宋体" w:eastAsia="宋体" w:cs="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E0078DBB"/>
    <w:multiLevelType w:val="multilevel"/>
    <w:tmpl w:val="E0078DBB"/>
    <w:lvl w:ilvl="0" w:tentative="0">
      <w:start w:val="26"/>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EEB513BC"/>
    <w:multiLevelType w:val="singleLevel"/>
    <w:tmpl w:val="EEB513BC"/>
    <w:lvl w:ilvl="0" w:tentative="0">
      <w:start w:val="1"/>
      <w:numFmt w:val="decimal"/>
      <w:lvlText w:val="%1."/>
      <w:lvlJc w:val="left"/>
      <w:pPr>
        <w:ind w:left="425" w:hanging="425"/>
      </w:pPr>
      <w:rPr>
        <w:rFonts w:hint="default"/>
      </w:rPr>
    </w:lvl>
  </w:abstractNum>
  <w:abstractNum w:abstractNumId="24">
    <w:nsid w:val="F97867EB"/>
    <w:multiLevelType w:val="multilevel"/>
    <w:tmpl w:val="F97867EB"/>
    <w:lvl w:ilvl="0" w:tentative="0">
      <w:start w:val="27"/>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hanging="907"/>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0E"/>
    <w:multiLevelType w:val="multilevel"/>
    <w:tmpl w:val="0000000E"/>
    <w:lvl w:ilvl="0" w:tentative="0">
      <w:start w:val="1"/>
      <w:numFmt w:val="decimal"/>
      <w:lvlText w:val="%1．"/>
      <w:lvlJc w:val="left"/>
      <w:pPr>
        <w:tabs>
          <w:tab w:val="left" w:pos="900"/>
        </w:tabs>
        <w:ind w:left="900" w:hanging="720"/>
      </w:pPr>
      <w:rPr>
        <w:rFonts w:hint="eastAsia" w:ascii="宋体" w:eastAsia="宋体" w:cs="Times New Roman"/>
        <w:sz w:val="21"/>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080"/>
        </w:tabs>
        <w:ind w:left="-1080" w:hanging="420"/>
      </w:pPr>
      <w:rPr>
        <w:rFonts w:cs="Times New Roman"/>
      </w:rPr>
    </w:lvl>
    <w:lvl w:ilvl="3" w:tentative="0">
      <w:start w:val="1"/>
      <w:numFmt w:val="decimal"/>
      <w:lvlText w:val="%4."/>
      <w:lvlJc w:val="left"/>
      <w:pPr>
        <w:tabs>
          <w:tab w:val="left" w:pos="-660"/>
        </w:tabs>
        <w:ind w:left="-660" w:hanging="420"/>
      </w:pPr>
      <w:rPr>
        <w:rFonts w:cs="Times New Roman"/>
      </w:rPr>
    </w:lvl>
    <w:lvl w:ilvl="4" w:tentative="0">
      <w:start w:val="1"/>
      <w:numFmt w:val="lowerLetter"/>
      <w:lvlText w:val="%5)"/>
      <w:lvlJc w:val="left"/>
      <w:pPr>
        <w:tabs>
          <w:tab w:val="left" w:pos="-240"/>
        </w:tabs>
        <w:ind w:left="-240" w:hanging="420"/>
      </w:pPr>
      <w:rPr>
        <w:rFonts w:cs="Times New Roman"/>
      </w:rPr>
    </w:lvl>
    <w:lvl w:ilvl="5" w:tentative="0">
      <w:start w:val="1"/>
      <w:numFmt w:val="lowerRoman"/>
      <w:lvlText w:val="%6."/>
      <w:lvlJc w:val="right"/>
      <w:pPr>
        <w:tabs>
          <w:tab w:val="left" w:pos="180"/>
        </w:tabs>
        <w:ind w:left="180" w:hanging="420"/>
      </w:pPr>
      <w:rPr>
        <w:rFonts w:cs="Times New Roman"/>
      </w:rPr>
    </w:lvl>
    <w:lvl w:ilvl="6" w:tentative="0">
      <w:start w:val="1"/>
      <w:numFmt w:val="decimal"/>
      <w:lvlText w:val="%7."/>
      <w:lvlJc w:val="left"/>
      <w:pPr>
        <w:tabs>
          <w:tab w:val="left" w:pos="600"/>
        </w:tabs>
        <w:ind w:left="600" w:hanging="420"/>
      </w:pPr>
      <w:rPr>
        <w:rFonts w:cs="Times New Roman"/>
      </w:rPr>
    </w:lvl>
    <w:lvl w:ilvl="7" w:tentative="0">
      <w:start w:val="1"/>
      <w:numFmt w:val="lowerLetter"/>
      <w:lvlText w:val="%8)"/>
      <w:lvlJc w:val="left"/>
      <w:pPr>
        <w:tabs>
          <w:tab w:val="left" w:pos="1020"/>
        </w:tabs>
        <w:ind w:left="1020" w:hanging="420"/>
      </w:pPr>
      <w:rPr>
        <w:rFonts w:cs="Times New Roman"/>
      </w:rPr>
    </w:lvl>
    <w:lvl w:ilvl="8" w:tentative="0">
      <w:start w:val="1"/>
      <w:numFmt w:val="lowerRoman"/>
      <w:lvlText w:val="%9."/>
      <w:lvlJc w:val="right"/>
      <w:pPr>
        <w:tabs>
          <w:tab w:val="left" w:pos="1440"/>
        </w:tabs>
        <w:ind w:left="1440" w:hanging="420"/>
      </w:pPr>
      <w:rPr>
        <w:rFonts w:cs="Times New Roman"/>
      </w:rPr>
    </w:lvl>
  </w:abstractNum>
  <w:abstractNum w:abstractNumId="28">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000002C"/>
    <w:multiLevelType w:val="multilevel"/>
    <w:tmpl w:val="0000002C"/>
    <w:lvl w:ilvl="0" w:tentative="0">
      <w:start w:val="1"/>
      <w:numFmt w:val="japaneseCounting"/>
      <w:lvlText w:val="%1、"/>
      <w:lvlJc w:val="left"/>
      <w:pPr>
        <w:tabs>
          <w:tab w:val="left" w:pos="720"/>
        </w:tabs>
        <w:ind w:left="720" w:hanging="720"/>
      </w:pPr>
      <w:rPr>
        <w:rFonts w:hint="eastAsia"/>
        <w:lang w:val="en-US"/>
      </w:rPr>
    </w:lvl>
    <w:lvl w:ilvl="1" w:tentative="0">
      <w:start w:val="1"/>
      <w:numFmt w:val="decimal"/>
      <w:lvlText w:val="%2．"/>
      <w:lvlJc w:val="left"/>
      <w:pPr>
        <w:tabs>
          <w:tab w:val="left" w:pos="1140"/>
        </w:tabs>
        <w:ind w:left="1140" w:hanging="720"/>
      </w:pPr>
      <w:rPr>
        <w:rFonts w:hint="eastAsia" w:ascii="宋体" w:hAnsi="宋体"/>
        <w:sz w:val="21"/>
      </w:rPr>
    </w:lvl>
    <w:lvl w:ilvl="2" w:tentative="0">
      <w:start w:val="5"/>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0000031"/>
    <w:multiLevelType w:val="multilevel"/>
    <w:tmpl w:val="00000031"/>
    <w:lvl w:ilvl="0" w:tentative="0">
      <w:start w:val="1"/>
      <w:numFmt w:val="decimal"/>
      <w:lvlText w:val="%1．"/>
      <w:lvlJc w:val="left"/>
      <w:pPr>
        <w:tabs>
          <w:tab w:val="left" w:pos="3660"/>
        </w:tabs>
        <w:ind w:left="3660" w:hanging="720"/>
      </w:pPr>
      <w:rPr>
        <w:rFonts w:hint="eastAsia" w:ascii="宋体" w:hAnsi="宋体"/>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7">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1A85FA57"/>
    <w:multiLevelType w:val="multilevel"/>
    <w:tmpl w:val="1A85FA57"/>
    <w:lvl w:ilvl="0" w:tentative="0">
      <w:start w:val="20"/>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0">
    <w:nsid w:val="1CF9077C"/>
    <w:multiLevelType w:val="multilevel"/>
    <w:tmpl w:val="1CF9077C"/>
    <w:lvl w:ilvl="0" w:tentative="0">
      <w:start w:val="23"/>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1">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6">
    <w:nsid w:val="29048482"/>
    <w:multiLevelType w:val="multilevel"/>
    <w:tmpl w:val="29048482"/>
    <w:lvl w:ilvl="0" w:tentative="0">
      <w:start w:val="21"/>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7">
    <w:nsid w:val="2C588CCB"/>
    <w:multiLevelType w:val="singleLevel"/>
    <w:tmpl w:val="2C588CCB"/>
    <w:lvl w:ilvl="0" w:tentative="0">
      <w:start w:val="1"/>
      <w:numFmt w:val="decimal"/>
      <w:lvlText w:val="(%1)"/>
      <w:lvlJc w:val="left"/>
      <w:pPr>
        <w:ind w:left="425" w:hanging="425"/>
      </w:pPr>
      <w:rPr>
        <w:rFonts w:hint="default"/>
      </w:rPr>
    </w:lvl>
  </w:abstractNum>
  <w:abstractNum w:abstractNumId="48">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9">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50">
    <w:nsid w:val="39D5BD39"/>
    <w:multiLevelType w:val="singleLevel"/>
    <w:tmpl w:val="39D5BD39"/>
    <w:lvl w:ilvl="0" w:tentative="0">
      <w:start w:val="1"/>
      <w:numFmt w:val="decimal"/>
      <w:lvlText w:val="(%1)"/>
      <w:lvlJc w:val="left"/>
      <w:pPr>
        <w:ind w:left="425" w:hanging="425"/>
      </w:pPr>
      <w:rPr>
        <w:rFonts w:hint="default"/>
      </w:rPr>
    </w:lvl>
  </w:abstractNum>
  <w:abstractNum w:abstractNumId="51">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2">
    <w:nsid w:val="47CD4666"/>
    <w:multiLevelType w:val="multilevel"/>
    <w:tmpl w:val="47CD4666"/>
    <w:lvl w:ilvl="0" w:tentative="0">
      <w:start w:val="27"/>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3">
    <w:nsid w:val="4C095371"/>
    <w:multiLevelType w:val="singleLevel"/>
    <w:tmpl w:val="4C095371"/>
    <w:lvl w:ilvl="0" w:tentative="0">
      <w:start w:val="1"/>
      <w:numFmt w:val="decimal"/>
      <w:lvlText w:val="(%1)"/>
      <w:lvlJc w:val="left"/>
      <w:pPr>
        <w:ind w:left="425" w:hanging="425"/>
      </w:pPr>
      <w:rPr>
        <w:rFonts w:hint="default"/>
      </w:rPr>
    </w:lvl>
  </w:abstractNum>
  <w:abstractNum w:abstractNumId="54">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5">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7">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8">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8CF9A39"/>
    <w:multiLevelType w:val="singleLevel"/>
    <w:tmpl w:val="58CF9A39"/>
    <w:lvl w:ilvl="0" w:tentative="0">
      <w:start w:val="3"/>
      <w:numFmt w:val="chineseCounting"/>
      <w:suff w:val="nothing"/>
      <w:lvlText w:val="%1、"/>
      <w:lvlJc w:val="left"/>
    </w:lvl>
  </w:abstractNum>
  <w:abstractNum w:abstractNumId="61">
    <w:nsid w:val="5926FBA4"/>
    <w:multiLevelType w:val="singleLevel"/>
    <w:tmpl w:val="5926FBA4"/>
    <w:lvl w:ilvl="0" w:tentative="0">
      <w:start w:val="1"/>
      <w:numFmt w:val="decimal"/>
      <w:lvlText w:val="(%1)"/>
      <w:lvlJc w:val="left"/>
      <w:pPr>
        <w:ind w:left="425" w:hanging="425"/>
      </w:pPr>
      <w:rPr>
        <w:rFonts w:hint="default"/>
      </w:rPr>
    </w:lvl>
  </w:abstractNum>
  <w:abstractNum w:abstractNumId="62">
    <w:nsid w:val="5CA3AB41"/>
    <w:multiLevelType w:val="singleLevel"/>
    <w:tmpl w:val="5CA3AB41"/>
    <w:lvl w:ilvl="0" w:tentative="0">
      <w:start w:val="1"/>
      <w:numFmt w:val="decimal"/>
      <w:lvlText w:val="%1."/>
      <w:lvlJc w:val="left"/>
      <w:pPr>
        <w:ind w:left="425" w:hanging="425"/>
      </w:pPr>
      <w:rPr>
        <w:rFonts w:hint="default"/>
      </w:rPr>
    </w:lvl>
  </w:abstractNum>
  <w:abstractNum w:abstractNumId="63">
    <w:nsid w:val="5E8E0293"/>
    <w:multiLevelType w:val="multilevel"/>
    <w:tmpl w:val="5E8E0293"/>
    <w:lvl w:ilvl="0" w:tentative="0">
      <w:start w:val="1"/>
      <w:numFmt w:val="decimal"/>
      <w:lvlText w:val="22.1.%1."/>
      <w:lvlJc w:val="left"/>
      <w:pPr>
        <w:tabs>
          <w:tab w:val="left" w:pos="907"/>
        </w:tabs>
        <w:ind w:left="907" w:hanging="907"/>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4">
    <w:nsid w:val="64E7CFEF"/>
    <w:multiLevelType w:val="multilevel"/>
    <w:tmpl w:val="64E7CFEF"/>
    <w:lvl w:ilvl="0" w:tentative="0">
      <w:start w:val="2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5">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6CCBF544"/>
    <w:multiLevelType w:val="singleLevel"/>
    <w:tmpl w:val="6CCBF544"/>
    <w:lvl w:ilvl="0" w:tentative="0">
      <w:start w:val="6"/>
      <w:numFmt w:val="chineseCounting"/>
      <w:suff w:val="nothing"/>
      <w:lvlText w:val="（%1）"/>
      <w:lvlJc w:val="left"/>
      <w:rPr>
        <w:rFonts w:hint="eastAsia"/>
      </w:rPr>
    </w:lvl>
  </w:abstractNum>
  <w:abstractNum w:abstractNumId="68">
    <w:nsid w:val="736105D4"/>
    <w:multiLevelType w:val="singleLevel"/>
    <w:tmpl w:val="736105D4"/>
    <w:lvl w:ilvl="0" w:tentative="0">
      <w:start w:val="1"/>
      <w:numFmt w:val="decimal"/>
      <w:lvlText w:val="%1."/>
      <w:lvlJc w:val="left"/>
      <w:pPr>
        <w:ind w:left="425" w:hanging="425"/>
      </w:pPr>
      <w:rPr>
        <w:rFonts w:hint="default"/>
      </w:rPr>
    </w:lvl>
  </w:abstractNum>
  <w:abstractNum w:abstractNumId="69">
    <w:nsid w:val="77F37182"/>
    <w:multiLevelType w:val="multilevel"/>
    <w:tmpl w:val="77F37182"/>
    <w:lvl w:ilvl="0" w:tentative="0">
      <w:start w:val="1"/>
      <w:numFmt w:val="decimal"/>
      <w:lvlText w:val="%1."/>
      <w:lvlJc w:val="left"/>
      <w:pPr>
        <w:tabs>
          <w:tab w:val="left" w:pos="1695"/>
        </w:tabs>
        <w:ind w:left="1695" w:hanging="420"/>
      </w:pPr>
    </w:lvl>
    <w:lvl w:ilvl="1" w:tentative="0">
      <w:start w:val="1"/>
      <w:numFmt w:val="lowerLetter"/>
      <w:lvlText w:val="%2)"/>
      <w:lvlJc w:val="left"/>
      <w:pPr>
        <w:tabs>
          <w:tab w:val="left" w:pos="2115"/>
        </w:tabs>
        <w:ind w:left="2115" w:hanging="420"/>
      </w:pPr>
    </w:lvl>
    <w:lvl w:ilvl="2" w:tentative="0">
      <w:start w:val="1"/>
      <w:numFmt w:val="lowerRoman"/>
      <w:lvlText w:val="%3."/>
      <w:lvlJc w:val="right"/>
      <w:pPr>
        <w:tabs>
          <w:tab w:val="left" w:pos="2535"/>
        </w:tabs>
        <w:ind w:left="2535" w:hanging="420"/>
      </w:pPr>
    </w:lvl>
    <w:lvl w:ilvl="3" w:tentative="0">
      <w:start w:val="1"/>
      <w:numFmt w:val="decimal"/>
      <w:lvlText w:val="%4."/>
      <w:lvlJc w:val="left"/>
      <w:pPr>
        <w:tabs>
          <w:tab w:val="left" w:pos="2955"/>
        </w:tabs>
        <w:ind w:left="2955" w:hanging="420"/>
      </w:pPr>
    </w:lvl>
    <w:lvl w:ilvl="4" w:tentative="0">
      <w:start w:val="1"/>
      <w:numFmt w:val="lowerLetter"/>
      <w:lvlText w:val="%5)"/>
      <w:lvlJc w:val="left"/>
      <w:pPr>
        <w:tabs>
          <w:tab w:val="left" w:pos="3375"/>
        </w:tabs>
        <w:ind w:left="3375" w:hanging="420"/>
      </w:pPr>
    </w:lvl>
    <w:lvl w:ilvl="5" w:tentative="0">
      <w:start w:val="1"/>
      <w:numFmt w:val="lowerRoman"/>
      <w:lvlText w:val="%6."/>
      <w:lvlJc w:val="right"/>
      <w:pPr>
        <w:tabs>
          <w:tab w:val="left" w:pos="3795"/>
        </w:tabs>
        <w:ind w:left="3795" w:hanging="420"/>
      </w:pPr>
    </w:lvl>
    <w:lvl w:ilvl="6" w:tentative="0">
      <w:start w:val="1"/>
      <w:numFmt w:val="decimal"/>
      <w:lvlText w:val="%7."/>
      <w:lvlJc w:val="left"/>
      <w:pPr>
        <w:tabs>
          <w:tab w:val="left" w:pos="4215"/>
        </w:tabs>
        <w:ind w:left="4215" w:hanging="420"/>
      </w:pPr>
    </w:lvl>
    <w:lvl w:ilvl="7" w:tentative="0">
      <w:start w:val="1"/>
      <w:numFmt w:val="lowerLetter"/>
      <w:lvlText w:val="%8)"/>
      <w:lvlJc w:val="left"/>
      <w:pPr>
        <w:tabs>
          <w:tab w:val="left" w:pos="4635"/>
        </w:tabs>
        <w:ind w:left="4635" w:hanging="420"/>
      </w:pPr>
    </w:lvl>
    <w:lvl w:ilvl="8" w:tentative="0">
      <w:start w:val="1"/>
      <w:numFmt w:val="lowerRoman"/>
      <w:lvlText w:val="%9."/>
      <w:lvlJc w:val="right"/>
      <w:pPr>
        <w:tabs>
          <w:tab w:val="left" w:pos="5055"/>
        </w:tabs>
        <w:ind w:left="5055" w:hanging="420"/>
      </w:pPr>
    </w:lvl>
  </w:abstractNum>
  <w:abstractNum w:abstractNumId="70">
    <w:nsid w:val="78613E04"/>
    <w:multiLevelType w:val="multilevel"/>
    <w:tmpl w:val="78613E04"/>
    <w:lvl w:ilvl="0" w:tentative="0">
      <w:start w:val="17"/>
      <w:numFmt w:val="decimal"/>
      <w:lvlText w:val="%1."/>
      <w:lvlJc w:val="left"/>
      <w:pPr>
        <w:tabs>
          <w:tab w:val="left" w:pos="1134"/>
        </w:tabs>
        <w:ind w:left="1701" w:hanging="1701"/>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1">
    <w:nsid w:val="7E590A0C"/>
    <w:multiLevelType w:val="singleLevel"/>
    <w:tmpl w:val="7E590A0C"/>
    <w:lvl w:ilvl="0" w:tentative="0">
      <w:start w:val="2"/>
      <w:numFmt w:val="decimal"/>
      <w:suff w:val="nothing"/>
      <w:lvlText w:val="%1、"/>
      <w:lvlJc w:val="left"/>
      <w:pPr>
        <w:ind w:left="483" w:firstLine="0"/>
      </w:pPr>
    </w:lvl>
  </w:abstractNum>
  <w:num w:numId="1">
    <w:abstractNumId w:val="32"/>
  </w:num>
  <w:num w:numId="2">
    <w:abstractNumId w:val="27"/>
  </w:num>
  <w:num w:numId="3">
    <w:abstractNumId w:val="67"/>
  </w:num>
  <w:num w:numId="4">
    <w:abstractNumId w:val="33"/>
  </w:num>
  <w:num w:numId="5">
    <w:abstractNumId w:val="69"/>
  </w:num>
  <w:num w:numId="6">
    <w:abstractNumId w:val="8"/>
  </w:num>
  <w:num w:numId="7">
    <w:abstractNumId w:val="30"/>
  </w:num>
  <w:num w:numId="8">
    <w:abstractNumId w:val="31"/>
  </w:num>
  <w:num w:numId="9">
    <w:abstractNumId w:val="29"/>
  </w:num>
  <w:num w:numId="10">
    <w:abstractNumId w:val="28"/>
  </w:num>
  <w:num w:numId="11">
    <w:abstractNumId w:val="34"/>
  </w:num>
  <w:num w:numId="12">
    <w:abstractNumId w:val="41"/>
  </w:num>
  <w:num w:numId="13">
    <w:abstractNumId w:val="59"/>
  </w:num>
  <w:num w:numId="14">
    <w:abstractNumId w:val="35"/>
  </w:num>
  <w:num w:numId="15">
    <w:abstractNumId w:val="14"/>
  </w:num>
  <w:num w:numId="16">
    <w:abstractNumId w:val="47"/>
  </w:num>
  <w:num w:numId="17">
    <w:abstractNumId w:val="55"/>
  </w:num>
  <w:num w:numId="18">
    <w:abstractNumId w:val="37"/>
  </w:num>
  <w:num w:numId="19">
    <w:abstractNumId w:val="44"/>
  </w:num>
  <w:num w:numId="20">
    <w:abstractNumId w:val="60"/>
  </w:num>
  <w:num w:numId="21">
    <w:abstractNumId w:val="65"/>
  </w:num>
  <w:num w:numId="22">
    <w:abstractNumId w:val="3"/>
  </w:num>
  <w:num w:numId="23">
    <w:abstractNumId w:val="22"/>
  </w:num>
  <w:num w:numId="24">
    <w:abstractNumId w:val="1"/>
  </w:num>
  <w:num w:numId="25">
    <w:abstractNumId w:val="43"/>
  </w:num>
  <w:num w:numId="26">
    <w:abstractNumId w:val="50"/>
  </w:num>
  <w:num w:numId="27">
    <w:abstractNumId w:val="25"/>
  </w:num>
  <w:num w:numId="28">
    <w:abstractNumId w:val="17"/>
  </w:num>
  <w:num w:numId="29">
    <w:abstractNumId w:val="58"/>
  </w:num>
  <w:num w:numId="30">
    <w:abstractNumId w:val="70"/>
  </w:num>
  <w:num w:numId="31">
    <w:abstractNumId w:val="2"/>
  </w:num>
  <w:num w:numId="32">
    <w:abstractNumId w:val="15"/>
  </w:num>
  <w:num w:numId="33">
    <w:abstractNumId w:val="39"/>
  </w:num>
  <w:num w:numId="34">
    <w:abstractNumId w:val="46"/>
  </w:num>
  <w:num w:numId="35">
    <w:abstractNumId w:val="64"/>
  </w:num>
  <w:num w:numId="36">
    <w:abstractNumId w:val="63"/>
  </w:num>
  <w:num w:numId="37">
    <w:abstractNumId w:val="18"/>
  </w:num>
  <w:num w:numId="38">
    <w:abstractNumId w:val="40"/>
  </w:num>
  <w:num w:numId="39">
    <w:abstractNumId w:val="5"/>
  </w:num>
  <w:num w:numId="40">
    <w:abstractNumId w:val="7"/>
  </w:num>
  <w:num w:numId="41">
    <w:abstractNumId w:val="21"/>
  </w:num>
  <w:num w:numId="42">
    <w:abstractNumId w:val="52"/>
  </w:num>
  <w:num w:numId="43">
    <w:abstractNumId w:val="20"/>
  </w:num>
  <w:num w:numId="44">
    <w:abstractNumId w:val="11"/>
  </w:num>
  <w:num w:numId="45">
    <w:abstractNumId w:val="24"/>
  </w:num>
  <w:num w:numId="46">
    <w:abstractNumId w:val="57"/>
  </w:num>
  <w:num w:numId="47">
    <w:abstractNumId w:val="56"/>
  </w:num>
  <w:num w:numId="48">
    <w:abstractNumId w:val="19"/>
  </w:num>
  <w:num w:numId="49">
    <w:abstractNumId w:val="6"/>
  </w:num>
  <w:num w:numId="50">
    <w:abstractNumId w:val="9"/>
  </w:num>
  <w:num w:numId="51">
    <w:abstractNumId w:val="53"/>
  </w:num>
  <w:num w:numId="52">
    <w:abstractNumId w:val="13"/>
  </w:num>
  <w:num w:numId="53">
    <w:abstractNumId w:val="51"/>
  </w:num>
  <w:num w:numId="54">
    <w:abstractNumId w:val="10"/>
  </w:num>
  <w:num w:numId="55">
    <w:abstractNumId w:val="16"/>
  </w:num>
  <w:num w:numId="56">
    <w:abstractNumId w:val="36"/>
  </w:num>
  <w:num w:numId="57">
    <w:abstractNumId w:val="12"/>
  </w:num>
  <w:num w:numId="58">
    <w:abstractNumId w:val="61"/>
  </w:num>
  <w:num w:numId="59">
    <w:abstractNumId w:val="49"/>
  </w:num>
  <w:num w:numId="60">
    <w:abstractNumId w:val="45"/>
  </w:num>
  <w:num w:numId="61">
    <w:abstractNumId w:val="48"/>
  </w:num>
  <w:num w:numId="62">
    <w:abstractNumId w:val="71"/>
  </w:num>
  <w:num w:numId="63">
    <w:abstractNumId w:val="4"/>
  </w:num>
  <w:num w:numId="64">
    <w:abstractNumId w:val="54"/>
  </w:num>
  <w:num w:numId="65">
    <w:abstractNumId w:val="68"/>
  </w:num>
  <w:num w:numId="66">
    <w:abstractNumId w:val="0"/>
  </w:num>
  <w:num w:numId="67">
    <w:abstractNumId w:val="42"/>
  </w:num>
  <w:num w:numId="68">
    <w:abstractNumId w:val="38"/>
  </w:num>
  <w:num w:numId="69">
    <w:abstractNumId w:val="23"/>
  </w:num>
  <w:num w:numId="70">
    <w:abstractNumId w:val="62"/>
  </w:num>
  <w:num w:numId="71">
    <w:abstractNumId w:val="66"/>
  </w:num>
  <w:num w:numId="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210"/>
  <w:drawingGridVerticalSpacing w:val="160"/>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docVars>
    <w:docVar w:name="commondata" w:val="eyJoZGlkIjoiZTNiMmJjMGUyMDNhMGI0MjllZTc4OTE3ODRjOTBjMWQifQ=="/>
  </w:docVars>
  <w:rsids>
    <w:rsidRoot w:val="00172A27"/>
    <w:rsid w:val="00004ED9"/>
    <w:rsid w:val="00013CED"/>
    <w:rsid w:val="000235C9"/>
    <w:rsid w:val="00027EBF"/>
    <w:rsid w:val="000303E0"/>
    <w:rsid w:val="00031AE7"/>
    <w:rsid w:val="00040DA5"/>
    <w:rsid w:val="00053D46"/>
    <w:rsid w:val="000543B4"/>
    <w:rsid w:val="00065ED2"/>
    <w:rsid w:val="000667C2"/>
    <w:rsid w:val="00066E92"/>
    <w:rsid w:val="0007002C"/>
    <w:rsid w:val="00082EBF"/>
    <w:rsid w:val="000855CF"/>
    <w:rsid w:val="00087508"/>
    <w:rsid w:val="000949A4"/>
    <w:rsid w:val="0009617D"/>
    <w:rsid w:val="000A0ABB"/>
    <w:rsid w:val="000A25C9"/>
    <w:rsid w:val="000A5F20"/>
    <w:rsid w:val="000B7CF1"/>
    <w:rsid w:val="000D0A92"/>
    <w:rsid w:val="000D7383"/>
    <w:rsid w:val="000E05A7"/>
    <w:rsid w:val="000E583B"/>
    <w:rsid w:val="000E7810"/>
    <w:rsid w:val="000F5B94"/>
    <w:rsid w:val="00102BF7"/>
    <w:rsid w:val="00111258"/>
    <w:rsid w:val="00117713"/>
    <w:rsid w:val="00117E06"/>
    <w:rsid w:val="00122F34"/>
    <w:rsid w:val="0014231F"/>
    <w:rsid w:val="00145A0F"/>
    <w:rsid w:val="00145BE4"/>
    <w:rsid w:val="00153F04"/>
    <w:rsid w:val="001546BC"/>
    <w:rsid w:val="00155FBB"/>
    <w:rsid w:val="001567AC"/>
    <w:rsid w:val="00161E71"/>
    <w:rsid w:val="00170D75"/>
    <w:rsid w:val="00172A27"/>
    <w:rsid w:val="00190328"/>
    <w:rsid w:val="001A247A"/>
    <w:rsid w:val="001B73D5"/>
    <w:rsid w:val="001C1C97"/>
    <w:rsid w:val="001C28FB"/>
    <w:rsid w:val="001C73FF"/>
    <w:rsid w:val="001D4503"/>
    <w:rsid w:val="001D5685"/>
    <w:rsid w:val="001D632E"/>
    <w:rsid w:val="001E01F4"/>
    <w:rsid w:val="001E2859"/>
    <w:rsid w:val="001E6A25"/>
    <w:rsid w:val="001F108D"/>
    <w:rsid w:val="002076DF"/>
    <w:rsid w:val="00217836"/>
    <w:rsid w:val="00221547"/>
    <w:rsid w:val="00240026"/>
    <w:rsid w:val="0024273F"/>
    <w:rsid w:val="00247048"/>
    <w:rsid w:val="002506FA"/>
    <w:rsid w:val="00254C3B"/>
    <w:rsid w:val="00260168"/>
    <w:rsid w:val="002633C4"/>
    <w:rsid w:val="00273686"/>
    <w:rsid w:val="00275909"/>
    <w:rsid w:val="00281448"/>
    <w:rsid w:val="002827C6"/>
    <w:rsid w:val="00291258"/>
    <w:rsid w:val="002A00D2"/>
    <w:rsid w:val="002B1764"/>
    <w:rsid w:val="002B3DDA"/>
    <w:rsid w:val="002C1C74"/>
    <w:rsid w:val="002D3873"/>
    <w:rsid w:val="002E32F0"/>
    <w:rsid w:val="002E3A35"/>
    <w:rsid w:val="002E41DE"/>
    <w:rsid w:val="002E69D1"/>
    <w:rsid w:val="002F1092"/>
    <w:rsid w:val="002F29FE"/>
    <w:rsid w:val="003037C3"/>
    <w:rsid w:val="0031591B"/>
    <w:rsid w:val="00316E1C"/>
    <w:rsid w:val="00317EBD"/>
    <w:rsid w:val="00327002"/>
    <w:rsid w:val="003322E0"/>
    <w:rsid w:val="00333096"/>
    <w:rsid w:val="00354B76"/>
    <w:rsid w:val="00357CE2"/>
    <w:rsid w:val="00365ADD"/>
    <w:rsid w:val="0037283C"/>
    <w:rsid w:val="00373BA1"/>
    <w:rsid w:val="00376218"/>
    <w:rsid w:val="00376BDC"/>
    <w:rsid w:val="00393618"/>
    <w:rsid w:val="0039629B"/>
    <w:rsid w:val="00397CE6"/>
    <w:rsid w:val="003A5AD3"/>
    <w:rsid w:val="003B1194"/>
    <w:rsid w:val="003B2EC4"/>
    <w:rsid w:val="003B745E"/>
    <w:rsid w:val="003B7D41"/>
    <w:rsid w:val="003E355B"/>
    <w:rsid w:val="003F5FB2"/>
    <w:rsid w:val="00401571"/>
    <w:rsid w:val="004033D9"/>
    <w:rsid w:val="00407584"/>
    <w:rsid w:val="00407C16"/>
    <w:rsid w:val="004128AB"/>
    <w:rsid w:val="004206AF"/>
    <w:rsid w:val="0043308C"/>
    <w:rsid w:val="00440EAE"/>
    <w:rsid w:val="00441D37"/>
    <w:rsid w:val="00446282"/>
    <w:rsid w:val="00456605"/>
    <w:rsid w:val="00461B29"/>
    <w:rsid w:val="0046625F"/>
    <w:rsid w:val="00467935"/>
    <w:rsid w:val="00471FC2"/>
    <w:rsid w:val="0047295E"/>
    <w:rsid w:val="00473C5E"/>
    <w:rsid w:val="00477E81"/>
    <w:rsid w:val="00484EA6"/>
    <w:rsid w:val="00484EF1"/>
    <w:rsid w:val="004862C0"/>
    <w:rsid w:val="00492B44"/>
    <w:rsid w:val="00492E55"/>
    <w:rsid w:val="004A1FF8"/>
    <w:rsid w:val="004A380E"/>
    <w:rsid w:val="004A60EC"/>
    <w:rsid w:val="004A7924"/>
    <w:rsid w:val="004B4D97"/>
    <w:rsid w:val="004C2828"/>
    <w:rsid w:val="004C55E0"/>
    <w:rsid w:val="004D109C"/>
    <w:rsid w:val="004D57D3"/>
    <w:rsid w:val="004E35B1"/>
    <w:rsid w:val="004E38D3"/>
    <w:rsid w:val="0050644E"/>
    <w:rsid w:val="00511D52"/>
    <w:rsid w:val="00527014"/>
    <w:rsid w:val="00532098"/>
    <w:rsid w:val="00536FE0"/>
    <w:rsid w:val="00541C51"/>
    <w:rsid w:val="00545AB7"/>
    <w:rsid w:val="00571946"/>
    <w:rsid w:val="00585B70"/>
    <w:rsid w:val="00594CC8"/>
    <w:rsid w:val="005A334A"/>
    <w:rsid w:val="005A4AD2"/>
    <w:rsid w:val="005B4C59"/>
    <w:rsid w:val="005B6058"/>
    <w:rsid w:val="005B6C65"/>
    <w:rsid w:val="005C0485"/>
    <w:rsid w:val="005C6261"/>
    <w:rsid w:val="005E40CB"/>
    <w:rsid w:val="005E7DFD"/>
    <w:rsid w:val="005F317C"/>
    <w:rsid w:val="006013FA"/>
    <w:rsid w:val="00615573"/>
    <w:rsid w:val="006232E9"/>
    <w:rsid w:val="0063127C"/>
    <w:rsid w:val="006370B9"/>
    <w:rsid w:val="0064312C"/>
    <w:rsid w:val="00644E10"/>
    <w:rsid w:val="00645BF7"/>
    <w:rsid w:val="00661532"/>
    <w:rsid w:val="00662387"/>
    <w:rsid w:val="00666122"/>
    <w:rsid w:val="0068211F"/>
    <w:rsid w:val="00683374"/>
    <w:rsid w:val="00687599"/>
    <w:rsid w:val="00696288"/>
    <w:rsid w:val="00696887"/>
    <w:rsid w:val="006A0B8E"/>
    <w:rsid w:val="006A4BB2"/>
    <w:rsid w:val="006B009B"/>
    <w:rsid w:val="006B2090"/>
    <w:rsid w:val="006C1F08"/>
    <w:rsid w:val="006E23D8"/>
    <w:rsid w:val="006E5976"/>
    <w:rsid w:val="00704B4F"/>
    <w:rsid w:val="0071025B"/>
    <w:rsid w:val="007148C7"/>
    <w:rsid w:val="00720D0F"/>
    <w:rsid w:val="00722F89"/>
    <w:rsid w:val="007243ED"/>
    <w:rsid w:val="00741137"/>
    <w:rsid w:val="007539A2"/>
    <w:rsid w:val="00756DA2"/>
    <w:rsid w:val="00764EF2"/>
    <w:rsid w:val="00766B76"/>
    <w:rsid w:val="007714CB"/>
    <w:rsid w:val="00773146"/>
    <w:rsid w:val="00773D87"/>
    <w:rsid w:val="0077574D"/>
    <w:rsid w:val="00776906"/>
    <w:rsid w:val="0078607C"/>
    <w:rsid w:val="00797455"/>
    <w:rsid w:val="007A43E2"/>
    <w:rsid w:val="007A7E57"/>
    <w:rsid w:val="007B093B"/>
    <w:rsid w:val="007B175C"/>
    <w:rsid w:val="007C0ABD"/>
    <w:rsid w:val="007D2A48"/>
    <w:rsid w:val="007E0813"/>
    <w:rsid w:val="007E7F16"/>
    <w:rsid w:val="007F1450"/>
    <w:rsid w:val="007F1F7A"/>
    <w:rsid w:val="007F563E"/>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B4201"/>
    <w:rsid w:val="008B7423"/>
    <w:rsid w:val="008C19E6"/>
    <w:rsid w:val="008C34CD"/>
    <w:rsid w:val="008D1E3A"/>
    <w:rsid w:val="008E02C9"/>
    <w:rsid w:val="008E0B5F"/>
    <w:rsid w:val="008E5202"/>
    <w:rsid w:val="008F1546"/>
    <w:rsid w:val="00901BBE"/>
    <w:rsid w:val="0090449C"/>
    <w:rsid w:val="00921306"/>
    <w:rsid w:val="009248A4"/>
    <w:rsid w:val="00934E35"/>
    <w:rsid w:val="009449E8"/>
    <w:rsid w:val="0095076D"/>
    <w:rsid w:val="00950CF8"/>
    <w:rsid w:val="0095363C"/>
    <w:rsid w:val="00964379"/>
    <w:rsid w:val="00966637"/>
    <w:rsid w:val="00966E29"/>
    <w:rsid w:val="00985E50"/>
    <w:rsid w:val="00996416"/>
    <w:rsid w:val="009969DB"/>
    <w:rsid w:val="009B46FB"/>
    <w:rsid w:val="009B61CA"/>
    <w:rsid w:val="009B765F"/>
    <w:rsid w:val="009C5E03"/>
    <w:rsid w:val="009D46D2"/>
    <w:rsid w:val="009D52F5"/>
    <w:rsid w:val="009E24EA"/>
    <w:rsid w:val="009E2D9E"/>
    <w:rsid w:val="009E526A"/>
    <w:rsid w:val="009F0C14"/>
    <w:rsid w:val="009F7D9A"/>
    <w:rsid w:val="00A055F7"/>
    <w:rsid w:val="00A16062"/>
    <w:rsid w:val="00A27FF7"/>
    <w:rsid w:val="00A55819"/>
    <w:rsid w:val="00A56C65"/>
    <w:rsid w:val="00A56E5C"/>
    <w:rsid w:val="00A66739"/>
    <w:rsid w:val="00A73E04"/>
    <w:rsid w:val="00A74E2D"/>
    <w:rsid w:val="00A768E1"/>
    <w:rsid w:val="00A76CE0"/>
    <w:rsid w:val="00A9258A"/>
    <w:rsid w:val="00A92D4A"/>
    <w:rsid w:val="00A930D3"/>
    <w:rsid w:val="00A93AB2"/>
    <w:rsid w:val="00AB31EE"/>
    <w:rsid w:val="00AB4738"/>
    <w:rsid w:val="00AB7410"/>
    <w:rsid w:val="00AC5126"/>
    <w:rsid w:val="00AC7E7F"/>
    <w:rsid w:val="00AD2DAD"/>
    <w:rsid w:val="00AD77FA"/>
    <w:rsid w:val="00AE34EC"/>
    <w:rsid w:val="00AE48FC"/>
    <w:rsid w:val="00AE7BF1"/>
    <w:rsid w:val="00AF4C58"/>
    <w:rsid w:val="00AF63E5"/>
    <w:rsid w:val="00B01247"/>
    <w:rsid w:val="00B02E7B"/>
    <w:rsid w:val="00B06A09"/>
    <w:rsid w:val="00B115C1"/>
    <w:rsid w:val="00B1208F"/>
    <w:rsid w:val="00B13344"/>
    <w:rsid w:val="00B1697C"/>
    <w:rsid w:val="00B26EF6"/>
    <w:rsid w:val="00B26F5C"/>
    <w:rsid w:val="00B31D1A"/>
    <w:rsid w:val="00B371FE"/>
    <w:rsid w:val="00B44C6A"/>
    <w:rsid w:val="00B531DB"/>
    <w:rsid w:val="00B57CA1"/>
    <w:rsid w:val="00B57DC6"/>
    <w:rsid w:val="00B64EE0"/>
    <w:rsid w:val="00B8512E"/>
    <w:rsid w:val="00B85A16"/>
    <w:rsid w:val="00BC18B5"/>
    <w:rsid w:val="00BC326B"/>
    <w:rsid w:val="00BD25A7"/>
    <w:rsid w:val="00BD4855"/>
    <w:rsid w:val="00BE1600"/>
    <w:rsid w:val="00BE345E"/>
    <w:rsid w:val="00BE7824"/>
    <w:rsid w:val="00BF4A2E"/>
    <w:rsid w:val="00C01199"/>
    <w:rsid w:val="00C14875"/>
    <w:rsid w:val="00C15CF5"/>
    <w:rsid w:val="00C15F54"/>
    <w:rsid w:val="00C21C4E"/>
    <w:rsid w:val="00C246FA"/>
    <w:rsid w:val="00C35C83"/>
    <w:rsid w:val="00C37A47"/>
    <w:rsid w:val="00C37FB7"/>
    <w:rsid w:val="00C45E47"/>
    <w:rsid w:val="00C66CB2"/>
    <w:rsid w:val="00C7634F"/>
    <w:rsid w:val="00C82532"/>
    <w:rsid w:val="00C83562"/>
    <w:rsid w:val="00C8723E"/>
    <w:rsid w:val="00C9205E"/>
    <w:rsid w:val="00CA07CA"/>
    <w:rsid w:val="00CB4083"/>
    <w:rsid w:val="00CB4783"/>
    <w:rsid w:val="00CC749A"/>
    <w:rsid w:val="00CD248B"/>
    <w:rsid w:val="00CD3265"/>
    <w:rsid w:val="00CD6793"/>
    <w:rsid w:val="00CE5B74"/>
    <w:rsid w:val="00CF5D3F"/>
    <w:rsid w:val="00D038D8"/>
    <w:rsid w:val="00D05F62"/>
    <w:rsid w:val="00D25820"/>
    <w:rsid w:val="00D30579"/>
    <w:rsid w:val="00D46A11"/>
    <w:rsid w:val="00D55479"/>
    <w:rsid w:val="00D6106B"/>
    <w:rsid w:val="00D61D83"/>
    <w:rsid w:val="00D72C31"/>
    <w:rsid w:val="00D73961"/>
    <w:rsid w:val="00D76A28"/>
    <w:rsid w:val="00D76F6D"/>
    <w:rsid w:val="00D8257B"/>
    <w:rsid w:val="00D8694E"/>
    <w:rsid w:val="00D87C28"/>
    <w:rsid w:val="00D90AA8"/>
    <w:rsid w:val="00DA09D0"/>
    <w:rsid w:val="00DA1BE1"/>
    <w:rsid w:val="00DA2097"/>
    <w:rsid w:val="00DA4BBF"/>
    <w:rsid w:val="00DB0EDA"/>
    <w:rsid w:val="00DB3623"/>
    <w:rsid w:val="00DB6E33"/>
    <w:rsid w:val="00DD208D"/>
    <w:rsid w:val="00DE3CBD"/>
    <w:rsid w:val="00DE41DC"/>
    <w:rsid w:val="00E03366"/>
    <w:rsid w:val="00E10700"/>
    <w:rsid w:val="00E14369"/>
    <w:rsid w:val="00E16C80"/>
    <w:rsid w:val="00E24477"/>
    <w:rsid w:val="00E25956"/>
    <w:rsid w:val="00E27495"/>
    <w:rsid w:val="00E338BC"/>
    <w:rsid w:val="00E361C3"/>
    <w:rsid w:val="00E60BD4"/>
    <w:rsid w:val="00E62517"/>
    <w:rsid w:val="00E62909"/>
    <w:rsid w:val="00E6414C"/>
    <w:rsid w:val="00E677AD"/>
    <w:rsid w:val="00E70FCD"/>
    <w:rsid w:val="00E7300C"/>
    <w:rsid w:val="00E822F3"/>
    <w:rsid w:val="00E85FF4"/>
    <w:rsid w:val="00E9647A"/>
    <w:rsid w:val="00EA305C"/>
    <w:rsid w:val="00EA4A6D"/>
    <w:rsid w:val="00EB5524"/>
    <w:rsid w:val="00EC443E"/>
    <w:rsid w:val="00EC650B"/>
    <w:rsid w:val="00EC73A9"/>
    <w:rsid w:val="00EC73E7"/>
    <w:rsid w:val="00EC778D"/>
    <w:rsid w:val="00EE6D31"/>
    <w:rsid w:val="00F020EA"/>
    <w:rsid w:val="00F10C7F"/>
    <w:rsid w:val="00F12EC0"/>
    <w:rsid w:val="00F16FF3"/>
    <w:rsid w:val="00F32D6E"/>
    <w:rsid w:val="00F378D6"/>
    <w:rsid w:val="00F529B5"/>
    <w:rsid w:val="00F67F5E"/>
    <w:rsid w:val="00F724AE"/>
    <w:rsid w:val="00F93878"/>
    <w:rsid w:val="00FA002A"/>
    <w:rsid w:val="00FA2EF4"/>
    <w:rsid w:val="00FA42AA"/>
    <w:rsid w:val="00FA5DD2"/>
    <w:rsid w:val="00FA7E29"/>
    <w:rsid w:val="00FB757C"/>
    <w:rsid w:val="00FC1D8A"/>
    <w:rsid w:val="00FC3C6F"/>
    <w:rsid w:val="00FC7142"/>
    <w:rsid w:val="00FC7EDB"/>
    <w:rsid w:val="00FE33B7"/>
    <w:rsid w:val="00FE66B8"/>
    <w:rsid w:val="00FF4F6D"/>
    <w:rsid w:val="010C0545"/>
    <w:rsid w:val="01431AAC"/>
    <w:rsid w:val="016A6FD7"/>
    <w:rsid w:val="01B30D42"/>
    <w:rsid w:val="01CB4613"/>
    <w:rsid w:val="01D6735B"/>
    <w:rsid w:val="01DF79C5"/>
    <w:rsid w:val="01E26C27"/>
    <w:rsid w:val="01EE009D"/>
    <w:rsid w:val="02007B45"/>
    <w:rsid w:val="02212C59"/>
    <w:rsid w:val="02234D68"/>
    <w:rsid w:val="02D35E1B"/>
    <w:rsid w:val="03362153"/>
    <w:rsid w:val="033D23C8"/>
    <w:rsid w:val="035C7C9F"/>
    <w:rsid w:val="038421FF"/>
    <w:rsid w:val="03AC3D5F"/>
    <w:rsid w:val="03CA32E0"/>
    <w:rsid w:val="042C2137"/>
    <w:rsid w:val="04A52F3F"/>
    <w:rsid w:val="04DB5BA0"/>
    <w:rsid w:val="050339C8"/>
    <w:rsid w:val="056B78E4"/>
    <w:rsid w:val="05800744"/>
    <w:rsid w:val="05A42927"/>
    <w:rsid w:val="05EB78B9"/>
    <w:rsid w:val="060464B3"/>
    <w:rsid w:val="061F2713"/>
    <w:rsid w:val="065654B5"/>
    <w:rsid w:val="06A149CB"/>
    <w:rsid w:val="06D11F32"/>
    <w:rsid w:val="06EE64D1"/>
    <w:rsid w:val="0721638A"/>
    <w:rsid w:val="073B08B5"/>
    <w:rsid w:val="074A1D85"/>
    <w:rsid w:val="0785665F"/>
    <w:rsid w:val="07B32051"/>
    <w:rsid w:val="07EB08B1"/>
    <w:rsid w:val="08173179"/>
    <w:rsid w:val="084C1FD7"/>
    <w:rsid w:val="08655C45"/>
    <w:rsid w:val="089117E9"/>
    <w:rsid w:val="08C5681F"/>
    <w:rsid w:val="08DA0EE6"/>
    <w:rsid w:val="091C4B59"/>
    <w:rsid w:val="098A5497"/>
    <w:rsid w:val="09A1791C"/>
    <w:rsid w:val="09A60DC8"/>
    <w:rsid w:val="09B3211D"/>
    <w:rsid w:val="09D25BA2"/>
    <w:rsid w:val="0A0E35A3"/>
    <w:rsid w:val="0A1B48E0"/>
    <w:rsid w:val="0A6C3DC0"/>
    <w:rsid w:val="0A836050"/>
    <w:rsid w:val="0AB357D4"/>
    <w:rsid w:val="0AD12D78"/>
    <w:rsid w:val="0B591E2E"/>
    <w:rsid w:val="0C0910DE"/>
    <w:rsid w:val="0CAD489C"/>
    <w:rsid w:val="0D0E66AD"/>
    <w:rsid w:val="0D57486F"/>
    <w:rsid w:val="0D5A5B8C"/>
    <w:rsid w:val="0D7B1C8E"/>
    <w:rsid w:val="0D7D1BB2"/>
    <w:rsid w:val="0D896308"/>
    <w:rsid w:val="0DAC4FCB"/>
    <w:rsid w:val="0DDD3A30"/>
    <w:rsid w:val="0DE855D9"/>
    <w:rsid w:val="0DE92C96"/>
    <w:rsid w:val="0DEB1640"/>
    <w:rsid w:val="0E064F10"/>
    <w:rsid w:val="0E224769"/>
    <w:rsid w:val="0E377D85"/>
    <w:rsid w:val="0E7B043D"/>
    <w:rsid w:val="0EA314D4"/>
    <w:rsid w:val="0EAA614C"/>
    <w:rsid w:val="0EC55891"/>
    <w:rsid w:val="0ECD0956"/>
    <w:rsid w:val="0F0A1C47"/>
    <w:rsid w:val="0F7C7FFD"/>
    <w:rsid w:val="0F8938E3"/>
    <w:rsid w:val="0FBA18EF"/>
    <w:rsid w:val="0FC26B09"/>
    <w:rsid w:val="0FE37051"/>
    <w:rsid w:val="0FE55E1D"/>
    <w:rsid w:val="10234BB8"/>
    <w:rsid w:val="106F16EB"/>
    <w:rsid w:val="10725EA8"/>
    <w:rsid w:val="1081433D"/>
    <w:rsid w:val="10C15BA9"/>
    <w:rsid w:val="11072B0F"/>
    <w:rsid w:val="114C70CE"/>
    <w:rsid w:val="115831AE"/>
    <w:rsid w:val="11651493"/>
    <w:rsid w:val="118215F3"/>
    <w:rsid w:val="11B20E43"/>
    <w:rsid w:val="11B8379D"/>
    <w:rsid w:val="11CE127A"/>
    <w:rsid w:val="11E164E5"/>
    <w:rsid w:val="11F61BC6"/>
    <w:rsid w:val="1206738D"/>
    <w:rsid w:val="120B0362"/>
    <w:rsid w:val="122638B7"/>
    <w:rsid w:val="122A278C"/>
    <w:rsid w:val="12526438"/>
    <w:rsid w:val="1284529A"/>
    <w:rsid w:val="12BB492C"/>
    <w:rsid w:val="12D92BF6"/>
    <w:rsid w:val="12EA7882"/>
    <w:rsid w:val="13224EB4"/>
    <w:rsid w:val="132344FA"/>
    <w:rsid w:val="1337105C"/>
    <w:rsid w:val="135B6F1E"/>
    <w:rsid w:val="1370649F"/>
    <w:rsid w:val="13876FDC"/>
    <w:rsid w:val="139616CF"/>
    <w:rsid w:val="13966A26"/>
    <w:rsid w:val="13CB73A9"/>
    <w:rsid w:val="13D25640"/>
    <w:rsid w:val="13E00550"/>
    <w:rsid w:val="144741CB"/>
    <w:rsid w:val="145C7A04"/>
    <w:rsid w:val="146A35EE"/>
    <w:rsid w:val="14A04E70"/>
    <w:rsid w:val="14CB202B"/>
    <w:rsid w:val="14D00807"/>
    <w:rsid w:val="14D02D31"/>
    <w:rsid w:val="14D34E23"/>
    <w:rsid w:val="14DE45E1"/>
    <w:rsid w:val="14F450DE"/>
    <w:rsid w:val="14F57CCE"/>
    <w:rsid w:val="150E4646"/>
    <w:rsid w:val="151505A6"/>
    <w:rsid w:val="151E6A48"/>
    <w:rsid w:val="15724781"/>
    <w:rsid w:val="157D48C4"/>
    <w:rsid w:val="15883D2B"/>
    <w:rsid w:val="15A33128"/>
    <w:rsid w:val="15CB6DC0"/>
    <w:rsid w:val="15D37DAD"/>
    <w:rsid w:val="15D60C87"/>
    <w:rsid w:val="15EE047E"/>
    <w:rsid w:val="15F42192"/>
    <w:rsid w:val="162E0AC3"/>
    <w:rsid w:val="162E2E2F"/>
    <w:rsid w:val="163548CE"/>
    <w:rsid w:val="167A5AB7"/>
    <w:rsid w:val="167E0620"/>
    <w:rsid w:val="168C03DB"/>
    <w:rsid w:val="168F62E4"/>
    <w:rsid w:val="16AE5587"/>
    <w:rsid w:val="16AE7558"/>
    <w:rsid w:val="17610FFB"/>
    <w:rsid w:val="177212C8"/>
    <w:rsid w:val="1774600D"/>
    <w:rsid w:val="17AB40A1"/>
    <w:rsid w:val="17B65676"/>
    <w:rsid w:val="17BD1065"/>
    <w:rsid w:val="17E625C2"/>
    <w:rsid w:val="181804D5"/>
    <w:rsid w:val="181956B5"/>
    <w:rsid w:val="183262BB"/>
    <w:rsid w:val="186662F2"/>
    <w:rsid w:val="18D426C3"/>
    <w:rsid w:val="18D93586"/>
    <w:rsid w:val="18E9064E"/>
    <w:rsid w:val="19124356"/>
    <w:rsid w:val="191B2BC9"/>
    <w:rsid w:val="191C3C2B"/>
    <w:rsid w:val="19414DFD"/>
    <w:rsid w:val="19670372"/>
    <w:rsid w:val="196B281A"/>
    <w:rsid w:val="1A246E92"/>
    <w:rsid w:val="1A27429E"/>
    <w:rsid w:val="1A597781"/>
    <w:rsid w:val="1A674BDF"/>
    <w:rsid w:val="1A6C213A"/>
    <w:rsid w:val="1AAF73A0"/>
    <w:rsid w:val="1ADC7CD8"/>
    <w:rsid w:val="1B295DE8"/>
    <w:rsid w:val="1B4F4FE8"/>
    <w:rsid w:val="1BD21EF1"/>
    <w:rsid w:val="1BF944BF"/>
    <w:rsid w:val="1C102782"/>
    <w:rsid w:val="1C1E661C"/>
    <w:rsid w:val="1C3A2896"/>
    <w:rsid w:val="1C4D4BCF"/>
    <w:rsid w:val="1C782A98"/>
    <w:rsid w:val="1CAD0994"/>
    <w:rsid w:val="1CB422F1"/>
    <w:rsid w:val="1CFD009B"/>
    <w:rsid w:val="1D940A8B"/>
    <w:rsid w:val="1DAB760F"/>
    <w:rsid w:val="1E18389A"/>
    <w:rsid w:val="1E1C1F92"/>
    <w:rsid w:val="1E5F6FDE"/>
    <w:rsid w:val="1E746936"/>
    <w:rsid w:val="1E794DDD"/>
    <w:rsid w:val="1E8F4551"/>
    <w:rsid w:val="1EDC075D"/>
    <w:rsid w:val="1EF37B1C"/>
    <w:rsid w:val="1F19429C"/>
    <w:rsid w:val="1FA878A4"/>
    <w:rsid w:val="1FB65CE5"/>
    <w:rsid w:val="1FF73CD4"/>
    <w:rsid w:val="1FFB1CD2"/>
    <w:rsid w:val="20102115"/>
    <w:rsid w:val="20104407"/>
    <w:rsid w:val="20723DF8"/>
    <w:rsid w:val="209634ED"/>
    <w:rsid w:val="20CF0408"/>
    <w:rsid w:val="20DD2F6A"/>
    <w:rsid w:val="20EB76AE"/>
    <w:rsid w:val="21336C79"/>
    <w:rsid w:val="213D5D4F"/>
    <w:rsid w:val="214D321F"/>
    <w:rsid w:val="21526090"/>
    <w:rsid w:val="21831257"/>
    <w:rsid w:val="21862A8E"/>
    <w:rsid w:val="21B66174"/>
    <w:rsid w:val="21B86E49"/>
    <w:rsid w:val="21D2510C"/>
    <w:rsid w:val="220B46C7"/>
    <w:rsid w:val="221A610C"/>
    <w:rsid w:val="22584650"/>
    <w:rsid w:val="22594A10"/>
    <w:rsid w:val="227F3A1D"/>
    <w:rsid w:val="22864750"/>
    <w:rsid w:val="22AE04FD"/>
    <w:rsid w:val="22E16D2C"/>
    <w:rsid w:val="23513516"/>
    <w:rsid w:val="235C0D8C"/>
    <w:rsid w:val="237319B0"/>
    <w:rsid w:val="23B819CC"/>
    <w:rsid w:val="24005DFF"/>
    <w:rsid w:val="24305A06"/>
    <w:rsid w:val="24740B21"/>
    <w:rsid w:val="24A66CC3"/>
    <w:rsid w:val="24B07509"/>
    <w:rsid w:val="24C351E2"/>
    <w:rsid w:val="25141B44"/>
    <w:rsid w:val="25251CDD"/>
    <w:rsid w:val="25430CB4"/>
    <w:rsid w:val="256A0B48"/>
    <w:rsid w:val="258162A8"/>
    <w:rsid w:val="25B8212F"/>
    <w:rsid w:val="25C379D2"/>
    <w:rsid w:val="26244987"/>
    <w:rsid w:val="26A266B6"/>
    <w:rsid w:val="26DC3A8D"/>
    <w:rsid w:val="272C1D57"/>
    <w:rsid w:val="272D3673"/>
    <w:rsid w:val="27715BDD"/>
    <w:rsid w:val="27A76D16"/>
    <w:rsid w:val="27D96DEC"/>
    <w:rsid w:val="27EC1F9F"/>
    <w:rsid w:val="2816559D"/>
    <w:rsid w:val="283F20D0"/>
    <w:rsid w:val="28400275"/>
    <w:rsid w:val="289A0C7B"/>
    <w:rsid w:val="28B46DE9"/>
    <w:rsid w:val="28B939EF"/>
    <w:rsid w:val="28CF3E48"/>
    <w:rsid w:val="28F84B43"/>
    <w:rsid w:val="291D7302"/>
    <w:rsid w:val="29231E73"/>
    <w:rsid w:val="292D106A"/>
    <w:rsid w:val="29410AEC"/>
    <w:rsid w:val="298A5BB9"/>
    <w:rsid w:val="29927A4E"/>
    <w:rsid w:val="299B516E"/>
    <w:rsid w:val="29B332AF"/>
    <w:rsid w:val="29F81C85"/>
    <w:rsid w:val="2A2B3AE1"/>
    <w:rsid w:val="2A61579E"/>
    <w:rsid w:val="2A760A88"/>
    <w:rsid w:val="2A994270"/>
    <w:rsid w:val="2ACF4E96"/>
    <w:rsid w:val="2AD233E9"/>
    <w:rsid w:val="2B15743C"/>
    <w:rsid w:val="2B7414D9"/>
    <w:rsid w:val="2B8939D5"/>
    <w:rsid w:val="2B9032D2"/>
    <w:rsid w:val="2B9F1B0C"/>
    <w:rsid w:val="2BBD43D2"/>
    <w:rsid w:val="2BC83B6E"/>
    <w:rsid w:val="2C1A6CEA"/>
    <w:rsid w:val="2C2A38E6"/>
    <w:rsid w:val="2C3D3C50"/>
    <w:rsid w:val="2C5B7754"/>
    <w:rsid w:val="2C9F72AD"/>
    <w:rsid w:val="2CBB1650"/>
    <w:rsid w:val="2CBE19F6"/>
    <w:rsid w:val="2CC74EB6"/>
    <w:rsid w:val="2CCE420F"/>
    <w:rsid w:val="2CF7319E"/>
    <w:rsid w:val="2D521FD4"/>
    <w:rsid w:val="2D6055AE"/>
    <w:rsid w:val="2D901D4F"/>
    <w:rsid w:val="2DAF2092"/>
    <w:rsid w:val="2E346694"/>
    <w:rsid w:val="2E756F3C"/>
    <w:rsid w:val="2EFE0802"/>
    <w:rsid w:val="2F603644"/>
    <w:rsid w:val="2F6F0866"/>
    <w:rsid w:val="2F792FD3"/>
    <w:rsid w:val="2FB656B2"/>
    <w:rsid w:val="2FB71174"/>
    <w:rsid w:val="2FEA6A07"/>
    <w:rsid w:val="30444961"/>
    <w:rsid w:val="3061046E"/>
    <w:rsid w:val="30976FBB"/>
    <w:rsid w:val="30B27859"/>
    <w:rsid w:val="30BF1ECA"/>
    <w:rsid w:val="30C108CE"/>
    <w:rsid w:val="31034535"/>
    <w:rsid w:val="31266B62"/>
    <w:rsid w:val="312A28E8"/>
    <w:rsid w:val="314B252D"/>
    <w:rsid w:val="31522662"/>
    <w:rsid w:val="317960AD"/>
    <w:rsid w:val="31C077E7"/>
    <w:rsid w:val="31D11801"/>
    <w:rsid w:val="31E80E0B"/>
    <w:rsid w:val="32560D2E"/>
    <w:rsid w:val="32566F80"/>
    <w:rsid w:val="328123C3"/>
    <w:rsid w:val="32B81AB0"/>
    <w:rsid w:val="32F61005"/>
    <w:rsid w:val="33064658"/>
    <w:rsid w:val="33275A6F"/>
    <w:rsid w:val="335B60C2"/>
    <w:rsid w:val="33630233"/>
    <w:rsid w:val="339E0BDF"/>
    <w:rsid w:val="33E04D53"/>
    <w:rsid w:val="33E26171"/>
    <w:rsid w:val="33E85C36"/>
    <w:rsid w:val="33F627C9"/>
    <w:rsid w:val="343F0D4B"/>
    <w:rsid w:val="34583C3A"/>
    <w:rsid w:val="34FA498D"/>
    <w:rsid w:val="352F456F"/>
    <w:rsid w:val="353714EB"/>
    <w:rsid w:val="354258EB"/>
    <w:rsid w:val="35491FA1"/>
    <w:rsid w:val="35765CF6"/>
    <w:rsid w:val="35E140BD"/>
    <w:rsid w:val="360B24B9"/>
    <w:rsid w:val="36231D6F"/>
    <w:rsid w:val="365B20D6"/>
    <w:rsid w:val="36612F9F"/>
    <w:rsid w:val="367365E5"/>
    <w:rsid w:val="36902723"/>
    <w:rsid w:val="36953CD8"/>
    <w:rsid w:val="36B85657"/>
    <w:rsid w:val="36DC7804"/>
    <w:rsid w:val="36F6244F"/>
    <w:rsid w:val="37040303"/>
    <w:rsid w:val="37486B8C"/>
    <w:rsid w:val="37576C68"/>
    <w:rsid w:val="377B152A"/>
    <w:rsid w:val="377D72FB"/>
    <w:rsid w:val="37820B60"/>
    <w:rsid w:val="378400EB"/>
    <w:rsid w:val="37A161DE"/>
    <w:rsid w:val="37CB3809"/>
    <w:rsid w:val="37E911FA"/>
    <w:rsid w:val="381470FA"/>
    <w:rsid w:val="381903F7"/>
    <w:rsid w:val="385A5F5D"/>
    <w:rsid w:val="38703BDD"/>
    <w:rsid w:val="389771E3"/>
    <w:rsid w:val="38C277D6"/>
    <w:rsid w:val="390E0B05"/>
    <w:rsid w:val="392F4087"/>
    <w:rsid w:val="396B46CF"/>
    <w:rsid w:val="398C79A3"/>
    <w:rsid w:val="39A14F85"/>
    <w:rsid w:val="39CA523B"/>
    <w:rsid w:val="39D204D9"/>
    <w:rsid w:val="39E67A24"/>
    <w:rsid w:val="39EE175A"/>
    <w:rsid w:val="3A0260F2"/>
    <w:rsid w:val="3A070BE6"/>
    <w:rsid w:val="3A39340F"/>
    <w:rsid w:val="3A5208D7"/>
    <w:rsid w:val="3A6D1368"/>
    <w:rsid w:val="3A6D2AE0"/>
    <w:rsid w:val="3A7D4D6D"/>
    <w:rsid w:val="3A886309"/>
    <w:rsid w:val="3A904DA0"/>
    <w:rsid w:val="3A9B5EE8"/>
    <w:rsid w:val="3AB900AC"/>
    <w:rsid w:val="3AE66362"/>
    <w:rsid w:val="3B0F4EDF"/>
    <w:rsid w:val="3B175C07"/>
    <w:rsid w:val="3B5E05F2"/>
    <w:rsid w:val="3B6405FB"/>
    <w:rsid w:val="3BC2199B"/>
    <w:rsid w:val="3BDB42E4"/>
    <w:rsid w:val="3BF4776D"/>
    <w:rsid w:val="3C0813E6"/>
    <w:rsid w:val="3C300842"/>
    <w:rsid w:val="3C505CD1"/>
    <w:rsid w:val="3C5F749B"/>
    <w:rsid w:val="3C79768C"/>
    <w:rsid w:val="3C912184"/>
    <w:rsid w:val="3C9E39FD"/>
    <w:rsid w:val="3CAC6323"/>
    <w:rsid w:val="3CF2527B"/>
    <w:rsid w:val="3D802EF4"/>
    <w:rsid w:val="3D810407"/>
    <w:rsid w:val="3DC34C62"/>
    <w:rsid w:val="3DEC2B1F"/>
    <w:rsid w:val="3E247F32"/>
    <w:rsid w:val="3E676953"/>
    <w:rsid w:val="3E893233"/>
    <w:rsid w:val="3E951975"/>
    <w:rsid w:val="3EB45F5C"/>
    <w:rsid w:val="3EC26D84"/>
    <w:rsid w:val="3ED674CA"/>
    <w:rsid w:val="3EE81F94"/>
    <w:rsid w:val="3EE95CD4"/>
    <w:rsid w:val="3F07744D"/>
    <w:rsid w:val="3F24672E"/>
    <w:rsid w:val="3F3C5B71"/>
    <w:rsid w:val="3F577277"/>
    <w:rsid w:val="3F7871B2"/>
    <w:rsid w:val="3F9767C2"/>
    <w:rsid w:val="3FD820F5"/>
    <w:rsid w:val="3FFE04EC"/>
    <w:rsid w:val="4039566C"/>
    <w:rsid w:val="404E2AE4"/>
    <w:rsid w:val="405A242A"/>
    <w:rsid w:val="407C03C3"/>
    <w:rsid w:val="40B11935"/>
    <w:rsid w:val="40BE0F76"/>
    <w:rsid w:val="40E47612"/>
    <w:rsid w:val="40F43F1A"/>
    <w:rsid w:val="41532FAE"/>
    <w:rsid w:val="41596088"/>
    <w:rsid w:val="416A3C89"/>
    <w:rsid w:val="416A7316"/>
    <w:rsid w:val="4177481D"/>
    <w:rsid w:val="41842C98"/>
    <w:rsid w:val="41BC1CA5"/>
    <w:rsid w:val="42057C15"/>
    <w:rsid w:val="423F2F70"/>
    <w:rsid w:val="42470199"/>
    <w:rsid w:val="42670A50"/>
    <w:rsid w:val="427D788F"/>
    <w:rsid w:val="42862F6A"/>
    <w:rsid w:val="428A1EDA"/>
    <w:rsid w:val="430A0010"/>
    <w:rsid w:val="430D1706"/>
    <w:rsid w:val="433203CD"/>
    <w:rsid w:val="438042A8"/>
    <w:rsid w:val="43B35BEF"/>
    <w:rsid w:val="44831052"/>
    <w:rsid w:val="44A21D28"/>
    <w:rsid w:val="44E500D7"/>
    <w:rsid w:val="44E828B4"/>
    <w:rsid w:val="44FF227A"/>
    <w:rsid w:val="45053AA3"/>
    <w:rsid w:val="451002B5"/>
    <w:rsid w:val="455466AA"/>
    <w:rsid w:val="45581DB4"/>
    <w:rsid w:val="456A0612"/>
    <w:rsid w:val="458D6777"/>
    <w:rsid w:val="4590612D"/>
    <w:rsid w:val="45974811"/>
    <w:rsid w:val="46022BE9"/>
    <w:rsid w:val="46066A8D"/>
    <w:rsid w:val="46082FC4"/>
    <w:rsid w:val="460868F8"/>
    <w:rsid w:val="46295264"/>
    <w:rsid w:val="466A2CBB"/>
    <w:rsid w:val="468574A9"/>
    <w:rsid w:val="46B4339E"/>
    <w:rsid w:val="46BA00BF"/>
    <w:rsid w:val="46D66444"/>
    <w:rsid w:val="46F431BC"/>
    <w:rsid w:val="47350CC5"/>
    <w:rsid w:val="4743767B"/>
    <w:rsid w:val="4754657C"/>
    <w:rsid w:val="47792485"/>
    <w:rsid w:val="477F0800"/>
    <w:rsid w:val="47AC3472"/>
    <w:rsid w:val="47DF047E"/>
    <w:rsid w:val="47F1067D"/>
    <w:rsid w:val="481E4E00"/>
    <w:rsid w:val="48350F2F"/>
    <w:rsid w:val="485E257C"/>
    <w:rsid w:val="48673C7E"/>
    <w:rsid w:val="487B1097"/>
    <w:rsid w:val="487F5414"/>
    <w:rsid w:val="488D5CBD"/>
    <w:rsid w:val="48BD715B"/>
    <w:rsid w:val="493A3496"/>
    <w:rsid w:val="496E6AEC"/>
    <w:rsid w:val="49B21F7E"/>
    <w:rsid w:val="49B35ADA"/>
    <w:rsid w:val="4A3C591C"/>
    <w:rsid w:val="4A600544"/>
    <w:rsid w:val="4A797E30"/>
    <w:rsid w:val="4AAE2C17"/>
    <w:rsid w:val="4AC85072"/>
    <w:rsid w:val="4B115EC7"/>
    <w:rsid w:val="4B646FFB"/>
    <w:rsid w:val="4B745559"/>
    <w:rsid w:val="4B8250E9"/>
    <w:rsid w:val="4B9009B5"/>
    <w:rsid w:val="4B9374B4"/>
    <w:rsid w:val="4BAC6D9C"/>
    <w:rsid w:val="4BBC374F"/>
    <w:rsid w:val="4BD50393"/>
    <w:rsid w:val="4C0007A2"/>
    <w:rsid w:val="4C371F41"/>
    <w:rsid w:val="4C3B3017"/>
    <w:rsid w:val="4C8F35C5"/>
    <w:rsid w:val="4CBC09F0"/>
    <w:rsid w:val="4CC3284B"/>
    <w:rsid w:val="4CEE62DB"/>
    <w:rsid w:val="4CF124C7"/>
    <w:rsid w:val="4CF5766A"/>
    <w:rsid w:val="4D1C29A0"/>
    <w:rsid w:val="4D222443"/>
    <w:rsid w:val="4D5544F7"/>
    <w:rsid w:val="4D6A2510"/>
    <w:rsid w:val="4D8D15C2"/>
    <w:rsid w:val="4DC23C9A"/>
    <w:rsid w:val="4E15316A"/>
    <w:rsid w:val="4E5C712A"/>
    <w:rsid w:val="4E821BAA"/>
    <w:rsid w:val="4E866187"/>
    <w:rsid w:val="4EA25710"/>
    <w:rsid w:val="4EB000D3"/>
    <w:rsid w:val="4ECD7BED"/>
    <w:rsid w:val="4ED432D3"/>
    <w:rsid w:val="4EFD2805"/>
    <w:rsid w:val="4F052784"/>
    <w:rsid w:val="4F105D44"/>
    <w:rsid w:val="4F22522E"/>
    <w:rsid w:val="4F6E5524"/>
    <w:rsid w:val="4F8B3879"/>
    <w:rsid w:val="4FA669F9"/>
    <w:rsid w:val="4FB40A0A"/>
    <w:rsid w:val="4FDF63AF"/>
    <w:rsid w:val="4FE96D90"/>
    <w:rsid w:val="4FEA236B"/>
    <w:rsid w:val="50147B70"/>
    <w:rsid w:val="501A11B7"/>
    <w:rsid w:val="502F0E22"/>
    <w:rsid w:val="503D4610"/>
    <w:rsid w:val="50461FE6"/>
    <w:rsid w:val="5070592D"/>
    <w:rsid w:val="507A030E"/>
    <w:rsid w:val="509462D0"/>
    <w:rsid w:val="50F45E6D"/>
    <w:rsid w:val="50F51557"/>
    <w:rsid w:val="514636B5"/>
    <w:rsid w:val="51A67337"/>
    <w:rsid w:val="51AD3D02"/>
    <w:rsid w:val="51DC6281"/>
    <w:rsid w:val="521C11F4"/>
    <w:rsid w:val="523A17FC"/>
    <w:rsid w:val="52627108"/>
    <w:rsid w:val="52730954"/>
    <w:rsid w:val="52A03BD4"/>
    <w:rsid w:val="52C57509"/>
    <w:rsid w:val="52DB2E5E"/>
    <w:rsid w:val="53104FF3"/>
    <w:rsid w:val="53205058"/>
    <w:rsid w:val="535A42C0"/>
    <w:rsid w:val="53751CFF"/>
    <w:rsid w:val="53A66F6C"/>
    <w:rsid w:val="53A8301E"/>
    <w:rsid w:val="54326615"/>
    <w:rsid w:val="549C6DBA"/>
    <w:rsid w:val="54AE4B77"/>
    <w:rsid w:val="54B41BB8"/>
    <w:rsid w:val="54B64947"/>
    <w:rsid w:val="55560686"/>
    <w:rsid w:val="556F3655"/>
    <w:rsid w:val="561F7184"/>
    <w:rsid w:val="56392B05"/>
    <w:rsid w:val="56562308"/>
    <w:rsid w:val="5668447C"/>
    <w:rsid w:val="56686009"/>
    <w:rsid w:val="56B21163"/>
    <w:rsid w:val="56B35EA7"/>
    <w:rsid w:val="56C105BC"/>
    <w:rsid w:val="56D0163C"/>
    <w:rsid w:val="56D52E2B"/>
    <w:rsid w:val="56EB48B7"/>
    <w:rsid w:val="56EC5EDD"/>
    <w:rsid w:val="5703780B"/>
    <w:rsid w:val="57143E2F"/>
    <w:rsid w:val="571C1DF1"/>
    <w:rsid w:val="57314E4E"/>
    <w:rsid w:val="57472442"/>
    <w:rsid w:val="57642782"/>
    <w:rsid w:val="57910EEC"/>
    <w:rsid w:val="57B93333"/>
    <w:rsid w:val="57C32112"/>
    <w:rsid w:val="57CB25CC"/>
    <w:rsid w:val="581B2712"/>
    <w:rsid w:val="5830407D"/>
    <w:rsid w:val="58313B83"/>
    <w:rsid w:val="583355C2"/>
    <w:rsid w:val="58676538"/>
    <w:rsid w:val="58676F42"/>
    <w:rsid w:val="587365A0"/>
    <w:rsid w:val="5883472C"/>
    <w:rsid w:val="58AA6505"/>
    <w:rsid w:val="58DD2F95"/>
    <w:rsid w:val="58E10BDE"/>
    <w:rsid w:val="59365FBF"/>
    <w:rsid w:val="595E2836"/>
    <w:rsid w:val="59653465"/>
    <w:rsid w:val="59785C59"/>
    <w:rsid w:val="599754A7"/>
    <w:rsid w:val="5A032C9A"/>
    <w:rsid w:val="5A1836EB"/>
    <w:rsid w:val="5A672FFC"/>
    <w:rsid w:val="5A824155"/>
    <w:rsid w:val="5A955476"/>
    <w:rsid w:val="5AC25483"/>
    <w:rsid w:val="5AD20352"/>
    <w:rsid w:val="5AE970FE"/>
    <w:rsid w:val="5B191377"/>
    <w:rsid w:val="5B195DCB"/>
    <w:rsid w:val="5B5A5710"/>
    <w:rsid w:val="5B5E2DB0"/>
    <w:rsid w:val="5B5F2066"/>
    <w:rsid w:val="5BC85E20"/>
    <w:rsid w:val="5C2F421A"/>
    <w:rsid w:val="5D4D4876"/>
    <w:rsid w:val="5DB7364F"/>
    <w:rsid w:val="5DE01011"/>
    <w:rsid w:val="5DED679D"/>
    <w:rsid w:val="5DF824F6"/>
    <w:rsid w:val="5E17091C"/>
    <w:rsid w:val="5E263E4C"/>
    <w:rsid w:val="5E2A7B88"/>
    <w:rsid w:val="5E373936"/>
    <w:rsid w:val="5E3A3003"/>
    <w:rsid w:val="5E460709"/>
    <w:rsid w:val="5E541E21"/>
    <w:rsid w:val="5E897C12"/>
    <w:rsid w:val="5EAB1BC0"/>
    <w:rsid w:val="5EAC1B52"/>
    <w:rsid w:val="5ECA3E3F"/>
    <w:rsid w:val="5EF21D08"/>
    <w:rsid w:val="5EFC55C2"/>
    <w:rsid w:val="5F216531"/>
    <w:rsid w:val="5F3C6B9D"/>
    <w:rsid w:val="5F443C3B"/>
    <w:rsid w:val="5F894125"/>
    <w:rsid w:val="5F977E59"/>
    <w:rsid w:val="603F6015"/>
    <w:rsid w:val="60672361"/>
    <w:rsid w:val="60911F51"/>
    <w:rsid w:val="60971F86"/>
    <w:rsid w:val="611E6F2B"/>
    <w:rsid w:val="613E5BFE"/>
    <w:rsid w:val="615B1AC4"/>
    <w:rsid w:val="61693D2A"/>
    <w:rsid w:val="6183209E"/>
    <w:rsid w:val="61C4290F"/>
    <w:rsid w:val="621B2348"/>
    <w:rsid w:val="624A3B5C"/>
    <w:rsid w:val="62607B57"/>
    <w:rsid w:val="62951C1B"/>
    <w:rsid w:val="62A547CD"/>
    <w:rsid w:val="630854AB"/>
    <w:rsid w:val="632F4BB7"/>
    <w:rsid w:val="635031CD"/>
    <w:rsid w:val="63A21FFE"/>
    <w:rsid w:val="63A97F35"/>
    <w:rsid w:val="63AB1A91"/>
    <w:rsid w:val="63E4504B"/>
    <w:rsid w:val="64324C0C"/>
    <w:rsid w:val="643D3240"/>
    <w:rsid w:val="6458289B"/>
    <w:rsid w:val="64A5552C"/>
    <w:rsid w:val="64C47B18"/>
    <w:rsid w:val="64CD6805"/>
    <w:rsid w:val="65051FBC"/>
    <w:rsid w:val="653763C8"/>
    <w:rsid w:val="659B022A"/>
    <w:rsid w:val="65A119E7"/>
    <w:rsid w:val="65C126FF"/>
    <w:rsid w:val="65F93D81"/>
    <w:rsid w:val="660E156A"/>
    <w:rsid w:val="66317CF6"/>
    <w:rsid w:val="663C410E"/>
    <w:rsid w:val="664A7DA0"/>
    <w:rsid w:val="669D13B7"/>
    <w:rsid w:val="66B546F0"/>
    <w:rsid w:val="66B83C92"/>
    <w:rsid w:val="66DD5F97"/>
    <w:rsid w:val="66DE070A"/>
    <w:rsid w:val="6703549C"/>
    <w:rsid w:val="673A2A49"/>
    <w:rsid w:val="674F314A"/>
    <w:rsid w:val="675A6D1E"/>
    <w:rsid w:val="676D2E91"/>
    <w:rsid w:val="67F03179"/>
    <w:rsid w:val="680D3662"/>
    <w:rsid w:val="68105B0A"/>
    <w:rsid w:val="681C1B10"/>
    <w:rsid w:val="684D2237"/>
    <w:rsid w:val="68760BC9"/>
    <w:rsid w:val="689C6CD7"/>
    <w:rsid w:val="68AD1290"/>
    <w:rsid w:val="68C24091"/>
    <w:rsid w:val="68CC52CB"/>
    <w:rsid w:val="68D646D9"/>
    <w:rsid w:val="68DF53F1"/>
    <w:rsid w:val="6922251C"/>
    <w:rsid w:val="692E1B1A"/>
    <w:rsid w:val="695232F6"/>
    <w:rsid w:val="695F493B"/>
    <w:rsid w:val="696F6BE4"/>
    <w:rsid w:val="698039BA"/>
    <w:rsid w:val="69F71F6E"/>
    <w:rsid w:val="6A023AC4"/>
    <w:rsid w:val="6A916C30"/>
    <w:rsid w:val="6AA32AB2"/>
    <w:rsid w:val="6AA62419"/>
    <w:rsid w:val="6AB514DC"/>
    <w:rsid w:val="6ACD6505"/>
    <w:rsid w:val="6AD00DC0"/>
    <w:rsid w:val="6AD31D28"/>
    <w:rsid w:val="6AF50D9B"/>
    <w:rsid w:val="6AFF1433"/>
    <w:rsid w:val="6B195042"/>
    <w:rsid w:val="6B9F7419"/>
    <w:rsid w:val="6BBC1BC6"/>
    <w:rsid w:val="6BC14645"/>
    <w:rsid w:val="6BD6029E"/>
    <w:rsid w:val="6BD878B3"/>
    <w:rsid w:val="6BF250D0"/>
    <w:rsid w:val="6C1A3DE9"/>
    <w:rsid w:val="6C7C54BE"/>
    <w:rsid w:val="6C9D1D07"/>
    <w:rsid w:val="6CB32F8B"/>
    <w:rsid w:val="6CBD6E76"/>
    <w:rsid w:val="6CBE69DE"/>
    <w:rsid w:val="6CD877C3"/>
    <w:rsid w:val="6CF926FA"/>
    <w:rsid w:val="6D232396"/>
    <w:rsid w:val="6D303383"/>
    <w:rsid w:val="6D6C0C97"/>
    <w:rsid w:val="6D7E5FDA"/>
    <w:rsid w:val="6D9564A1"/>
    <w:rsid w:val="6DC00A06"/>
    <w:rsid w:val="6DF7402B"/>
    <w:rsid w:val="6DF93875"/>
    <w:rsid w:val="6E192692"/>
    <w:rsid w:val="6E1E3B31"/>
    <w:rsid w:val="6E5C268E"/>
    <w:rsid w:val="6EA01B25"/>
    <w:rsid w:val="6EB56BD7"/>
    <w:rsid w:val="6EDC497C"/>
    <w:rsid w:val="6F717E01"/>
    <w:rsid w:val="6F915FDB"/>
    <w:rsid w:val="6FC61AC9"/>
    <w:rsid w:val="6FD315C3"/>
    <w:rsid w:val="6FF723C3"/>
    <w:rsid w:val="701704B6"/>
    <w:rsid w:val="70474D32"/>
    <w:rsid w:val="70772053"/>
    <w:rsid w:val="708C533F"/>
    <w:rsid w:val="70DC241A"/>
    <w:rsid w:val="70F806AF"/>
    <w:rsid w:val="7118152E"/>
    <w:rsid w:val="716E59A9"/>
    <w:rsid w:val="717A0B98"/>
    <w:rsid w:val="71AA05CD"/>
    <w:rsid w:val="71DB12B3"/>
    <w:rsid w:val="726C6FD3"/>
    <w:rsid w:val="72993414"/>
    <w:rsid w:val="72D57F0A"/>
    <w:rsid w:val="72D73A11"/>
    <w:rsid w:val="72F01471"/>
    <w:rsid w:val="73047240"/>
    <w:rsid w:val="730B4C41"/>
    <w:rsid w:val="7350660E"/>
    <w:rsid w:val="73710484"/>
    <w:rsid w:val="737A3B75"/>
    <w:rsid w:val="73B30DE8"/>
    <w:rsid w:val="73E536E4"/>
    <w:rsid w:val="74180CAE"/>
    <w:rsid w:val="74377F90"/>
    <w:rsid w:val="74612D49"/>
    <w:rsid w:val="74627BBE"/>
    <w:rsid w:val="74756912"/>
    <w:rsid w:val="74A21188"/>
    <w:rsid w:val="74BE2D01"/>
    <w:rsid w:val="74BF0FAA"/>
    <w:rsid w:val="75011284"/>
    <w:rsid w:val="75034132"/>
    <w:rsid w:val="7511571C"/>
    <w:rsid w:val="75171229"/>
    <w:rsid w:val="75210FD7"/>
    <w:rsid w:val="752D40F6"/>
    <w:rsid w:val="753668F2"/>
    <w:rsid w:val="753B4778"/>
    <w:rsid w:val="754F13C9"/>
    <w:rsid w:val="75505411"/>
    <w:rsid w:val="758555E1"/>
    <w:rsid w:val="75B40CC5"/>
    <w:rsid w:val="75C0143F"/>
    <w:rsid w:val="75C0608E"/>
    <w:rsid w:val="75CF43CE"/>
    <w:rsid w:val="75DC0BB6"/>
    <w:rsid w:val="75E06548"/>
    <w:rsid w:val="75EC7066"/>
    <w:rsid w:val="760C57E3"/>
    <w:rsid w:val="76592168"/>
    <w:rsid w:val="76593F16"/>
    <w:rsid w:val="76837F61"/>
    <w:rsid w:val="769E0D19"/>
    <w:rsid w:val="76E62152"/>
    <w:rsid w:val="76EA76C2"/>
    <w:rsid w:val="76F507BA"/>
    <w:rsid w:val="772546B8"/>
    <w:rsid w:val="774A78C1"/>
    <w:rsid w:val="774E40C2"/>
    <w:rsid w:val="777F5BFE"/>
    <w:rsid w:val="783639B1"/>
    <w:rsid w:val="78533997"/>
    <w:rsid w:val="78AC2A23"/>
    <w:rsid w:val="78D056D3"/>
    <w:rsid w:val="78F20AC6"/>
    <w:rsid w:val="792B574F"/>
    <w:rsid w:val="794E7D2A"/>
    <w:rsid w:val="794F7FA4"/>
    <w:rsid w:val="79747571"/>
    <w:rsid w:val="799A0EF5"/>
    <w:rsid w:val="79F07731"/>
    <w:rsid w:val="79FA7066"/>
    <w:rsid w:val="7A0D12B9"/>
    <w:rsid w:val="7A11454C"/>
    <w:rsid w:val="7A2D6D03"/>
    <w:rsid w:val="7A2E4EAA"/>
    <w:rsid w:val="7A9279A1"/>
    <w:rsid w:val="7ABD09BF"/>
    <w:rsid w:val="7AD93877"/>
    <w:rsid w:val="7ADA7B6E"/>
    <w:rsid w:val="7AE73146"/>
    <w:rsid w:val="7B276F1B"/>
    <w:rsid w:val="7B607AF4"/>
    <w:rsid w:val="7B663C59"/>
    <w:rsid w:val="7B683207"/>
    <w:rsid w:val="7B6A6379"/>
    <w:rsid w:val="7B7C3C0F"/>
    <w:rsid w:val="7BDC5744"/>
    <w:rsid w:val="7C2876C8"/>
    <w:rsid w:val="7CA73154"/>
    <w:rsid w:val="7CAD2803"/>
    <w:rsid w:val="7CAE64BE"/>
    <w:rsid w:val="7CB54CD9"/>
    <w:rsid w:val="7D4816AF"/>
    <w:rsid w:val="7D661672"/>
    <w:rsid w:val="7D766CDB"/>
    <w:rsid w:val="7D795990"/>
    <w:rsid w:val="7D827FE4"/>
    <w:rsid w:val="7DA5658D"/>
    <w:rsid w:val="7DE90634"/>
    <w:rsid w:val="7DFF57E1"/>
    <w:rsid w:val="7E170D1B"/>
    <w:rsid w:val="7E26327E"/>
    <w:rsid w:val="7E307F44"/>
    <w:rsid w:val="7E443971"/>
    <w:rsid w:val="7E4D4556"/>
    <w:rsid w:val="7E6F31CB"/>
    <w:rsid w:val="7E773529"/>
    <w:rsid w:val="7EBD792C"/>
    <w:rsid w:val="7ECA59B1"/>
    <w:rsid w:val="7F16330A"/>
    <w:rsid w:val="7F590EFE"/>
    <w:rsid w:val="7F774DCF"/>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47"/>
    <w:qFormat/>
    <w:uiPriority w:val="9"/>
    <w:pPr>
      <w:keepNext/>
      <w:keepLines/>
      <w:spacing w:before="260" w:after="260" w:line="416" w:lineRule="auto"/>
      <w:jc w:val="center"/>
      <w:outlineLvl w:val="2"/>
    </w:pPr>
    <w:rPr>
      <w:rFonts w:cs="Times New Roman"/>
      <w:b/>
      <w:bCs/>
      <w:kern w:val="0"/>
      <w:sz w:val="32"/>
      <w:szCs w:val="32"/>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cs="Times New Roman"/>
      <w:b/>
      <w:bCs/>
      <w:sz w:val="28"/>
      <w:szCs w:val="28"/>
    </w:rPr>
  </w:style>
  <w:style w:type="paragraph" w:styleId="7">
    <w:name w:val="heading 6"/>
    <w:basedOn w:val="1"/>
    <w:next w:val="1"/>
    <w:link w:val="49"/>
    <w:qFormat/>
    <w:uiPriority w:val="99"/>
    <w:pPr>
      <w:keepNext/>
      <w:keepLines/>
      <w:spacing w:before="240" w:after="64" w:line="317" w:lineRule="auto"/>
      <w:outlineLvl w:val="5"/>
    </w:pPr>
    <w:rPr>
      <w:rFonts w:ascii="Cambria" w:hAnsi="Cambria" w:cs="Times New Roman"/>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8">
    <w:name w:val="toc 7"/>
    <w:basedOn w:val="1"/>
    <w:next w:val="1"/>
    <w:semiHidden/>
    <w:qFormat/>
    <w:uiPriority w:val="99"/>
    <w:pPr>
      <w:ind w:left="112"/>
    </w:pPr>
    <w:rPr>
      <w:rFonts w:ascii="宋体" w:hAnsi="宋体" w:cs="宋体"/>
    </w:rPr>
  </w:style>
  <w:style w:type="paragraph" w:styleId="9">
    <w:name w:val="Normal Indent"/>
    <w:basedOn w:val="1"/>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4"/>
    <w:semiHidden/>
    <w:qFormat/>
    <w:uiPriority w:val="99"/>
    <w:pPr>
      <w:shd w:val="clear" w:color="auto" w:fill="000080"/>
    </w:pPr>
    <w:rPr>
      <w:rFonts w:ascii="Times New Roman" w:hAnsi="Times New Roman" w:cs="Times New Roman"/>
      <w:kern w:val="0"/>
      <w:sz w:val="0"/>
      <w:szCs w:val="0"/>
    </w:rPr>
  </w:style>
  <w:style w:type="paragraph" w:styleId="12">
    <w:name w:val="annotation text"/>
    <w:basedOn w:val="1"/>
    <w:link w:val="52"/>
    <w:semiHidden/>
    <w:qFormat/>
    <w:uiPriority w:val="99"/>
    <w:pPr>
      <w:jc w:val="left"/>
    </w:pPr>
    <w:rPr>
      <w:rFonts w:ascii="Times New Roman" w:hAnsi="Times New Roman" w:cs="Times New Roman"/>
      <w:sz w:val="24"/>
      <w:szCs w:val="24"/>
    </w:rPr>
  </w:style>
  <w:style w:type="paragraph" w:styleId="13">
    <w:name w:val="Body Text 3"/>
    <w:basedOn w:val="1"/>
    <w:link w:val="55"/>
    <w:qFormat/>
    <w:uiPriority w:val="99"/>
    <w:pPr>
      <w:spacing w:after="120"/>
    </w:pPr>
    <w:rPr>
      <w:rFonts w:cs="Times New Roman"/>
      <w:kern w:val="0"/>
      <w:sz w:val="16"/>
      <w:szCs w:val="16"/>
    </w:rPr>
  </w:style>
  <w:style w:type="paragraph" w:styleId="14">
    <w:name w:val="Closing"/>
    <w:basedOn w:val="1"/>
    <w:link w:val="56"/>
    <w:qFormat/>
    <w:uiPriority w:val="99"/>
    <w:pPr>
      <w:ind w:left="100" w:leftChars="2100"/>
    </w:pPr>
    <w:rPr>
      <w:rFonts w:cs="Times New Roman"/>
      <w:kern w:val="0"/>
      <w:sz w:val="20"/>
    </w:rPr>
  </w:style>
  <w:style w:type="paragraph" w:styleId="15">
    <w:name w:val="Body Text"/>
    <w:basedOn w:val="1"/>
    <w:next w:val="1"/>
    <w:link w:val="50"/>
    <w:qFormat/>
    <w:uiPriority w:val="99"/>
    <w:pPr>
      <w:spacing w:after="120"/>
    </w:pPr>
    <w:rPr>
      <w:rFonts w:ascii="Times New Roman" w:hAnsi="Times New Roman" w:cs="Times New Roman"/>
      <w:sz w:val="24"/>
      <w:szCs w:val="24"/>
    </w:rPr>
  </w:style>
  <w:style w:type="paragraph" w:styleId="16">
    <w:name w:val="Body Text Indent"/>
    <w:basedOn w:val="1"/>
    <w:link w:val="57"/>
    <w:qFormat/>
    <w:uiPriority w:val="99"/>
    <w:pPr>
      <w:spacing w:after="120"/>
      <w:ind w:left="420" w:leftChars="200"/>
    </w:pPr>
    <w:rPr>
      <w:rFonts w:ascii="Times New Roman" w:hAnsi="Times New Roman" w:cs="Times New Roman"/>
      <w:sz w:val="24"/>
      <w:szCs w:val="24"/>
    </w:rPr>
  </w:style>
  <w:style w:type="paragraph" w:styleId="17">
    <w:name w:val="toc 3"/>
    <w:basedOn w:val="1"/>
    <w:next w:val="1"/>
    <w:semiHidden/>
    <w:qFormat/>
    <w:uiPriority w:val="99"/>
    <w:pPr>
      <w:ind w:left="840" w:leftChars="400"/>
    </w:pPr>
  </w:style>
  <w:style w:type="paragraph" w:styleId="18">
    <w:name w:val="Plain Text"/>
    <w:basedOn w:val="1"/>
    <w:link w:val="58"/>
    <w:qFormat/>
    <w:uiPriority w:val="99"/>
    <w:rPr>
      <w:rFonts w:ascii="宋体" w:hAnsi="Courier New" w:cs="Times New Roman"/>
      <w:kern w:val="0"/>
      <w:sz w:val="20"/>
    </w:rPr>
  </w:style>
  <w:style w:type="paragraph" w:styleId="19">
    <w:name w:val="Date"/>
    <w:basedOn w:val="1"/>
    <w:next w:val="1"/>
    <w:link w:val="59"/>
    <w:qFormat/>
    <w:uiPriority w:val="99"/>
    <w:rPr>
      <w:rFonts w:cs="Times New Roman"/>
      <w:kern w:val="0"/>
      <w:sz w:val="20"/>
    </w:rPr>
  </w:style>
  <w:style w:type="paragraph" w:styleId="20">
    <w:name w:val="Body Text Indent 2"/>
    <w:basedOn w:val="1"/>
    <w:link w:val="60"/>
    <w:qFormat/>
    <w:uiPriority w:val="99"/>
    <w:pPr>
      <w:spacing w:line="500" w:lineRule="exact"/>
      <w:ind w:left="397" w:firstLine="539"/>
    </w:pPr>
    <w:rPr>
      <w:rFonts w:ascii="宋体" w:hAnsi="华文中宋" w:cs="Times New Roman"/>
      <w:sz w:val="26"/>
      <w:szCs w:val="26"/>
    </w:rPr>
  </w:style>
  <w:style w:type="paragraph" w:styleId="21">
    <w:name w:val="Balloon Text"/>
    <w:basedOn w:val="1"/>
    <w:link w:val="61"/>
    <w:semiHidden/>
    <w:qFormat/>
    <w:uiPriority w:val="99"/>
    <w:rPr>
      <w:rFonts w:ascii="Times New Roman" w:hAnsi="Times New Roman" w:cs="Times New Roman"/>
      <w:sz w:val="18"/>
      <w:szCs w:val="18"/>
    </w:rPr>
  </w:style>
  <w:style w:type="paragraph" w:styleId="22">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4"/>
    <w:basedOn w:val="1"/>
    <w:next w:val="1"/>
    <w:semiHidden/>
    <w:qFormat/>
    <w:uiPriority w:val="99"/>
    <w:pPr>
      <w:ind w:left="1260" w:leftChars="600"/>
    </w:pPr>
  </w:style>
  <w:style w:type="paragraph" w:styleId="25">
    <w:name w:val="index heading"/>
    <w:basedOn w:val="1"/>
    <w:next w:val="26"/>
    <w:semiHidden/>
    <w:qFormat/>
    <w:uiPriority w:val="99"/>
  </w:style>
  <w:style w:type="paragraph" w:styleId="26">
    <w:name w:val="index 1"/>
    <w:basedOn w:val="1"/>
    <w:next w:val="1"/>
    <w:semiHidden/>
    <w:qFormat/>
    <w:uiPriority w:val="99"/>
  </w:style>
  <w:style w:type="paragraph" w:styleId="27">
    <w:name w:val="Subtitle"/>
    <w:basedOn w:val="1"/>
    <w:next w:val="1"/>
    <w:link w:val="64"/>
    <w:qFormat/>
    <w:uiPriority w:val="11"/>
    <w:pPr>
      <w:spacing w:before="240" w:after="60" w:line="312" w:lineRule="auto"/>
      <w:jc w:val="center"/>
      <w:outlineLvl w:val="1"/>
    </w:pPr>
    <w:rPr>
      <w:rFonts w:ascii="Cambria" w:hAnsi="Cambria" w:cs="Times New Roman"/>
      <w:b/>
      <w:bCs/>
      <w:kern w:val="28"/>
      <w:sz w:val="32"/>
      <w:szCs w:val="32"/>
    </w:rPr>
  </w:style>
  <w:style w:type="paragraph" w:styleId="28">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65"/>
    <w:qFormat/>
    <w:uiPriority w:val="99"/>
    <w:pPr>
      <w:spacing w:line="360" w:lineRule="auto"/>
    </w:pPr>
    <w:rPr>
      <w:rFonts w:ascii="宋体" w:hAnsi="宋体" w:cs="Times New Roman"/>
      <w:color w:val="000000"/>
      <w:sz w:val="24"/>
      <w:szCs w:val="24"/>
    </w:rPr>
  </w:style>
  <w:style w:type="paragraph" w:styleId="30">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7"/>
    <w:qFormat/>
    <w:uiPriority w:val="10"/>
    <w:pPr>
      <w:spacing w:before="240" w:after="60"/>
      <w:jc w:val="center"/>
      <w:outlineLvl w:val="0"/>
    </w:pPr>
    <w:rPr>
      <w:rFonts w:ascii="Cambria" w:hAnsi="Cambria" w:cs="Times New Roman"/>
      <w:b/>
      <w:bCs/>
      <w:kern w:val="0"/>
      <w:sz w:val="32"/>
      <w:szCs w:val="32"/>
    </w:rPr>
  </w:style>
  <w:style w:type="paragraph" w:styleId="33">
    <w:name w:val="annotation subject"/>
    <w:basedOn w:val="12"/>
    <w:next w:val="12"/>
    <w:link w:val="53"/>
    <w:semiHidden/>
    <w:qFormat/>
    <w:uiPriority w:val="99"/>
    <w:rPr>
      <w:b/>
      <w:bCs/>
    </w:rPr>
  </w:style>
  <w:style w:type="paragraph" w:styleId="34">
    <w:name w:val="Body Text First Indent"/>
    <w:basedOn w:val="1"/>
    <w:link w:val="51"/>
    <w:qFormat/>
    <w:uiPriority w:val="99"/>
    <w:pPr>
      <w:ind w:firstLine="420" w:firstLineChars="100"/>
    </w:pPr>
    <w:rPr>
      <w:rFonts w:cs="Times New Roman"/>
      <w:sz w:val="24"/>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3"/>
    <w:qFormat/>
    <w:locked/>
    <w:uiPriority w:val="99"/>
    <w:rPr>
      <w:b/>
      <w:bCs/>
      <w:kern w:val="44"/>
      <w:sz w:val="44"/>
      <w:szCs w:val="44"/>
    </w:rPr>
  </w:style>
  <w:style w:type="character" w:customStyle="1" w:styleId="46">
    <w:name w:val="标题 2 Char"/>
    <w:link w:val="4"/>
    <w:qFormat/>
    <w:locked/>
    <w:uiPriority w:val="99"/>
    <w:rPr>
      <w:rFonts w:ascii="Arial" w:hAnsi="Arial" w:eastAsia="黑体" w:cs="Arial"/>
      <w:b/>
      <w:bCs/>
      <w:kern w:val="2"/>
      <w:sz w:val="32"/>
      <w:szCs w:val="32"/>
      <w:lang w:val="en-US" w:eastAsia="zh-CN"/>
    </w:rPr>
  </w:style>
  <w:style w:type="character" w:customStyle="1" w:styleId="47">
    <w:name w:val="标题 3 Char"/>
    <w:link w:val="5"/>
    <w:semiHidden/>
    <w:qFormat/>
    <w:uiPriority w:val="9"/>
    <w:rPr>
      <w:rFonts w:ascii="Calibri" w:hAnsi="Calibri" w:cs="Calibri"/>
      <w:b/>
      <w:bCs/>
      <w:sz w:val="32"/>
      <w:szCs w:val="32"/>
    </w:rPr>
  </w:style>
  <w:style w:type="character" w:customStyle="1" w:styleId="48">
    <w:name w:val="标题 4 Char"/>
    <w:link w:val="6"/>
    <w:qFormat/>
    <w:locked/>
    <w:uiPriority w:val="99"/>
    <w:rPr>
      <w:rFonts w:ascii="Arial" w:hAnsi="Arial" w:eastAsia="黑体" w:cs="Arial"/>
      <w:b/>
      <w:bCs/>
      <w:kern w:val="2"/>
      <w:sz w:val="28"/>
      <w:szCs w:val="28"/>
      <w:lang w:val="en-US" w:eastAsia="zh-CN"/>
    </w:rPr>
  </w:style>
  <w:style w:type="character" w:customStyle="1" w:styleId="49">
    <w:name w:val="标题 6 Char"/>
    <w:link w:val="7"/>
    <w:qFormat/>
    <w:locked/>
    <w:uiPriority w:val="99"/>
    <w:rPr>
      <w:rFonts w:ascii="Cambria" w:hAnsi="Cambria" w:eastAsia="宋体" w:cs="Cambria"/>
      <w:b/>
      <w:bCs/>
      <w:kern w:val="2"/>
      <w:sz w:val="24"/>
      <w:szCs w:val="24"/>
      <w:lang w:val="en-US" w:eastAsia="zh-CN"/>
    </w:rPr>
  </w:style>
  <w:style w:type="character" w:customStyle="1" w:styleId="50">
    <w:name w:val="正文文本 Char"/>
    <w:link w:val="15"/>
    <w:qFormat/>
    <w:locked/>
    <w:uiPriority w:val="99"/>
    <w:rPr>
      <w:rFonts w:eastAsia="宋体"/>
      <w:kern w:val="2"/>
      <w:sz w:val="24"/>
      <w:szCs w:val="24"/>
      <w:lang w:val="en-US" w:eastAsia="zh-CN"/>
    </w:rPr>
  </w:style>
  <w:style w:type="character" w:customStyle="1" w:styleId="51">
    <w:name w:val="正文首行缩进 Char"/>
    <w:link w:val="34"/>
    <w:semiHidden/>
    <w:qFormat/>
    <w:uiPriority w:val="99"/>
    <w:rPr>
      <w:rFonts w:ascii="Calibri" w:hAnsi="Calibri" w:eastAsia="宋体" w:cs="Calibri"/>
      <w:kern w:val="2"/>
      <w:sz w:val="24"/>
      <w:szCs w:val="21"/>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3"/>
    <w:qFormat/>
    <w:locked/>
    <w:uiPriority w:val="99"/>
    <w:rPr>
      <w:rFonts w:eastAsia="宋体"/>
      <w:b/>
      <w:bCs/>
      <w:kern w:val="2"/>
      <w:sz w:val="24"/>
      <w:szCs w:val="24"/>
      <w:lang w:val="en-US" w:eastAsia="zh-CN"/>
    </w:rPr>
  </w:style>
  <w:style w:type="character" w:customStyle="1" w:styleId="54">
    <w:name w:val="文档结构图 Char"/>
    <w:link w:val="11"/>
    <w:semiHidden/>
    <w:qFormat/>
    <w:uiPriority w:val="99"/>
    <w:rPr>
      <w:rFonts w:cs="Calibri"/>
      <w:sz w:val="0"/>
      <w:szCs w:val="0"/>
    </w:rPr>
  </w:style>
  <w:style w:type="character" w:customStyle="1" w:styleId="55">
    <w:name w:val="正文文本 3 Char"/>
    <w:link w:val="13"/>
    <w:semiHidden/>
    <w:qFormat/>
    <w:uiPriority w:val="99"/>
    <w:rPr>
      <w:rFonts w:ascii="Calibri" w:hAnsi="Calibri" w:cs="Calibri"/>
      <w:sz w:val="16"/>
      <w:szCs w:val="16"/>
    </w:rPr>
  </w:style>
  <w:style w:type="character" w:customStyle="1" w:styleId="56">
    <w:name w:val="结束语 Char"/>
    <w:link w:val="14"/>
    <w:semiHidden/>
    <w:qFormat/>
    <w:uiPriority w:val="99"/>
    <w:rPr>
      <w:rFonts w:ascii="Calibri" w:hAnsi="Calibri" w:cs="Calibri"/>
      <w:szCs w:val="21"/>
    </w:rPr>
  </w:style>
  <w:style w:type="character" w:customStyle="1" w:styleId="57">
    <w:name w:val="正文文本缩进 Char"/>
    <w:link w:val="16"/>
    <w:qFormat/>
    <w:locked/>
    <w:uiPriority w:val="99"/>
    <w:rPr>
      <w:rFonts w:eastAsia="宋体"/>
      <w:kern w:val="2"/>
      <w:sz w:val="24"/>
      <w:szCs w:val="24"/>
      <w:lang w:val="en-US" w:eastAsia="zh-CN"/>
    </w:rPr>
  </w:style>
  <w:style w:type="character" w:customStyle="1" w:styleId="58">
    <w:name w:val="纯文本 Char"/>
    <w:link w:val="18"/>
    <w:semiHidden/>
    <w:qFormat/>
    <w:uiPriority w:val="99"/>
    <w:rPr>
      <w:rFonts w:ascii="宋体" w:hAnsi="Courier New" w:cs="Courier New"/>
      <w:szCs w:val="21"/>
    </w:rPr>
  </w:style>
  <w:style w:type="character" w:customStyle="1" w:styleId="59">
    <w:name w:val="日期 Char"/>
    <w:link w:val="19"/>
    <w:semiHidden/>
    <w:qFormat/>
    <w:uiPriority w:val="99"/>
    <w:rPr>
      <w:rFonts w:ascii="Calibri" w:hAnsi="Calibri" w:cs="Calibri"/>
      <w:szCs w:val="21"/>
    </w:rPr>
  </w:style>
  <w:style w:type="character" w:customStyle="1" w:styleId="60">
    <w:name w:val="正文文本缩进 2 Char"/>
    <w:link w:val="20"/>
    <w:qFormat/>
    <w:locked/>
    <w:uiPriority w:val="99"/>
    <w:rPr>
      <w:rFonts w:ascii="宋体" w:hAnsi="华文中宋" w:eastAsia="宋体" w:cs="宋体"/>
      <w:kern w:val="2"/>
      <w:sz w:val="26"/>
      <w:szCs w:val="26"/>
      <w:lang w:val="en-US" w:eastAsia="zh-CN"/>
    </w:rPr>
  </w:style>
  <w:style w:type="character" w:customStyle="1" w:styleId="61">
    <w:name w:val="批注框文本 Char1"/>
    <w:link w:val="21"/>
    <w:qFormat/>
    <w:locked/>
    <w:uiPriority w:val="99"/>
    <w:rPr>
      <w:rFonts w:eastAsia="宋体"/>
      <w:kern w:val="2"/>
      <w:sz w:val="18"/>
      <w:szCs w:val="18"/>
      <w:lang w:val="en-US" w:eastAsia="zh-CN"/>
    </w:rPr>
  </w:style>
  <w:style w:type="character" w:customStyle="1" w:styleId="62">
    <w:name w:val="页脚 Char"/>
    <w:link w:val="22"/>
    <w:qFormat/>
    <w:locked/>
    <w:uiPriority w:val="99"/>
    <w:rPr>
      <w:rFonts w:eastAsia="宋体"/>
      <w:kern w:val="2"/>
      <w:sz w:val="18"/>
      <w:szCs w:val="18"/>
      <w:lang w:val="en-US" w:eastAsia="zh-CN"/>
    </w:rPr>
  </w:style>
  <w:style w:type="character" w:customStyle="1" w:styleId="63">
    <w:name w:val="页眉 Char"/>
    <w:link w:val="23"/>
    <w:qFormat/>
    <w:locked/>
    <w:uiPriority w:val="99"/>
    <w:rPr>
      <w:rFonts w:eastAsia="宋体"/>
      <w:kern w:val="2"/>
      <w:sz w:val="18"/>
      <w:szCs w:val="18"/>
      <w:lang w:val="en-US" w:eastAsia="zh-CN"/>
    </w:rPr>
  </w:style>
  <w:style w:type="character" w:customStyle="1" w:styleId="64">
    <w:name w:val="副标题 Char"/>
    <w:link w:val="27"/>
    <w:qFormat/>
    <w:uiPriority w:val="11"/>
    <w:rPr>
      <w:rFonts w:ascii="Cambria" w:hAnsi="Cambria" w:cs="Times New Roman"/>
      <w:b/>
      <w:bCs/>
      <w:kern w:val="28"/>
      <w:sz w:val="32"/>
      <w:szCs w:val="32"/>
    </w:rPr>
  </w:style>
  <w:style w:type="character" w:customStyle="1" w:styleId="65">
    <w:name w:val="正文文本 2 Char"/>
    <w:link w:val="29"/>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0"/>
    <w:semiHidden/>
    <w:qFormat/>
    <w:uiPriority w:val="99"/>
    <w:rPr>
      <w:rFonts w:ascii="Courier New" w:hAnsi="Courier New" w:cs="Courier New"/>
      <w:sz w:val="20"/>
      <w:szCs w:val="20"/>
    </w:rPr>
  </w:style>
  <w:style w:type="character" w:customStyle="1" w:styleId="67">
    <w:name w:val="标题 Char"/>
    <w:link w:val="32"/>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1"/>
    <w:link w:val="78"/>
    <w:qFormat/>
    <w:uiPriority w:val="99"/>
    <w:pPr>
      <w:spacing w:before="0" w:beforeAutospacing="0" w:after="0" w:afterAutospacing="0" w:line="240" w:lineRule="exact"/>
    </w:pPr>
    <w:rPr>
      <w:rFonts w:ascii="Arial Unicode MS" w:hAnsi="Arial Unicode MS" w:eastAsia="仿宋_GB2312" w:cs="Times New Roman"/>
    </w:rPr>
  </w:style>
  <w:style w:type="paragraph" w:customStyle="1" w:styleId="80">
    <w:name w:val="保留正文"/>
    <w:basedOn w:val="15"/>
    <w:qFormat/>
    <w:uiPriority w:val="99"/>
    <w:pPr>
      <w:keepNext/>
      <w:spacing w:after="160"/>
    </w:pPr>
  </w:style>
  <w:style w:type="paragraph" w:customStyle="1" w:styleId="81">
    <w:name w:val="题注4"/>
    <w:basedOn w:val="1"/>
    <w:next w:val="10"/>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qFormat/>
    <w:uiPriority w:val="99"/>
    <w:pPr>
      <w:tabs>
        <w:tab w:val="left" w:pos="8640"/>
      </w:tabs>
      <w:adjustRightInd w:val="0"/>
      <w:jc w:val="left"/>
      <w:textAlignment w:val="baseline"/>
    </w:pPr>
    <w:rPr>
      <w:rFonts w:hAnsi="宋体"/>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10"/>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qFormat/>
    <w:uiPriority w:val="99"/>
    <w:pPr>
      <w:widowControl/>
      <w:spacing w:before="60" w:after="60" w:line="360" w:lineRule="auto"/>
      <w:ind w:left="0" w:leftChars="0" w:firstLine="482"/>
      <w:jc w:val="left"/>
    </w:pPr>
    <w:rPr>
      <w:rFonts w:ascii="Arial" w:hAnsi="Arial" w:cs="Arial"/>
      <w:kern w:val="0"/>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font21"/>
    <w:basedOn w:val="3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25815</Words>
  <Characters>28128</Characters>
  <Lines>234</Lines>
  <Paragraphs>65</Paragraphs>
  <TotalTime>0</TotalTime>
  <ScaleCrop>false</ScaleCrop>
  <LinksUpToDate>false</LinksUpToDate>
  <CharactersWithSpaces>29881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黄伟元</cp:lastModifiedBy>
  <cp:lastPrinted>2023-04-14T02:12:00Z</cp:lastPrinted>
  <dcterms:modified xsi:type="dcterms:W3CDTF">2023-11-17T02:24:44Z</dcterms:modified>
  <dc:title>国内货物采购招标文件</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8EC5BD6492474413AE3BC3851AB5F871</vt:lpwstr>
  </property>
</Properties>
</file>