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442000-2023-05678</w:t>
      </w:r>
    </w:p>
    <w:p>
      <w:pPr>
        <w:jc w:val="center"/>
      </w:pPr>
      <w:r>
        <w:rPr>
          <w:b/>
          <w:sz w:val="24"/>
        </w:rPr>
        <w:t>采购项目编号：</w:t>
      </w:r>
      <w:r>
        <w:rPr>
          <w:b/>
          <w:sz w:val="24"/>
        </w:rPr>
        <w:t>GDYD231039</w:t>
      </w:r>
    </w:p>
    <w:p>
      <w:pPr>
        <w:jc w:val="center"/>
      </w:pPr>
      <w:r>
        <w:rPr>
          <w:b/>
          <w:sz w:val="24"/>
        </w:rPr>
        <w:t>项目名称：</w:t>
      </w:r>
      <w:r>
        <w:rPr>
          <w:b/>
          <w:sz w:val="24"/>
        </w:rPr>
        <w:t>中山市政务信息化项目统一设计服务（500万元及以上项目2023至2025年度）采购项目</w:t>
      </w:r>
    </w:p>
    <w:p>
      <w:pPr>
        <w:jc w:val="center"/>
      </w:pPr>
      <w:r>
        <w:rPr>
          <w:b/>
          <w:sz w:val="24"/>
        </w:rPr>
        <w:t>采购人：</w:t>
      </w:r>
      <w:r>
        <w:rPr>
          <w:b/>
          <w:sz w:val="24"/>
        </w:rPr>
        <w:t>中山市政务服务数据管理局</w:t>
      </w:r>
    </w:p>
    <w:p>
      <w:pPr>
        <w:jc w:val="center"/>
      </w:pPr>
      <w:r>
        <w:rPr>
          <w:b/>
          <w:sz w:val="24"/>
        </w:rPr>
        <w:t>采购代理机构：</w:t>
      </w:r>
      <w:r>
        <w:rPr>
          <w:b/>
          <w:sz w:val="24"/>
        </w:rPr>
        <w:t>广东远东招标代理有限公司中山分公司</w:t>
      </w:r>
    </w:p>
    <w:p>
      <w:pPr>
        <w:ind w:firstLine="480"/>
      </w:pPr>
    </w:p>
    <w:p>
      <w:r>
        <w:rPr/>
        <w:t xml:space="preserve"> </w:t>
      </w:r>
    </w:p>
    <w:p/>
    <w:p>
      <w:pPr>
        <w:jc w:val="center"/>
      </w:pPr>
      <w:r>
        <w:rPr>
          <w:b/>
          <w:sz w:val="36"/>
        </w:rPr>
        <w:t>第一章投标邀请</w:t>
      </w:r>
    </w:p>
    <w:p>
      <w:pPr>
        <w:ind w:firstLine="480"/>
      </w:pPr>
      <w:r>
        <w:rPr/>
        <w:t>广东远东招标代理有限公司中山分公司</w:t>
      </w:r>
      <w:r>
        <w:rPr/>
        <w:t>受</w:t>
      </w:r>
      <w:r>
        <w:rPr/>
        <w:t>中山市政务服务数据管理局</w:t>
      </w:r>
      <w:r>
        <w:rPr/>
        <w:t>的委托，采用</w:t>
      </w:r>
      <w:r>
        <w:rPr/>
        <w:t>公开招标</w:t>
      </w:r>
      <w:r>
        <w:rPr/>
        <w:t>方式组织采购</w:t>
      </w:r>
      <w:r>
        <w:rPr/>
        <w:t>中山市政务信息化项目统一设计服务（500万元及以上项目2023至2025年度）采购项目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中山市政务信息化项目统一设计服务（500万元及以上项目2023至2025年度）采购项目</w:t>
      </w:r>
    </w:p>
    <w:p>
      <w:pPr>
        <w:ind w:firstLine="480"/>
      </w:pPr>
      <w:r>
        <w:rPr/>
        <w:t>采购计划编号：</w:t>
      </w:r>
      <w:r>
        <w:rPr/>
        <w:t>442000-2023-05678</w:t>
      </w:r>
    </w:p>
    <w:p>
      <w:pPr>
        <w:ind w:firstLine="480"/>
      </w:pPr>
      <w:r>
        <w:rPr/>
        <w:t>采购项目编号：</w:t>
      </w:r>
      <w:r>
        <w:rPr/>
        <w:t>GDYD231039</w:t>
      </w:r>
    </w:p>
    <w:p>
      <w:pPr>
        <w:ind w:firstLine="480"/>
      </w:pPr>
      <w:r>
        <w:rPr/>
        <w:t>采购方式：</w:t>
      </w:r>
      <w:r>
        <w:rPr/>
        <w:t>公开招标</w:t>
      </w:r>
    </w:p>
    <w:p>
      <w:pPr>
        <w:ind w:firstLine="480"/>
      </w:pPr>
      <w:r>
        <w:rPr/>
        <w:t>预算金额：</w:t>
      </w:r>
      <w:r>
        <w:rPr/>
        <w:t>6,460,000.00</w:t>
      </w:r>
      <w:r>
        <w:rPr/>
        <w:t>元</w:t>
      </w:r>
    </w:p>
    <w:p>
      <w:r>
        <w:rPr>
          <w:b/>
          <w:sz w:val="24"/>
        </w:rPr>
        <w:t>2.项目内容及需求情况（采购项目技术规格、参数及要求）</w:t>
      </w:r>
    </w:p>
    <w:p>
      <w:pPr>
        <w:ind w:firstLine="480"/>
      </w:pPr>
    </w:p>
    <w:p/>
    <w:p>
      <w:r>
        <w:rPr/>
        <w:t>采购包1(中山市政务信息化项目统一设计服务（500万元及以上项目2023至2025年度）采购项目):</w:t>
      </w:r>
    </w:p>
    <w:p>
      <w:r>
        <w:rPr/>
        <w:t>采购包预算金额：6,460,000.00元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信息系统设计服务</w:t>
            </w:r>
          </w:p>
        </w:tc>
        <w:tc>
          <w:tcPr>
            <w:tcW w:type="dxa" w:w="2052"/>
          </w:tcPr>
          <w:p>
            <w:r>
              <w:rPr/>
              <w:t>中山市政务信息化项目统一设计服务（500万元及以上项目2023至2025年度）采购项目</w:t>
            </w:r>
          </w:p>
        </w:tc>
        <w:tc>
          <w:tcPr>
            <w:tcW w:type="dxa" w:w="977"/>
          </w:tcPr>
          <w:p>
            <w:r>
              <w:rPr/>
              <w:t>1.00(项)</w:t>
            </w:r>
          </w:p>
        </w:tc>
        <w:tc>
          <w:tcPr>
            <w:tcW w:type="dxa" w:w="977"/>
          </w:tcPr>
          <w:p>
            <w:r>
              <w:rPr/>
              <w:t>详见第二章</w:t>
            </w:r>
          </w:p>
        </w:tc>
        <w:tc>
          <w:tcPr>
            <w:tcW w:type="dxa" w:w="977"/>
          </w:tcPr>
          <w:p>
            <w:r>
              <w:rPr/>
              <w:t>6,460,000.00</w:t>
            </w:r>
          </w:p>
        </w:tc>
        <w:tc>
          <w:tcPr>
            <w:tcW w:type="dxa" w:w="977"/>
          </w:tcPr>
          <w:p>
            <w:r>
              <w:rPr/>
              <w:t>否</w:t>
            </w:r>
          </w:p>
        </w:tc>
      </w:tr>
    </w:tbl>
    <w:p/>
    <w:p>
      <w:r>
        <w:rPr/>
        <w:t>本采购包不接受联合体投标</w:t>
      </w:r>
    </w:p>
    <w:p/>
    <w:p>
      <w:r>
        <w:rPr/>
        <w:t>合同履行期限：本项目服务期限为3年，自项目合同签订之日起至触发下列条件之一时结终止： （1）本项目预算经费用毕或剩余经费不足以支付其余政务信息化项目的设计费用； （2）达到本项目服务期限。 但在服务周期内签订的项目，服务结束时间为项目设计方案全部通过相关部门组织的专家评审为止。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3）具有良好的商业信誉和健全的财务会计制度：供应商必须具有良好的商业信誉和健全的财务会计制度（提供2022年度财务状况报告或2023年度任意一个月财务报表或基本开户行出具的资信证明）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采购包1（中山市政务信息化项目统一设计服务（500万元及以上项目2023至2025年度）采购项目）：</w:t>
      </w:r>
      <w:r>
        <w:rPr/>
        <w:t>本项目不属于专门面向中小企业采购的项目，采购标的对应的中小企业划分标准所属行业为软件和信息技术服务业。</w:t>
      </w:r>
    </w:p>
    <w:p/>
    <w:p>
      <w:r>
        <w:rPr>
          <w:b/>
          <w:sz w:val="24"/>
        </w:rPr>
        <w:t>3.本项目特定的资格要求：</w:t>
      </w:r>
    </w:p>
    <w:p>
      <w:pPr>
        <w:ind w:firstLine="480"/>
      </w:pPr>
    </w:p>
    <w:p/>
    <w:p>
      <w:r>
        <w:rPr/>
        <w:t>采购包1（中山市政务信息化项目统一设计服务（500万元及以上项目2023至2025年度）采购项目）：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备建设行政主管部门颁发的以下其中一项在有效期内的资质：1、工程设计综合甲级资质；2、工程设计电子通信广电行业（通信工程）乙级及以上；3、工程设计电子通信广电行业有线通信专业乙级及以上。</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中国政府采购网(www.ccgp.gov.cn)、广东省政府采购网(https://gdgpo.czt.gd.gov.cn/)、广东省公共资源交易平台网(https://ygp.gdzwfw.gov.cn/#/442000/index)、广东远东招标代理有限公司网（http://www.gdydzb.com/）</w:t>
      </w:r>
    </w:p>
    <w:p>
      <w:r>
        <w:rPr>
          <w:b/>
          <w:sz w:val="28"/>
        </w:rPr>
        <w:t>六.本项目联系方式：</w:t>
      </w:r>
    </w:p>
    <w:p>
      <w:r>
        <w:rPr>
          <w:b/>
          <w:sz w:val="24"/>
        </w:rPr>
        <w:t>1.采购人信息</w:t>
      </w:r>
    </w:p>
    <w:p>
      <w:pPr>
        <w:ind w:firstLine="480"/>
      </w:pPr>
      <w:r>
        <w:rPr/>
        <w:t>名称：</w:t>
      </w:r>
      <w:r>
        <w:rPr/>
        <w:t>中山市政务服务数据管理局</w:t>
      </w:r>
    </w:p>
    <w:p>
      <w:pPr>
        <w:ind w:firstLine="480"/>
      </w:pPr>
      <w:r>
        <w:rPr/>
        <w:t>地址：</w:t>
      </w:r>
      <w:r>
        <w:rPr/>
        <w:t>广东省中山市东区博爱六路22号</w:t>
      </w:r>
    </w:p>
    <w:p>
      <w:pPr>
        <w:ind w:firstLine="480"/>
      </w:pPr>
      <w:r>
        <w:rPr/>
        <w:t>联系方式：</w:t>
      </w:r>
      <w:r>
        <w:rPr/>
        <w:t>0760-89817489</w:t>
      </w:r>
    </w:p>
    <w:p>
      <w:r>
        <w:rPr>
          <w:b/>
          <w:sz w:val="24"/>
        </w:rPr>
        <w:t>2.采购代理机构信息</w:t>
      </w:r>
    </w:p>
    <w:p>
      <w:pPr>
        <w:ind w:firstLine="480"/>
      </w:pPr>
      <w:r>
        <w:rPr/>
        <w:t>名称：</w:t>
      </w:r>
      <w:r>
        <w:rPr/>
        <w:t>广东远东招标代理有限公司中山分公司</w:t>
      </w:r>
    </w:p>
    <w:p>
      <w:pPr>
        <w:ind w:firstLine="480"/>
      </w:pPr>
      <w:r>
        <w:rPr/>
        <w:t>地址：</w:t>
      </w:r>
      <w:r>
        <w:rPr/>
        <w:t>广东省中山市石岐街道民科西路3号209卡B</w:t>
      </w:r>
    </w:p>
    <w:p>
      <w:pPr>
        <w:ind w:firstLine="480"/>
      </w:pPr>
      <w:r>
        <w:rPr/>
        <w:t>联系方式：</w:t>
      </w:r>
      <w:r>
        <w:rPr/>
        <w:t>0760-88713233</w:t>
      </w:r>
    </w:p>
    <w:p>
      <w:r>
        <w:rPr>
          <w:b/>
          <w:sz w:val="24"/>
        </w:rPr>
        <w:t>3.项目联系方式</w:t>
      </w:r>
    </w:p>
    <w:p>
      <w:pPr>
        <w:ind w:firstLine="480"/>
      </w:pPr>
      <w:r>
        <w:rPr/>
        <w:t>项目联系人：</w:t>
      </w:r>
      <w:r>
        <w:rPr/>
        <w:t>何先生、屈小姐</w:t>
      </w:r>
    </w:p>
    <w:p>
      <w:pPr>
        <w:ind w:firstLine="480"/>
      </w:pPr>
      <w:r>
        <w:rPr/>
        <w:t>电话：</w:t>
      </w:r>
      <w:r>
        <w:rPr/>
        <w:t>0760-88713233</w:t>
      </w:r>
    </w:p>
    <w:p>
      <w:r>
        <w:rPr>
          <w:b/>
          <w:sz w:val="24"/>
        </w:rPr>
        <w:t>4.技术支持联系方式</w:t>
      </w:r>
    </w:p>
    <w:p>
      <w:pPr>
        <w:ind w:firstLine="480"/>
      </w:pPr>
      <w:r>
        <w:rPr/>
        <w:t>云平台联系方式：020-88696588</w:t>
      </w:r>
    </w:p>
    <w:p>
      <w:r>
        <w:rPr/>
        <w:t>采购代理机构：</w:t>
      </w:r>
      <w:r>
        <w:rPr/>
        <w:t>广东远东招标代理有限公司中山分公司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8"/>
        </w:rPr>
        <w:t>(一)总则</w:t>
      </w:r>
    </w:p>
    <w:p>
      <w:pPr>
        <w:ind w:firstLine="420"/>
        <w:jc w:val="both"/>
      </w:pPr>
      <w:r>
        <w:rPr>
          <w:sz w:val="21"/>
        </w:rPr>
        <w:t>1、本次招标的项目名称：中山市政务信息化项目统一设计服务（500万元及以上项目2023至2025年度）采购项目。</w:t>
      </w:r>
    </w:p>
    <w:p>
      <w:pPr>
        <w:ind w:firstLine="420"/>
        <w:jc w:val="both"/>
      </w:pPr>
      <w:r>
        <w:rPr>
          <w:sz w:val="21"/>
        </w:rPr>
        <w:t>2、中标人承担招标文件要求的一切事宜及责任。</w:t>
      </w:r>
    </w:p>
    <w:p>
      <w:pPr>
        <w:ind w:firstLine="420"/>
        <w:jc w:val="left"/>
      </w:pPr>
      <w:r>
        <w:rPr>
          <w:sz w:val="21"/>
        </w:rPr>
        <w:t>3、除招标文件中有规定，中标人不得以任何方式转包或分包本项目。否则，采购人有权终止合同，并要求中标人赔偿相应损失。</w:t>
      </w:r>
    </w:p>
    <w:p>
      <w:pPr>
        <w:jc w:val="left"/>
      </w:pPr>
      <w:r>
        <w:rPr>
          <w:b/>
          <w:sz w:val="28"/>
        </w:rPr>
        <w:t>(二)项目概况</w:t>
      </w:r>
    </w:p>
    <w:p>
      <w:pPr>
        <w:jc w:val="left"/>
      </w:pPr>
      <w:r>
        <w:rPr>
          <w:b/>
          <w:sz w:val="24"/>
        </w:rPr>
        <w:t>2.1项目概述</w:t>
      </w:r>
    </w:p>
    <w:p>
      <w:pPr>
        <w:jc w:val="left"/>
      </w:pPr>
      <w:r>
        <w:rPr>
          <w:b/>
          <w:sz w:val="21"/>
        </w:rPr>
        <w:t>2.1.1项目背景</w:t>
      </w:r>
    </w:p>
    <w:p>
      <w:pPr>
        <w:ind w:firstLine="420"/>
        <w:jc w:val="both"/>
      </w:pPr>
      <w:r>
        <w:rPr>
          <w:sz w:val="21"/>
        </w:rPr>
        <w:t>为深入贯彻总书记对广东重要讲话和重要指示批示要求，实施国家大数据战略，加快建设数字中国，并按照党的十九届四中全会要求进一步加快建设数字经济、数字社会、数字政府，中山市深入贯彻落实党中央、国务院关于数字中国、网络强国、智慧社会发展战略，以数字化转型整体驱动生产方式、生活方式和治理方式变革。坚持省市协同、</w:t>
      </w:r>
      <w:r>
        <w:rPr>
          <w:sz w:val="21"/>
        </w:rPr>
        <w:t>“全市一盘棋”数字政府建设思路，举全市之力推进政务服务和政府治理深层次改革，推动政府治理体系和治理能力现代化。</w:t>
      </w:r>
    </w:p>
    <w:p>
      <w:pPr>
        <w:ind w:firstLine="420"/>
        <w:jc w:val="both"/>
      </w:pPr>
      <w:r>
        <w:rPr>
          <w:sz w:val="21"/>
        </w:rPr>
        <w:t>近三年来，中山市的政务服务工作取得了长足的进步，按照广东省</w:t>
      </w:r>
      <w:r>
        <w:rPr>
          <w:sz w:val="21"/>
        </w:rPr>
        <w:t>“数字政府”建设的顶层设计思路，市委市政府发布了《中山市“数字政府”改革建设工作方案》《中山市“数字政府”建设总体规划（2019-2021年）》《中山市数字政府改革建设“十四五”规划》及《中山市2022年数字政府建设实施方案》等，为中山市建设“数字政府”提供了指导方向。为全面对标最高最好最优，推动中山市“数字政府”建设走在全省前列，引领带动全市政务服务再提速再提质再提效。要始终坚持整体谋划、系统推进“全市一盘棋”运作，按照“统筹规划、集约建设、互联互通、协同联动、安全可控”原则，推动全市政务信息化项目实施统一规划、统一设计、统一监理、统一运维、统一第三方软件测试、统一等级保护测评、统一密码应用方案编制、统一密码应用安全性评估，有效避免力量分散、重复建设、建设水平不高等弊端，加强对镇区政务服务体系建设的指导。要努力建设一支高素质、专业化的政务服务工作队伍，加强人才资源培养储备，多渠道解决相关部门信息化专业力量不强等困难，不断满足政务信息化发展需要。</w:t>
      </w:r>
    </w:p>
    <w:p>
      <w:pPr>
        <w:jc w:val="left"/>
      </w:pPr>
      <w:r>
        <w:rPr>
          <w:b/>
          <w:sz w:val="21"/>
        </w:rPr>
        <w:t>2.1.2项目目标</w:t>
      </w:r>
    </w:p>
    <w:p>
      <w:pPr>
        <w:ind w:firstLine="420"/>
        <w:jc w:val="both"/>
      </w:pPr>
      <w:r>
        <w:rPr>
          <w:sz w:val="21"/>
        </w:rPr>
        <w:t>为进一步推进中山市</w:t>
      </w:r>
      <w:r>
        <w:rPr>
          <w:sz w:val="21"/>
        </w:rPr>
        <w:t>“互联网+政务服务”信息化建设，根据《数字中国建设整体布局规划》《中山市智慧城市建设（政府数字化转型）三年行动计划（2021-2023）》等重要文件，通过数字政府顶层规划进一步加快中山全面深化数字政府2.0建设、推动政府治理能力与治理体系现代化、实现城市整体“智治”。通过信息化项目咨询设计确定中山市电子政务信息化项目技术体系和系统架构，重塑政务流程、重塑资源配置、重塑组织形态，打通政府部门纵横联动的“大动脉”，遵循广东“数字政府”改革建设全省一盘棋的总体要求，融合中山市“三个定位”目标，坚持“全市一盘棋”的思路，整体规划、统筹布局、突出重点，加强规划建设和运行维护统筹，以管理服务为导向、以数据为核心，加强“数字政府”顶层设计，实行统一规划、统一设计，构建服务规范、信息共享的业务协同机制和功能完整、体系开放的技术支撑机制。</w:t>
      </w:r>
    </w:p>
    <w:p>
      <w:pPr>
        <w:jc w:val="left"/>
      </w:pPr>
      <w:r>
        <w:rPr>
          <w:b/>
          <w:sz w:val="24"/>
        </w:rPr>
        <w:t>2.2服务方案</w:t>
      </w:r>
    </w:p>
    <w:p>
      <w:pPr>
        <w:jc w:val="left"/>
      </w:pPr>
      <w:r>
        <w:rPr>
          <w:b/>
          <w:sz w:val="21"/>
        </w:rPr>
        <w:t>2.2.1服务内容</w:t>
      </w:r>
    </w:p>
    <w:p>
      <w:pPr>
        <w:ind w:firstLine="420"/>
        <w:jc w:val="both"/>
      </w:pPr>
      <w:r>
        <w:rPr>
          <w:sz w:val="21"/>
        </w:rPr>
        <w:t>本项目的主要建设内容包括：</w:t>
      </w:r>
    </w:p>
    <w:p>
      <w:pPr>
        <w:ind w:firstLine="420"/>
        <w:jc w:val="both"/>
      </w:pPr>
      <w:r>
        <w:rPr>
          <w:sz w:val="21"/>
        </w:rPr>
        <w:t>（</w:t>
      </w:r>
      <w:r>
        <w:rPr>
          <w:sz w:val="21"/>
        </w:rPr>
        <w:t>1）中山市数字政府、智慧城市等相关顶层规划设计的协助调研及统一规划。</w:t>
      </w:r>
    </w:p>
    <w:p>
      <w:pPr>
        <w:ind w:firstLine="420"/>
        <w:jc w:val="both"/>
      </w:pPr>
      <w:r>
        <w:rPr>
          <w:sz w:val="21"/>
        </w:rPr>
        <w:t>按照</w:t>
      </w:r>
      <w:r>
        <w:rPr>
          <w:sz w:val="21"/>
        </w:rPr>
        <w:t>“统筹规划、集约建设、互联互通、协同联动、安全可控”原则，全市政务信息化项目原则上实施统一规划、统一设计、统一监理、统一运维、统一第三方软件测试、统一等级保护测评、统一密码应用方案编制、统一密码应用安全性评估等。</w:t>
      </w:r>
    </w:p>
    <w:p>
      <w:pPr>
        <w:ind w:firstLine="420"/>
        <w:jc w:val="both"/>
      </w:pPr>
      <w:r>
        <w:rPr>
          <w:sz w:val="21"/>
        </w:rPr>
        <w:t>其中统一规划，是指由市政务服务数据管理局牵头、根据省市数字政府发展动向开展的智慧城市顶层设计，制定统一规划建设的实施计划。各部门按照</w:t>
      </w:r>
      <w:r>
        <w:rPr>
          <w:sz w:val="21"/>
        </w:rPr>
        <w:t>智慧城市</w:t>
      </w:r>
      <w:r>
        <w:rPr>
          <w:sz w:val="21"/>
        </w:rPr>
        <w:t>顶层规划设计，遵循统一部署、统筹推进原则，由市政务服务数据管理局统筹安排。</w:t>
      </w:r>
    </w:p>
    <w:p>
      <w:pPr>
        <w:ind w:firstLine="420"/>
        <w:jc w:val="both"/>
      </w:pPr>
      <w:r>
        <w:rPr>
          <w:sz w:val="21"/>
        </w:rPr>
        <w:t>在设计服务期内，中标人参照中山市数字政府、智慧城市等发展的方向，根据《中山市政务信息化管理办法》，协助中山市政务服务数据管理局推动中山市数字政府、智慧城市等的统一规划工作。</w:t>
      </w:r>
    </w:p>
    <w:p>
      <w:pPr>
        <w:ind w:firstLine="420"/>
        <w:jc w:val="both"/>
      </w:pPr>
      <w:r>
        <w:rPr>
          <w:sz w:val="21"/>
        </w:rPr>
        <w:t>（</w:t>
      </w:r>
      <w:r>
        <w:rPr>
          <w:sz w:val="21"/>
        </w:rPr>
        <w:t>2）中山市数字政府、智慧城市等领域开展先进规划理念、技术架构等提供全方位咨询服务。</w:t>
      </w:r>
    </w:p>
    <w:p>
      <w:pPr>
        <w:ind w:firstLine="420"/>
        <w:jc w:val="both"/>
      </w:pPr>
      <w:r>
        <w:rPr>
          <w:sz w:val="21"/>
        </w:rPr>
        <w:t>中标人参照《</w:t>
      </w:r>
      <w:r>
        <w:rPr>
          <w:sz w:val="21"/>
        </w:rPr>
        <w:t>中山市数字政府改革建设</w:t>
      </w:r>
      <w:r>
        <w:rPr>
          <w:sz w:val="21"/>
        </w:rPr>
        <w:t>“十四五”规划</w:t>
      </w:r>
      <w:r>
        <w:rPr>
          <w:sz w:val="21"/>
        </w:rPr>
        <w:t>》</w:t>
      </w:r>
      <w:r>
        <w:rPr>
          <w:sz w:val="21"/>
        </w:rPr>
        <w:t>的发展方向</w:t>
      </w:r>
      <w:r>
        <w:rPr>
          <w:sz w:val="21"/>
        </w:rPr>
        <w:t>，在设计服务</w:t>
      </w:r>
      <w:r>
        <w:rPr>
          <w:sz w:val="21"/>
        </w:rPr>
        <w:t>结合</w:t>
      </w:r>
      <w:r>
        <w:rPr>
          <w:sz w:val="21"/>
        </w:rPr>
        <w:t>先进规划理念、技术架构</w:t>
      </w:r>
      <w:r>
        <w:rPr>
          <w:sz w:val="21"/>
        </w:rPr>
        <w:t>，提供全方位的设计咨询服务</w:t>
      </w:r>
      <w:r>
        <w:rPr>
          <w:sz w:val="21"/>
        </w:rPr>
        <w:t>。</w:t>
      </w:r>
    </w:p>
    <w:p>
      <w:pPr>
        <w:ind w:firstLine="420"/>
        <w:jc w:val="both"/>
      </w:pPr>
      <w:r>
        <w:rPr>
          <w:sz w:val="21"/>
        </w:rPr>
        <w:t>（</w:t>
      </w:r>
      <w:r>
        <w:rPr>
          <w:sz w:val="21"/>
        </w:rPr>
        <w:t>3）中山市建设单位项目投资预算500万元以上（含500万元）政务信息化项目的前期调研、需求梳理，并协助建设单位进行项目论证、需求申报。</w:t>
      </w:r>
    </w:p>
    <w:p>
      <w:pPr>
        <w:ind w:firstLine="420"/>
        <w:jc w:val="both"/>
      </w:pPr>
      <w:r>
        <w:rPr>
          <w:sz w:val="21"/>
        </w:rPr>
        <w:t>开展需求调研工作：每年</w:t>
      </w:r>
      <w:r>
        <w:rPr>
          <w:sz w:val="21"/>
        </w:rPr>
        <w:t>9月底前，各单位申报下一年度政务信息化建设项目和投资估算。中标人按照《中山市政务信息化项目管理办法》，根据部门上报资料的情况协助需求部门，了解建设需求，并据此需求情况，结合中山市智慧城市建设及整体规划，提出合理性建议，形成相关需求调研成果。</w:t>
      </w:r>
    </w:p>
    <w:p>
      <w:pPr>
        <w:ind w:firstLine="420"/>
        <w:jc w:val="both"/>
      </w:pPr>
      <w:r>
        <w:rPr>
          <w:sz w:val="21"/>
        </w:rPr>
        <w:t>开展需求确认及业务规划工作：由需求上报单位根据中标人整理的需求及业务规划，开展本单位申报的政务信息化项目的论证及确认工作，中标人协助需求上报单位开展相关工作，并为需求部门提供市级公共支撑能力等相关情况的咨询解答工作。</w:t>
      </w:r>
    </w:p>
    <w:p>
      <w:pPr>
        <w:ind w:firstLine="420"/>
        <w:jc w:val="both"/>
      </w:pPr>
      <w:r>
        <w:rPr>
          <w:sz w:val="21"/>
        </w:rPr>
        <w:t>（</w:t>
      </w:r>
      <w:r>
        <w:rPr>
          <w:sz w:val="21"/>
        </w:rPr>
        <w:t>4）确定建设需求后编制项目详细建设方案。</w:t>
      </w:r>
    </w:p>
    <w:p>
      <w:pPr>
        <w:ind w:firstLine="420"/>
        <w:jc w:val="both"/>
      </w:pPr>
      <w:r>
        <w:rPr>
          <w:sz w:val="21"/>
        </w:rPr>
        <w:t>按照政务信息化项目的需求来制定信息化的规划和设计，进而通过项目实施完善建设单位信息化现状。设计工作的任务旨在可行性研究根底上，进一步明确并细化政务信息化项目建设需求、建设目的、总体建设内容、详细建设内容、技术实现方案、投资概算、风险及效益分析等内容。通过与建设单位沟通交流，不断完善方案设计，保障政务信息化项目能够按照时间节点完成总体建设。</w:t>
      </w:r>
    </w:p>
    <w:p>
      <w:pPr>
        <w:ind w:firstLine="420"/>
        <w:jc w:val="both"/>
      </w:pPr>
      <w:r>
        <w:rPr>
          <w:sz w:val="21"/>
        </w:rPr>
        <w:t>（</w:t>
      </w:r>
      <w:r>
        <w:rPr>
          <w:sz w:val="21"/>
        </w:rPr>
        <w:t>5）提供技术评审全套资料，全流程负责技术评审进程。</w:t>
      </w:r>
    </w:p>
    <w:p>
      <w:pPr>
        <w:ind w:firstLine="420"/>
        <w:jc w:val="both"/>
      </w:pPr>
      <w:r>
        <w:rPr>
          <w:sz w:val="21"/>
        </w:rPr>
        <w:t>中标人须按照委派时限完成方案编制工作后，按照《中山市政务信息化项目管理办法》的要求，提交方案至中山市政务信息化项目管理系统进行线上的合规性审核和技术初审，根据合规审核和技术审核单位（合规审核和技术审核单位包括：市政务服务数据管理局、市委网信办、市委机要保密局、市公安局）提出的意见修改完善方案并重新提交系统至通过合规审核和技术审核。</w:t>
      </w:r>
    </w:p>
    <w:p>
      <w:pPr>
        <w:ind w:firstLine="420"/>
        <w:jc w:val="both"/>
      </w:pPr>
      <w:r>
        <w:rPr>
          <w:sz w:val="21"/>
        </w:rPr>
        <w:t>中标人按照《中山市政务信息化项目管理办法》相关规定，打印项目纸质建设方案，参加由市政务服务数据管理局组织的政务信息化专家技术评审，按照专家意见对方案答疑至通过技术评审。</w:t>
      </w:r>
    </w:p>
    <w:p>
      <w:pPr>
        <w:ind w:firstLine="420"/>
        <w:jc w:val="both"/>
      </w:pPr>
      <w:r>
        <w:rPr>
          <w:sz w:val="21"/>
        </w:rPr>
        <w:t>（</w:t>
      </w:r>
      <w:r>
        <w:rPr>
          <w:sz w:val="21"/>
        </w:rPr>
        <w:t>6）协助提供绩效评审资料，协助建设单位完成绩效评审进程。</w:t>
      </w:r>
    </w:p>
    <w:p>
      <w:pPr>
        <w:ind w:firstLine="420"/>
        <w:jc w:val="both"/>
      </w:pPr>
      <w:r>
        <w:rPr>
          <w:sz w:val="21"/>
        </w:rPr>
        <w:t>通过技术评审后，协助建设单位提供绩效评审资料，绩效评审资料中项目预算经市财政局预算绩效审核，绩效金额应控制在一定比例范围内，配合建设单位向市财政局补充佐证材料，避免绩效金额过低导致政务信息化项目建设得不到合理的资金支撑。</w:t>
      </w:r>
    </w:p>
    <w:p>
      <w:pPr>
        <w:ind w:firstLine="420"/>
        <w:jc w:val="both"/>
      </w:pPr>
      <w:r>
        <w:rPr>
          <w:sz w:val="21"/>
        </w:rPr>
        <w:t>（</w:t>
      </w:r>
      <w:r>
        <w:rPr>
          <w:sz w:val="21"/>
        </w:rPr>
        <w:t>7）协助编制项目采购用户需求书，并配合建设单位完成采购相关支撑工作。</w:t>
      </w:r>
    </w:p>
    <w:p>
      <w:pPr>
        <w:ind w:firstLine="420"/>
        <w:jc w:val="both"/>
      </w:pPr>
      <w:r>
        <w:rPr>
          <w:sz w:val="21"/>
        </w:rPr>
        <w:t>（</w:t>
      </w:r>
      <w:r>
        <w:rPr>
          <w:sz w:val="21"/>
        </w:rPr>
        <w:t>8）协助项目承建单位做好实施过程中的伴随服务及重要节点的项目例会，如出现建设需求有争议、边界不清晰等情况，积极配合完成梳理工作，并提出合理的解决办法。</w:t>
      </w:r>
    </w:p>
    <w:p>
      <w:pPr>
        <w:ind w:firstLine="420"/>
        <w:jc w:val="both"/>
      </w:pPr>
      <w:r>
        <w:rPr>
          <w:sz w:val="21"/>
        </w:rPr>
        <w:t>（</w:t>
      </w:r>
      <w:r>
        <w:rPr>
          <w:sz w:val="21"/>
        </w:rPr>
        <w:t>9）协助项目承建单位做好实施过程中的变更确认工作，确保项目建设单位顺利快速推进项目实施工作。</w:t>
      </w:r>
    </w:p>
    <w:p>
      <w:pPr>
        <w:ind w:firstLine="420"/>
        <w:jc w:val="both"/>
      </w:pPr>
      <w:r>
        <w:rPr>
          <w:sz w:val="21"/>
        </w:rPr>
        <w:t>政务信息化项目签订合同后，在项目实施的过程中，经常会因各种原因导致产生项目内容变更，对项目预算、项目质量及项目进度都存在很大影响。中标人在项目内容变更中，必须做到与建设单位、承建单位、监理单位多方协调沟通，做到项目切实有序开展、节约建设成本、保证项目质量与进度的同时还要兼顾各方利益，确保变更有效、项目顺利实施。</w:t>
      </w:r>
    </w:p>
    <w:p>
      <w:pPr>
        <w:ind w:firstLine="420"/>
        <w:jc w:val="both"/>
      </w:pPr>
      <w:r>
        <w:rPr>
          <w:sz w:val="21"/>
        </w:rPr>
        <w:t>（</w:t>
      </w:r>
      <w:r>
        <w:rPr>
          <w:sz w:val="21"/>
        </w:rPr>
        <w:t>10）协助项目建设单位项目验收工作，确保政务信息化项目竣工后达到设计文档中的要求与标准。</w:t>
      </w:r>
    </w:p>
    <w:p>
      <w:pPr>
        <w:ind w:firstLine="420"/>
        <w:jc w:val="both"/>
      </w:pPr>
      <w:r>
        <w:rPr>
          <w:sz w:val="21"/>
        </w:rPr>
        <w:t>政务信息化项目验收时，中标人协助建设单位确认项目内容（包括项目变更内容）是否达到设计要求，确保项目验收工作顺利实施。</w:t>
      </w:r>
    </w:p>
    <w:p>
      <w:pPr>
        <w:ind w:firstLine="420"/>
        <w:jc w:val="both"/>
      </w:pPr>
      <w:r>
        <w:rPr>
          <w:sz w:val="21"/>
        </w:rPr>
        <w:t>（</w:t>
      </w:r>
      <w:r>
        <w:rPr>
          <w:sz w:val="21"/>
        </w:rPr>
        <w:t>11）招标文件和采购人要求的其他服务。</w:t>
      </w:r>
    </w:p>
    <w:p>
      <w:pPr>
        <w:jc w:val="left"/>
      </w:pPr>
      <w:r>
        <w:rPr>
          <w:b/>
          <w:sz w:val="21"/>
        </w:rPr>
        <w:t>2.2.2服务成果</w:t>
      </w:r>
    </w:p>
    <w:p>
      <w:pPr>
        <w:ind w:firstLine="420"/>
        <w:jc w:val="both"/>
      </w:pPr>
      <w:r>
        <w:rPr>
          <w:sz w:val="21"/>
        </w:rPr>
        <w:t>中标人每完成单个项目，须提供以下设计成果文件作为服务成果：</w:t>
      </w:r>
    </w:p>
    <w:p>
      <w:pPr>
        <w:ind w:firstLine="420"/>
        <w:jc w:val="both"/>
      </w:pPr>
      <w:r>
        <w:rPr>
          <w:sz w:val="21"/>
        </w:rPr>
        <w:t>（</w:t>
      </w:r>
      <w:r>
        <w:rPr>
          <w:sz w:val="21"/>
        </w:rPr>
        <w:t>1）项目建设需求书纸质文档1份，电子档文件1份；</w:t>
      </w:r>
    </w:p>
    <w:p>
      <w:pPr>
        <w:ind w:firstLine="420"/>
        <w:jc w:val="both"/>
      </w:pPr>
      <w:r>
        <w:rPr>
          <w:sz w:val="21"/>
        </w:rPr>
        <w:t>（</w:t>
      </w:r>
      <w:r>
        <w:rPr>
          <w:sz w:val="21"/>
        </w:rPr>
        <w:t>2）项目建设方案（包含技术实现方案、项目估算和施工图等）纸质全套文档1份，电子档文件全套1份；</w:t>
      </w:r>
    </w:p>
    <w:p>
      <w:pPr>
        <w:ind w:firstLine="420"/>
        <w:jc w:val="both"/>
      </w:pPr>
      <w:r>
        <w:rPr>
          <w:sz w:val="21"/>
        </w:rPr>
        <w:t>（</w:t>
      </w:r>
      <w:r>
        <w:rPr>
          <w:sz w:val="21"/>
        </w:rPr>
        <w:t>3）项目采购用户需求书纸质文档1份，电子档文件1份。</w:t>
      </w:r>
    </w:p>
    <w:p>
      <w:pPr>
        <w:ind w:firstLine="420"/>
        <w:jc w:val="both"/>
      </w:pPr>
      <w:r>
        <w:rPr>
          <w:sz w:val="21"/>
        </w:rPr>
        <w:t>（</w:t>
      </w:r>
      <w:r>
        <w:rPr>
          <w:sz w:val="21"/>
        </w:rPr>
        <w:t>4）符合中山市政务服务数据管理局政务信息化项目归档资料归档要求的纸质文档1份，电子档文件1份。</w:t>
      </w:r>
    </w:p>
    <w:p>
      <w:pPr>
        <w:jc w:val="left"/>
      </w:pPr>
      <w:r>
        <w:rPr>
          <w:b/>
          <w:sz w:val="21"/>
        </w:rPr>
        <w:t>2.2.3服务完成时限</w:t>
      </w:r>
    </w:p>
    <w:p>
      <w:pPr>
        <w:ind w:firstLine="420"/>
        <w:jc w:val="both"/>
      </w:pPr>
      <w:r>
        <w:rPr>
          <w:sz w:val="21"/>
        </w:rPr>
        <w:t>项目下达委托订单后，原则上应该</w:t>
      </w:r>
      <w:r>
        <w:rPr>
          <w:sz w:val="21"/>
        </w:rPr>
        <w:t>1个月内提交设计成果文件（特殊情况除外，需在委托订单中特别说明），并参加由相关部门组织的专家评审，通过专家评审后10个日历日内提交正式设计成果文件。</w:t>
      </w:r>
    </w:p>
    <w:p>
      <w:pPr>
        <w:jc w:val="left"/>
      </w:pPr>
      <w:r>
        <w:rPr>
          <w:b/>
          <w:sz w:val="21"/>
        </w:rPr>
        <w:t>2.2.4服务周期</w:t>
      </w:r>
    </w:p>
    <w:p>
      <w:pPr>
        <w:ind w:firstLine="420"/>
        <w:jc w:val="both"/>
      </w:pPr>
      <w:r>
        <w:rPr>
          <w:sz w:val="21"/>
        </w:rPr>
        <w:t>本项目服务期限为</w:t>
      </w:r>
      <w:r>
        <w:rPr>
          <w:sz w:val="21"/>
        </w:rPr>
        <w:t>3年，自项目合同签订之日起至触发下列条件之一时终止：</w:t>
      </w:r>
    </w:p>
    <w:p>
      <w:pPr>
        <w:ind w:firstLine="420"/>
        <w:jc w:val="both"/>
      </w:pPr>
      <w:r>
        <w:rPr>
          <w:sz w:val="21"/>
        </w:rPr>
        <w:t>（</w:t>
      </w:r>
      <w:r>
        <w:rPr>
          <w:sz w:val="21"/>
        </w:rPr>
        <w:t>1）本项目预算经费用毕或剩余经费不足以支付其余政务信息化项目的设计费用；</w:t>
      </w:r>
    </w:p>
    <w:p>
      <w:pPr>
        <w:ind w:firstLine="420"/>
        <w:jc w:val="both"/>
      </w:pPr>
      <w:r>
        <w:rPr>
          <w:sz w:val="21"/>
        </w:rPr>
        <w:t>（</w:t>
      </w:r>
      <w:r>
        <w:rPr>
          <w:sz w:val="21"/>
        </w:rPr>
        <w:t>2）达到本项目服务期限。</w:t>
      </w:r>
    </w:p>
    <w:p>
      <w:pPr>
        <w:ind w:firstLine="420"/>
        <w:jc w:val="both"/>
      </w:pPr>
      <w:r>
        <w:rPr>
          <w:sz w:val="21"/>
        </w:rPr>
        <w:t>但在服务周期内签订的项目，服务结束时间为项目设计方案全部通过相关部门组织的专家评审为止。</w:t>
      </w:r>
    </w:p>
    <w:p>
      <w:pPr>
        <w:jc w:val="left"/>
      </w:pPr>
      <w:r>
        <w:rPr>
          <w:b/>
          <w:sz w:val="21"/>
        </w:rPr>
        <w:t>2.2.5服务单位要求</w:t>
      </w:r>
    </w:p>
    <w:p>
      <w:pPr>
        <w:jc w:val="left"/>
      </w:pPr>
      <w:r>
        <w:rPr>
          <w:b/>
          <w:sz w:val="21"/>
        </w:rPr>
        <w:t>2.2.5.1常驻机构要求</w:t>
      </w:r>
    </w:p>
    <w:p>
      <w:pPr>
        <w:ind w:firstLine="442"/>
        <w:jc w:val="both"/>
      </w:pPr>
      <w:r>
        <w:rPr>
          <w:b/>
          <w:sz w:val="22"/>
        </w:rPr>
        <w:t>★</w:t>
      </w:r>
      <w:r>
        <w:rPr>
          <w:b/>
          <w:sz w:val="21"/>
        </w:rPr>
        <w:t>（</w:t>
      </w:r>
      <w:r>
        <w:rPr>
          <w:b/>
          <w:sz w:val="21"/>
        </w:rPr>
        <w:t>1）投标人须承诺中标后在中山城区设立相应的办事机构，并组建驻中山项目团队，明确中山项目团队项目总负责人、中山项目团队成员名单及相关信息，根据项目实际需要灵活调整驻中山项目团队人员数量。（投标文件须提供承诺函，格式自拟）。</w:t>
      </w:r>
    </w:p>
    <w:p>
      <w:pPr>
        <w:ind w:firstLine="422"/>
        <w:jc w:val="both"/>
      </w:pPr>
      <w:r>
        <w:rPr>
          <w:b/>
          <w:sz w:val="21"/>
        </w:rPr>
        <w:t>★（2）中标人在中山市需组建驻中山项目团队，</w:t>
      </w:r>
      <w:r>
        <w:rPr>
          <w:b/>
          <w:sz w:val="21"/>
        </w:rPr>
        <w:t>常驻至少</w:t>
      </w:r>
      <w:r>
        <w:rPr>
          <w:b/>
          <w:sz w:val="21"/>
        </w:rPr>
        <w:t>20名设计工程师【</w:t>
      </w:r>
      <w:r>
        <w:rPr>
          <w:b/>
          <w:sz w:val="21"/>
        </w:rPr>
        <w:t>不含项</w:t>
      </w:r>
      <w:r>
        <w:rPr>
          <w:b/>
          <w:sz w:val="21"/>
        </w:rPr>
        <w:t>目总负责人、</w:t>
      </w:r>
      <w:r>
        <w:rPr>
          <w:b/>
          <w:sz w:val="21"/>
        </w:rPr>
        <w:t>技术支撑人员</w:t>
      </w:r>
      <w:r>
        <w:rPr>
          <w:b/>
          <w:sz w:val="21"/>
        </w:rPr>
        <w:t>，具</w:t>
      </w:r>
      <w:r>
        <w:rPr>
          <w:b/>
          <w:sz w:val="21"/>
        </w:rPr>
        <w:t>有助理级</w:t>
      </w:r>
      <w:r>
        <w:rPr>
          <w:b/>
          <w:sz w:val="21"/>
        </w:rPr>
        <w:t>（或初级）</w:t>
      </w:r>
      <w:r>
        <w:rPr>
          <w:b/>
          <w:sz w:val="21"/>
        </w:rPr>
        <w:t>或以上职称证书并具有</w:t>
      </w:r>
      <w:r>
        <w:rPr>
          <w:b/>
          <w:sz w:val="21"/>
        </w:rPr>
        <w:t>3年以上信息化设计经验】</w:t>
      </w:r>
      <w:r>
        <w:rPr>
          <w:b/>
          <w:sz w:val="21"/>
        </w:rPr>
        <w:t>，中山项目团队在中山城区有固定办公场所。</w:t>
      </w:r>
    </w:p>
    <w:p>
      <w:pPr>
        <w:ind w:firstLine="422"/>
        <w:jc w:val="both"/>
      </w:pPr>
      <w:r>
        <w:rPr>
          <w:b/>
          <w:sz w:val="21"/>
        </w:rPr>
        <w:t>注：投标文件中须提供上述人员的职称证书复印件、投标人为其出具的工作经验证明文件、由投标人为其购买的近半年内任意连续</w:t>
      </w:r>
      <w:r>
        <w:rPr>
          <w:b/>
          <w:sz w:val="21"/>
        </w:rPr>
        <w:t>3个月的社保证明的复印件（代缴个税税单或参加社会保险的《投保单》或《社会保险参保人员证明》等证明均可）。如果投标人成立时间或该人员入职不足3个月的，则提供人员入职证明及入职时间至今的社保证明。投标人亦可提供承诺，承诺中标后投入上述人员（提供承诺视同实质性响应，承诺函格式自拟），并于签订合同前，向采购人提供人员的相关证明材料以供核查，如在签订合同前，中标人无法提供其承诺中标后投入的上述人员，则</w:t>
      </w:r>
      <w:r>
        <w:rPr>
          <w:b/>
          <w:color w:val="000000"/>
          <w:sz w:val="21"/>
        </w:rPr>
        <w:t>视为其放弃中标资格，</w:t>
      </w:r>
      <w:r>
        <w:rPr>
          <w:b/>
          <w:sz w:val="21"/>
        </w:rPr>
        <w:t>采购人有权按照评审报告推荐的中标候选人名单排序，确定下一候选人为中标人，或重新开展政府采购活动。</w:t>
      </w:r>
    </w:p>
    <w:p>
      <w:pPr>
        <w:ind w:firstLine="422"/>
        <w:jc w:val="both"/>
      </w:pPr>
      <w:r>
        <w:rPr>
          <w:b/>
          <w:sz w:val="21"/>
        </w:rPr>
        <w:t>★（3）中标人应在接到采购人常规项目需求后1个小时内做出响应、紧急项目应30分钟内做出响应，并在2小时内安排项目组成员跟采购人项目负责人沟通项目具体需求等情况，根据设计服务订单要求完成项目咨询设计工作。（投标文件须提供承诺函，格式自拟）。</w:t>
      </w:r>
    </w:p>
    <w:p>
      <w:pPr>
        <w:ind w:firstLine="422"/>
        <w:jc w:val="both"/>
      </w:pPr>
      <w:r>
        <w:rPr>
          <w:b/>
          <w:sz w:val="21"/>
        </w:rPr>
        <w:t>★（4）非经采购人同意，不得擅自变更驻中山项目团队人员，确需更换人员的，应提前15天书面说明原因，并经采购人同意后方可更换。更换人员的执业资格、技术职称、从业经验、技术水平不得低于被更换人员。（投标文件须提供承诺函，格式自拟）。</w:t>
      </w:r>
    </w:p>
    <w:p>
      <w:pPr>
        <w:ind w:firstLine="420"/>
        <w:jc w:val="both"/>
      </w:pPr>
      <w:r>
        <w:rPr>
          <w:sz w:val="21"/>
        </w:rPr>
        <w:t>（</w:t>
      </w:r>
      <w:r>
        <w:rPr>
          <w:sz w:val="21"/>
        </w:rPr>
        <w:t>5）项目总负责人、设计人员需根据项目情况合理配置，以具体项目要求为准。</w:t>
      </w:r>
    </w:p>
    <w:p>
      <w:pPr>
        <w:jc w:val="left"/>
      </w:pPr>
      <w:r>
        <w:rPr>
          <w:b/>
          <w:sz w:val="21"/>
        </w:rPr>
        <w:t>2.2.5.2服务人员要求</w:t>
      </w:r>
    </w:p>
    <w:p>
      <w:pPr>
        <w:ind w:firstLine="420"/>
        <w:jc w:val="both"/>
      </w:pPr>
      <w:r>
        <w:rPr>
          <w:sz w:val="21"/>
        </w:rPr>
        <w:t>（</w:t>
      </w:r>
      <w:r>
        <w:rPr>
          <w:sz w:val="21"/>
        </w:rPr>
        <w:t>1）中标人应为单个项目配备1名项目负责人和至少1名设计人员。</w:t>
      </w:r>
    </w:p>
    <w:p>
      <w:pPr>
        <w:ind w:firstLine="420"/>
        <w:jc w:val="both"/>
      </w:pPr>
      <w:r>
        <w:rPr>
          <w:sz w:val="21"/>
        </w:rPr>
        <w:t>（</w:t>
      </w:r>
      <w:r>
        <w:rPr>
          <w:sz w:val="21"/>
        </w:rPr>
        <w:t>2）项目总负责人1人，服务期内项目总负责人应主动联系采购人的项目负责人，负责具体项目进度安排，沟通咨询设计所需采购人配合的相关事宜，跟进单个项目进度及设计人员的调度，同时耐心讲解项目咨询设计安排计划，确保项目按时完成。</w:t>
      </w:r>
    </w:p>
    <w:p>
      <w:pPr>
        <w:ind w:firstLine="420"/>
        <w:jc w:val="both"/>
      </w:pPr>
      <w:r>
        <w:rPr>
          <w:sz w:val="21"/>
        </w:rPr>
        <w:t>（</w:t>
      </w:r>
      <w:r>
        <w:rPr>
          <w:sz w:val="21"/>
        </w:rPr>
        <w:t>3）技术支撑人员1人，服务期内技术支撑人员负责具体项目的技术决策、技术指导工作。</w:t>
      </w:r>
    </w:p>
    <w:p>
      <w:pPr>
        <w:ind w:firstLine="420"/>
        <w:jc w:val="both"/>
      </w:pPr>
      <w:r>
        <w:rPr>
          <w:sz w:val="21"/>
        </w:rPr>
        <w:t>（</w:t>
      </w:r>
      <w:r>
        <w:rPr>
          <w:sz w:val="21"/>
        </w:rPr>
        <w:t>4）项目团队成员不少于20人（不含项目总负责人、技术支撑人员），其中：</w:t>
      </w:r>
    </w:p>
    <w:p>
      <w:pPr>
        <w:ind w:firstLine="420"/>
        <w:jc w:val="both"/>
      </w:pPr>
      <w:r>
        <w:rPr>
          <w:sz w:val="21"/>
        </w:rPr>
        <w:t>驻点人员不少于</w:t>
      </w:r>
      <w:r>
        <w:rPr>
          <w:sz w:val="21"/>
        </w:rPr>
        <w:t>4人，驻点人员需驻点在中山市政务服务数据管理局，遵从采购人的工作制度，配合采购人各项目负责人工作安排，积极做好项目沟通协调，如有特殊情况需要值班，驻场人员需提供值班服务，并配合完成采购人安排的其他工作；</w:t>
      </w:r>
    </w:p>
    <w:p>
      <w:pPr>
        <w:ind w:firstLine="420"/>
        <w:jc w:val="both"/>
      </w:pPr>
      <w:r>
        <w:rPr>
          <w:sz w:val="21"/>
        </w:rPr>
        <w:t>单个项目设计人员不少于</w:t>
      </w:r>
      <w:r>
        <w:rPr>
          <w:sz w:val="21"/>
        </w:rPr>
        <w:t>16人，负责单个项目的具体实施服务，服务内容涵盖本建设方案服务内容全部内容，包括但不限于单个项目前期调研、需求梳理、编制建设方案、通过技术评审、绩效评审、配合验收等工作，确保政务信息化项目全流程咨询设计服务保质保量开展。</w:t>
      </w:r>
    </w:p>
    <w:p>
      <w:pPr>
        <w:ind w:firstLine="422"/>
        <w:jc w:val="both"/>
      </w:pPr>
      <w:r>
        <w:rPr>
          <w:b/>
          <w:sz w:val="21"/>
        </w:rPr>
        <w:t>★（5）中标人须在中山市政务服务数据管理局设置驻点人员，数量不少于4名，并根据采购人的阶段性需要视情况增派驻点人员。基本要求如下：</w:t>
      </w:r>
    </w:p>
    <w:p>
      <w:pPr>
        <w:ind w:firstLine="422"/>
        <w:jc w:val="both"/>
      </w:pPr>
      <w:r>
        <w:rPr>
          <w:b/>
          <w:sz w:val="21"/>
        </w:rPr>
        <w:t>1）驻点负责人(1人)：</w:t>
      </w:r>
    </w:p>
    <w:p>
      <w:pPr>
        <w:ind w:firstLine="632"/>
        <w:jc w:val="both"/>
      </w:pPr>
      <w:r>
        <w:rPr>
          <w:b/>
          <w:color w:val="000000"/>
          <w:sz w:val="21"/>
        </w:rPr>
        <w:t>①具有信息系统项目管理师或项目管理师（PMP）证书（提供证书证明材料）；</w:t>
      </w:r>
    </w:p>
    <w:p>
      <w:pPr>
        <w:ind w:firstLine="632"/>
        <w:jc w:val="both"/>
      </w:pPr>
      <w:r>
        <w:rPr>
          <w:b/>
          <w:color w:val="000000"/>
          <w:sz w:val="21"/>
        </w:rPr>
        <w:t>②具有软件设计师证书（提供证书证明材料）；</w:t>
      </w:r>
    </w:p>
    <w:p>
      <w:pPr>
        <w:ind w:firstLine="632"/>
        <w:jc w:val="both"/>
      </w:pPr>
      <w:r>
        <w:rPr>
          <w:b/>
          <w:color w:val="000000"/>
          <w:sz w:val="21"/>
        </w:rPr>
        <w:t>③具有注册信息安全专业人员（CISP）证书（提供证书证明材料）；</w:t>
      </w:r>
    </w:p>
    <w:p>
      <w:pPr>
        <w:ind w:firstLine="632"/>
        <w:jc w:val="both"/>
      </w:pPr>
      <w:r>
        <w:rPr>
          <w:b/>
          <w:color w:val="000000"/>
          <w:sz w:val="21"/>
        </w:rPr>
        <w:t>④具有研究生及以上学历（提供学历证明材料）。</w:t>
      </w:r>
    </w:p>
    <w:p>
      <w:pPr>
        <w:ind w:firstLine="422"/>
        <w:jc w:val="both"/>
      </w:pPr>
      <w:r>
        <w:rPr>
          <w:b/>
          <w:color w:val="000000"/>
          <w:sz w:val="21"/>
        </w:rPr>
        <w:t>2）驻点项目设计人员（至少3名，要求如下）：</w:t>
      </w:r>
    </w:p>
    <w:p>
      <w:pPr>
        <w:ind w:firstLine="632"/>
        <w:jc w:val="both"/>
      </w:pPr>
      <w:r>
        <w:rPr>
          <w:b/>
          <w:color w:val="000000"/>
          <w:sz w:val="21"/>
        </w:rPr>
        <w:t>①设计人员A至少具有软件设计师证书（提供证书证明材料）；</w:t>
      </w:r>
    </w:p>
    <w:p>
      <w:pPr>
        <w:ind w:firstLine="632"/>
        <w:jc w:val="both"/>
      </w:pPr>
      <w:r>
        <w:rPr>
          <w:b/>
          <w:color w:val="000000"/>
          <w:sz w:val="21"/>
        </w:rPr>
        <w:t>②设计人员B至少具有系统集成项目管理工程师证书（提供证书证明材料）；</w:t>
      </w:r>
    </w:p>
    <w:p>
      <w:pPr>
        <w:ind w:firstLine="632"/>
        <w:jc w:val="both"/>
      </w:pPr>
      <w:r>
        <w:rPr>
          <w:b/>
          <w:color w:val="000000"/>
          <w:sz w:val="21"/>
        </w:rPr>
        <w:t>③设计人员C至少具有网络工程师（提供证书证明材料）。</w:t>
      </w:r>
    </w:p>
    <w:p>
      <w:pPr>
        <w:ind w:firstLine="422"/>
        <w:jc w:val="both"/>
      </w:pPr>
      <w:r>
        <w:rPr>
          <w:b/>
          <w:color w:val="000000"/>
          <w:sz w:val="21"/>
        </w:rPr>
        <w:t>注：投标文件中须提供上述人员的相关证明材料复印件并加盖公章；投标人亦可提供承诺，承诺中标后投入上述人员（提供承诺视同实质性响应，承诺函格式自拟），并于签订合同前，向采购人提供人员的相关证明材料以供核查</w:t>
      </w:r>
      <w:r>
        <w:rPr>
          <w:b/>
          <w:sz w:val="21"/>
        </w:rPr>
        <w:t>，如在签订合同前，中标人无法提供其承诺中标后投入的上述人员，则</w:t>
      </w:r>
      <w:r>
        <w:rPr>
          <w:b/>
          <w:color w:val="000000"/>
          <w:sz w:val="21"/>
        </w:rPr>
        <w:t>视为其放弃中标资格，</w:t>
      </w:r>
      <w:r>
        <w:rPr>
          <w:b/>
          <w:sz w:val="21"/>
        </w:rPr>
        <w:t>采购人有权按照评审报告推荐的中标候选人名单排序，确定下一候选人为中标人，或重新开展政府采购活动。</w:t>
      </w:r>
    </w:p>
    <w:p>
      <w:pPr>
        <w:jc w:val="left"/>
      </w:pPr>
      <w:r>
        <w:rPr>
          <w:b/>
          <w:sz w:val="21"/>
        </w:rPr>
        <w:t>2.2.6服务验收标准</w:t>
      </w:r>
    </w:p>
    <w:p>
      <w:pPr>
        <w:jc w:val="left"/>
      </w:pPr>
      <w:r>
        <w:rPr>
          <w:b/>
          <w:sz w:val="21"/>
        </w:rPr>
        <w:t>2.2.6.1合同验收</w:t>
      </w:r>
    </w:p>
    <w:p>
      <w:pPr>
        <w:ind w:firstLine="420"/>
        <w:jc w:val="both"/>
      </w:pPr>
      <w:r>
        <w:rPr>
          <w:sz w:val="21"/>
        </w:rPr>
        <w:t>服务验收是核查服务计划规定范围内各项工作或活动是否已经全部完成，可交付成果是否达到交付质量标准，并将核查结果记录在验收文件中的一系列活动。具体验收要求如下：</w:t>
      </w:r>
    </w:p>
    <w:p>
      <w:pPr>
        <w:ind w:firstLine="420"/>
        <w:jc w:val="both"/>
      </w:pPr>
      <w:r>
        <w:rPr>
          <w:sz w:val="21"/>
        </w:rPr>
        <w:t>1、验收范围涉及本项目招标文件里提及的所有工作；</w:t>
      </w:r>
    </w:p>
    <w:p>
      <w:pPr>
        <w:ind w:firstLine="420"/>
        <w:jc w:val="both"/>
      </w:pPr>
      <w:r>
        <w:rPr>
          <w:sz w:val="21"/>
        </w:rPr>
        <w:t>2、验收涉及到的文档在设计服务框架合同签订后，由中标人按采购人要求提供，确保文档齐全，采购人审核确认验收材料后，具体组织验收工作；</w:t>
      </w:r>
    </w:p>
    <w:p>
      <w:pPr>
        <w:ind w:firstLine="420"/>
        <w:jc w:val="both"/>
      </w:pPr>
      <w:r>
        <w:rPr>
          <w:sz w:val="21"/>
        </w:rPr>
        <w:t>3、单个项目设计完成后，按照《中山市政务信息化项目管理办法》的要求，项目设计方案需联审小组进行合规性审核和技术审核，并通过采购人组织的技术评审和中山市财政局组织的绩效评审，作为设计服务验收标准。验收应在中标人和采购人共同参加下进行，依据制定的方案进行验收，并按国家有关规定、规范进行；</w:t>
      </w:r>
    </w:p>
    <w:p>
      <w:pPr>
        <w:ind w:firstLine="420"/>
        <w:jc w:val="both"/>
      </w:pPr>
      <w:r>
        <w:rPr>
          <w:sz w:val="21"/>
        </w:rPr>
        <w:t>4、对验收不合格的部分，中标人应在采购人规定时间内及时整改完善直至合格。</w:t>
      </w:r>
    </w:p>
    <w:p>
      <w:pPr>
        <w:jc w:val="left"/>
      </w:pPr>
      <w:r>
        <w:rPr>
          <w:b/>
          <w:sz w:val="21"/>
        </w:rPr>
        <w:t>2.2.7考核制度及其他</w:t>
      </w:r>
    </w:p>
    <w:p>
      <w:pPr>
        <w:jc w:val="left"/>
      </w:pPr>
      <w:r>
        <w:rPr>
          <w:b/>
          <w:sz w:val="21"/>
        </w:rPr>
        <w:t>2.2.7.1考核制度</w:t>
      </w:r>
    </w:p>
    <w:p>
      <w:pPr>
        <w:ind w:firstLine="420"/>
        <w:jc w:val="both"/>
      </w:pPr>
      <w:r>
        <w:rPr>
          <w:b/>
          <w:sz w:val="21"/>
        </w:rPr>
        <w:t>★1.单个项目按照附件《设计服务机构考核表》（政务服务数据管理局）与《设计服务机构考核表》（建设单位）对中标人进行考核。</w:t>
      </w:r>
    </w:p>
    <w:p>
      <w:pPr>
        <w:ind w:firstLine="420"/>
        <w:jc w:val="both"/>
      </w:pPr>
      <w:r>
        <w:rPr>
          <w:sz w:val="21"/>
        </w:rPr>
        <w:t>2.对中标人实行单个项目考核并以书面的形式通知中标人，考核得分在90分（含 90 分）以上为优秀，80分（含 80分）至89分为良好，60（含 60分）至79分为一般，60分以下为不合格。中标人考核得分与设计费结算挂钩，以单个项目考核作为中标人考核的唯一标准。如单个项目考核得分均为优秀，则单个项目设计费结算不扣减；如单个项目考核得分为良好，则单个项目设计费结算扣减3%；如单个项目考核得分为一般，则单个项目设计费结算扣减10%；如单个项目考核得分为不合格，则单个项目设计费结算扣减30%；若经采购人确认考核得分为不合格次数超过3次/年（含3次/年），采购人有权单方面解除合同，并由中标人赔偿采购人的相应损失（包括但不限于更换服务商所产生的各项费用）。</w:t>
      </w:r>
    </w:p>
    <w:p>
      <w:pPr>
        <w:ind w:firstLine="422"/>
        <w:jc w:val="both"/>
      </w:pPr>
      <w:r>
        <w:rPr>
          <w:b/>
          <w:sz w:val="21"/>
        </w:rPr>
        <w:t>★3.中标人须无条件接受《设计服务机构考核表》（政务服务数据管理局）与《设计服务机构考核表》（建设单位）的考核。</w:t>
      </w:r>
    </w:p>
    <w:p>
      <w:pPr>
        <w:ind w:firstLine="422"/>
        <w:jc w:val="both"/>
      </w:pPr>
      <w:r>
        <w:rPr>
          <w:b/>
          <w:sz w:val="21"/>
        </w:rPr>
        <w:t>★4.中标人及其设计服务团队须无条件接受</w:t>
      </w:r>
      <w:r>
        <w:rPr>
          <w:b/>
          <w:sz w:val="21"/>
        </w:rPr>
        <w:t>采购人</w:t>
      </w:r>
      <w:r>
        <w:rPr>
          <w:b/>
          <w:sz w:val="21"/>
        </w:rPr>
        <w:t>后续有关设计服务机构及人员管理办法的管理。</w:t>
      </w:r>
    </w:p>
    <w:p>
      <w:pPr>
        <w:jc w:val="left"/>
      </w:pPr>
      <w:r>
        <w:rPr>
          <w:b/>
          <w:sz w:val="21"/>
        </w:rPr>
        <w:t>2.2.8保密条例</w:t>
      </w:r>
    </w:p>
    <w:p>
      <w:pPr>
        <w:ind w:firstLine="420"/>
        <w:jc w:val="left"/>
      </w:pPr>
      <w:r>
        <w:rPr>
          <w:sz w:val="21"/>
        </w:rPr>
        <w:t>1.由采购人收集的、开发的、整理的、复制的、研究的和准备的与本合同项下工作有关的所有资料在提供给中标人时，均</w:t>
      </w:r>
      <w:r>
        <w:rPr>
          <w:sz w:val="21"/>
        </w:rPr>
        <w:t>被视为保密内容；中标人不得以任何方式泄漏给除采购人指定的代表之外的任何自然人、企业或公司等任何第三方，不管本合同因何种原因终止，本条款一直约束中标人。</w:t>
      </w:r>
    </w:p>
    <w:p>
      <w:pPr>
        <w:ind w:firstLine="420"/>
        <w:jc w:val="left"/>
      </w:pPr>
      <w:r>
        <w:rPr>
          <w:sz w:val="21"/>
        </w:rPr>
        <w:t>2.中标人在履行本合同过程中所获得或接触到的任何内部数据资料，未经采购人同意，不得向第三方透露或作其他任何形式的使用，否则，应赔偿采购人因此造成的全部损失，并追究中标人的全部法律责任。</w:t>
      </w:r>
    </w:p>
    <w:p>
      <w:pPr>
        <w:ind w:firstLine="420"/>
        <w:jc w:val="left"/>
      </w:pPr>
      <w:r>
        <w:rPr>
          <w:sz w:val="21"/>
        </w:rPr>
        <w:t>3.中标人实施项目的一切程序都应符合国家安全、保密的有关规定和标准。</w:t>
      </w:r>
    </w:p>
    <w:p>
      <w:pPr>
        <w:ind w:firstLine="420"/>
        <w:jc w:val="left"/>
      </w:pPr>
      <w:r>
        <w:rPr>
          <w:sz w:val="21"/>
        </w:rPr>
        <w:t>4.中标人应与采购人签署《保密协议》，中标人对中标人人员的保密义务承担连带责任。</w:t>
      </w:r>
    </w:p>
    <w:p>
      <w:pPr>
        <w:jc w:val="left"/>
      </w:pPr>
      <w:r>
        <w:rPr>
          <w:b/>
          <w:sz w:val="24"/>
        </w:rPr>
        <w:t>2.3服务预算</w:t>
      </w:r>
    </w:p>
    <w:p>
      <w:pPr>
        <w:jc w:val="left"/>
      </w:pPr>
      <w:r>
        <w:rPr>
          <w:b/>
          <w:sz w:val="21"/>
        </w:rPr>
        <w:t>2.3.1服务金额</w:t>
      </w:r>
    </w:p>
    <w:p>
      <w:pPr>
        <w:ind w:firstLine="420"/>
        <w:jc w:val="left"/>
      </w:pPr>
      <w:r>
        <w:rPr>
          <w:sz w:val="21"/>
        </w:rPr>
        <w:t>本项目设计费用为</w:t>
      </w:r>
      <w:r>
        <w:rPr>
          <w:sz w:val="21"/>
        </w:rPr>
        <w:t>646.00万元（含税价）。</w:t>
      </w:r>
    </w:p>
    <w:p>
      <w:pPr>
        <w:jc w:val="left"/>
      </w:pPr>
      <w:r>
        <w:rPr>
          <w:b/>
          <w:sz w:val="21"/>
        </w:rPr>
        <w:t>2.3.2支付周期</w:t>
      </w:r>
    </w:p>
    <w:p>
      <w:pPr>
        <w:ind w:firstLine="420"/>
        <w:jc w:val="left"/>
      </w:pPr>
      <w:r>
        <w:rPr>
          <w:sz w:val="21"/>
        </w:rPr>
        <w:t>符合支付条件的设计费每三个月支付一次（具体支付条款以合同为准）。</w:t>
      </w:r>
    </w:p>
    <w:p>
      <w:pPr>
        <w:jc w:val="left"/>
      </w:pPr>
      <w:r>
        <w:rPr>
          <w:b/>
          <w:sz w:val="21"/>
        </w:rPr>
        <w:t>2.3.3结算方式</w:t>
      </w:r>
    </w:p>
    <w:p>
      <w:pPr>
        <w:ind w:firstLine="420"/>
        <w:jc w:val="left"/>
      </w:pPr>
      <w:r>
        <w:rPr>
          <w:sz w:val="21"/>
        </w:rPr>
        <w:t>确定中标人后，采购人与中标人签订设计服务框架合同。针对每个具体项目，采购人与中标人签订设计合同，单个项目设计服务金额的计算方式为：单个项目投资额（市财政局绩效审定后的项目投资预算）</w:t>
      </w:r>
      <w:r>
        <w:rPr>
          <w:sz w:val="21"/>
        </w:rPr>
        <w:t>×设计服务上限费率×中标折扣率。</w:t>
      </w:r>
    </w:p>
    <w:p>
      <w:pPr>
        <w:ind w:firstLine="420"/>
        <w:jc w:val="left"/>
      </w:pPr>
      <w:r>
        <w:rPr>
          <w:sz w:val="21"/>
        </w:rPr>
        <w:t>由采购人按下列程序付款：</w:t>
      </w:r>
    </w:p>
    <w:p>
      <w:pPr>
        <w:ind w:firstLine="420"/>
        <w:jc w:val="left"/>
      </w:pPr>
      <w:r>
        <w:rPr>
          <w:sz w:val="21"/>
        </w:rPr>
        <w:t>1.单个项目采购人出具立项批复意见，采购人收到中标人提交的和支付金额等额发票后30个日历天内，向中标人支付单个项目设计费的60%作为预付款。</w:t>
      </w:r>
    </w:p>
    <w:p>
      <w:pPr>
        <w:ind w:firstLine="420"/>
        <w:jc w:val="left"/>
      </w:pPr>
      <w:r>
        <w:rPr>
          <w:sz w:val="21"/>
        </w:rPr>
        <w:t>2.项目建设单位完成单个项目采购合同</w:t>
      </w:r>
      <w:r>
        <w:rPr>
          <w:sz w:val="21"/>
        </w:rPr>
        <w:t>签订，且采购人收到中标人提交的和支付金额等额发票后</w:t>
      </w:r>
      <w:r>
        <w:rPr>
          <w:sz w:val="21"/>
        </w:rPr>
        <w:t>30个日历天内，向中标人支付单个项目设计费的30%（单个项目考核扣减在本期支付中结算）。</w:t>
      </w:r>
    </w:p>
    <w:p>
      <w:pPr>
        <w:ind w:firstLine="420"/>
        <w:jc w:val="left"/>
      </w:pPr>
      <w:r>
        <w:rPr>
          <w:sz w:val="21"/>
        </w:rPr>
        <w:t>3.建设单位完成单个项目综合验收，且采购人收到中标人提交的和支付金额等额发票后30个日历天内，向中标人支付单个项目设计费的10%。</w:t>
      </w:r>
    </w:p>
    <w:p>
      <w:pPr>
        <w:ind w:firstLine="420"/>
        <w:jc w:val="left"/>
      </w:pPr>
      <w:r>
        <w:rPr>
          <w:sz w:val="21"/>
        </w:rPr>
        <w:t>4.中标人凭以下有效文件与采购人结算：</w:t>
      </w:r>
    </w:p>
    <w:p>
      <w:pPr>
        <w:ind w:firstLine="420"/>
        <w:jc w:val="left"/>
      </w:pPr>
      <w:r>
        <w:rPr>
          <w:sz w:val="21"/>
        </w:rPr>
        <w:t>（</w:t>
      </w:r>
      <w:r>
        <w:rPr>
          <w:sz w:val="21"/>
        </w:rPr>
        <w:t>1）中标通知书；</w:t>
      </w:r>
    </w:p>
    <w:p>
      <w:pPr>
        <w:ind w:firstLine="420"/>
        <w:jc w:val="left"/>
      </w:pPr>
      <w:r>
        <w:rPr>
          <w:sz w:val="21"/>
        </w:rPr>
        <w:t>（</w:t>
      </w:r>
      <w:r>
        <w:rPr>
          <w:sz w:val="21"/>
        </w:rPr>
        <w:t>2）单个项目采购合同与设计服务框架合同；</w:t>
      </w:r>
    </w:p>
    <w:p>
      <w:pPr>
        <w:ind w:firstLine="420"/>
        <w:jc w:val="left"/>
      </w:pPr>
      <w:r>
        <w:rPr>
          <w:sz w:val="21"/>
        </w:rPr>
        <w:t>（</w:t>
      </w:r>
      <w:r>
        <w:rPr>
          <w:sz w:val="21"/>
        </w:rPr>
        <w:t>3）中标人开具的和支付金额等额的正式发票。</w:t>
      </w:r>
    </w:p>
    <w:p>
      <w:pPr>
        <w:jc w:val="left"/>
      </w:pPr>
      <w:r>
        <w:rPr>
          <w:b/>
          <w:sz w:val="24"/>
        </w:rPr>
        <w:t>2.4★投标报价</w:t>
      </w:r>
    </w:p>
    <w:p>
      <w:pPr>
        <w:ind w:firstLine="420"/>
        <w:jc w:val="left"/>
      </w:pPr>
      <w:r>
        <w:rPr>
          <w:sz w:val="21"/>
        </w:rPr>
        <w:t>2.4.1.本项目采用投标折扣率进行报价，单个项目设计服务金额＝单个项目投资额（市财政局绩效审定后的项目投资预算）×设计服务上限费率×中标折扣率。</w:t>
      </w:r>
    </w:p>
    <w:p>
      <w:pPr>
        <w:ind w:firstLine="420"/>
        <w:jc w:val="left"/>
      </w:pPr>
      <w:r>
        <w:rPr>
          <w:sz w:val="21"/>
        </w:rPr>
        <w:t>2.4.2.信息化建设类项目设计服务上限费率如下表：</w:t>
      </w:r>
    </w:p>
    <w:tbl>
      <w:tblPr>
        <w:tblW w:w="0" w:type="auto"/>
        <w:tblBorders>
          <w:top w:val="none" w:color="000000" w:sz="4"/>
          <w:left w:val="none" w:color="000000" w:sz="4"/>
          <w:bottom w:val="none" w:color="000000" w:sz="4"/>
          <w:right w:val="none" w:color="000000" w:sz="4"/>
          <w:insideH w:val="none"/>
          <w:insideV w:val="none"/>
        </w:tblBorders>
      </w:tblPr>
      <w:tblGrid>
        <w:gridCol w:w="4619"/>
        <w:gridCol w:w="3687"/>
      </w:tblGrid>
      <w:tr>
        <w:tc>
          <w:tcPr>
            <w:tcW w:type="dxa" w:w="4619"/>
            <w:tcBorders>
              <w:top w:val="single" w:color="000000" w:sz="4"/>
              <w:left w:val="single" w:color="000000" w:sz="4"/>
              <w:bottom w:val="single" w:color="000000" w:sz="4"/>
              <w:right w:val="single" w:color="000000" w:sz="4"/>
            </w:tcBorders>
            <w:vAlign w:val="top"/>
          </w:tcPr>
          <w:p>
            <w:pPr>
              <w:ind w:firstLine="420"/>
              <w:jc w:val="left"/>
            </w:pPr>
            <w:r>
              <w:rPr>
                <w:sz w:val="21"/>
              </w:rPr>
              <w:t>投资额</w:t>
            </w:r>
          </w:p>
        </w:tc>
        <w:tc>
          <w:tcPr>
            <w:tcW w:type="dxa" w:w="3687"/>
            <w:tcBorders>
              <w:top w:val="single" w:color="000000" w:sz="4"/>
              <w:left w:val="none" w:color="000000" w:sz="4"/>
              <w:bottom w:val="single" w:color="000000" w:sz="4"/>
              <w:right w:val="single" w:color="000000" w:sz="4"/>
            </w:tcBorders>
            <w:vAlign w:val="top"/>
          </w:tcPr>
          <w:p>
            <w:pPr>
              <w:ind w:firstLine="420"/>
              <w:jc w:val="left"/>
            </w:pPr>
            <w:r>
              <w:rPr>
                <w:sz w:val="21"/>
              </w:rPr>
              <w:t>设计服务上限费率</w:t>
            </w:r>
          </w:p>
        </w:tc>
      </w:tr>
      <w:tr>
        <w:tc>
          <w:tcPr>
            <w:tcW w:type="dxa" w:w="4619"/>
            <w:tcBorders>
              <w:top w:val="none" w:color="000000" w:sz="4"/>
              <w:left w:val="single" w:color="000000" w:sz="4"/>
              <w:bottom w:val="single" w:color="000000" w:sz="4"/>
              <w:right w:val="single" w:color="000000" w:sz="4"/>
            </w:tcBorders>
            <w:vAlign w:val="top"/>
          </w:tcPr>
          <w:p>
            <w:pPr>
              <w:ind w:firstLine="420"/>
              <w:jc w:val="left"/>
            </w:pPr>
            <w:r>
              <w:rPr>
                <w:sz w:val="21"/>
              </w:rPr>
              <w:t>1000万元＞投资额≥500万元</w:t>
            </w:r>
          </w:p>
        </w:tc>
        <w:tc>
          <w:tcPr>
            <w:tcW w:type="dxa" w:w="3687"/>
            <w:tcBorders>
              <w:top w:val="none" w:color="000000" w:sz="4"/>
              <w:left w:val="none" w:color="000000" w:sz="4"/>
              <w:bottom w:val="single" w:color="000000" w:sz="4"/>
              <w:right w:val="single" w:color="000000" w:sz="4"/>
            </w:tcBorders>
            <w:vAlign w:val="top"/>
          </w:tcPr>
          <w:p>
            <w:pPr>
              <w:ind w:firstLine="420"/>
              <w:jc w:val="left"/>
            </w:pPr>
            <w:r>
              <w:rPr>
                <w:sz w:val="21"/>
              </w:rPr>
              <w:t>1.90%</w:t>
            </w:r>
          </w:p>
        </w:tc>
      </w:tr>
      <w:tr>
        <w:tc>
          <w:tcPr>
            <w:tcW w:type="dxa" w:w="4619"/>
            <w:tcBorders>
              <w:top w:val="none" w:color="000000" w:sz="4"/>
              <w:left w:val="single" w:color="000000" w:sz="4"/>
              <w:bottom w:val="single" w:color="000000" w:sz="4"/>
              <w:right w:val="single" w:color="000000" w:sz="4"/>
            </w:tcBorders>
            <w:vAlign w:val="top"/>
          </w:tcPr>
          <w:p>
            <w:pPr>
              <w:ind w:firstLine="420"/>
              <w:jc w:val="left"/>
            </w:pPr>
            <w:r>
              <w:rPr>
                <w:sz w:val="21"/>
              </w:rPr>
              <w:t>3000万元＞投资额≥1000万元</w:t>
            </w:r>
          </w:p>
        </w:tc>
        <w:tc>
          <w:tcPr>
            <w:tcW w:type="dxa" w:w="3687"/>
            <w:tcBorders>
              <w:top w:val="none" w:color="000000" w:sz="4"/>
              <w:left w:val="none" w:color="000000" w:sz="4"/>
              <w:bottom w:val="single" w:color="000000" w:sz="4"/>
              <w:right w:val="single" w:color="000000" w:sz="4"/>
            </w:tcBorders>
            <w:vAlign w:val="top"/>
          </w:tcPr>
          <w:p>
            <w:pPr>
              <w:ind w:firstLine="420"/>
              <w:jc w:val="left"/>
            </w:pPr>
            <w:r>
              <w:rPr>
                <w:sz w:val="21"/>
              </w:rPr>
              <w:t>1.85%</w:t>
            </w:r>
          </w:p>
        </w:tc>
      </w:tr>
      <w:tr>
        <w:tc>
          <w:tcPr>
            <w:tcW w:type="dxa" w:w="4619"/>
            <w:tcBorders>
              <w:top w:val="none" w:color="000000" w:sz="4"/>
              <w:left w:val="single" w:color="000000" w:sz="4"/>
              <w:bottom w:val="single" w:color="000000" w:sz="4"/>
              <w:right w:val="single" w:color="000000" w:sz="4"/>
            </w:tcBorders>
            <w:vAlign w:val="top"/>
          </w:tcPr>
          <w:p>
            <w:pPr>
              <w:ind w:firstLine="420"/>
              <w:jc w:val="left"/>
            </w:pPr>
            <w:r>
              <w:rPr>
                <w:sz w:val="21"/>
              </w:rPr>
              <w:t>5000万元＞投资额≥3000万元</w:t>
            </w:r>
          </w:p>
        </w:tc>
        <w:tc>
          <w:tcPr>
            <w:tcW w:type="dxa" w:w="3687"/>
            <w:tcBorders>
              <w:top w:val="none" w:color="000000" w:sz="4"/>
              <w:left w:val="none" w:color="000000" w:sz="4"/>
              <w:bottom w:val="single" w:color="000000" w:sz="4"/>
              <w:right w:val="single" w:color="000000" w:sz="4"/>
            </w:tcBorders>
            <w:vAlign w:val="top"/>
          </w:tcPr>
          <w:p>
            <w:pPr>
              <w:ind w:firstLine="420"/>
              <w:jc w:val="left"/>
            </w:pPr>
            <w:r>
              <w:rPr>
                <w:sz w:val="21"/>
              </w:rPr>
              <w:t>1.80%</w:t>
            </w:r>
          </w:p>
        </w:tc>
      </w:tr>
    </w:tbl>
    <w:p>
      <w:pPr>
        <w:ind w:firstLine="420"/>
        <w:jc w:val="left"/>
      </w:pPr>
      <w:r>
        <w:rPr>
          <w:sz w:val="21"/>
        </w:rPr>
        <w:t>例：某单个信息化建设类项目投资预算为</w:t>
      </w:r>
      <w:r>
        <w:rPr>
          <w:sz w:val="21"/>
        </w:rPr>
        <w:t>1000万元，中标人的设计服务中标折扣率为95%，则该单个项目的设计服务金额＝1000万元×1.85%×95%＝17.575万元。</w:t>
      </w:r>
    </w:p>
    <w:p>
      <w:pPr>
        <w:ind w:firstLine="420"/>
        <w:jc w:val="left"/>
      </w:pPr>
      <w:r>
        <w:rPr>
          <w:sz w:val="21"/>
        </w:rPr>
        <w:t>2.4.3.单个项目设计服务上限费率按市财政局绩效审定后的项目投资预算所处投资额对应设计服务上限费率进行结算。</w:t>
      </w:r>
    </w:p>
    <w:p>
      <w:pPr>
        <w:jc w:val="left"/>
      </w:pPr>
      <w:r>
        <w:rPr>
          <w:b/>
          <w:sz w:val="24"/>
        </w:rPr>
        <w:t>2.5采购人配合内容</w:t>
      </w:r>
    </w:p>
    <w:p>
      <w:pPr>
        <w:ind w:firstLine="420"/>
        <w:jc w:val="left"/>
      </w:pPr>
      <w:r>
        <w:rPr>
          <w:sz w:val="21"/>
        </w:rPr>
        <w:t>投标人在投标文件中可列明在项目实施过程中要求采购人提供的配合条件，所列配合条件采购人将尽量配合解决，但不代表采购人全部接受，采购人有权全部或部分拒绝投标人提出的配合条件。</w:t>
      </w:r>
    </w:p>
    <w:p>
      <w:pPr>
        <w:jc w:val="left"/>
      </w:pPr>
      <w:r>
        <w:rPr>
          <w:b/>
          <w:sz w:val="24"/>
        </w:rPr>
        <w:t>2.6投标现场演示</w:t>
      </w:r>
    </w:p>
    <w:p>
      <w:pPr>
        <w:ind w:firstLine="420"/>
        <w:jc w:val="left"/>
      </w:pPr>
      <w:r>
        <w:rPr>
          <w:sz w:val="21"/>
        </w:rPr>
        <w:t>2.6.1.</w:t>
      </w:r>
      <w:r>
        <w:rPr>
          <w:sz w:val="21"/>
        </w:rPr>
        <w:t>述标的投标人须投标截止前到中山市东区街道博爱六路</w:t>
      </w:r>
      <w:r>
        <w:rPr>
          <w:sz w:val="21"/>
        </w:rPr>
        <w:t>22号中山市政务服务大厅二楼中山市公共资源交易中心（详见开标当天开标室安排）进行纸质签到，否则视为放弃述标。</w:t>
      </w:r>
    </w:p>
    <w:p>
      <w:pPr>
        <w:ind w:firstLine="420"/>
        <w:jc w:val="left"/>
      </w:pPr>
      <w:r>
        <w:rPr>
          <w:sz w:val="21"/>
        </w:rPr>
        <w:t>2.6.</w:t>
      </w:r>
      <w:r>
        <w:rPr>
          <w:sz w:val="21"/>
        </w:rPr>
        <w:t>2</w:t>
      </w:r>
      <w:r>
        <w:rPr>
          <w:sz w:val="21"/>
        </w:rPr>
        <w:t>.通过本项目资格性审查和符合性审查的投标人，将进行方案讲解及答疑。请投标人自行准备相关资料。</w:t>
      </w:r>
      <w:r>
        <w:rPr>
          <w:sz w:val="21"/>
        </w:rPr>
        <w:t>投标人</w:t>
      </w:r>
      <w:r>
        <w:rPr>
          <w:sz w:val="21"/>
        </w:rPr>
        <w:t>如</w:t>
      </w:r>
      <w:r>
        <w:rPr>
          <w:sz w:val="21"/>
        </w:rPr>
        <w:t>需深入</w:t>
      </w:r>
      <w:r>
        <w:rPr>
          <w:sz w:val="21"/>
        </w:rPr>
        <w:t>了解</w:t>
      </w:r>
      <w:r>
        <w:rPr>
          <w:sz w:val="21"/>
        </w:rPr>
        <w:t>“中山市一网统管”、“中山市一网通办”（见《第四章</w:t>
      </w:r>
      <w:r>
        <w:rPr>
          <w:sz w:val="21"/>
        </w:rPr>
        <w:t xml:space="preserve"> </w:t>
      </w:r>
      <w:r>
        <w:rPr>
          <w:sz w:val="21"/>
        </w:rPr>
        <w:t>评标》</w:t>
      </w:r>
      <w:r>
        <w:rPr>
          <w:sz w:val="21"/>
        </w:rPr>
        <w:t>3.详细评审</w:t>
      </w:r>
      <w:r>
        <w:rPr>
          <w:sz w:val="21"/>
        </w:rPr>
        <w:t>）的</w:t>
      </w:r>
      <w:r>
        <w:rPr>
          <w:sz w:val="21"/>
        </w:rPr>
        <w:t>相关信息，</w:t>
      </w:r>
      <w:r>
        <w:rPr>
          <w:sz w:val="21"/>
        </w:rPr>
        <w:t>以获取</w:t>
      </w:r>
      <w:r>
        <w:rPr>
          <w:sz w:val="21"/>
        </w:rPr>
        <w:t>统一标准资料</w:t>
      </w:r>
      <w:r>
        <w:rPr>
          <w:sz w:val="21"/>
        </w:rPr>
        <w:t>。在上班时间上午</w:t>
      </w:r>
      <w:r>
        <w:rPr>
          <w:sz w:val="21"/>
        </w:rPr>
        <w:t>8：30-12:00，下午2:30-17:30联系高先生，电话：15220866669</w:t>
      </w:r>
      <w:r>
        <w:rPr>
          <w:sz w:val="21"/>
        </w:rPr>
        <w:t>。</w:t>
      </w:r>
    </w:p>
    <w:p>
      <w:pPr>
        <w:ind w:firstLine="420"/>
        <w:jc w:val="left"/>
      </w:pPr>
      <w:r>
        <w:rPr>
          <w:sz w:val="21"/>
        </w:rPr>
        <w:t>2.6.</w:t>
      </w:r>
      <w:r>
        <w:rPr>
          <w:sz w:val="21"/>
        </w:rPr>
        <w:t>3</w:t>
      </w:r>
      <w:r>
        <w:rPr>
          <w:sz w:val="21"/>
        </w:rPr>
        <w:t>.方案讲解顺序：按开标时投标人电子签到顺序确定。不通过资格性审查或符合性审查的投标人不需要进行方案讲解及答辩。</w:t>
      </w:r>
    </w:p>
    <w:p>
      <w:pPr>
        <w:ind w:firstLine="420"/>
        <w:jc w:val="left"/>
      </w:pPr>
      <w:r>
        <w:rPr>
          <w:sz w:val="21"/>
        </w:rPr>
        <w:t>2.6.</w:t>
      </w:r>
      <w:r>
        <w:rPr>
          <w:sz w:val="21"/>
        </w:rPr>
        <w:t>4</w:t>
      </w:r>
      <w:r>
        <w:rPr>
          <w:sz w:val="21"/>
        </w:rPr>
        <w:t>.方案讲解及演示时间：每家投标人约20分钟（其中讲解、演示约15分钟，现场答疑约5分钟）。投标人按照招标文件《技术评分表》的要求进行现场演示，评委根据演示的情况给分。</w:t>
      </w:r>
    </w:p>
    <w:p>
      <w:pPr>
        <w:ind w:firstLine="420"/>
        <w:jc w:val="left"/>
      </w:pPr>
      <w:r>
        <w:rPr>
          <w:sz w:val="21"/>
        </w:rPr>
        <w:t>2.6.</w:t>
      </w:r>
      <w:r>
        <w:rPr>
          <w:sz w:val="21"/>
        </w:rPr>
        <w:t>5</w:t>
      </w:r>
      <w:r>
        <w:rPr>
          <w:sz w:val="21"/>
        </w:rPr>
        <w:t>.方案讲解及演示现场提供电源、投影机，其它设备（包括投影转换接口等）由投标人自行准备。现场由交易中心提供网线（不确保能上互联网），现场没有无线网络，且不能携带手机进入，请提前准备相关材料及设备。</w:t>
      </w:r>
    </w:p>
    <w:p>
      <w:pPr>
        <w:ind w:firstLine="420"/>
        <w:jc w:val="left"/>
      </w:pPr>
      <w:r>
        <w:rPr>
          <w:sz w:val="21"/>
        </w:rPr>
        <w:t>2.6.</w:t>
      </w:r>
      <w:r>
        <w:rPr>
          <w:sz w:val="21"/>
        </w:rPr>
        <w:t>6</w:t>
      </w:r>
      <w:r>
        <w:rPr>
          <w:sz w:val="21"/>
        </w:rPr>
        <w:t>.原则上进行演示现场的人员不多于2人（其中1人须为投标人的法定代表人/负责人或其授权代表，须携带身份证），投标人自行安排进入演示现场的具体人员。</w:t>
      </w:r>
    </w:p>
    <w:p>
      <w:pPr>
        <w:ind w:firstLine="420"/>
        <w:jc w:val="left"/>
      </w:pPr>
      <w:r>
        <w:rPr>
          <w:sz w:val="21"/>
        </w:rPr>
        <w:t>2.6.</w:t>
      </w:r>
      <w:r>
        <w:rPr>
          <w:sz w:val="21"/>
        </w:rPr>
        <w:t>7</w:t>
      </w:r>
      <w:r>
        <w:rPr>
          <w:sz w:val="21"/>
        </w:rPr>
        <w:t>.演示人须为本项目驻中山团队或驻点人员之一。</w:t>
      </w:r>
    </w:p>
    <w:p>
      <w:pPr>
        <w:ind w:firstLine="420"/>
        <w:jc w:val="left"/>
      </w:pPr>
      <w:r>
        <w:rPr>
          <w:sz w:val="21"/>
        </w:rPr>
        <w:t>2.6.</w:t>
      </w:r>
      <w:r>
        <w:rPr>
          <w:sz w:val="21"/>
        </w:rPr>
        <w:t>8</w:t>
      </w:r>
      <w:r>
        <w:rPr>
          <w:sz w:val="21"/>
        </w:rPr>
        <w:t>.投标人自备U盘，演示完成U盘由工作人员存档。</w:t>
      </w:r>
    </w:p>
    <w:p>
      <w:pPr>
        <w:ind w:firstLine="420"/>
        <w:jc w:val="left"/>
      </w:pPr>
      <w:r>
        <w:rPr/>
        <w:t xml:space="preserve"> </w:t>
      </w:r>
    </w:p>
    <w:p>
      <w:pPr>
        <w:jc w:val="both"/>
      </w:pPr>
    </w:p>
    <w:p>
      <w:pPr>
        <w:jc w:val="both"/>
      </w:pPr>
    </w:p>
    <w:p>
      <w:pPr>
        <w:jc w:val="both"/>
      </w:pPr>
      <w:r>
        <w:rPr>
          <w:b/>
          <w:sz w:val="24"/>
        </w:rPr>
        <w:t>附表</w:t>
      </w:r>
    </w:p>
    <w:p>
      <w:pPr>
        <w:jc w:val="center"/>
      </w:pPr>
      <w:r>
        <w:rPr>
          <w:b/>
          <w:sz w:val="21"/>
        </w:rPr>
        <w:t>设计服务机构考核表（政务服务数据管理局）</w:t>
      </w:r>
    </w:p>
    <w:p>
      <w:pPr>
        <w:jc w:val="both"/>
      </w:pPr>
      <w:r>
        <w:rPr>
          <w:sz w:val="21"/>
        </w:rPr>
        <w:t>设计供应商名称：</w:t>
      </w:r>
    </w:p>
    <w:p>
      <w:pPr>
        <w:jc w:val="both"/>
      </w:pPr>
      <w:r>
        <w:rPr>
          <w:sz w:val="21"/>
        </w:rPr>
        <w:t>项目名称：</w:t>
      </w:r>
      <w:r>
        <w:rPr>
          <w:sz w:val="21"/>
        </w:rPr>
        <w:t xml:space="preserve">                                </w:t>
      </w:r>
      <w:r>
        <w:rPr>
          <w:sz w:val="21"/>
        </w:rPr>
        <w:t>考核日期：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vAlign w:val="top"/>
          </w:tcPr>
          <w:p>
            <w:pPr>
              <w:jc w:val="center"/>
            </w:pPr>
            <w:r>
              <w:rPr>
                <w:b/>
                <w:sz w:val="21"/>
              </w:rPr>
              <w:t>考核项目</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考评内容</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评分细则</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分值占比</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考核得分</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考核情况说明</w:t>
            </w: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sz w:val="21"/>
              </w:rPr>
              <w:t>项目总体资源情况</w:t>
            </w:r>
          </w:p>
        </w:tc>
        <w:tc>
          <w:tcPr>
            <w:tcW w:type="dxa" w:w="1384"/>
            <w:vMerge w:val="restart"/>
            <w:tcBorders>
              <w:top w:val="none" w:color="000000" w:sz="4"/>
              <w:left w:val="none" w:color="000000" w:sz="4"/>
              <w:bottom w:val="single" w:color="000000" w:sz="4"/>
              <w:right w:val="single" w:color="000000" w:sz="4"/>
            </w:tcBorders>
            <w:vAlign w:val="top"/>
          </w:tcPr>
          <w:p>
            <w:pPr>
              <w:jc w:val="center"/>
            </w:pPr>
            <w:r>
              <w:rPr>
                <w:sz w:val="21"/>
              </w:rPr>
              <w:t>项目组团队</w:t>
            </w:r>
          </w:p>
        </w:tc>
        <w:tc>
          <w:tcPr>
            <w:tcW w:type="dxa" w:w="1384"/>
            <w:tcBorders>
              <w:top w:val="none" w:color="000000" w:sz="4"/>
              <w:left w:val="none" w:color="000000" w:sz="4"/>
              <w:bottom w:val="single" w:color="000000" w:sz="4"/>
              <w:right w:val="single" w:color="000000" w:sz="4"/>
            </w:tcBorders>
            <w:vAlign w:val="top"/>
          </w:tcPr>
          <w:p>
            <w:pPr>
              <w:jc w:val="both"/>
            </w:pPr>
            <w:r>
              <w:rPr>
                <w:sz w:val="21"/>
              </w:rPr>
              <w:t>配置人员数量情况（常驻设计人员不少于</w:t>
            </w:r>
            <w:r>
              <w:rPr>
                <w:sz w:val="21"/>
              </w:rPr>
              <w:t>20名、驻点人员不少于4名）</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人员技术能力情况</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人员技术经验情况</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sz w:val="21"/>
              </w:rPr>
              <w:t>设计进度</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响应及时性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人员响应及时性（常规项目需求</w:t>
            </w:r>
            <w:r>
              <w:rPr>
                <w:color w:val="000000"/>
                <w:sz w:val="21"/>
              </w:rPr>
              <w:t>1个小时内响应，紧急项目需求30分钟内响应）</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sz w:val="21"/>
              </w:rPr>
              <w:t>规划与设计交付及时性</w:t>
            </w:r>
          </w:p>
        </w:tc>
        <w:tc>
          <w:tcPr>
            <w:tcW w:type="dxa" w:w="1384"/>
            <w:tcBorders>
              <w:top w:val="none" w:color="000000" w:sz="4"/>
              <w:left w:val="none" w:color="000000" w:sz="4"/>
              <w:bottom w:val="single" w:color="000000" w:sz="4"/>
              <w:right w:val="single" w:color="000000" w:sz="4"/>
            </w:tcBorders>
            <w:vAlign w:val="top"/>
          </w:tcPr>
          <w:p>
            <w:pPr>
              <w:jc w:val="both"/>
            </w:pPr>
            <w:r>
              <w:rPr>
                <w:sz w:val="21"/>
              </w:rPr>
              <w:t>需求调研及时性</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勘察设计及时性</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修改完善设计及时性</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规划与设计成果交付及时性（原则上在接受设计任务之日起一个月内完成并交付至建设单位）</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sz w:val="21"/>
              </w:rPr>
              <w:t>设计方案合理性</w:t>
            </w:r>
          </w:p>
        </w:tc>
        <w:tc>
          <w:tcPr>
            <w:tcW w:type="dxa" w:w="1384"/>
            <w:tcBorders>
              <w:top w:val="none" w:color="000000" w:sz="4"/>
              <w:left w:val="none" w:color="000000" w:sz="4"/>
              <w:bottom w:val="single" w:color="000000" w:sz="4"/>
              <w:right w:val="single" w:color="000000" w:sz="4"/>
            </w:tcBorders>
            <w:vAlign w:val="top"/>
          </w:tcPr>
          <w:p>
            <w:pPr>
              <w:jc w:val="both"/>
            </w:pPr>
            <w:r>
              <w:rPr>
                <w:sz w:val="21"/>
              </w:rPr>
              <w:t>设计技术方案对建设需求的实现是否充分利用信息化基础设施能力。</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设计估算准确性（编制的项目预算经财政局预算绩效审核，绩效金额在原估算金额</w:t>
            </w:r>
            <w:r>
              <w:rPr>
                <w:sz w:val="21"/>
              </w:rPr>
              <w:t>90%以上（含90%）的，得10分，绩效金额在原估算金额80%至90%之间（含80%）的，得9分，绩效金额在原估金额70%至80%之间的（含70%）得8分，低于原估算70%不得分。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10</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设计方案政务信息化专家评审情况：方案首次评审通过得</w:t>
            </w:r>
            <w:r>
              <w:rPr>
                <w:sz w:val="21"/>
              </w:rPr>
              <w:t>5分，方案经二次评审通过得4分，方案经三次评审通过得1分，三次不通过不得分。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5</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tcBorders>
              <w:top w:val="none" w:color="000000" w:sz="4"/>
              <w:left w:val="single" w:color="000000" w:sz="4"/>
              <w:bottom w:val="single" w:color="000000" w:sz="4"/>
              <w:right w:val="single" w:color="000000" w:sz="4"/>
            </w:tcBorders>
            <w:vAlign w:val="top"/>
          </w:tcPr>
          <w:p>
            <w:pPr>
              <w:jc w:val="center"/>
            </w:pPr>
            <w:r>
              <w:rPr>
                <w:sz w:val="21"/>
              </w:rPr>
              <w:t>问题和投诉</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问题和投诉</w:t>
            </w:r>
          </w:p>
        </w:tc>
        <w:tc>
          <w:tcPr>
            <w:tcW w:type="dxa" w:w="1384"/>
            <w:tcBorders>
              <w:top w:val="none" w:color="000000" w:sz="4"/>
              <w:left w:val="none" w:color="000000" w:sz="4"/>
              <w:bottom w:val="single" w:color="000000" w:sz="4"/>
              <w:right w:val="single" w:color="000000" w:sz="4"/>
            </w:tcBorders>
            <w:vAlign w:val="top"/>
          </w:tcPr>
          <w:p>
            <w:pPr>
              <w:jc w:val="both"/>
            </w:pPr>
            <w:r>
              <w:rPr>
                <w:sz w:val="21"/>
              </w:rPr>
              <w:t>发生问题或服务投诉</w:t>
            </w:r>
            <w:r>
              <w:rPr>
                <w:sz w:val="21"/>
              </w:rPr>
              <w:t>1次扣1分；主要设计人员在合同期内发生变更扣5分。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5　</w:t>
            </w:r>
          </w:p>
        </w:tc>
        <w:tc>
          <w:tcPr>
            <w:tcW w:type="dxa" w:w="1384"/>
            <w:tcBorders>
              <w:top w:val="none" w:color="000000" w:sz="4"/>
              <w:left w:val="none" w:color="000000" w:sz="4"/>
              <w:bottom w:val="single" w:color="000000" w:sz="4"/>
              <w:right w:val="single" w:color="000000" w:sz="4"/>
            </w:tcBorders>
            <w:vAlign w:val="top"/>
          </w:tcPr>
          <w:p>
            <w:pPr>
              <w:jc w:val="center"/>
            </w:pPr>
          </w:p>
          <w:p>
            <w:pPr>
              <w:jc w:val="both"/>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tcBorders>
              <w:top w:val="none" w:color="000000" w:sz="4"/>
              <w:left w:val="single" w:color="000000" w:sz="4"/>
              <w:bottom w:val="single" w:color="000000" w:sz="4"/>
              <w:right w:val="single" w:color="000000" w:sz="4"/>
            </w:tcBorders>
            <w:vAlign w:val="top"/>
          </w:tcPr>
          <w:p>
            <w:pPr>
              <w:jc w:val="center"/>
            </w:pPr>
            <w:r>
              <w:rPr>
                <w:sz w:val="21"/>
              </w:rPr>
              <w:t>项目信息保密工作</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项目信息保密工作</w:t>
            </w:r>
          </w:p>
        </w:tc>
        <w:tc>
          <w:tcPr>
            <w:tcW w:type="dxa" w:w="1384"/>
            <w:tcBorders>
              <w:top w:val="none" w:color="000000" w:sz="4"/>
              <w:left w:val="none" w:color="000000" w:sz="4"/>
              <w:bottom w:val="single" w:color="000000" w:sz="4"/>
              <w:right w:val="single" w:color="000000" w:sz="4"/>
            </w:tcBorders>
            <w:vAlign w:val="top"/>
          </w:tcPr>
          <w:p>
            <w:pPr>
              <w:jc w:val="both"/>
            </w:pPr>
            <w:r>
              <w:rPr>
                <w:sz w:val="21"/>
              </w:rPr>
              <w:t>发生项目信息由设计方泄漏情况，此项不得分。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5</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tcBorders>
              <w:top w:val="none" w:color="000000" w:sz="4"/>
              <w:left w:val="single" w:color="000000" w:sz="4"/>
              <w:bottom w:val="single" w:color="000000" w:sz="4"/>
              <w:right w:val="single" w:color="000000" w:sz="4"/>
            </w:tcBorders>
            <w:vAlign w:val="top"/>
          </w:tcPr>
          <w:p>
            <w:pPr>
              <w:jc w:val="center"/>
            </w:pPr>
            <w:r>
              <w:rPr>
                <w:sz w:val="21"/>
              </w:rPr>
              <w:t>主动创新</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项目管理与服务的主动性、创新性</w:t>
            </w:r>
          </w:p>
        </w:tc>
        <w:tc>
          <w:tcPr>
            <w:tcW w:type="dxa" w:w="1384"/>
            <w:tcBorders>
              <w:top w:val="none" w:color="000000" w:sz="4"/>
              <w:left w:val="none" w:color="000000" w:sz="4"/>
              <w:bottom w:val="single" w:color="000000" w:sz="4"/>
              <w:right w:val="single" w:color="000000" w:sz="4"/>
            </w:tcBorders>
            <w:vAlign w:val="top"/>
          </w:tcPr>
          <w:p>
            <w:pPr>
              <w:jc w:val="both"/>
            </w:pPr>
            <w:r>
              <w:rPr>
                <w:sz w:val="21"/>
              </w:rPr>
              <w:t>在咨询设计服务、支撑、管控方面主动探索、创新，提出合理化建议并得到采纳的，积极主动组织技术知识普及培训的，积极配合中山市政务服务数据管理局相关工作的，视情况加</w:t>
            </w:r>
            <w:r>
              <w:rPr>
                <w:sz w:val="21"/>
              </w:rPr>
              <w:t>1-5分，考核中加分累计不超过5分。</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4152"/>
            <w:gridSpan w:val="3"/>
            <w:tcBorders>
              <w:top w:val="none" w:color="000000" w:sz="4"/>
              <w:left w:val="single" w:color="000000" w:sz="4"/>
              <w:bottom w:val="single" w:color="000000" w:sz="4"/>
              <w:right w:val="single" w:color="000000" w:sz="4"/>
            </w:tcBorders>
            <w:vAlign w:val="top"/>
          </w:tcPr>
          <w:p>
            <w:pPr>
              <w:jc w:val="center"/>
            </w:pPr>
            <w:r>
              <w:rPr>
                <w:sz w:val="21"/>
              </w:rPr>
              <w:t>总分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50</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bl>
    <w:p>
      <w:pPr>
        <w:jc w:val="both"/>
      </w:pPr>
    </w:p>
    <w:p>
      <w:pPr>
        <w:jc w:val="center"/>
      </w:pPr>
      <w:r>
        <w:rPr/>
        <w:t xml:space="preserve"> </w:t>
      </w:r>
    </w:p>
    <w:p>
      <w:pPr>
        <w:jc w:val="center"/>
      </w:pPr>
      <w:r>
        <w:rPr>
          <w:b/>
          <w:sz w:val="21"/>
        </w:rPr>
        <w:t>设计服务机构考核表（建设单位）</w:t>
      </w:r>
    </w:p>
    <w:p>
      <w:pPr>
        <w:jc w:val="both"/>
      </w:pPr>
      <w:r>
        <w:rPr>
          <w:sz w:val="21"/>
        </w:rPr>
        <w:t>设计供应商名称：</w:t>
      </w:r>
    </w:p>
    <w:p>
      <w:pPr>
        <w:jc w:val="both"/>
      </w:pPr>
      <w:r>
        <w:rPr>
          <w:sz w:val="21"/>
        </w:rPr>
        <w:t>项目名称：</w:t>
      </w:r>
      <w:r>
        <w:rPr>
          <w:sz w:val="21"/>
        </w:rPr>
        <w:t xml:space="preserve">                                                </w:t>
      </w:r>
      <w:r>
        <w:rPr>
          <w:sz w:val="21"/>
        </w:rPr>
        <w:t>考核日期：年月日</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vAlign w:val="top"/>
          </w:tcPr>
          <w:p>
            <w:pPr>
              <w:jc w:val="center"/>
            </w:pPr>
            <w:r>
              <w:rPr>
                <w:b/>
                <w:sz w:val="21"/>
              </w:rPr>
              <w:t>考核项目</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考评内容</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评分细则</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分值占比</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考核得分</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考核情况说明</w:t>
            </w: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项目总体资源情况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服务态度</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服务态度（主动、耐心、谦虚）</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项目组团队</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人员技术能力情况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人员技术经验情况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设备仪器配备</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生产工具、车辆等配备情况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设计进度</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响应及时性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人员响应及时性（常规项目需求</w:t>
            </w:r>
            <w:r>
              <w:rPr>
                <w:color w:val="000000"/>
                <w:sz w:val="21"/>
              </w:rPr>
              <w:t>1个小时内响应，紧急项目需求30分钟内响应）</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规划与设计交付及时性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需求调研及时性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勘察设计及时性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修改完善设计及时性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规划与设计成果交付及时性（原则上在接受设计任务之日起一个月内完成并交付至建设单位）</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设计质量</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设计方案规范性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设计依据准确性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设计方案合理性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设计技术方案对建设需求的实现是否充分利用信息化基础设施能力。</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设计深度</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调研勘察是否全面、准确</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施工图深度是否能够指导施工</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施工实施方案跟设计方案变更情况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满意度</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建设部门满意度</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建设部门以及业务需求科室满意度</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384"/>
            <w:tcBorders>
              <w:top w:val="none" w:color="000000" w:sz="4"/>
              <w:left w:val="none" w:color="000000" w:sz="4"/>
              <w:bottom w:val="single" w:color="000000" w:sz="4"/>
              <w:right w:val="single" w:color="000000" w:sz="4"/>
            </w:tcBorders>
            <w:vAlign w:val="top"/>
          </w:tcPr>
          <w:p>
            <w:pPr>
              <w:jc w:val="center"/>
            </w:pPr>
          </w:p>
          <w:p>
            <w:pPr>
              <w:jc w:val="both"/>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安全防范</w:t>
            </w: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项目安全风险</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项目建设过程安全风险评估及防范措施</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项目建设施工安全风险评估及防范措施</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4152"/>
            <w:gridSpan w:val="3"/>
            <w:tcBorders>
              <w:top w:val="none" w:color="000000" w:sz="4"/>
              <w:left w:val="single" w:color="000000" w:sz="4"/>
              <w:bottom w:val="single" w:color="000000" w:sz="4"/>
              <w:right w:val="single" w:color="000000" w:sz="4"/>
            </w:tcBorders>
            <w:vAlign w:val="top"/>
          </w:tcPr>
          <w:p>
            <w:pPr>
              <w:jc w:val="center"/>
            </w:pPr>
            <w:r>
              <w:rPr>
                <w:color w:val="000000"/>
                <w:sz w:val="21"/>
              </w:rPr>
              <w:t>总分</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bl>
    <w:p/>
    <w:p>
      <w:pPr>
        <w:ind w:firstLine="480"/>
      </w:pPr>
    </w:p>
    <w:p/>
    <w:p>
      <w:r>
        <w:rPr/>
        <w:t>采购包1（中山市政务信息化项目统一设计服务（500万元及以上项目2023至2025年度）采购项目）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本项目服务期限为3年，自项目合同签订之日起至触发下列条件之一时终止： （1）本项目预算经费用毕或剩余经费不足以支付其余政务信息化项目的设计费用；  （2）达到本项目服务期限。  但在服务周期内签订的项目，服务结束时间为项目设计方案全部通过相关部门组织的专家评审为止。</w:t>
            </w:r>
          </w:p>
        </w:tc>
      </w:tr>
      <w:tr>
        <w:tc>
          <w:tcPr>
            <w:tcW w:type="dxa" w:w="4153"/>
          </w:tcPr>
          <w:p>
            <w:r>
              <w:rPr/>
              <w:t>标的提供的地点</w:t>
            </w:r>
          </w:p>
        </w:tc>
        <w:tc>
          <w:tcPr>
            <w:tcW w:type="dxa" w:w="4153"/>
          </w:tcPr>
          <w:p/>
          <w:p>
            <w:r>
              <w:rPr/>
              <w:t>中山市</w:t>
            </w:r>
          </w:p>
        </w:tc>
      </w:tr>
      <w:tr>
        <w:tc>
          <w:tcPr>
            <w:tcW w:type="dxa" w:w="4153"/>
          </w:tcPr>
          <w:p>
            <w:r>
              <w:rPr/>
              <w:t>付款方式</w:t>
            </w:r>
          </w:p>
        </w:tc>
        <w:tc>
          <w:tcPr>
            <w:tcW w:type="dxa" w:w="4153"/>
          </w:tcPr>
          <w:p/>
          <w:p/>
          <w:p>
            <w:r>
              <w:rPr/>
              <w:t>1期：支付比例60%,单个项目采购人出具立项批复意见，采购人收到中标人提交的和支付金额等额发票后30个日历天内，向中标人支付单个项目设计费的60%作为预付款</w:t>
            </w:r>
          </w:p>
          <w:p/>
          <w:p>
            <w:r>
              <w:rPr/>
              <w:t>2期：支付比例30%,项目建设单位完成单个项目采购合同签订，且采购人收到中标人提交的和支付金额等额发票后30个日历天内，向中标人支付单个项目设计费的30%（单个项目考核扣减在本期支付中结算）</w:t>
            </w:r>
          </w:p>
          <w:p/>
          <w:p>
            <w:r>
              <w:rPr/>
              <w:t>3期：支付比例10%,建设单位完成单个项目综合验收，且采购人收到中标人提交的和支付金额等额发票后30个日历天内，向中标人支付单个项目设计费的10%。 中标人凭以下有效文件与采购人结算：（1）中标通知书；（2）单个项目合同与设计服务框架合同；（3）中标人开具的和支付金额等额的正式发票</w:t>
            </w:r>
          </w:p>
        </w:tc>
      </w:tr>
      <w:tr>
        <w:tc>
          <w:tcPr>
            <w:tcW w:type="dxa" w:w="4153"/>
          </w:tcPr>
          <w:p>
            <w:r>
              <w:rPr/>
              <w:t>验收要求</w:t>
            </w:r>
          </w:p>
        </w:tc>
        <w:tc>
          <w:tcPr>
            <w:tcW w:type="dxa" w:w="4153"/>
          </w:tcPr>
          <w:p/>
          <w:p/>
          <w:p/>
          <w:p>
            <w:r>
              <w:rPr/>
              <w:t>1期：详见第二章采购需求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信息系统设计服务</w:t>
            </w:r>
          </w:p>
        </w:tc>
        <w:tc>
          <w:tcPr>
            <w:tcW w:type="dxa" w:w="831"/>
          </w:tcPr>
          <w:p>
            <w:pPr>
              <w:jc w:val="left"/>
            </w:pPr>
            <w:r>
              <w:rPr/>
              <w:t>中山市政务信息化项目统一设计服务（500万元及以上项目2023至2025年度）采购项目</w:t>
            </w:r>
          </w:p>
        </w:tc>
        <w:tc>
          <w:tcPr>
            <w:tcW w:type="dxa" w:w="831"/>
          </w:tcPr>
          <w:p>
            <w:pPr>
              <w:jc w:val="left"/>
            </w:pPr>
            <w:r>
              <w:rPr/>
              <w:t>项</w:t>
            </w:r>
          </w:p>
        </w:tc>
        <w:tc>
          <w:tcPr>
            <w:tcW w:type="dxa" w:w="831"/>
          </w:tcPr>
          <w:p>
            <w:pPr>
              <w:jc w:val="right"/>
            </w:pPr>
            <w:r>
              <w:rPr/>
              <w:t>1.00</w:t>
            </w:r>
          </w:p>
        </w:tc>
        <w:tc>
          <w:tcPr>
            <w:tcW w:type="dxa" w:w="831"/>
          </w:tcPr>
          <w:p>
            <w:pPr>
              <w:jc w:val="right"/>
            </w:pPr>
            <w:r>
              <w:rPr/>
              <w:t>6,460,000.00</w:t>
            </w:r>
          </w:p>
        </w:tc>
        <w:tc>
          <w:tcPr>
            <w:tcW w:type="dxa" w:w="831"/>
          </w:tcPr>
          <w:p>
            <w:pPr>
              <w:jc w:val="right"/>
            </w:pPr>
            <w:r>
              <w:rPr/>
              <w:t>6,460,000.00</w:t>
            </w:r>
          </w:p>
        </w:tc>
        <w:tc>
          <w:tcPr>
            <w:tcW w:type="dxa" w:w="831"/>
          </w:tcPr>
          <w:p>
            <w:r>
              <w:rPr/>
              <w:t>100.0</w:t>
            </w:r>
          </w:p>
        </w:tc>
        <w:tc>
          <w:tcPr>
            <w:tcW w:type="dxa" w:w="831"/>
          </w:tcPr>
          <w:p>
            <w:r>
              <w:rPr/>
              <w:t>软件和信息技术服务业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中山市政务信息化项目统一设计服务（500万元及以上项目2023至2025年度）采购项目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 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1.采购代理机构：本项目是指广东远东招标代理有限公司中山分公司，负责整个采购活动的组织，依法负责编制和发布招标文件，对招标文件拥有最终的解释权，不以任何身份出任评标委员会成员。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中山市政务服务数据管理局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计价格［2002］1980号）的服务类收费标准收取，以中标金额（预算金额×中标折扣率）作为计数基数，按差额定率累进法计算。中标（成交）供应商以银行转账的形式一次性向采购代理机构支付，招标代理服务费递交账户（请在汇款单上写明本项目的项目编号，开户银行：工商银行中山高新技术开发区支行，账户名称：广东远东招标代理有限公司中山分公司，银行账号：2011 0229 1920 0216 249）。</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其他，（一）采购标的对应的中小企业划分标准所属行业为软件和信息技术服务业。 （二）其他补充事宜：投标人应确认电子投标（响应）文件成功上传至广东省项目采购电子交易系统。如多次上传不成功的可咨询平台技术人员解决。 （三）关于贯彻落实 《中国人民银行中山市中心支行 中山市财政局 中山市经济和信息化局中山市人民政府金融工作局关于印发的通知》的告知。1 、根据 《中国人民银行中山市中心支行 中山市财政局 中山市经济和信息化局 中山市人民政府金融工作局关于印发的通知》（中人银 发 【2017】82号）规定，凡通过政府采购法定程序取得我市政府采购合同的中小微企业，均可向辖内开展政府采购质押融资业务的银行机构申请办理融资业务 。 2、截至当前，辖内开展政府采购质押融资业务的银行机构报备的联系方式如下： 政府采购质押融资业务的银行 机构联 系人名单 序号 银行机构 经办部门 联系人 联系方式 1 中国农业发展银行中山市分行 客 户业务 部 邹可仕 18802598981 信贷与风险管理部 陈小龙 15889891688 2 中国工商 银行中山分行 普惠金融事业部 陈炳菁 18928108782 普惠金融事业部 杨培鹏 1590008 5352 3 中国农业银 行中山分行 普惠金融事业部 赖思韵 22644682 4 广发银行中山分行 普惠 金融部 林光宇 888 62643 5 中国邮政储蓄银行中山市分行 小企业金融部 黄嘉霖 138247207 41 6 中山农村商业 银行 总行公司业务部 杜保森 88884181 7 平安银行中山分行 普惠金融部 林晓冰 138239318 17 8 兴业银行中山分行 企业金融部 刘中芳 0760-88368666-203172 9 招商银行中山分行 公司金融事业部 唐庆颖 13924998608 10 中国光大银行中山分行 公司业 务管理部 张梓颖 07 60-88858067 11 广州银行中山分行 公司金融部 杨顺龙 88776919 12 中信银行中山分行 普 惠金融部 陈廷忠 15113386853 普惠金融部 余超贤 1591829182 9 13 渤海银行中山分行 公 司金融部 李建夏 13631124024 、 0760-87911816 分行营 业部 徐艺 13928142042 、 076 0-87911808 14 华夏银行中山分行 营销管理部 叶怡 28137 855 15 东莞银行中山分行 业务 部 赵荣耀 13042854636/86939959 16 东亚银行 （中国）有 限公司中山支行 中山支行 王涛 89986282/18926998881 17 浦发银行中山分行 交易银行部 付涛 0760-89982303  2、中小微企业有融资需求的 ，可通过应收账款融资服务平台 （网址 ： www . crcrfsp . com）和中山市 社会征信和金融服务一体化系统 （网址 ：www . zsythxt . zs . gov . cn）向辖内特定或非特定银行 机构咨询并提出融资申请。3、采购人应当及时在应收账款融资 服务平台 （网址：www.crcrf sp.com） 确认债权债务关系，支持中小微企业融资。4、中小微企业与银行机构签订政府采购 质押融资合同的 ， 由采购人牵头与中小微企业和银行机构三方签署 《政府采购合同项下政府采 购资金唯一回款账户确认函》，确保合同款支付到中小微企业在 融资银行机构开立的回款账号。5、财政部门根据 《政府采购法》等相关法规、规章规定，对参加政府采购活动的供应商的 不良行为予以记录，并纳入中山市社会征信和金融服务一体化系统，供银行机构融资授信时审慎性参考。  （四）其他要求，中标人在中标结果公告发布后5个工作日内提供与电子投标文件内容一致的纸质投标文件给采购代理机构（投标文件为一式四份，正本一份，须为原件；副本三份，为正本的复印件。正副本封面均须加盖投标人公章并胶装及编写页码，在正副本的封面右上角注明“正本”或“副本”。除招标文件约定外，纸质投标文件须与电子投标文件一致，不一致的以电子投标文件为准）。</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广东远东招标代理有限公司中山分公司</w:t>
      </w:r>
      <w:r>
        <w:rPr/>
        <w:t>代收。具体操作要求详见</w:t>
      </w:r>
      <w:r>
        <w:rPr/>
        <w:t>广东远东招标代理有限公司中山分公司</w:t>
      </w:r>
      <w:r>
        <w:rPr/>
        <w:t>有关指引，递交事宜请自行咨询</w:t>
      </w:r>
      <w:r>
        <w:rPr/>
        <w:t>广东远东招标代理有限公司中山分公司</w:t>
      </w:r>
      <w:r>
        <w:rPr/>
        <w:t>；请各投标人在投标文件递交截止时间前按须知前附表规定的金额递交至</w:t>
      </w:r>
      <w:r>
        <w:rPr/>
        <w:t>广东远东招标代理有限公司中山分公司</w:t>
      </w:r>
      <w:r>
        <w:rPr/>
        <w:t>，到账情况以开标时</w:t>
      </w:r>
      <w:r>
        <w:rPr/>
        <w:t>广东远东招标代理有限公司中山分公司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中国政府采购网(www.ccgp.gov.cn)、广东省政府采购网(https://gdgpo.czt.gd.gov.cn/)、广东省公共资源交易平台网(https://ygp.gdzwfw.gov.cn/#/442000/index)、广东远东招标代理有限公司网（http://www.gdydzb.com/）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中国政府采购网(www.ccgp.gov.cn)、广东省政府采购网(https://gdgpo.czt.gd.gov.cn/)、广东省公共资源交易平台网(https://ygp.gdzwfw.gov.cn/#/442000/index)、广东远东招标代理有限公司网（http://www.gdydzb.com/）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何先生、屈小姐</w:t>
      </w:r>
    </w:p>
    <w:p>
      <w:pPr>
        <w:ind w:firstLine="480"/>
      </w:pPr>
      <w:r>
        <w:rPr/>
        <w:t>电话：</w:t>
      </w:r>
      <w:r>
        <w:rPr/>
        <w:t>0760-88713233</w:t>
      </w:r>
    </w:p>
    <w:p>
      <w:pPr>
        <w:ind w:firstLine="480"/>
      </w:pPr>
      <w:r>
        <w:rPr/>
        <w:t>传真：</w:t>
      </w:r>
      <w:r>
        <w:rPr/>
        <w:t>0760-88787618</w:t>
      </w:r>
    </w:p>
    <w:p>
      <w:pPr>
        <w:ind w:firstLine="480"/>
      </w:pPr>
      <w:r>
        <w:rPr/>
        <w:t>邮箱：</w:t>
      </w:r>
      <w:r>
        <w:rPr/>
        <w:t>zgydzs@qq.com</w:t>
      </w:r>
    </w:p>
    <w:p>
      <w:pPr>
        <w:ind w:firstLine="480"/>
      </w:pPr>
      <w:r>
        <w:rPr/>
        <w:t>地址：</w:t>
      </w:r>
      <w:r>
        <w:rPr/>
        <w:t>广东省中山市石岐街道民科西路3号209卡B</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政务信息化项目统一设计服务（500万元及以上项目2023至2025年度）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广东远东招标代理有限公司中山分公司</w:t>
      </w:r>
      <w:r>
        <w:rPr/>
        <w:t>统一对外发布。</w:t>
      </w:r>
    </w:p>
    <w:p>
      <w:pPr>
        <w:ind w:firstLine="480"/>
      </w:pPr>
      <w:r>
        <w:rPr/>
        <w:t>（2）对</w:t>
      </w:r>
      <w:r>
        <w:rPr/>
        <w:t>广东远东招标代理有限公司中山分公司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采购包1（中山市政务信息化项目统一设计服务（500万元及以上项目2023至2025年度）采购项目）：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采购包1（中山市政务信息化项目统一设计服务（500万元及以上项目2023至2025年度）采购项目）：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供应商必须具有良好的商业信誉和健全的财务会计制度（提供2022年度财务状况报告或2023年度任意一个月财务报表或基本开户行出具的资信证明）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供应商须具备建设行政主管部门颁发的以下其中一项在有效期内的资质：1、工程设计综合甲级资质；2、工程设计电子通信广电行业（通信工程）乙级及以上；3、工程设计电子通信广电行业有线通信专业乙级及以上。</w:t>
            </w:r>
          </w:p>
        </w:tc>
      </w:tr>
      <w:tr>
        <w:tc>
          <w:tcPr>
            <w:tcW w:type="dxa" w:w="890"/>
          </w:tcPr>
          <w:p>
            <w:r>
              <w:rPr/>
              <w:t>9</w:t>
            </w:r>
          </w:p>
        </w:tc>
        <w:tc>
          <w:tcPr>
            <w:tcW w:type="dxa" w:w="3178"/>
          </w:tcPr>
          <w:p>
            <w:r>
              <w:rPr/>
              <w:t>采购包1（中山市政务信息化项目统一设计服务（500万元及以上项目2023至2025年度）采购项目）</w:t>
            </w:r>
          </w:p>
        </w:tc>
        <w:tc>
          <w:tcPr>
            <w:tcW w:type="dxa" w:w="4238"/>
          </w:tcPr>
          <w:p>
            <w:r>
              <w:rPr/>
              <w:t>本项目不属于专门面向中小企业采购的项目，采购标的对应的中小企业划分标准所属行业为软件和信息技术服务业。</w:t>
            </w:r>
          </w:p>
        </w:tc>
      </w:tr>
    </w:tbl>
    <w:p/>
    <w:p>
      <w:pPr>
        <w:ind w:firstLine="480"/>
      </w:pPr>
      <w:r>
        <w:rPr/>
        <w:t>表二符合性审查表：</w:t>
      </w:r>
    </w:p>
    <w:p>
      <w:pPr>
        <w:ind w:firstLine="480"/>
      </w:pPr>
    </w:p>
    <w:p/>
    <w:p>
      <w:r>
        <w:rPr/>
        <w:t>采购包1（中山市政务信息化项目统一设计服务（500万元及以上项目2023至2025年度）采购项目）：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按招标文件要求进行报价，且投标报价是固定唯一。</w:t>
            </w:r>
          </w:p>
        </w:tc>
      </w:tr>
      <w:tr>
        <w:tc>
          <w:tcPr>
            <w:tcW w:type="dxa" w:w="890"/>
          </w:tcPr>
          <w:p>
            <w:r>
              <w:rPr/>
              <w:t>2</w:t>
            </w:r>
          </w:p>
        </w:tc>
        <w:tc>
          <w:tcPr>
            <w:tcW w:type="dxa" w:w="3178"/>
          </w:tcPr>
          <w:p>
            <w:r>
              <w:rPr/>
              <w:t>投标有效期</w:t>
            </w:r>
          </w:p>
        </w:tc>
        <w:tc>
          <w:tcPr>
            <w:tcW w:type="dxa" w:w="4238"/>
          </w:tcPr>
          <w:p>
            <w:r>
              <w:rPr/>
              <w:t>投标有效期满足招标文件要求（90天）。</w:t>
            </w:r>
          </w:p>
        </w:tc>
      </w:tr>
      <w:tr>
        <w:tc>
          <w:tcPr>
            <w:tcW w:type="dxa" w:w="890"/>
          </w:tcPr>
          <w:p>
            <w:r>
              <w:rPr/>
              <w:t>3</w:t>
            </w:r>
          </w:p>
        </w:tc>
        <w:tc>
          <w:tcPr>
            <w:tcW w:type="dxa" w:w="3178"/>
          </w:tcPr>
          <w:p>
            <w:r>
              <w:rPr/>
              <w:t>投标文件完整性</w:t>
            </w:r>
          </w:p>
        </w:tc>
        <w:tc>
          <w:tcPr>
            <w:tcW w:type="dxa" w:w="4238"/>
          </w:tcPr>
          <w:p>
            <w:r>
              <w:rPr/>
              <w:t>投标文件完整，无重大错漏，并按要求签署、盖章。</w:t>
            </w:r>
          </w:p>
        </w:tc>
      </w:tr>
      <w:tr>
        <w:tc>
          <w:tcPr>
            <w:tcW w:type="dxa" w:w="890"/>
          </w:tcPr>
          <w:p>
            <w:r>
              <w:rPr/>
              <w:t>4</w:t>
            </w:r>
          </w:p>
        </w:tc>
        <w:tc>
          <w:tcPr>
            <w:tcW w:type="dxa" w:w="3178"/>
          </w:tcPr>
          <w:p>
            <w:r>
              <w:rPr/>
              <w:t>签署、盖章</w:t>
            </w:r>
          </w:p>
        </w:tc>
        <w:tc>
          <w:tcPr>
            <w:tcW w:type="dxa" w:w="4238"/>
          </w:tcPr>
          <w:p>
            <w:r>
              <w:rPr/>
              <w:t>投标文件符合招标文件的签署和盖章要求。</w:t>
            </w:r>
          </w:p>
        </w:tc>
      </w:tr>
      <w:tr>
        <w:tc>
          <w:tcPr>
            <w:tcW w:type="dxa" w:w="890"/>
          </w:tcPr>
          <w:p>
            <w:r>
              <w:rPr/>
              <w:t>5</w:t>
            </w:r>
          </w:p>
        </w:tc>
        <w:tc>
          <w:tcPr>
            <w:tcW w:type="dxa" w:w="3178"/>
          </w:tcPr>
          <w:p>
            <w:r>
              <w:rPr/>
              <w:t>投标报价合理性</w:t>
            </w:r>
          </w:p>
        </w:tc>
        <w:tc>
          <w:tcPr>
            <w:tcW w:type="dxa" w:w="4238"/>
          </w:tcPr>
          <w:p>
            <w:r>
              <w:rPr/>
              <w:t>投标人的报价没有明显低于其他通过符合性审查投标人的报价；或者评标委员会认为投标人的报价明显低于其他通过符合性审查投标人的报价，但投标人能在规定时间内应评标委员会要求证明其报价合理性。</w:t>
            </w:r>
          </w:p>
        </w:tc>
      </w:tr>
      <w:tr>
        <w:tc>
          <w:tcPr>
            <w:tcW w:type="dxa" w:w="890"/>
          </w:tcPr>
          <w:p>
            <w:r>
              <w:rPr/>
              <w:t>6</w:t>
            </w:r>
          </w:p>
        </w:tc>
        <w:tc>
          <w:tcPr>
            <w:tcW w:type="dxa" w:w="3178"/>
          </w:tcPr>
          <w:p>
            <w:r>
              <w:rPr/>
              <w:t>带“★”号条款要求</w:t>
            </w:r>
          </w:p>
        </w:tc>
        <w:tc>
          <w:tcPr>
            <w:tcW w:type="dxa" w:w="4238"/>
          </w:tcPr>
          <w:p>
            <w:r>
              <w:rPr/>
              <w:t>实质性满足采购需求的带“★”号条款要求。</w:t>
            </w:r>
          </w:p>
        </w:tc>
      </w:tr>
      <w:tr>
        <w:tc>
          <w:tcPr>
            <w:tcW w:type="dxa" w:w="890"/>
          </w:tcPr>
          <w:p>
            <w:r>
              <w:rPr/>
              <w:t>7</w:t>
            </w:r>
          </w:p>
        </w:tc>
        <w:tc>
          <w:tcPr>
            <w:tcW w:type="dxa" w:w="3178"/>
          </w:tcPr>
          <w:p>
            <w:r>
              <w:rPr/>
              <w:t>其他要求</w:t>
            </w:r>
          </w:p>
        </w:tc>
        <w:tc>
          <w:tcPr>
            <w:tcW w:type="dxa" w:w="4238"/>
          </w:tcPr>
          <w:p>
            <w:r>
              <w:rPr/>
              <w:t>投标文件实质性响应招标文件要求，且无经评委认定为无效标的。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采购包1(中山市政务信息化项目统一设计服务（500万元及以上项目2023至2025年度）采购项目):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服务能力 (5.0分)</w:t>
            </w:r>
            <w:r>
              <w:rPr/>
              <w:t>，（等次分值选择：</w:t>
            </w:r>
            <w:r>
              <w:rPr/>
              <w:t>0.0;</w:t>
            </w:r>
            <w:r>
              <w:rPr/>
              <w:t>0.5;</w:t>
            </w:r>
            <w:r>
              <w:rPr/>
              <w:t>1.5;</w:t>
            </w:r>
            <w:r>
              <w:rPr/>
              <w:t>3.0;</w:t>
            </w:r>
            <w:r>
              <w:rPr/>
              <w:t>5.0;</w:t>
            </w:r>
            <w:r>
              <w:rPr/>
              <w:t>）</w:t>
            </w:r>
          </w:p>
        </w:tc>
        <w:tc>
          <w:tcPr>
            <w:tcW w:type="dxa" w:w="5076"/>
          </w:tcPr>
          <w:p>
            <w:pPr>
              <w:jc w:val="left"/>
            </w:pPr>
            <w:r>
              <w:rPr/>
              <w:t>投标人售后服务的便利性及服务能力情况，包括服务机构、服务响应时间等。（需提供营业执照或租赁合同或房产证的复印件）。   1.为本项目提供便捷的售后服务，售后、响应时间快、技术能力服务保障措施强，得5分；  2.为本项目提供较便捷的售后服务，售后、响应时间较快、技术能力服务保障措施较完善，得3分；   3.为本项目提供一般的售后服务，售后、响应时间一般、技术能力服务保障措施一般，得1.5分；   4.为本项目提供较差的售后服务，售后、响应时间差、技术能力服务保障措施较差，得0.5分；  5.不提供不得分。</w:t>
            </w:r>
          </w:p>
        </w:tc>
      </w:tr>
      <w:tr>
        <w:tc>
          <w:tcPr>
            <w:tcW w:type="dxa" w:w="922"/>
            <w:gridSpan w:val="2"/>
            <w:vMerge/>
          </w:tcPr>
          <w:p/>
        </w:tc>
        <w:tc>
          <w:tcPr>
            <w:tcW w:type="dxa" w:w="2307"/>
          </w:tcPr>
          <w:p>
            <w:pPr>
              <w:jc w:val="left"/>
            </w:pPr>
            <w:r>
              <w:rPr/>
              <w:t>响应程度 (3.0分)</w:t>
            </w:r>
            <w:r>
              <w:rPr/>
              <w:t>，（等次分值选择：</w:t>
            </w:r>
            <w:r>
              <w:rPr/>
              <w:t>0.0;</w:t>
            </w:r>
            <w:r>
              <w:rPr/>
              <w:t>1.0;</w:t>
            </w:r>
            <w:r>
              <w:rPr/>
              <w:t>2.0;</w:t>
            </w:r>
            <w:r>
              <w:rPr/>
              <w:t>3.0;</w:t>
            </w:r>
            <w:r>
              <w:rPr/>
              <w:t>）</w:t>
            </w:r>
          </w:p>
        </w:tc>
        <w:tc>
          <w:tcPr>
            <w:tcW w:type="dxa" w:w="5076"/>
          </w:tcPr>
          <w:p>
            <w:pPr>
              <w:jc w:val="left"/>
            </w:pPr>
            <w:r>
              <w:rPr/>
              <w:t>1.对招标文件技术条款，响应全面，服务承诺优于招标文件要求，得3分； 2.对招标文件技术条款，响应一般，服务承诺符合招标文件要求，得2分； 3.投标文件技术部分响应较差，编排不合理，内容不具体，表述不清晰的，得1分。</w:t>
            </w:r>
          </w:p>
        </w:tc>
      </w:tr>
      <w:tr>
        <w:tc>
          <w:tcPr>
            <w:tcW w:type="dxa" w:w="922"/>
            <w:gridSpan w:val="2"/>
            <w:vMerge/>
          </w:tcPr>
          <w:p/>
        </w:tc>
        <w:tc>
          <w:tcPr>
            <w:tcW w:type="dxa" w:w="2307"/>
          </w:tcPr>
          <w:p>
            <w:pPr>
              <w:jc w:val="left"/>
            </w:pPr>
            <w:r>
              <w:rPr/>
              <w:t>对中山市电子政务外网、政务云平台、大数据中心等基础设施建设现状及未来发展思路的理解 (5.0分)</w:t>
            </w:r>
            <w:r>
              <w:rPr/>
              <w:t>，（等次分值选择：</w:t>
            </w:r>
            <w:r>
              <w:rPr/>
              <w:t>0.0;</w:t>
            </w:r>
            <w:r>
              <w:rPr/>
              <w:t>1.0;</w:t>
            </w:r>
            <w:r>
              <w:rPr/>
              <w:t>3.0;</w:t>
            </w:r>
            <w:r>
              <w:rPr/>
              <w:t>5.0;</w:t>
            </w:r>
            <w:r>
              <w:rPr/>
              <w:t>）</w:t>
            </w:r>
          </w:p>
        </w:tc>
        <w:tc>
          <w:tcPr>
            <w:tcW w:type="dxa" w:w="5076"/>
          </w:tcPr>
          <w:p>
            <w:pPr>
              <w:jc w:val="left"/>
            </w:pPr>
            <w:r>
              <w:rPr/>
              <w:t>投标人对中山市电子政务外网、政务云平台、大数据中心等基础设施建设现状及未来发展思路的理解：  1.对中山市电子政务外网、政务云平台、大数据中心等基础设施现状熟悉，对其最新的发展思路新颖可行、条理清晰得5分； 2.对中山市电子政务外网、政务云平台、大数据中心等基础设施现状了解一般，对其最新智慧城市、数字政府等建设的理解程度的发展思路一般得3分；  3.对中山市电子政务外网、政务云平台、大数据中心等基础设施现状不清楚，对其最新的发展思路较差得1分； 4.不提供不得分。</w:t>
            </w:r>
          </w:p>
        </w:tc>
      </w:tr>
      <w:tr>
        <w:tc>
          <w:tcPr>
            <w:tcW w:type="dxa" w:w="922"/>
            <w:gridSpan w:val="2"/>
            <w:vMerge/>
          </w:tcPr>
          <w:p/>
        </w:tc>
        <w:tc>
          <w:tcPr>
            <w:tcW w:type="dxa" w:w="2307"/>
          </w:tcPr>
          <w:p>
            <w:pPr>
              <w:jc w:val="left"/>
            </w:pPr>
            <w:r>
              <w:rPr/>
              <w:t>对中山市智慧城市、数字政府等总体规划及建设现状的理解 (5.0分)</w:t>
            </w:r>
            <w:r>
              <w:rPr/>
              <w:t>，（等次分值选择：</w:t>
            </w:r>
            <w:r>
              <w:rPr/>
              <w:t>0.0;</w:t>
            </w:r>
            <w:r>
              <w:rPr/>
              <w:t>1.0;</w:t>
            </w:r>
            <w:r>
              <w:rPr/>
              <w:t>3.0;</w:t>
            </w:r>
            <w:r>
              <w:rPr/>
              <w:t>5.0;</w:t>
            </w:r>
            <w:r>
              <w:rPr/>
              <w:t>）</w:t>
            </w:r>
          </w:p>
        </w:tc>
        <w:tc>
          <w:tcPr>
            <w:tcW w:type="dxa" w:w="5076"/>
          </w:tcPr>
          <w:p>
            <w:pPr>
              <w:jc w:val="left"/>
            </w:pPr>
            <w:r>
              <w:rPr/>
              <w:t>投标人对中山市智慧城市、数字政府等总体规划及建设现状的理解:  1.对中山市智慧城市及数字政府总体规划思路清晰；对建设现状、目前实施情况等相关的分析非常熟悉并符合我市实际情况的得5分； 2.对中山市智慧城市及数字政府总体规划思路一般；对建设现状、目前的实施情况等相关分析一般，并不完全符合我市实际推进情况的得3分； 3.对中山市智慧城市及数字政府总体规划思路较差；对建设现状、目前的实施情况等相关分析不符合我市实际推进情况的得1分； 4.不提供不得分。</w:t>
            </w:r>
          </w:p>
        </w:tc>
      </w:tr>
      <w:tr>
        <w:tc>
          <w:tcPr>
            <w:tcW w:type="dxa" w:w="922"/>
            <w:gridSpan w:val="2"/>
            <w:vMerge/>
          </w:tcPr>
          <w:p/>
        </w:tc>
        <w:tc>
          <w:tcPr>
            <w:tcW w:type="dxa" w:w="2307"/>
          </w:tcPr>
          <w:p>
            <w:pPr>
              <w:jc w:val="left"/>
            </w:pPr>
            <w:r>
              <w:rPr/>
              <w:t>对中山市市级政务信息项目建设方案 如何设计的要点概述及理解 (5.0分)</w:t>
            </w:r>
            <w:r>
              <w:rPr/>
              <w:t>，（等次分值选择：</w:t>
            </w:r>
            <w:r>
              <w:rPr/>
              <w:t>0.0;</w:t>
            </w:r>
            <w:r>
              <w:rPr/>
              <w:t>1.0;</w:t>
            </w:r>
            <w:r>
              <w:rPr/>
              <w:t>3.0;</w:t>
            </w:r>
            <w:r>
              <w:rPr/>
              <w:t>5.0;</w:t>
            </w:r>
            <w:r>
              <w:rPr/>
              <w:t>）</w:t>
            </w:r>
          </w:p>
        </w:tc>
        <w:tc>
          <w:tcPr>
            <w:tcW w:type="dxa" w:w="5076"/>
          </w:tcPr>
          <w:p>
            <w:pPr>
              <w:jc w:val="left"/>
            </w:pPr>
            <w:r>
              <w:rPr/>
              <w:t>投标人对中山市市级政务信息项目建设方案如何设计的要点的思路及理解： 1.投标人提出中山市市级政务信息项目建设方案如何设计的要点，要点清晰明确，符合市级政务信息化项目要求的得5分； 2.投标人提出中山市市级政务信息项目建设方案如何设计的要点，要点基本清晰，基本符合市级政务信息化项目要求的得3分； 3.投标人提出中山市市级政务信息项目建设方案如何设计的要点，要点不够清晰，不完全符合市级政务信息化项目要求的得1分； 4.不提供不得分。</w:t>
            </w:r>
          </w:p>
        </w:tc>
      </w:tr>
      <w:tr>
        <w:tc>
          <w:tcPr>
            <w:tcW w:type="dxa" w:w="922"/>
            <w:gridSpan w:val="2"/>
            <w:vMerge/>
          </w:tcPr>
          <w:p/>
        </w:tc>
        <w:tc>
          <w:tcPr>
            <w:tcW w:type="dxa" w:w="2307"/>
          </w:tcPr>
          <w:p>
            <w:pPr>
              <w:jc w:val="left"/>
            </w:pPr>
            <w:r>
              <w:rPr/>
              <w:t>对中山市一网统管建设情况及总体规划及推进情况进行演示讲解 (8.0分)</w:t>
            </w:r>
            <w:r>
              <w:rPr/>
              <w:t>，（等次分值选择：</w:t>
            </w:r>
            <w:r>
              <w:rPr/>
              <w:t>0.0;</w:t>
            </w:r>
            <w:r>
              <w:rPr/>
              <w:t>1.0;</w:t>
            </w:r>
            <w:r>
              <w:rPr/>
              <w:t>4.0;</w:t>
            </w:r>
            <w:r>
              <w:rPr/>
              <w:t>8.0;</w:t>
            </w:r>
            <w:r>
              <w:rPr/>
              <w:t>）</w:t>
            </w:r>
          </w:p>
        </w:tc>
        <w:tc>
          <w:tcPr>
            <w:tcW w:type="dxa" w:w="5076"/>
          </w:tcPr>
          <w:p>
            <w:pPr>
              <w:jc w:val="left"/>
            </w:pPr>
            <w:r>
              <w:rPr/>
              <w:t>投标人对省、市一网统管总体规划、中山市智慧城市、数字政府总体规划及推进思路进行演示讲解评审（演示人须为本项目驻中山团队或驻点人员之一，否则本项不得分）；  1.对中山市智慧城市、数字政府总体规划及推进思路能够深入理解，并熟悉省、市一网统管的推进思路得8分；  2.对中山市智慧城市、数字政府总体规划及推进思路理解一般，并了解省、市一网统管的推进思路得4分；  3.对中山市智慧城市、数字政府总体规划及推进思路理解较差，不了解省、市一网统管的推进思路得1分； 4.不提供不得分。</w:t>
            </w:r>
          </w:p>
        </w:tc>
      </w:tr>
      <w:tr>
        <w:tc>
          <w:tcPr>
            <w:tcW w:type="dxa" w:w="922"/>
            <w:gridSpan w:val="2"/>
            <w:vMerge/>
          </w:tcPr>
          <w:p/>
        </w:tc>
        <w:tc>
          <w:tcPr>
            <w:tcW w:type="dxa" w:w="2307"/>
          </w:tcPr>
          <w:p>
            <w:pPr>
              <w:jc w:val="left"/>
            </w:pPr>
            <w:r>
              <w:rPr/>
              <w:t>对中山市一网通办建设情况及总体规划及推进情况进行演示讲解 (6.0分)</w:t>
            </w:r>
            <w:r>
              <w:rPr/>
              <w:t>，（等次分值选择：</w:t>
            </w:r>
            <w:r>
              <w:rPr/>
              <w:t>0.0;</w:t>
            </w:r>
            <w:r>
              <w:rPr/>
              <w:t>1.0;</w:t>
            </w:r>
            <w:r>
              <w:rPr/>
              <w:t>3.0;</w:t>
            </w:r>
            <w:r>
              <w:rPr/>
              <w:t>6.0;</w:t>
            </w:r>
            <w:r>
              <w:rPr/>
              <w:t>）</w:t>
            </w:r>
          </w:p>
        </w:tc>
        <w:tc>
          <w:tcPr>
            <w:tcW w:type="dxa" w:w="5076"/>
          </w:tcPr>
          <w:p>
            <w:pPr>
              <w:jc w:val="left"/>
            </w:pPr>
            <w:r>
              <w:rPr/>
              <w:t>投标人对中山市一网通办以及政务服务线上线下一体化建设情况及推进思路进行演示讲解评审（演示人须为本项目驻中山团队或驻点人员之一，否则本项不得分）：  1.对政务服务线上线下一体化有深入理解、能够清晰阐述中山市政务服务一体化建设现状以及未来推进思路、演讲内容完全符合采购人要求，得6分；  2.投标人对政务服务线上线下一体化较为理解、能够较好阐述中山市政务服务一体化建设现状以及未来推进思路、演讲内容基本符合采购人要求，得3分；  3.投标人对政务服务线上线下一体化理解一般、对中山市政务服务一体化建设现状以及未来推进思路阐述一般、演讲内容存在不能完全满足采购人要求的情况，得1分； 4.不提供不得分。</w:t>
            </w:r>
          </w:p>
        </w:tc>
      </w:tr>
      <w:tr>
        <w:tc>
          <w:tcPr>
            <w:tcW w:type="dxa" w:w="922"/>
            <w:gridSpan w:val="2"/>
            <w:vMerge/>
          </w:tcPr>
          <w:p/>
        </w:tc>
        <w:tc>
          <w:tcPr>
            <w:tcW w:type="dxa" w:w="2307"/>
          </w:tcPr>
          <w:p>
            <w:pPr>
              <w:jc w:val="left"/>
            </w:pPr>
            <w:r>
              <w:rPr/>
              <w:t>对中山市相关部门业务整合思路进行演示讲解 (6.0分)</w:t>
            </w:r>
            <w:r>
              <w:rPr/>
              <w:t>，（等次分值选择：</w:t>
            </w:r>
            <w:r>
              <w:rPr/>
              <w:t>0.0;</w:t>
            </w:r>
            <w:r>
              <w:rPr/>
              <w:t>1.0;</w:t>
            </w:r>
            <w:r>
              <w:rPr/>
              <w:t>3.0;</w:t>
            </w:r>
            <w:r>
              <w:rPr/>
              <w:t>6.0;</w:t>
            </w:r>
            <w:r>
              <w:rPr/>
              <w:t>）</w:t>
            </w:r>
          </w:p>
        </w:tc>
        <w:tc>
          <w:tcPr>
            <w:tcW w:type="dxa" w:w="5076"/>
          </w:tcPr>
          <w:p>
            <w:pPr>
              <w:jc w:val="left"/>
            </w:pPr>
            <w:r>
              <w:rPr/>
              <w:t>投标人对中山市相关业务部门按照“一网统管、一网协同、一网通办”进行业务整合的思路进行演示讲解评审（演示人须为本项目驻中山团队或驻点人员之一，否则本项不得分）：  1.对中山市四个及以上（含四个）业务部门的信息化整合思路进行讲解，讲解思路清晰合理，符合业务实际推动的得6分，  2.对中山市三个及以上（含三个）业务部门的信息化整合 思路进行讲解，讲解思路较为合理，较为符合业务实际推动的得3分，  3.对中山市两个及以上（含两个）业务部门的信息化整合思路进行讲解，讲解思路一般，不完全符合业务实际推动的得1分。 4.不提供不得分。</w:t>
            </w:r>
          </w:p>
        </w:tc>
      </w:tr>
      <w:tr>
        <w:tc>
          <w:tcPr>
            <w:tcW w:type="dxa" w:w="922"/>
            <w:gridSpan w:val="2"/>
            <w:vMerge/>
          </w:tcPr>
          <w:p/>
        </w:tc>
        <w:tc>
          <w:tcPr>
            <w:tcW w:type="dxa" w:w="2307"/>
          </w:tcPr>
          <w:p>
            <w:pPr>
              <w:jc w:val="left"/>
            </w:pPr>
            <w:r>
              <w:rPr/>
              <w:t>进度保障措施与计划安排 (3.0分)</w:t>
            </w:r>
            <w:r>
              <w:rPr/>
              <w:t>，（等次分值选择：</w:t>
            </w:r>
            <w:r>
              <w:rPr/>
              <w:t>0.0;</w:t>
            </w:r>
            <w:r>
              <w:rPr/>
              <w:t>1.0;</w:t>
            </w:r>
            <w:r>
              <w:rPr/>
              <w:t>2.0;</w:t>
            </w:r>
            <w:r>
              <w:rPr/>
              <w:t>3.0;</w:t>
            </w:r>
            <w:r>
              <w:rPr/>
              <w:t>）</w:t>
            </w:r>
          </w:p>
        </w:tc>
        <w:tc>
          <w:tcPr>
            <w:tcW w:type="dxa" w:w="5076"/>
          </w:tcPr>
          <w:p>
            <w:pPr>
              <w:jc w:val="left"/>
            </w:pPr>
            <w:r>
              <w:rPr/>
              <w:t>考查投标人是否有针对本项目制定的设计进度保障措施和计划安排，设计进度保障措施和计划安排是否详细可行、合理： 1.设计进度保障措施和计划安排详细、可行、合理的，得3分；  2.设计进度保障措施和计划安排较详细、可行性一般的，得2分；  3.设计进度保障措施和计划安排较简陋、不太可行的，得1分；  4.未提供设计进度保障措施或计划安排的，不得分。</w:t>
            </w:r>
          </w:p>
        </w:tc>
      </w:tr>
      <w:tr>
        <w:tc>
          <w:tcPr>
            <w:tcW w:type="dxa" w:w="922"/>
            <w:gridSpan w:val="2"/>
            <w:vMerge/>
          </w:tcPr>
          <w:p/>
        </w:tc>
        <w:tc>
          <w:tcPr>
            <w:tcW w:type="dxa" w:w="2307"/>
          </w:tcPr>
          <w:p>
            <w:pPr>
              <w:jc w:val="left"/>
            </w:pPr>
            <w:r>
              <w:rPr/>
              <w:t>质量、投资保证措施及需求变更措施 (2.0分)</w:t>
            </w:r>
            <w:r>
              <w:rPr/>
              <w:t>，（等次分值选择：</w:t>
            </w:r>
            <w:r>
              <w:rPr/>
              <w:t>0.0;</w:t>
            </w:r>
            <w:r>
              <w:rPr/>
              <w:t>1.0;</w:t>
            </w:r>
            <w:r>
              <w:rPr/>
              <w:t>2.0;</w:t>
            </w:r>
            <w:r>
              <w:rPr/>
              <w:t>）</w:t>
            </w:r>
          </w:p>
        </w:tc>
        <w:tc>
          <w:tcPr>
            <w:tcW w:type="dxa" w:w="5076"/>
          </w:tcPr>
          <w:p>
            <w:pPr>
              <w:jc w:val="left"/>
            </w:pPr>
            <w:r>
              <w:rPr/>
              <w:t>投标人所提供保证质量和投资采取的措施，提供应对需求变更措施是否可行，合理： 1.提供的保证进度、质量和投资采取的措施切实可行，提供应对需求变更措施可操作性很强的，得2分； 2.提供的保证进度、质量和投资采取的措施一般，提供应对需求变更措施一般的，得1分； 3.未提供质量及投资保障措施的，不得分。</w:t>
            </w:r>
          </w:p>
        </w:tc>
      </w:tr>
      <w:tr>
        <w:tc>
          <w:tcPr>
            <w:tcW w:type="dxa" w:w="922"/>
            <w:gridSpan w:val="2"/>
            <w:vMerge/>
          </w:tcPr>
          <w:p/>
        </w:tc>
        <w:tc>
          <w:tcPr>
            <w:tcW w:type="dxa" w:w="2307"/>
          </w:tcPr>
          <w:p>
            <w:pPr>
              <w:jc w:val="left"/>
            </w:pPr>
            <w:r>
              <w:rPr/>
              <w:t>成果校审措施以及服务承诺 (2.0分)</w:t>
            </w:r>
            <w:r>
              <w:rPr/>
              <w:t>，（等次分值选择：</w:t>
            </w:r>
            <w:r>
              <w:rPr/>
              <w:t>0.0;</w:t>
            </w:r>
            <w:r>
              <w:rPr/>
              <w:t>1.0;</w:t>
            </w:r>
            <w:r>
              <w:rPr/>
              <w:t>2.0;</w:t>
            </w:r>
            <w:r>
              <w:rPr/>
              <w:t>）</w:t>
            </w:r>
          </w:p>
        </w:tc>
        <w:tc>
          <w:tcPr>
            <w:tcW w:type="dxa" w:w="5076"/>
          </w:tcPr>
          <w:p>
            <w:pPr>
              <w:jc w:val="left"/>
            </w:pPr>
            <w:r>
              <w:rPr/>
              <w:t>投标人设计成果校审措施以及服务承诺是否具针对性、合理性和全面性： 1.有设计成果校审措施但无电子化管理平台的，服务承诺满足项目需求的，得2分； 2.设计成果校审措施较差以及服务承诺没有针对性的，得1分； 3.未提供设计成果校审措施或服务承诺的，不得分。</w:t>
            </w:r>
          </w:p>
        </w:tc>
      </w:tr>
      <w:tr>
        <w:tc>
          <w:tcPr>
            <w:tcW w:type="dxa" w:w="922"/>
            <w:gridSpan w:val="2"/>
            <w:vMerge w:val="restart"/>
          </w:tcPr>
          <w:p>
            <w:pPr>
              <w:jc w:val="center"/>
            </w:pPr>
            <w:r>
              <w:rPr/>
              <w:t>商务部分</w:t>
            </w:r>
          </w:p>
        </w:tc>
        <w:tc>
          <w:tcPr>
            <w:tcW w:type="dxa" w:w="2307"/>
          </w:tcPr>
          <w:p>
            <w:pPr>
              <w:jc w:val="left"/>
            </w:pPr>
            <w:r>
              <w:rPr/>
              <w:t>投标人资格能力情况 (12.0分)</w:t>
            </w:r>
            <w:r>
              <w:rPr/>
              <w:t>，（等次分值选择：</w:t>
            </w:r>
            <w:r>
              <w:rPr/>
              <w:t>0.0;</w:t>
            </w:r>
            <w:r>
              <w:rPr/>
              <w:t>0.5;</w:t>
            </w:r>
            <w:r>
              <w:rPr/>
              <w:t>1.0;</w:t>
            </w:r>
            <w:r>
              <w:rPr/>
              <w:t>1.5;</w:t>
            </w:r>
            <w:r>
              <w:rPr/>
              <w:t>2.0;</w:t>
            </w:r>
            <w:r>
              <w:rPr/>
              <w:t>2.5;</w:t>
            </w:r>
            <w:r>
              <w:rPr/>
              <w:t>3.0;</w:t>
            </w:r>
            <w:r>
              <w:rPr/>
              <w:t>3.5;</w:t>
            </w:r>
            <w:r>
              <w:rPr/>
              <w:t>4.0;</w:t>
            </w:r>
            <w:r>
              <w:rPr/>
              <w:t>4.5;</w:t>
            </w:r>
            <w:r>
              <w:rPr/>
              <w:t>5.0;</w:t>
            </w:r>
            <w:r>
              <w:rPr/>
              <w:t>5.5;</w:t>
            </w:r>
            <w:r>
              <w:rPr/>
              <w:t>6.0;</w:t>
            </w:r>
            <w:r>
              <w:rPr/>
              <w:t>6.5;</w:t>
            </w:r>
            <w:r>
              <w:rPr/>
              <w:t>7.0;</w:t>
            </w:r>
            <w:r>
              <w:rPr/>
              <w:t>7.5;</w:t>
            </w:r>
            <w:r>
              <w:rPr/>
              <w:t>8.0;</w:t>
            </w:r>
            <w:r>
              <w:rPr/>
              <w:t>8.5;</w:t>
            </w:r>
            <w:r>
              <w:rPr/>
              <w:t>9.0;</w:t>
            </w:r>
            <w:r>
              <w:rPr/>
              <w:t>9.5;</w:t>
            </w:r>
            <w:r>
              <w:rPr/>
              <w:t>10.0;</w:t>
            </w:r>
            <w:r>
              <w:rPr/>
              <w:t>10.5;</w:t>
            </w:r>
            <w:r>
              <w:rPr/>
              <w:t>11.0;</w:t>
            </w:r>
            <w:r>
              <w:rPr/>
              <w:t>11.5;</w:t>
            </w:r>
            <w:r>
              <w:rPr/>
              <w:t>12.0;</w:t>
            </w:r>
            <w:r>
              <w:rPr/>
              <w:t>）</w:t>
            </w:r>
          </w:p>
        </w:tc>
        <w:tc>
          <w:tcPr>
            <w:tcW w:type="dxa" w:w="5076"/>
          </w:tcPr>
          <w:p>
            <w:pPr>
              <w:jc w:val="left"/>
            </w:pPr>
            <w:r>
              <w:rPr/>
              <w:t>1、投标人具备有效的ITSS信息技术服务咨询设计标准符合性证书的得3分。注：投标文件中提供以上证书复印件并加盖投标人公章，不按要求提供不得分。 2、投标人具备有效的全过程工程咨询服务认证证书，一级得2分，二级得1分，三级或以下得0.5分。注：投标文件中提供以上证书复印件并加盖投标人公章，不按要求提供不得分。 3、投标人具备有效的中国网络安全审查技术与认证中心颁发的《信息安全服务资质认证证书》之信息系统安全集成服务资质、软件安全开发服务资质、信息安全风险评估服务资质，每提供一个得1分，最高得3分。注：提供证书复印件和全国认证认可信息公共服务平台证书网页截图（网址http://cx.cnca.cn/）并加盖投标人公章，不按要求提供不得分。 4、投标人具备有效的工程咨询单位资信证书（电子、信息工程专业），甲级得2分，乙级得1分。注：投标文件中提供以上证书复印件并加盖投标人公章，不按要求提供不得分。 5、投标人具备有效的信息化建设及数字化能力评价证书，一级得2分，二级得1分，三级得0.5分。注：投标文件中提供以上证书复印件并加盖投标人公章，不按要求提供不得分。</w:t>
            </w:r>
          </w:p>
        </w:tc>
      </w:tr>
      <w:tr>
        <w:tc>
          <w:tcPr>
            <w:tcW w:type="dxa" w:w="922"/>
            <w:gridSpan w:val="2"/>
            <w:vMerge/>
          </w:tcPr>
          <w:p/>
        </w:tc>
        <w:tc>
          <w:tcPr>
            <w:tcW w:type="dxa" w:w="2307"/>
          </w:tcPr>
          <w:p>
            <w:pPr>
              <w:jc w:val="left"/>
            </w:pPr>
            <w:r>
              <w:rPr/>
              <w:t>管理体系认证情况 (5.0分)</w:t>
            </w:r>
            <w:r>
              <w:rPr/>
              <w:t>，（等次分值选择：</w:t>
            </w:r>
            <w:r>
              <w:rPr/>
              <w:t>0.0;</w:t>
            </w:r>
            <w:r>
              <w:rPr/>
              <w:t>1.0;</w:t>
            </w:r>
            <w:r>
              <w:rPr/>
              <w:t>2.0;</w:t>
            </w:r>
            <w:r>
              <w:rPr/>
              <w:t>3.0;</w:t>
            </w:r>
            <w:r>
              <w:rPr/>
              <w:t>4.0;</w:t>
            </w:r>
            <w:r>
              <w:rPr/>
              <w:t>5.0;</w:t>
            </w:r>
            <w:r>
              <w:rPr/>
              <w:t>）</w:t>
            </w:r>
          </w:p>
        </w:tc>
        <w:tc>
          <w:tcPr>
            <w:tcW w:type="dxa" w:w="5076"/>
          </w:tcPr>
          <w:p>
            <w:pPr>
              <w:jc w:val="left"/>
            </w:pPr>
            <w:r>
              <w:rPr/>
              <w:t>投标人具有效的质量管理体系、环境管理体系、职业健康安全管理体系、信息安全管理体系、信息技术服务管理体系认证资格证书。以上认证业务范围含咨询或设计，每满足一个体系认证证书得1分，最高得5分。注：提供证书复印件和全国认证认可信息公共服务平台证书网页截图（网址http://cx.cnca.cn/）并加盖投标人公章，不按要求提供不得分。</w:t>
            </w:r>
          </w:p>
        </w:tc>
      </w:tr>
      <w:tr>
        <w:tc>
          <w:tcPr>
            <w:tcW w:type="dxa" w:w="922"/>
            <w:gridSpan w:val="2"/>
            <w:vMerge/>
          </w:tcPr>
          <w:p/>
        </w:tc>
        <w:tc>
          <w:tcPr>
            <w:tcW w:type="dxa" w:w="2307"/>
          </w:tcPr>
          <w:p>
            <w:pPr>
              <w:jc w:val="left"/>
            </w:pPr>
            <w:r>
              <w:rPr/>
              <w:t>业绩 (5.0分)</w:t>
            </w:r>
            <w:r>
              <w:rPr/>
              <w:t>，（等次分值选择：</w:t>
            </w:r>
            <w:r>
              <w:rPr/>
              <w:t>0.0;</w:t>
            </w:r>
            <w:r>
              <w:rPr/>
              <w:t>0.5;</w:t>
            </w:r>
            <w:r>
              <w:rPr/>
              <w:t>1.0;</w:t>
            </w:r>
            <w:r>
              <w:rPr/>
              <w:t>1.5;</w:t>
            </w:r>
            <w:r>
              <w:rPr/>
              <w:t>2.0;</w:t>
            </w:r>
            <w:r>
              <w:rPr/>
              <w:t>2.5;</w:t>
            </w:r>
            <w:r>
              <w:rPr/>
              <w:t>3.0;</w:t>
            </w:r>
            <w:r>
              <w:rPr/>
              <w:t>3.5;</w:t>
            </w:r>
            <w:r>
              <w:rPr/>
              <w:t>4.0;</w:t>
            </w:r>
            <w:r>
              <w:rPr/>
              <w:t>4.5;</w:t>
            </w:r>
            <w:r>
              <w:rPr/>
              <w:t>5.0;</w:t>
            </w:r>
            <w:r>
              <w:rPr/>
              <w:t>）</w:t>
            </w:r>
          </w:p>
        </w:tc>
        <w:tc>
          <w:tcPr>
            <w:tcW w:type="dxa" w:w="5076"/>
          </w:tcPr>
          <w:p>
            <w:pPr>
              <w:jc w:val="left"/>
            </w:pPr>
            <w:r>
              <w:rPr/>
              <w:t>投标人2020年至今（以合同签订日期为准）承担过同类咨询设计服务项目的，每提供一份合同业绩得0.5分，本项最高得分为5分。注：投标文件中提供项目合同关键页复印件并加盖投标人公章，不按要求提供不得分。</w:t>
            </w:r>
          </w:p>
        </w:tc>
      </w:tr>
      <w:tr>
        <w:tc>
          <w:tcPr>
            <w:tcW w:type="dxa" w:w="922"/>
            <w:gridSpan w:val="2"/>
            <w:vMerge/>
          </w:tcPr>
          <w:p/>
        </w:tc>
        <w:tc>
          <w:tcPr>
            <w:tcW w:type="dxa" w:w="2307"/>
          </w:tcPr>
          <w:p>
            <w:pPr>
              <w:jc w:val="left"/>
            </w:pPr>
            <w:r>
              <w:rPr/>
              <w:t>项目总负责人 (5.0分)</w:t>
            </w:r>
            <w:r>
              <w:rPr/>
              <w:t>，（等次分值选择：</w:t>
            </w:r>
            <w:r>
              <w:rPr/>
              <w:t>0.0;</w:t>
            </w:r>
            <w:r>
              <w:rPr/>
              <w:t>0.5;</w:t>
            </w:r>
            <w:r>
              <w:rPr/>
              <w:t>1.0;</w:t>
            </w:r>
            <w:r>
              <w:rPr/>
              <w:t>2.0;</w:t>
            </w:r>
            <w:r>
              <w:rPr/>
              <w:t>3.0;</w:t>
            </w:r>
            <w:r>
              <w:rPr/>
              <w:t>5.0;</w:t>
            </w:r>
            <w:r>
              <w:rPr/>
              <w:t>）</w:t>
            </w:r>
          </w:p>
        </w:tc>
        <w:tc>
          <w:tcPr>
            <w:tcW w:type="dxa" w:w="5076"/>
          </w:tcPr>
          <w:p>
            <w:pPr>
              <w:jc w:val="left"/>
            </w:pPr>
            <w:r>
              <w:rPr/>
              <w:t>项目总负责人（技术支撑人员、驻点设计人员除外）： （1）具有信息系统项目管理师； （2）具有高级工程师职称证书（电子或通信或计算机专业类）； （3）具有注册咨询工程师证书； （4）具有软件工程造价师证书； （5）具有注册信息安全专业人员(CISP)证书。 全部满足得5分，满足其中任意4项的得3分，满足其中任意3项的得2分，满足其中任意2项的得1分，满足其中任意1项的得0.5分。全部不满足不得分。 注：①投标文件中提供以上人员证书复印件和由投标人为其购买的近半年内任意连续3个月的社保证明的复印件（代缴个税税单或参加社会保险的《投保单》或《社会保险参保人员证明》等证明均可）。如果投标人成立时间或该人员入职不足3个月的，则提供人员入职证明及入职时间至今的社保证明。 ②以上相关证明资料复印件须加盖投标人公章，不提供或不按要求提供的不得分。</w:t>
            </w:r>
          </w:p>
        </w:tc>
      </w:tr>
      <w:tr>
        <w:tc>
          <w:tcPr>
            <w:tcW w:type="dxa" w:w="922"/>
            <w:gridSpan w:val="2"/>
            <w:vMerge/>
          </w:tcPr>
          <w:p/>
        </w:tc>
        <w:tc>
          <w:tcPr>
            <w:tcW w:type="dxa" w:w="2307"/>
          </w:tcPr>
          <w:p>
            <w:pPr>
              <w:jc w:val="left"/>
            </w:pPr>
            <w:r>
              <w:rPr/>
              <w:t>技术支撑人员 (3.0分)</w:t>
            </w:r>
            <w:r>
              <w:rPr/>
              <w:t>，（等次分值选择：</w:t>
            </w:r>
            <w:r>
              <w:rPr/>
              <w:t>0.0;</w:t>
            </w:r>
            <w:r>
              <w:rPr/>
              <w:t>0.5;</w:t>
            </w:r>
            <w:r>
              <w:rPr/>
              <w:t>1.0;</w:t>
            </w:r>
            <w:r>
              <w:rPr/>
              <w:t>1.5;</w:t>
            </w:r>
            <w:r>
              <w:rPr/>
              <w:t>2.0;</w:t>
            </w:r>
            <w:r>
              <w:rPr/>
              <w:t>3.0;</w:t>
            </w:r>
            <w:r>
              <w:rPr/>
              <w:t>）</w:t>
            </w:r>
          </w:p>
        </w:tc>
        <w:tc>
          <w:tcPr>
            <w:tcW w:type="dxa" w:w="5076"/>
          </w:tcPr>
          <w:p>
            <w:pPr>
              <w:jc w:val="left"/>
            </w:pPr>
            <w:r>
              <w:rPr/>
              <w:t>技术支撑人员（项目总负责人、驻点设计人员除外）： （1）具有高级工程师及以上职称证书（电子或通信或计算机专业类）； （2）具有信息系统项目管理师； （3）具有高级系统分析师证书； （4）具有注册信息安全专业人员(CISP)证书； （5）具有信息安全保障人员认证证书(CISAW)证书。 全部满足得3分，满足其中任意4项的得2分，满足其中任意3项的得1.5分，满足其中任意2项的得1分，满足其中任意1项的得0.5分。全部不满足不得分。 注：①投标文件中提供以上人员证书复印件和由投标人为其购买的近半年内任意连续3个月的社保证明的复印件（代缴个税税单或参加社会保险的《投保单》或《社会保险参保人员证明》等证明均可）。如果投标人成立时间或该人员入职不足3个月的，则提供人员入职证明及入职时间至今的社保证明。如果投标人上述人员为其他用工形式，则投标人还需提供该人员用工关系的证明资料且人员用工关系证明中须列明该人员的用工期限，用工期限应涵盖本项目服务时间，否则不得分。②以上相关证明资料复印件须加盖投标人公章，不提供或不按要求提供的不得分。</w:t>
            </w:r>
          </w:p>
        </w:tc>
      </w:tr>
      <w:tr>
        <w:tc>
          <w:tcPr>
            <w:tcW w:type="dxa" w:w="922"/>
            <w:gridSpan w:val="2"/>
            <w:vMerge/>
          </w:tcPr>
          <w:p/>
        </w:tc>
        <w:tc>
          <w:tcPr>
            <w:tcW w:type="dxa" w:w="2307"/>
          </w:tcPr>
          <w:p>
            <w:pPr>
              <w:jc w:val="left"/>
            </w:pPr>
            <w:r>
              <w:rPr/>
              <w:t>投入本项目所在地技术人员 (10.0分)</w:t>
            </w:r>
            <w:r>
              <w:rPr/>
              <w:t>，（等次分值选择：</w:t>
            </w:r>
            <w:r>
              <w:rPr/>
              <w:t>0.0;</w:t>
            </w:r>
            <w:r>
              <w:rPr/>
              <w:t>1.0;</w:t>
            </w:r>
            <w:r>
              <w:rPr/>
              <w:t>2.0;</w:t>
            </w:r>
            <w:r>
              <w:rPr/>
              <w:t>3.0;</w:t>
            </w:r>
            <w:r>
              <w:rPr/>
              <w:t>4.0;</w:t>
            </w:r>
            <w:r>
              <w:rPr/>
              <w:t>5.0;</w:t>
            </w:r>
            <w:r>
              <w:rPr/>
              <w:t>6.0;</w:t>
            </w:r>
            <w:r>
              <w:rPr/>
              <w:t>7.0;</w:t>
            </w:r>
            <w:r>
              <w:rPr/>
              <w:t>8.0;</w:t>
            </w:r>
            <w:r>
              <w:rPr/>
              <w:t>9.0;</w:t>
            </w:r>
            <w:r>
              <w:rPr/>
              <w:t>10.0;</w:t>
            </w:r>
            <w:r>
              <w:rPr/>
              <w:t>）</w:t>
            </w:r>
          </w:p>
        </w:tc>
        <w:tc>
          <w:tcPr>
            <w:tcW w:type="dxa" w:w="5076"/>
          </w:tcPr>
          <w:p>
            <w:pPr>
              <w:jc w:val="left"/>
            </w:pPr>
            <w:r>
              <w:rPr/>
              <w:t>拟投入本项目所在地技术人员资质情况（项目总负责人、技术负责人、驻点设计人员除外），每提供以下一类证书得1分，每类证书最高得1分，人员不得重复计分： （1）高级工程师职称证书（电子或通信或计算机专业类）； （2）软件设计师证书； （3）信息系统项目管理师证书； （4）系统集成项目管理工程师； （5）网络工程师证书； （6）通信专业技术人员职业资格证书（专业：互联网技术）； （7）高级系统架构师证书； （8）具有注册咨询工程师证书（专业：电子或信息工程（含通信、广电、信息化））； （9）具有注册造价工程师证书； （10）具有注册信息安全专业人员(CISP)证书。 注：①投标文件中提供以上人员证书复印件和由投标人为其购买的近半年内任意连续3个月的社保证明的复印件（代缴个税税单或参加社会保险的《投保单》或《社会保险参保人员证明》等证明均可）。如果投标人成立时间或该人员入职不足3个月的，则提供人员入职证明及入职时间至今的社保证明。如果投标人上述人员为其他用工形式，则投标人还需提供该人员用工关系的证明资料且人员用工关系证明中须列明该人员的用工期限，用工期限应涵盖本项目服务时间，否则不得分。 ②以上相关证明资料复印件须加盖投标人公章，不提供或不按要求提供的不得分。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rPr/>
        <w:t xml:space="preserve"> </w:t>
      </w:r>
    </w:p>
    <w:p>
      <w:pPr>
        <w:jc w:val="center"/>
      </w:pPr>
      <w:r>
        <w:rPr/>
        <w:t xml:space="preserve"> </w:t>
      </w:r>
    </w:p>
    <w:p>
      <w:pPr>
        <w:jc w:val="center"/>
      </w:pPr>
      <w:r>
        <w:rPr>
          <w:b/>
          <w:sz w:val="24"/>
        </w:rPr>
        <w:t>[参考格式]</w:t>
      </w:r>
    </w:p>
    <w:p>
      <w:pPr>
        <w:jc w:val="center"/>
      </w:pPr>
      <w:r>
        <w:rPr>
          <w:b/>
          <w:sz w:val="21"/>
        </w:rPr>
        <w:t>注：此合同为参考合同，以本采购文件的《采购需求》的要求为基础，根据采购人需求签订合同，以采购人与中标人签订成交合同为准，采购人有权在签订合同时对合同的相关条款及内容作进一步的细化和修改。</w:t>
      </w:r>
    </w:p>
    <w:p>
      <w:pPr>
        <w:jc w:val="center"/>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b/>
          <w:color w:val="222222"/>
          <w:sz w:val="24"/>
        </w:rPr>
        <w:t>合同编号：</w:t>
      </w:r>
    </w:p>
    <w:p>
      <w:pPr>
        <w:jc w:val="both"/>
      </w:pPr>
    </w:p>
    <w:p>
      <w:pPr>
        <w:jc w:val="both"/>
      </w:pPr>
      <w:r>
        <w:rPr>
          <w:b/>
          <w:color w:val="222222"/>
          <w:sz w:val="24"/>
        </w:rPr>
        <w:t>采购项目名称：中山市政务信息化项目统一设计服务（</w:t>
      </w:r>
      <w:r>
        <w:rPr>
          <w:b/>
          <w:color w:val="222222"/>
          <w:sz w:val="24"/>
        </w:rPr>
        <w:t>500万元及以上项目2023至2025年度）采购项目</w:t>
      </w:r>
    </w:p>
    <w:p>
      <w:pPr>
        <w:jc w:val="both"/>
      </w:pPr>
    </w:p>
    <w:p>
      <w:pPr>
        <w:jc w:val="both"/>
      </w:pPr>
      <w:r>
        <w:rPr>
          <w:b/>
          <w:color w:val="222222"/>
          <w:sz w:val="24"/>
        </w:rPr>
        <w:t>采购项目编号：</w:t>
      </w:r>
      <w:r>
        <w:rPr>
          <w:b/>
          <w:color w:val="222222"/>
          <w:sz w:val="24"/>
        </w:rPr>
        <w:t>GDYD231039</w:t>
      </w:r>
    </w:p>
    <w:p>
      <w:pPr>
        <w:jc w:val="both"/>
      </w:pPr>
    </w:p>
    <w:p>
      <w:pPr>
        <w:jc w:val="both"/>
      </w:pPr>
      <w:r>
        <w:rPr>
          <w:b/>
          <w:color w:val="222222"/>
          <w:sz w:val="24"/>
        </w:rPr>
        <w:t>签订日期：</w:t>
      </w:r>
      <w:r>
        <w:rPr>
          <w:b/>
          <w:color w:val="222222"/>
          <w:sz w:val="24"/>
        </w:rPr>
        <w:t xml:space="preserve">     </w:t>
      </w:r>
      <w:r>
        <w:rPr>
          <w:b/>
          <w:color w:val="222222"/>
          <w:sz w:val="24"/>
        </w:rPr>
        <w:t>年</w:t>
      </w:r>
      <w:r>
        <w:rPr>
          <w:b/>
          <w:color w:val="222222"/>
          <w:sz w:val="24"/>
        </w:rPr>
        <w:t xml:space="preserve">  </w:t>
      </w:r>
      <w:r>
        <w:rPr>
          <w:b/>
          <w:color w:val="222222"/>
          <w:sz w:val="24"/>
        </w:rPr>
        <w:t>月</w:t>
      </w:r>
      <w:r>
        <w:rPr>
          <w:b/>
          <w:color w:val="222222"/>
          <w:sz w:val="24"/>
        </w:rPr>
        <w:t xml:space="preserve">   </w:t>
      </w:r>
      <w:r>
        <w:rPr>
          <w:b/>
          <w:color w:val="222222"/>
          <w:sz w:val="24"/>
        </w:rPr>
        <w:t>日</w:t>
      </w:r>
    </w:p>
    <w:p>
      <w:pPr>
        <w:jc w:val="both"/>
      </w:pPr>
    </w:p>
    <w:p>
      <w:pPr>
        <w:jc w:val="left"/>
      </w:pPr>
    </w:p>
    <w:p>
      <w:pPr>
        <w:jc w:val="left"/>
      </w:pPr>
    </w:p>
    <w:p>
      <w:pPr>
        <w:jc w:val="both"/>
      </w:pPr>
    </w:p>
    <w:p>
      <w:pPr>
        <w:jc w:val="both"/>
      </w:pPr>
      <w:r>
        <w:rPr>
          <w:sz w:val="21"/>
        </w:rPr>
        <w:t xml:space="preserve"> </w:t>
      </w:r>
    </w:p>
    <w:p>
      <w:pPr>
        <w:jc w:val="left"/>
      </w:pPr>
      <w:r>
        <w:rPr>
          <w:sz w:val="21"/>
        </w:rPr>
        <w:t xml:space="preserve"> </w:t>
      </w:r>
    </w:p>
    <w:p>
      <w:pPr>
        <w:jc w:val="left"/>
      </w:pPr>
      <w:r>
        <w:rPr>
          <w:sz w:val="21"/>
        </w:rPr>
        <w:t xml:space="preserve"> </w:t>
      </w:r>
    </w:p>
    <w:p>
      <w:pPr>
        <w:jc w:val="left"/>
      </w:pPr>
      <w:r>
        <w:rPr>
          <w:b/>
          <w:sz w:val="21"/>
        </w:rPr>
        <w:t>甲方：中山市政务服务数据管理局</w:t>
      </w:r>
    </w:p>
    <w:p>
      <w:pPr>
        <w:jc w:val="left"/>
      </w:pPr>
      <w:r>
        <w:rPr>
          <w:b/>
          <w:sz w:val="21"/>
        </w:rPr>
        <w:t>乙方：</w:t>
      </w:r>
    </w:p>
    <w:p>
      <w:pPr>
        <w:ind w:firstLine="420"/>
        <w:jc w:val="left"/>
      </w:pPr>
      <w:r>
        <w:rPr>
          <w:sz w:val="21"/>
        </w:rPr>
        <w:t>根据</w:t>
      </w:r>
      <w:r>
        <w:rPr>
          <w:sz w:val="21"/>
          <w:u w:val="single"/>
        </w:rPr>
        <w:t xml:space="preserve"> </w:t>
      </w:r>
      <w:r>
        <w:rPr>
          <w:sz w:val="21"/>
          <w:u w:val="single"/>
        </w:rPr>
        <w:t>中山市政务信息化项目统一设计服务（</w:t>
      </w:r>
      <w:r>
        <w:rPr>
          <w:sz w:val="21"/>
          <w:u w:val="single"/>
        </w:rPr>
        <w:t>500万元及以上项目2023至2025年度）采购项目</w:t>
      </w:r>
      <w:r>
        <w:rPr>
          <w:sz w:val="21"/>
        </w:rPr>
        <w:t>（项目编号：</w:t>
      </w:r>
      <w:r>
        <w:rPr>
          <w:sz w:val="21"/>
          <w:u w:val="single"/>
        </w:rPr>
        <w:t>GDYD231039</w:t>
      </w:r>
      <w:r>
        <w:rPr>
          <w:sz w:val="21"/>
        </w:rPr>
        <w:t>）（以下简称：本项目）的采购结果，中山市政务服务数据管理局（以下简称甲方）与</w:t>
      </w:r>
      <w:r>
        <w:rPr>
          <w:sz w:val="21"/>
          <w:u w:val="single"/>
        </w:rPr>
        <w:t xml:space="preserve">            </w:t>
      </w:r>
      <w:r>
        <w:rPr>
          <w:sz w:val="21"/>
        </w:rPr>
        <w:t>（以下简称乙方）就乙方为</w:t>
      </w:r>
      <w:r>
        <w:rPr>
          <w:sz w:val="21"/>
          <w:u w:val="single"/>
        </w:rPr>
        <w:t xml:space="preserve"> </w:t>
      </w:r>
      <w:r>
        <w:rPr>
          <w:sz w:val="21"/>
          <w:u w:val="single"/>
        </w:rPr>
        <w:t>中山市政务信息化项目统一设计服务（</w:t>
      </w:r>
      <w:r>
        <w:rPr>
          <w:sz w:val="21"/>
          <w:u w:val="single"/>
        </w:rPr>
        <w:t>500万元及以上项目2023至2025年度）采购项目</w:t>
      </w:r>
      <w:r>
        <w:rPr>
          <w:sz w:val="21"/>
        </w:rPr>
        <w:t>提供服务，经甲乙双方协商一致，签订本合同，以资共同遵守条款：</w:t>
      </w:r>
    </w:p>
    <w:p>
      <w:pPr>
        <w:jc w:val="left"/>
      </w:pPr>
      <w:r>
        <w:rPr>
          <w:b/>
          <w:sz w:val="21"/>
        </w:rPr>
        <w:t>一、项目名称及实施地点</w:t>
      </w:r>
    </w:p>
    <w:p>
      <w:pPr>
        <w:ind w:firstLine="420"/>
        <w:jc w:val="both"/>
      </w:pPr>
      <w:r>
        <w:rPr>
          <w:sz w:val="21"/>
        </w:rPr>
        <w:t>项目名称：</w:t>
      </w:r>
      <w:r>
        <w:rPr>
          <w:sz w:val="21"/>
          <w:u w:val="single"/>
        </w:rPr>
        <w:t xml:space="preserve"> </w:t>
      </w:r>
      <w:r>
        <w:rPr>
          <w:sz w:val="21"/>
          <w:u w:val="single"/>
        </w:rPr>
        <w:t>中山市政务信息化项目统一设计服务（</w:t>
      </w:r>
      <w:r>
        <w:rPr>
          <w:sz w:val="21"/>
          <w:u w:val="single"/>
        </w:rPr>
        <w:t>500万元及以上项目2023至2025年度）采购项目（以下简称该项目）。</w:t>
      </w:r>
    </w:p>
    <w:p>
      <w:pPr>
        <w:ind w:firstLine="420"/>
        <w:jc w:val="left"/>
      </w:pPr>
      <w:r>
        <w:rPr>
          <w:sz w:val="21"/>
        </w:rPr>
        <w:t>实施地点：</w:t>
      </w:r>
    </w:p>
    <w:p>
      <w:pPr>
        <w:jc w:val="left"/>
      </w:pPr>
      <w:r>
        <w:rPr>
          <w:b/>
          <w:sz w:val="21"/>
        </w:rPr>
        <w:t>二、项目预算及收费方式</w:t>
      </w:r>
    </w:p>
    <w:p>
      <w:pPr>
        <w:ind w:firstLine="420"/>
        <w:jc w:val="left"/>
      </w:pPr>
      <w:r>
        <w:rPr>
          <w:sz w:val="21"/>
        </w:rPr>
        <w:t>1、本合同经费上限为人民币         元（￥       元）。</w:t>
      </w:r>
    </w:p>
    <w:p>
      <w:pPr>
        <w:ind w:firstLine="420"/>
        <w:jc w:val="left"/>
      </w:pPr>
      <w:r>
        <w:rPr>
          <w:sz w:val="21"/>
        </w:rPr>
        <w:t>2、单个项目收费标准：</w:t>
      </w:r>
    </w:p>
    <w:p>
      <w:pPr>
        <w:ind w:firstLine="420"/>
        <w:jc w:val="left"/>
      </w:pPr>
      <w:r>
        <w:rPr>
          <w:sz w:val="21"/>
        </w:rPr>
        <w:t>单个项目设计服务金额＝单个项目投资额（市财政局绩效审定后的项目投资预算）</w:t>
      </w:r>
      <w:r>
        <w:rPr>
          <w:sz w:val="21"/>
        </w:rPr>
        <w:t>×设计服务上限费率×中标折扣率。</w:t>
      </w:r>
    </w:p>
    <w:p>
      <w:pPr>
        <w:ind w:firstLine="420"/>
        <w:jc w:val="left"/>
      </w:pPr>
      <w:r>
        <w:rPr>
          <w:sz w:val="21"/>
        </w:rPr>
        <w:t>3、中标折扣率：</w:t>
      </w:r>
    </w:p>
    <w:tbl>
      <w:tblPr>
        <w:tblW w:w="0" w:type="auto"/>
        <w:tblBorders>
          <w:top w:val="none" w:color="000000" w:sz="4"/>
          <w:left w:val="none" w:color="000000" w:sz="4"/>
          <w:bottom w:val="none" w:color="000000" w:sz="4"/>
          <w:right w:val="none" w:color="000000" w:sz="4"/>
          <w:insideH w:val="none"/>
          <w:insideV w:val="none"/>
        </w:tblBorders>
      </w:tblPr>
      <w:tblGrid>
        <w:gridCol w:w="3197"/>
        <w:gridCol w:w="2555"/>
        <w:gridCol w:w="2555"/>
      </w:tblGrid>
      <w:tr>
        <w:tc>
          <w:tcPr>
            <w:tcW w:type="dxa" w:w="3197"/>
            <w:tcBorders>
              <w:top w:val="single" w:color="000000" w:sz="4"/>
              <w:left w:val="single" w:color="000000" w:sz="4"/>
              <w:bottom w:val="single" w:color="000000" w:sz="4"/>
              <w:right w:val="single" w:color="000000" w:sz="4"/>
            </w:tcBorders>
            <w:vAlign w:val="top"/>
          </w:tcPr>
          <w:p>
            <w:pPr>
              <w:jc w:val="center"/>
            </w:pPr>
            <w:r>
              <w:rPr>
                <w:b/>
                <w:sz w:val="21"/>
              </w:rPr>
              <w:t>投资额</w:t>
            </w:r>
          </w:p>
        </w:tc>
        <w:tc>
          <w:tcPr>
            <w:tcW w:type="dxa" w:w="2555"/>
            <w:tcBorders>
              <w:top w:val="single" w:color="000000" w:sz="4"/>
              <w:left w:val="none" w:color="000000" w:sz="4"/>
              <w:bottom w:val="single" w:color="000000" w:sz="4"/>
              <w:right w:val="single" w:color="000000" w:sz="4"/>
            </w:tcBorders>
            <w:vAlign w:val="top"/>
          </w:tcPr>
          <w:p>
            <w:pPr>
              <w:jc w:val="center"/>
            </w:pPr>
            <w:r>
              <w:rPr>
                <w:b/>
                <w:sz w:val="21"/>
              </w:rPr>
              <w:t>设计服务上限费率</w:t>
            </w:r>
          </w:p>
        </w:tc>
        <w:tc>
          <w:tcPr>
            <w:tcW w:type="dxa" w:w="2555"/>
            <w:tcBorders>
              <w:top w:val="single" w:color="000000" w:sz="4"/>
              <w:left w:val="none" w:color="000000" w:sz="4"/>
              <w:bottom w:val="single" w:color="000000" w:sz="4"/>
              <w:right w:val="single" w:color="000000" w:sz="4"/>
            </w:tcBorders>
          </w:tcPr>
          <w:p>
            <w:pPr>
              <w:jc w:val="center"/>
            </w:pPr>
            <w:r>
              <w:rPr>
                <w:b/>
                <w:sz w:val="21"/>
              </w:rPr>
              <w:t>中标折扣率</w:t>
            </w:r>
          </w:p>
        </w:tc>
      </w:tr>
      <w:tr>
        <w:tc>
          <w:tcPr>
            <w:tcW w:type="dxa" w:w="3197"/>
            <w:tcBorders>
              <w:top w:val="none" w:color="000000" w:sz="4"/>
              <w:left w:val="single" w:color="000000" w:sz="4"/>
              <w:bottom w:val="single" w:color="000000" w:sz="4"/>
              <w:right w:val="single" w:color="000000" w:sz="4"/>
            </w:tcBorders>
            <w:vAlign w:val="top"/>
          </w:tcPr>
          <w:p>
            <w:pPr>
              <w:jc w:val="center"/>
            </w:pPr>
            <w:r>
              <w:rPr>
                <w:sz w:val="21"/>
              </w:rPr>
              <w:t>1000万元＞投资额≥500万元</w:t>
            </w:r>
          </w:p>
        </w:tc>
        <w:tc>
          <w:tcPr>
            <w:tcW w:type="dxa" w:w="2555"/>
            <w:tcBorders>
              <w:top w:val="none" w:color="000000" w:sz="4"/>
              <w:left w:val="none" w:color="000000" w:sz="4"/>
              <w:bottom w:val="single" w:color="000000" w:sz="4"/>
              <w:right w:val="single" w:color="000000" w:sz="4"/>
            </w:tcBorders>
            <w:vAlign w:val="top"/>
          </w:tcPr>
          <w:p>
            <w:pPr>
              <w:jc w:val="center"/>
            </w:pPr>
            <w:r>
              <w:rPr>
                <w:sz w:val="21"/>
              </w:rPr>
              <w:t>1.90%</w:t>
            </w:r>
          </w:p>
        </w:tc>
        <w:tc>
          <w:tcPr>
            <w:tcW w:type="dxa" w:w="2555"/>
            <w:vMerge w:val="restart"/>
            <w:tcBorders>
              <w:top w:val="none" w:color="000000" w:sz="4"/>
              <w:left w:val="none" w:color="000000" w:sz="4"/>
              <w:bottom w:val="single" w:color="000000" w:sz="4"/>
              <w:right w:val="single" w:color="000000" w:sz="4"/>
            </w:tcBorders>
            <w:vAlign w:val="top"/>
          </w:tcPr>
          <w:p>
            <w:r>
              <w:rPr>
                <w:sz w:val="19"/>
              </w:rPr>
              <w:t xml:space="preserve"> </w:t>
            </w:r>
          </w:p>
        </w:tc>
      </w:tr>
      <w:tr>
        <w:tc>
          <w:tcPr>
            <w:tcW w:type="dxa" w:w="3197"/>
            <w:tcBorders>
              <w:top w:val="none" w:color="000000" w:sz="4"/>
              <w:left w:val="single" w:color="000000" w:sz="4"/>
              <w:bottom w:val="single" w:color="000000" w:sz="4"/>
              <w:right w:val="single" w:color="000000" w:sz="4"/>
            </w:tcBorders>
            <w:vAlign w:val="top"/>
          </w:tcPr>
          <w:p>
            <w:pPr>
              <w:jc w:val="center"/>
            </w:pPr>
            <w:r>
              <w:rPr>
                <w:sz w:val="21"/>
              </w:rPr>
              <w:t>3000万元＞投资额≥1000万元</w:t>
            </w:r>
          </w:p>
        </w:tc>
        <w:tc>
          <w:tcPr>
            <w:tcW w:type="dxa" w:w="2555"/>
            <w:tcBorders>
              <w:top w:val="none" w:color="000000" w:sz="4"/>
              <w:left w:val="none" w:color="000000" w:sz="4"/>
              <w:bottom w:val="single" w:color="000000" w:sz="4"/>
              <w:right w:val="single" w:color="000000" w:sz="4"/>
            </w:tcBorders>
            <w:vAlign w:val="top"/>
          </w:tcPr>
          <w:p>
            <w:pPr>
              <w:jc w:val="center"/>
            </w:pPr>
            <w:r>
              <w:rPr>
                <w:sz w:val="21"/>
              </w:rPr>
              <w:t>1.85%</w:t>
            </w:r>
          </w:p>
        </w:tc>
      </w:tr>
      <w:tr>
        <w:tc>
          <w:tcPr>
            <w:tcW w:type="dxa" w:w="3197"/>
            <w:tcBorders>
              <w:top w:val="none" w:color="000000" w:sz="4"/>
              <w:left w:val="single" w:color="000000" w:sz="4"/>
              <w:bottom w:val="single" w:color="000000" w:sz="4"/>
              <w:right w:val="single" w:color="000000" w:sz="4"/>
            </w:tcBorders>
            <w:vAlign w:val="top"/>
          </w:tcPr>
          <w:p>
            <w:pPr>
              <w:jc w:val="center"/>
            </w:pPr>
            <w:r>
              <w:rPr>
                <w:sz w:val="21"/>
              </w:rPr>
              <w:t>5000万元＞投资额≥3000万元</w:t>
            </w:r>
          </w:p>
        </w:tc>
        <w:tc>
          <w:tcPr>
            <w:tcW w:type="dxa" w:w="2555"/>
            <w:tcBorders>
              <w:top w:val="none" w:color="000000" w:sz="4"/>
              <w:left w:val="none" w:color="000000" w:sz="4"/>
              <w:bottom w:val="single" w:color="000000" w:sz="4"/>
              <w:right w:val="single" w:color="000000" w:sz="4"/>
            </w:tcBorders>
            <w:vAlign w:val="top"/>
          </w:tcPr>
          <w:p>
            <w:pPr>
              <w:jc w:val="center"/>
            </w:pPr>
            <w:r>
              <w:rPr>
                <w:sz w:val="21"/>
              </w:rPr>
              <w:t>1.80%</w:t>
            </w:r>
          </w:p>
        </w:tc>
      </w:tr>
    </w:tbl>
    <w:p>
      <w:pPr>
        <w:ind w:firstLine="420"/>
        <w:jc w:val="left"/>
      </w:pPr>
      <w:r>
        <w:rPr>
          <w:b/>
          <w:sz w:val="21"/>
        </w:rPr>
        <w:t>三、服务内容</w:t>
      </w:r>
    </w:p>
    <w:p>
      <w:pPr>
        <w:ind w:firstLine="420"/>
        <w:jc w:val="left"/>
      </w:pPr>
      <w:r>
        <w:rPr>
          <w:sz w:val="21"/>
        </w:rPr>
        <w:t>甲方聘请乙方提供以下服务：</w:t>
      </w:r>
    </w:p>
    <w:p>
      <w:pPr>
        <w:ind w:firstLine="420"/>
        <w:jc w:val="left"/>
      </w:pPr>
      <w:r>
        <w:rPr>
          <w:sz w:val="21"/>
        </w:rPr>
        <w:t>1.中山市数字政府、智慧城市等相关顶层规划设计的协助调研及统一规划。</w:t>
      </w:r>
    </w:p>
    <w:p>
      <w:pPr>
        <w:ind w:firstLine="420"/>
        <w:jc w:val="both"/>
      </w:pPr>
      <w:r>
        <w:rPr>
          <w:sz w:val="21"/>
        </w:rPr>
        <w:t>2.中山市数字政府、智慧城市等领域开展先进规划理念、技术架构等提供全方位咨询服务。</w:t>
      </w:r>
    </w:p>
    <w:p>
      <w:pPr>
        <w:ind w:firstLine="420"/>
        <w:jc w:val="left"/>
      </w:pPr>
      <w:r>
        <w:rPr>
          <w:sz w:val="21"/>
        </w:rPr>
        <w:t>3.</w:t>
      </w:r>
      <w:r>
        <w:rPr>
          <w:sz w:val="21"/>
        </w:rPr>
        <w:t>中山市建设单位项目投资预算</w:t>
      </w:r>
      <w:r>
        <w:rPr>
          <w:sz w:val="21"/>
        </w:rPr>
        <w:t>500万元以上（含500万元）政务信息化项目的前期调研、需求梳理，并协助建设单位进行项目论证、需求申报。</w:t>
      </w:r>
    </w:p>
    <w:p>
      <w:pPr>
        <w:ind w:firstLine="420"/>
        <w:jc w:val="both"/>
      </w:pPr>
      <w:r>
        <w:rPr>
          <w:sz w:val="21"/>
        </w:rPr>
        <w:t>4</w:t>
      </w:r>
      <w:r>
        <w:rPr>
          <w:sz w:val="21"/>
        </w:rPr>
        <w:t>.确定建设需求后编制项目详细建设方案。</w:t>
      </w:r>
    </w:p>
    <w:p>
      <w:pPr>
        <w:ind w:firstLine="420"/>
        <w:jc w:val="both"/>
      </w:pPr>
      <w:r>
        <w:rPr>
          <w:sz w:val="21"/>
        </w:rPr>
        <w:t>5</w:t>
      </w:r>
      <w:r>
        <w:rPr>
          <w:sz w:val="21"/>
        </w:rPr>
        <w:t>.提供技术评审全套资料，全流程负责技术评审进程。</w:t>
      </w:r>
    </w:p>
    <w:p>
      <w:pPr>
        <w:ind w:firstLine="420"/>
        <w:jc w:val="both"/>
      </w:pPr>
      <w:r>
        <w:rPr>
          <w:sz w:val="21"/>
        </w:rPr>
        <w:t>6</w:t>
      </w:r>
      <w:r>
        <w:rPr>
          <w:sz w:val="21"/>
        </w:rPr>
        <w:t>.协助提供绩效评审资料，协助建设单位完成绩效评审进程。</w:t>
      </w:r>
    </w:p>
    <w:p>
      <w:pPr>
        <w:ind w:firstLine="420"/>
        <w:jc w:val="both"/>
      </w:pPr>
      <w:r>
        <w:rPr>
          <w:sz w:val="21"/>
        </w:rPr>
        <w:t>7</w:t>
      </w:r>
      <w:r>
        <w:rPr>
          <w:sz w:val="21"/>
        </w:rPr>
        <w:t>.协助编制项目采购用户需求书，并配合建设单位完成采购相关支撑工作。</w:t>
      </w:r>
    </w:p>
    <w:p>
      <w:pPr>
        <w:ind w:firstLine="420"/>
        <w:jc w:val="both"/>
      </w:pPr>
      <w:r>
        <w:rPr>
          <w:sz w:val="21"/>
        </w:rPr>
        <w:t>8</w:t>
      </w:r>
      <w:r>
        <w:rPr>
          <w:sz w:val="21"/>
        </w:rPr>
        <w:t>.协助项目承建单位做好实施过程中的伴随服务及重要节点的项目例会，如出现建设需求有争议、边界不清晰等情况，积极配合完成梳理工作，并提出合理的解决办法。</w:t>
      </w:r>
    </w:p>
    <w:p>
      <w:pPr>
        <w:ind w:firstLine="420"/>
        <w:jc w:val="both"/>
      </w:pPr>
      <w:r>
        <w:rPr>
          <w:sz w:val="21"/>
        </w:rPr>
        <w:t>9</w:t>
      </w:r>
      <w:r>
        <w:rPr>
          <w:sz w:val="21"/>
        </w:rPr>
        <w:t>.协助项目承建单位做好实施过程中的变更确认工作，确保项目建设单位顺利快速推进项目实施工作。</w:t>
      </w:r>
    </w:p>
    <w:p>
      <w:pPr>
        <w:ind w:firstLine="420"/>
        <w:jc w:val="both"/>
      </w:pPr>
      <w:r>
        <w:rPr>
          <w:sz w:val="21"/>
        </w:rPr>
        <w:t>10</w:t>
      </w:r>
      <w:r>
        <w:rPr>
          <w:sz w:val="21"/>
        </w:rPr>
        <w:t>.协助项目建设单位项目验收工作，确保政务信息化项目竣工后达到设计文档中的要求与标准。</w:t>
      </w:r>
    </w:p>
    <w:p>
      <w:pPr>
        <w:ind w:firstLine="420"/>
        <w:jc w:val="both"/>
      </w:pPr>
      <w:r>
        <w:rPr>
          <w:sz w:val="21"/>
        </w:rPr>
        <w:t>1</w:t>
      </w:r>
      <w:r>
        <w:rPr>
          <w:sz w:val="21"/>
        </w:rPr>
        <w:t>1</w:t>
      </w:r>
      <w:r>
        <w:rPr>
          <w:sz w:val="21"/>
        </w:rPr>
        <w:t>.招标文件和甲方要求的其他服务。</w:t>
      </w:r>
    </w:p>
    <w:p>
      <w:pPr>
        <w:jc w:val="left"/>
      </w:pPr>
      <w:r>
        <w:rPr>
          <w:b/>
          <w:sz w:val="21"/>
        </w:rPr>
        <w:t>四、双方的权利和义务</w:t>
      </w:r>
    </w:p>
    <w:p>
      <w:pPr>
        <w:ind w:firstLine="420"/>
        <w:jc w:val="left"/>
      </w:pPr>
      <w:r>
        <w:rPr>
          <w:sz w:val="21"/>
        </w:rPr>
        <w:t>1.甲方的权利和义务</w:t>
      </w:r>
    </w:p>
    <w:p>
      <w:pPr>
        <w:ind w:firstLine="420"/>
        <w:jc w:val="left"/>
      </w:pPr>
      <w:r>
        <w:rPr>
          <w:sz w:val="21"/>
        </w:rPr>
        <w:t>（</w:t>
      </w:r>
      <w:r>
        <w:rPr>
          <w:sz w:val="21"/>
        </w:rPr>
        <w:t>1）有权随时向乙方了解项目方案编制进展情况。</w:t>
      </w:r>
    </w:p>
    <w:p>
      <w:pPr>
        <w:ind w:firstLine="420"/>
        <w:jc w:val="left"/>
      </w:pPr>
      <w:r>
        <w:rPr>
          <w:sz w:val="21"/>
        </w:rPr>
        <w:t>（</w:t>
      </w:r>
      <w:r>
        <w:rPr>
          <w:sz w:val="21"/>
        </w:rPr>
        <w:t>2）为乙方在现场工作时，视情况提供必要的工作环境。</w:t>
      </w:r>
    </w:p>
    <w:p>
      <w:pPr>
        <w:ind w:firstLine="420"/>
        <w:jc w:val="left"/>
      </w:pPr>
      <w:r>
        <w:rPr>
          <w:sz w:val="21"/>
        </w:rPr>
        <w:t>（</w:t>
      </w:r>
      <w:r>
        <w:rPr>
          <w:sz w:val="21"/>
        </w:rPr>
        <w:t>3）按本合同约定向乙方付款。</w:t>
      </w:r>
    </w:p>
    <w:p>
      <w:pPr>
        <w:ind w:firstLine="420"/>
        <w:jc w:val="left"/>
      </w:pPr>
      <w:r>
        <w:rPr>
          <w:sz w:val="21"/>
        </w:rPr>
        <w:t>（</w:t>
      </w:r>
      <w:r>
        <w:rPr>
          <w:sz w:val="21"/>
        </w:rPr>
        <w:t>4）为乙方实施提供必要协调的支持。</w:t>
      </w:r>
    </w:p>
    <w:p>
      <w:pPr>
        <w:ind w:firstLine="420"/>
        <w:jc w:val="left"/>
      </w:pPr>
      <w:r>
        <w:rPr>
          <w:sz w:val="21"/>
        </w:rPr>
        <w:t>（</w:t>
      </w:r>
      <w:r>
        <w:rPr>
          <w:sz w:val="21"/>
        </w:rPr>
        <w:t>5）甲方负责提供给乙方在方案编制工作中所需的各类资料，并对资料的真实性负责。</w:t>
      </w:r>
    </w:p>
    <w:p>
      <w:pPr>
        <w:ind w:firstLine="420"/>
        <w:jc w:val="left"/>
      </w:pPr>
      <w:r>
        <w:rPr>
          <w:sz w:val="21"/>
        </w:rPr>
        <w:t>2.乙方的权利和义务</w:t>
      </w:r>
    </w:p>
    <w:p>
      <w:pPr>
        <w:ind w:firstLine="420"/>
        <w:jc w:val="left"/>
      </w:pPr>
      <w:r>
        <w:rPr>
          <w:sz w:val="21"/>
        </w:rPr>
        <w:t>（</w:t>
      </w:r>
      <w:r>
        <w:rPr>
          <w:sz w:val="21"/>
        </w:rPr>
        <w:t>1）乙方在服务过程中必须按本合同的约定配备足够数量具备相应水平的人员；非经甲方同意，不得随意更换本项目涉及的项目负责人及服务人员。</w:t>
      </w:r>
    </w:p>
    <w:p>
      <w:pPr>
        <w:ind w:firstLine="420"/>
        <w:jc w:val="left"/>
      </w:pPr>
      <w:r>
        <w:rPr>
          <w:sz w:val="21"/>
        </w:rPr>
        <w:t>（</w:t>
      </w:r>
      <w:r>
        <w:rPr>
          <w:sz w:val="21"/>
        </w:rPr>
        <w:t>2）乙方服务结束后应将甲方提供的资料完好完整归还甲方。</w:t>
      </w:r>
    </w:p>
    <w:p>
      <w:pPr>
        <w:ind w:firstLine="420"/>
        <w:jc w:val="left"/>
      </w:pPr>
      <w:r>
        <w:rPr>
          <w:sz w:val="21"/>
        </w:rPr>
        <w:t>（</w:t>
      </w:r>
      <w:r>
        <w:rPr>
          <w:sz w:val="21"/>
        </w:rPr>
        <w:t>3）乙方在甲方工作现场应遵守甲方有关安全管理规定。</w:t>
      </w:r>
    </w:p>
    <w:p>
      <w:pPr>
        <w:ind w:firstLine="420"/>
        <w:jc w:val="left"/>
      </w:pPr>
      <w:r>
        <w:rPr>
          <w:sz w:val="21"/>
        </w:rPr>
        <w:t>（</w:t>
      </w:r>
      <w:r>
        <w:rPr>
          <w:sz w:val="21"/>
        </w:rPr>
        <w:t>4）做好保密工作，乙方不得在服务过程中以任何方式窃取和泄露甲方信息及项目信息。</w:t>
      </w:r>
    </w:p>
    <w:p>
      <w:pPr>
        <w:ind w:firstLine="420"/>
        <w:jc w:val="left"/>
      </w:pPr>
      <w:r>
        <w:rPr>
          <w:sz w:val="21"/>
        </w:rPr>
        <w:t>（</w:t>
      </w:r>
      <w:r>
        <w:rPr>
          <w:sz w:val="21"/>
        </w:rPr>
        <w:t>5）乙方的员工不得接受项目利害关系方的任何财物，不能用语言或暗示的手段做有损于甲方形象的事情，不能违背设计原则。</w:t>
      </w:r>
    </w:p>
    <w:p>
      <w:pPr>
        <w:ind w:firstLine="420"/>
        <w:jc w:val="left"/>
      </w:pPr>
      <w:r>
        <w:rPr>
          <w:sz w:val="21"/>
        </w:rPr>
        <w:t>（</w:t>
      </w:r>
      <w:r>
        <w:rPr>
          <w:sz w:val="21"/>
        </w:rPr>
        <w:t>6）维护好甲方提供的工作环境、办公设备，如果乙方及其员工对甲方或甲方员工造成财产损害或人身伤害的，乙方应承担全部责任，并赔偿受害方因此遭受的一切损失。</w:t>
      </w:r>
    </w:p>
    <w:p>
      <w:pPr>
        <w:ind w:firstLine="420"/>
        <w:jc w:val="left"/>
      </w:pPr>
      <w:r>
        <w:rPr>
          <w:sz w:val="21"/>
        </w:rPr>
        <w:t>（</w:t>
      </w:r>
      <w:r>
        <w:rPr>
          <w:sz w:val="21"/>
        </w:rPr>
        <w:t>7）在合同服务期内，由于乙方责任出现质量问题、安全事故或者其他原因，对甲方形象、声誉等造成负面影响或经济损失的，乙方应对此承担法律责任并采取有效措施消除影响、挽回声誉、承担相关费用，且甲方有权单方解除本合同，乙方应向甲方支付甲方已付款（若甲方从未实际支付过金额，则按已签订的《政务信息化项目统一设计服务委托确认书》费用总额计算）金额30%的违约金，如给甲方造成损失的，乙方还应承担赔偿责任。</w:t>
      </w:r>
    </w:p>
    <w:p>
      <w:pPr>
        <w:ind w:firstLine="420"/>
        <w:jc w:val="left"/>
      </w:pPr>
      <w:r>
        <w:rPr>
          <w:sz w:val="21"/>
        </w:rPr>
        <w:t>（</w:t>
      </w:r>
      <w:r>
        <w:rPr>
          <w:sz w:val="21"/>
        </w:rPr>
        <w:t>8）乙方在投标时为响应招标文件的采购需求中“★”号条款而作出承诺以及为响应招标文件“评审标准”中的评审内容而作出承诺且获得相应加分，但在合同履行过程中违反任一承诺内容的，视为乙方严重违约，甲方有权单方解除本合同，乙方应向甲方支付本项目预算金额20%的违约金，并赔偿因此给甲方造成的一切损失（包括但不限于甲方采取补救措施而支出的费用、律师费、诉讼费、第三方损失等）。</w:t>
      </w:r>
    </w:p>
    <w:p>
      <w:pPr>
        <w:jc w:val="left"/>
      </w:pPr>
      <w:r>
        <w:rPr>
          <w:b/>
          <w:sz w:val="21"/>
        </w:rPr>
        <w:t>五、服务成果</w:t>
      </w:r>
    </w:p>
    <w:p>
      <w:pPr>
        <w:ind w:firstLine="420"/>
        <w:jc w:val="left"/>
      </w:pPr>
      <w:r>
        <w:rPr>
          <w:sz w:val="21"/>
        </w:rPr>
        <w:t>乙方每完成单个项目，须提供以下设计成果文件作为服务成果：</w:t>
      </w:r>
    </w:p>
    <w:p>
      <w:pPr>
        <w:ind w:firstLine="420"/>
        <w:jc w:val="left"/>
      </w:pPr>
      <w:r>
        <w:rPr>
          <w:sz w:val="21"/>
        </w:rPr>
        <w:t>1.项目建设需求书纸质文档1份，电子档文件1份；</w:t>
      </w:r>
    </w:p>
    <w:p>
      <w:pPr>
        <w:ind w:firstLine="420"/>
        <w:jc w:val="left"/>
      </w:pPr>
      <w:r>
        <w:rPr>
          <w:sz w:val="21"/>
        </w:rPr>
        <w:t>2.项目建设方案（包含技术实现方案、项目估算和施工图等）纸质全套文档1份，电子档文件全套1份；</w:t>
      </w:r>
    </w:p>
    <w:p>
      <w:pPr>
        <w:ind w:firstLine="420"/>
        <w:jc w:val="left"/>
      </w:pPr>
      <w:r>
        <w:rPr>
          <w:sz w:val="21"/>
        </w:rPr>
        <w:t>3.项目采购用户需求书纸质文档1份，电子档文件1份。</w:t>
      </w:r>
    </w:p>
    <w:p>
      <w:pPr>
        <w:ind w:firstLine="420"/>
        <w:jc w:val="left"/>
      </w:pPr>
      <w:r>
        <w:rPr>
          <w:sz w:val="21"/>
        </w:rPr>
        <w:t>4.符合中山市政务服务数据管理局政务信息化项目归档资料归档要求的纸质文档1份，电子档文件1份。</w:t>
      </w:r>
    </w:p>
    <w:p>
      <w:pPr>
        <w:jc w:val="left"/>
      </w:pPr>
      <w:r>
        <w:rPr>
          <w:b/>
          <w:sz w:val="21"/>
        </w:rPr>
        <w:t>六、服务单位要求</w:t>
      </w:r>
    </w:p>
    <w:p>
      <w:pPr>
        <w:ind w:firstLine="422"/>
        <w:jc w:val="both"/>
      </w:pPr>
      <w:r>
        <w:rPr>
          <w:b/>
          <w:sz w:val="21"/>
        </w:rPr>
        <w:t>1.常驻机构要求</w:t>
      </w:r>
    </w:p>
    <w:p>
      <w:pPr>
        <w:ind w:firstLine="420"/>
        <w:jc w:val="left"/>
      </w:pPr>
      <w:r>
        <w:rPr>
          <w:sz w:val="21"/>
        </w:rPr>
        <w:t>（</w:t>
      </w:r>
      <w:r>
        <w:rPr>
          <w:sz w:val="21"/>
        </w:rPr>
        <w:t>1）乙方须在中山城区设立相应的办事机构，并组建驻中山项目团队，明确中山项目团队项目总负责人、中山项目团队成员名单及相关信息，根据项目实际需要灵活调整驻中山</w:t>
      </w:r>
      <w:r>
        <w:rPr>
          <w:sz w:val="21"/>
        </w:rPr>
        <w:t>项目团队人员数量。</w:t>
      </w:r>
    </w:p>
    <w:p>
      <w:pPr>
        <w:ind w:firstLine="420"/>
        <w:jc w:val="left"/>
      </w:pPr>
      <w:r>
        <w:rPr>
          <w:sz w:val="21"/>
        </w:rPr>
        <w:t>（</w:t>
      </w:r>
      <w:r>
        <w:rPr>
          <w:sz w:val="21"/>
        </w:rPr>
        <w:t>2）乙方在中山市需组建驻中山项目团队，常驻至少20名设计工程师【不含项目总负责人、技术支撑人员，具有助理级（或初级）或以上职称证书并具有3年以上信息化设计经验】，中山项目团队在中山城区有固定办</w:t>
      </w:r>
      <w:r>
        <w:rPr>
          <w:sz w:val="21"/>
        </w:rPr>
        <w:t>公场所。</w:t>
      </w:r>
    </w:p>
    <w:p>
      <w:pPr>
        <w:ind w:firstLine="420"/>
        <w:jc w:val="left"/>
      </w:pPr>
      <w:r>
        <w:rPr>
          <w:sz w:val="21"/>
        </w:rPr>
        <w:t>（</w:t>
      </w:r>
      <w:r>
        <w:rPr>
          <w:sz w:val="21"/>
        </w:rPr>
        <w:t>3）乙方应在接到甲方常规项目需求后1个小时内做出响应、紧急项目应30分钟内做出响应，并在2小时内安排项目组成员跟甲方项目负责人沟通项目具体需求等情况，根据设计服务订单要求完成项目咨询设计工作。</w:t>
      </w:r>
    </w:p>
    <w:p>
      <w:pPr>
        <w:ind w:firstLine="420"/>
        <w:jc w:val="left"/>
      </w:pPr>
      <w:r>
        <w:rPr>
          <w:sz w:val="21"/>
        </w:rPr>
        <w:t>（</w:t>
      </w:r>
      <w:r>
        <w:rPr>
          <w:sz w:val="21"/>
        </w:rPr>
        <w:t>4）非经甲方同意，不得擅自变更驻中山项目团队人员，确需更换人员的，应提前15天书面说明原因，并经甲方同意后方可更换。更换人员的执业资格、技术职称、从业经验、技术水平不得低于被更换人员。</w:t>
      </w:r>
    </w:p>
    <w:p>
      <w:pPr>
        <w:ind w:firstLine="420"/>
        <w:jc w:val="left"/>
      </w:pPr>
      <w:r>
        <w:rPr>
          <w:sz w:val="21"/>
        </w:rPr>
        <w:t>（</w:t>
      </w:r>
      <w:r>
        <w:rPr>
          <w:sz w:val="21"/>
        </w:rPr>
        <w:t>5）项目总负责人、设计人员需根据项目情况合理配置，以具体项目要求为准。</w:t>
      </w:r>
    </w:p>
    <w:p>
      <w:pPr>
        <w:ind w:firstLine="422"/>
        <w:jc w:val="both"/>
      </w:pPr>
      <w:r>
        <w:rPr>
          <w:b/>
          <w:sz w:val="21"/>
        </w:rPr>
        <w:t>2.服务人员要求</w:t>
      </w:r>
    </w:p>
    <w:p>
      <w:pPr>
        <w:ind w:firstLine="420"/>
        <w:jc w:val="left"/>
      </w:pPr>
      <w:r>
        <w:rPr>
          <w:sz w:val="21"/>
        </w:rPr>
        <w:t>（</w:t>
      </w:r>
      <w:r>
        <w:rPr>
          <w:sz w:val="21"/>
        </w:rPr>
        <w:t>1）乙方应为单个项目配备1名项目负责人和至少1名设计人员。</w:t>
      </w:r>
    </w:p>
    <w:p>
      <w:pPr>
        <w:ind w:firstLine="420"/>
        <w:jc w:val="left"/>
      </w:pPr>
      <w:r>
        <w:rPr>
          <w:sz w:val="21"/>
        </w:rPr>
        <w:t>（</w:t>
      </w:r>
      <w:r>
        <w:rPr>
          <w:sz w:val="21"/>
        </w:rPr>
        <w:t>2）项目总负责人1人，服务期内项目总负责人应主动联系甲方的项目负责人，负责具体项目进度安排，沟通咨询设计所需甲方配合的相关事宜，跟进单个项目进度及设计人员的调度，同时耐心讲解项目咨询设计安排计划，确保项目按时完成。</w:t>
      </w:r>
    </w:p>
    <w:p>
      <w:pPr>
        <w:ind w:firstLine="420"/>
        <w:jc w:val="left"/>
      </w:pPr>
      <w:r>
        <w:rPr>
          <w:sz w:val="21"/>
        </w:rPr>
        <w:t>（</w:t>
      </w:r>
      <w:r>
        <w:rPr>
          <w:sz w:val="21"/>
        </w:rPr>
        <w:t>3）技术支撑人员1人，服务期内技术支撑人员负责具体项目的技术决策、技术指导工作。</w:t>
      </w:r>
    </w:p>
    <w:p>
      <w:pPr>
        <w:ind w:firstLine="420"/>
        <w:jc w:val="left"/>
      </w:pPr>
      <w:r>
        <w:rPr>
          <w:sz w:val="21"/>
        </w:rPr>
        <w:t>（</w:t>
      </w:r>
      <w:r>
        <w:rPr>
          <w:sz w:val="21"/>
        </w:rPr>
        <w:t>4）项目团队成员不少于20人（不含项目总负责人、技术支撑人员），其中：</w:t>
      </w:r>
    </w:p>
    <w:p>
      <w:pPr>
        <w:ind w:firstLine="420"/>
        <w:jc w:val="left"/>
      </w:pPr>
      <w:r>
        <w:rPr>
          <w:sz w:val="21"/>
        </w:rPr>
        <w:t>驻点人员不少于</w:t>
      </w:r>
      <w:r>
        <w:rPr>
          <w:sz w:val="21"/>
        </w:rPr>
        <w:t>4人，驻点人员需驻点在中山市政务服务数据管理局，遵从甲方的工作制度，配合甲方各项目负责人工作安排，积极做好项目沟通协调，如有特殊情况需要值班，驻场人员需提供值班服务，并配合完成甲方安排的其他工作；</w:t>
      </w:r>
    </w:p>
    <w:p>
      <w:pPr>
        <w:ind w:firstLine="420"/>
        <w:jc w:val="left"/>
      </w:pPr>
      <w:r>
        <w:rPr>
          <w:sz w:val="21"/>
        </w:rPr>
        <w:t>单个项目设计人员不少于</w:t>
      </w:r>
      <w:r>
        <w:rPr>
          <w:sz w:val="21"/>
        </w:rPr>
        <w:t>16人，负责单个项目的具体实施服务，服务内容涵盖本建设方案服务内容全部内容，包括但不限于单个项目前期调研、需求梳理、编制建设方案、通过技术评审、绩效评审、配合验收等工作，确保政务信息化项目全流程咨询设计服务保质保量开展。</w:t>
      </w:r>
    </w:p>
    <w:p>
      <w:pPr>
        <w:ind w:firstLine="420"/>
        <w:jc w:val="left"/>
      </w:pPr>
      <w:r>
        <w:rPr>
          <w:sz w:val="21"/>
        </w:rPr>
        <w:t>（</w:t>
      </w:r>
      <w:r>
        <w:rPr>
          <w:sz w:val="21"/>
        </w:rPr>
        <w:t>5）乙方须在中山市政务服务数据管理局设置驻点人员，数量不少于4名，并根据甲方的阶段性需要视情况增派驻点人员。基本要求如下：</w:t>
      </w:r>
    </w:p>
    <w:p>
      <w:pPr>
        <w:ind w:firstLine="420"/>
        <w:jc w:val="left"/>
      </w:pPr>
      <w:r>
        <w:rPr>
          <w:sz w:val="21"/>
        </w:rPr>
        <w:t>1）驻点负责人（1人）：</w:t>
      </w:r>
    </w:p>
    <w:p>
      <w:pPr>
        <w:ind w:firstLine="630"/>
        <w:jc w:val="left"/>
      </w:pPr>
      <w:r>
        <w:rPr>
          <w:sz w:val="21"/>
        </w:rPr>
        <w:t>①具有信息系统项目管理师或项目管理师（PMP）证书；</w:t>
      </w:r>
    </w:p>
    <w:p>
      <w:pPr>
        <w:ind w:firstLine="630"/>
        <w:jc w:val="left"/>
      </w:pPr>
      <w:r>
        <w:rPr>
          <w:sz w:val="21"/>
        </w:rPr>
        <w:t>②具有软件设计师证书；</w:t>
      </w:r>
    </w:p>
    <w:p>
      <w:pPr>
        <w:ind w:firstLine="630"/>
        <w:jc w:val="left"/>
      </w:pPr>
      <w:r>
        <w:rPr>
          <w:sz w:val="21"/>
        </w:rPr>
        <w:t>③具有注册信息安全专业人员（CISP）证书；</w:t>
      </w:r>
    </w:p>
    <w:p>
      <w:pPr>
        <w:ind w:firstLine="630"/>
        <w:jc w:val="left"/>
      </w:pPr>
      <w:r>
        <w:rPr>
          <w:sz w:val="21"/>
        </w:rPr>
        <w:t>④具有研究生及以上学历。</w:t>
      </w:r>
    </w:p>
    <w:p>
      <w:pPr>
        <w:ind w:firstLine="420"/>
        <w:jc w:val="left"/>
      </w:pPr>
      <w:r>
        <w:rPr>
          <w:sz w:val="21"/>
        </w:rPr>
        <w:t>2）驻点项目设计人员（至少3名，分别要求如下）：</w:t>
      </w:r>
    </w:p>
    <w:p>
      <w:pPr>
        <w:ind w:firstLine="630"/>
        <w:jc w:val="left"/>
      </w:pPr>
      <w:r>
        <w:rPr>
          <w:sz w:val="21"/>
        </w:rPr>
        <w:t>①设计人员A至少具有软件设计师证书；</w:t>
      </w:r>
    </w:p>
    <w:p>
      <w:pPr>
        <w:ind w:firstLine="630"/>
        <w:jc w:val="left"/>
      </w:pPr>
      <w:r>
        <w:rPr>
          <w:sz w:val="21"/>
        </w:rPr>
        <w:t>②设计人员B至少具有系统集成项目管理工程师证书；</w:t>
      </w:r>
    </w:p>
    <w:p>
      <w:pPr>
        <w:ind w:firstLine="630"/>
        <w:jc w:val="left"/>
      </w:pPr>
      <w:r>
        <w:rPr>
          <w:sz w:val="21"/>
        </w:rPr>
        <w:t>③设计人员C至少具有网络工程师。</w:t>
      </w:r>
    </w:p>
    <w:p>
      <w:pPr>
        <w:jc w:val="left"/>
      </w:pPr>
      <w:r>
        <w:rPr>
          <w:b/>
          <w:sz w:val="21"/>
        </w:rPr>
        <w:t>七、服务验收标准</w:t>
      </w:r>
    </w:p>
    <w:p>
      <w:pPr>
        <w:ind w:firstLine="420"/>
        <w:jc w:val="left"/>
      </w:pPr>
      <w:r>
        <w:rPr>
          <w:sz w:val="21"/>
        </w:rPr>
        <w:t>1、验收范围涉及本项目招标文件里提及的所有工作；</w:t>
      </w:r>
    </w:p>
    <w:p>
      <w:pPr>
        <w:ind w:firstLine="420"/>
        <w:jc w:val="left"/>
      </w:pPr>
      <w:r>
        <w:rPr>
          <w:sz w:val="21"/>
        </w:rPr>
        <w:t>2、验收涉及到的文档在本合同签订后，由乙方按甲方要求提供，确保文档齐全，甲方审核确认验收材料后，具体组织验收工作；</w:t>
      </w:r>
    </w:p>
    <w:p>
      <w:pPr>
        <w:ind w:firstLine="420"/>
        <w:jc w:val="left"/>
      </w:pPr>
      <w:r>
        <w:rPr>
          <w:sz w:val="21"/>
        </w:rPr>
        <w:t>3、单个项目设计完成后，按照《中山市政务信息化项目管理办法》的要求，项目设计方案需联审小组进行合规性审核和技术审核，并通过甲方组织的技术评审和中山市财政局组织的绩效评审，作为设计服务验收标准。验收应在乙方和甲方共同参加下进行，依据制定的方案进行验收，并按国家有关规定、规范进行；</w:t>
      </w:r>
    </w:p>
    <w:p>
      <w:pPr>
        <w:ind w:firstLine="420"/>
        <w:jc w:val="left"/>
      </w:pPr>
      <w:r>
        <w:rPr>
          <w:sz w:val="21"/>
        </w:rPr>
        <w:t>4、对验收不合格的部分，乙方应在甲方规定时间内及时整改完善直至合格。</w:t>
      </w:r>
    </w:p>
    <w:p>
      <w:pPr>
        <w:jc w:val="left"/>
      </w:pPr>
      <w:r>
        <w:rPr>
          <w:b/>
          <w:sz w:val="21"/>
        </w:rPr>
        <w:t>八、考核制度及其他</w:t>
      </w:r>
    </w:p>
    <w:p>
      <w:pPr>
        <w:ind w:firstLine="420"/>
        <w:jc w:val="left"/>
      </w:pPr>
      <w:r>
        <w:rPr>
          <w:sz w:val="21"/>
        </w:rPr>
        <w:t>1.单个项目按照附件《设计服务机构考核表》（政务服务数据管理局）与《设计服务机构考核表》（建设单位）对乙方进行考核。</w:t>
      </w:r>
    </w:p>
    <w:p>
      <w:pPr>
        <w:ind w:firstLine="420"/>
        <w:jc w:val="left"/>
      </w:pPr>
      <w:r>
        <w:rPr>
          <w:sz w:val="21"/>
        </w:rPr>
        <w:t>2.对乙方实行单个项目考核并以书面的形式通知乙方，考核得分在90分（含 90 分）以上为优秀，80分（含 80分）至 89 分为良好，60（含 60分） 至79分为一般，60分以下为不合格。乙方考核得分与设计费结算挂钩，以单个项目考核作为乙方考核的唯一标准。如单个项目考核得分均为优秀，则项目设计费结算不扣减；如单个项目考核得分为良好，则单个项目设计费结算扣减</w:t>
      </w:r>
      <w:r>
        <w:rPr>
          <w:sz w:val="21"/>
        </w:rPr>
        <w:t>3</w:t>
      </w:r>
      <w:r>
        <w:rPr>
          <w:sz w:val="21"/>
        </w:rPr>
        <w:t>%；如单个项目考核得分为一般，则单个项目设计费结算扣减10%；如项目考核得分为不合格，则单个项目设计费结算扣减30%；若经甲方确认考核得分为不合格次数超过3次/年（含3次/年），甲方有权单方面解除合同，并由乙方赔偿甲方的相应损失（包括但不限于更换服务商所产生的各项费用）。</w:t>
      </w:r>
    </w:p>
    <w:p>
      <w:pPr>
        <w:ind w:firstLine="420"/>
        <w:jc w:val="left"/>
      </w:pPr>
      <w:r>
        <w:rPr>
          <w:sz w:val="21"/>
        </w:rPr>
        <w:t>3.乙方须无条件接受《设计服务机构考核表》（政务服务数据管理局）与《设计服务机构考核表》（建设单位）的考核。</w:t>
      </w:r>
    </w:p>
    <w:p>
      <w:pPr>
        <w:ind w:firstLine="420"/>
        <w:jc w:val="left"/>
      </w:pPr>
      <w:r>
        <w:rPr>
          <w:sz w:val="21"/>
        </w:rPr>
        <w:t>4.乙方及其设计服务团队须无条件接受甲方后续有关设计服务机构及人员管理办法的管理。</w:t>
      </w:r>
    </w:p>
    <w:p>
      <w:pPr>
        <w:jc w:val="left"/>
      </w:pPr>
      <w:r>
        <w:rPr>
          <w:b/>
          <w:sz w:val="21"/>
        </w:rPr>
        <w:t>九、保密</w:t>
      </w:r>
    </w:p>
    <w:p>
      <w:pPr>
        <w:ind w:firstLine="420"/>
        <w:jc w:val="left"/>
      </w:pPr>
      <w:r>
        <w:rPr>
          <w:sz w:val="21"/>
        </w:rPr>
        <w:t>1.由甲方收集的、开发的、整理的、复制的、研究的和准备的与本合同项下工作有关的所有资料在提供给乙方时，均被视为保密内容；乙方不得以任何方式泄漏给除甲方指定的代表之外的任何自然人、企业或公司等任何第三方，不管本合同因何种原因终止，本条款一直约束乙方。</w:t>
      </w:r>
    </w:p>
    <w:p>
      <w:pPr>
        <w:ind w:firstLine="420"/>
        <w:jc w:val="left"/>
      </w:pPr>
      <w:r>
        <w:rPr>
          <w:sz w:val="21"/>
        </w:rPr>
        <w:t>2.乙方在履行本合同过程中所获得或接触到的任何内部数据资料，未经甲方同意，不得向第三方透露或作其他任何形式的使用，否则，应赔偿甲方因此造成的全部损失，并追究乙方的全部法律责任。</w:t>
      </w:r>
    </w:p>
    <w:p>
      <w:pPr>
        <w:ind w:firstLine="420"/>
        <w:jc w:val="left"/>
      </w:pPr>
      <w:r>
        <w:rPr>
          <w:sz w:val="21"/>
        </w:rPr>
        <w:t>3.乙方实施项目的一切程序都应符合国家安全、保密的有关规定和标准。</w:t>
      </w:r>
    </w:p>
    <w:p>
      <w:pPr>
        <w:ind w:firstLine="420"/>
        <w:jc w:val="left"/>
      </w:pPr>
      <w:r>
        <w:rPr>
          <w:sz w:val="21"/>
        </w:rPr>
        <w:t>4.乙方应与甲方签署《保密协议》，乙方对乙方人员的保密义务承担连带责任。</w:t>
      </w:r>
    </w:p>
    <w:p>
      <w:pPr>
        <w:jc w:val="left"/>
      </w:pPr>
      <w:r>
        <w:rPr>
          <w:b/>
          <w:sz w:val="21"/>
        </w:rPr>
        <w:t>十、服务周期</w:t>
      </w:r>
    </w:p>
    <w:p>
      <w:pPr>
        <w:ind w:firstLine="420"/>
        <w:jc w:val="left"/>
      </w:pPr>
      <w:r>
        <w:rPr>
          <w:sz w:val="21"/>
        </w:rPr>
        <w:t>本项目服务期限为</w:t>
      </w:r>
      <w:r>
        <w:rPr>
          <w:sz w:val="21"/>
        </w:rPr>
        <w:t>3年，自项目合同签订之日起至触发下列条件之一时结终止：</w:t>
      </w:r>
    </w:p>
    <w:p>
      <w:pPr>
        <w:ind w:firstLine="420"/>
        <w:jc w:val="left"/>
      </w:pPr>
      <w:r>
        <w:rPr>
          <w:sz w:val="21"/>
        </w:rPr>
        <w:t>（</w:t>
      </w:r>
      <w:r>
        <w:rPr>
          <w:sz w:val="21"/>
        </w:rPr>
        <w:t>1）本项目预算经费用毕或剩余经费不足以支付其余政务信息化项目的设计费用；</w:t>
      </w:r>
    </w:p>
    <w:p>
      <w:pPr>
        <w:ind w:firstLine="420"/>
        <w:jc w:val="left"/>
      </w:pPr>
      <w:r>
        <w:rPr>
          <w:sz w:val="21"/>
        </w:rPr>
        <w:t>（</w:t>
      </w:r>
      <w:r>
        <w:rPr>
          <w:sz w:val="21"/>
        </w:rPr>
        <w:t>2）达到本项目服务期限。</w:t>
      </w:r>
    </w:p>
    <w:p>
      <w:pPr>
        <w:ind w:firstLine="420"/>
        <w:jc w:val="left"/>
      </w:pPr>
      <w:r>
        <w:rPr>
          <w:sz w:val="21"/>
        </w:rPr>
        <w:t>但在服务周期内签订的项目，服务结束时间为项目设计方案全部通过相关部门组织的专家评审为止。</w:t>
      </w:r>
    </w:p>
    <w:p>
      <w:pPr>
        <w:jc w:val="left"/>
      </w:pPr>
      <w:r>
        <w:rPr>
          <w:b/>
          <w:sz w:val="21"/>
        </w:rPr>
        <w:t>十一、支付周期</w:t>
      </w:r>
    </w:p>
    <w:p>
      <w:pPr>
        <w:ind w:firstLine="420"/>
        <w:jc w:val="left"/>
      </w:pPr>
      <w:r>
        <w:rPr>
          <w:sz w:val="21"/>
        </w:rPr>
        <w:t>符合支付条件的设计费每三个月支付一次。</w:t>
      </w:r>
    </w:p>
    <w:p>
      <w:pPr>
        <w:jc w:val="left"/>
      </w:pPr>
      <w:r>
        <w:rPr>
          <w:b/>
          <w:sz w:val="21"/>
        </w:rPr>
        <w:t>十二、结算方式</w:t>
      </w:r>
    </w:p>
    <w:p>
      <w:pPr>
        <w:ind w:firstLine="420"/>
        <w:jc w:val="left"/>
      </w:pPr>
      <w:r>
        <w:rPr>
          <w:sz w:val="21"/>
        </w:rPr>
        <w:t>甲方与乙方签订本合同后，针对每个具体项目，甲方与乙方订设计合同，单个项目设计服务金额的计算方式为：单个项目投资额（市财政局绩效审定后的项目投资预算）</w:t>
      </w:r>
      <w:r>
        <w:rPr>
          <w:sz w:val="21"/>
        </w:rPr>
        <w:t>×设计服务上限费率×中标折扣率。</w:t>
      </w:r>
    </w:p>
    <w:p>
      <w:pPr>
        <w:jc w:val="left"/>
      </w:pPr>
      <w:r>
        <w:rPr>
          <w:sz w:val="21"/>
        </w:rPr>
        <w:t>由甲方按下列程序付款：</w:t>
      </w:r>
    </w:p>
    <w:p>
      <w:pPr>
        <w:ind w:firstLine="420"/>
        <w:jc w:val="left"/>
      </w:pPr>
      <w:r>
        <w:rPr>
          <w:sz w:val="21"/>
        </w:rPr>
        <w:t>1.单个项目甲方出具立项批复意见，甲方收到乙方提交的和支付金额等额发票后30个日历天内，向乙方支付单个项目设计费的</w:t>
      </w:r>
      <w:r>
        <w:rPr>
          <w:sz w:val="21"/>
        </w:rPr>
        <w:t>6</w:t>
      </w:r>
      <w:r>
        <w:rPr>
          <w:sz w:val="21"/>
        </w:rPr>
        <w:t>0%作为预付款。</w:t>
      </w:r>
    </w:p>
    <w:p>
      <w:pPr>
        <w:ind w:firstLine="420"/>
        <w:jc w:val="left"/>
      </w:pPr>
      <w:r>
        <w:rPr>
          <w:sz w:val="21"/>
        </w:rPr>
        <w:t>2.项目建设单位完成单个项目采购合同签订，且甲方收到乙方提交的和支付金额等额发票后30个日历天内，向乙方支付单个项目设计费的</w:t>
      </w:r>
      <w:r>
        <w:rPr>
          <w:sz w:val="21"/>
        </w:rPr>
        <w:t>3</w:t>
      </w:r>
      <w:r>
        <w:rPr>
          <w:sz w:val="21"/>
        </w:rPr>
        <w:t>0%（单个项</w:t>
      </w:r>
      <w:r>
        <w:rPr>
          <w:sz w:val="21"/>
        </w:rPr>
        <w:t>目考核扣减在本期支付中结算）。</w:t>
      </w:r>
    </w:p>
    <w:p>
      <w:pPr>
        <w:ind w:firstLine="420"/>
        <w:jc w:val="left"/>
      </w:pPr>
      <w:r>
        <w:rPr>
          <w:sz w:val="21"/>
        </w:rPr>
        <w:t>3.建设单位完成单个项目综合验收，且甲方收到乙方提交的和支付金额等额发票后30个日历天内，向乙方支付单个项目设计费的10%。</w:t>
      </w:r>
    </w:p>
    <w:p>
      <w:pPr>
        <w:ind w:firstLine="420"/>
        <w:jc w:val="left"/>
      </w:pPr>
      <w:r>
        <w:rPr>
          <w:sz w:val="21"/>
        </w:rPr>
        <w:t>4. 乙方凭以下有效文件与甲方结算：</w:t>
      </w:r>
    </w:p>
    <w:p>
      <w:pPr>
        <w:ind w:firstLine="420"/>
        <w:jc w:val="left"/>
      </w:pPr>
      <w:r>
        <w:rPr>
          <w:sz w:val="21"/>
        </w:rPr>
        <w:t>（</w:t>
      </w:r>
      <w:r>
        <w:rPr>
          <w:sz w:val="21"/>
        </w:rPr>
        <w:t>1）中标通知书；</w:t>
      </w:r>
    </w:p>
    <w:p>
      <w:pPr>
        <w:ind w:firstLine="420"/>
        <w:jc w:val="left"/>
      </w:pPr>
      <w:r>
        <w:rPr>
          <w:sz w:val="21"/>
        </w:rPr>
        <w:t>（</w:t>
      </w:r>
      <w:r>
        <w:rPr>
          <w:sz w:val="21"/>
        </w:rPr>
        <w:t>2）单个项目合同与设计服务框架合同；</w:t>
      </w:r>
    </w:p>
    <w:p>
      <w:pPr>
        <w:ind w:firstLine="420"/>
        <w:jc w:val="left"/>
      </w:pPr>
      <w:r>
        <w:rPr>
          <w:sz w:val="21"/>
        </w:rPr>
        <w:t>（</w:t>
      </w:r>
      <w:r>
        <w:rPr>
          <w:sz w:val="21"/>
        </w:rPr>
        <w:t>3）乙方开具的和支付金额等额的正式发票。</w:t>
      </w:r>
    </w:p>
    <w:p>
      <w:pPr>
        <w:jc w:val="left"/>
      </w:pPr>
      <w:r>
        <w:rPr>
          <w:b/>
          <w:sz w:val="21"/>
        </w:rPr>
        <w:t>十三、争端的解决</w:t>
      </w:r>
    </w:p>
    <w:p>
      <w:pPr>
        <w:ind w:firstLine="420"/>
        <w:jc w:val="left"/>
      </w:pPr>
      <w:r>
        <w:rPr>
          <w:sz w:val="21"/>
        </w:rPr>
        <w:t>合同执行过程中发生的任何争议，如双方不能通过友好协商解决，则任何一方可提交中山市第一人民法院。</w:t>
      </w:r>
    </w:p>
    <w:p>
      <w:pPr>
        <w:jc w:val="left"/>
      </w:pPr>
      <w:r>
        <w:rPr>
          <w:b/>
          <w:sz w:val="21"/>
        </w:rPr>
        <w:t>十四、不可抗力</w:t>
      </w:r>
    </w:p>
    <w:p>
      <w:pPr>
        <w:ind w:firstLine="420"/>
        <w:jc w:val="left"/>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left"/>
      </w:pPr>
      <w:r>
        <w:rPr>
          <w:b/>
          <w:sz w:val="21"/>
        </w:rPr>
        <w:t>十五、税费</w:t>
      </w:r>
    </w:p>
    <w:p>
      <w:pPr>
        <w:ind w:firstLine="420"/>
        <w:jc w:val="left"/>
      </w:pPr>
      <w:r>
        <w:rPr>
          <w:sz w:val="21"/>
        </w:rPr>
        <w:t>除本合同另有约定外，本项目在中国境内、外发生的与本合同执行有关的一切税费均由乙方负担。</w:t>
      </w:r>
    </w:p>
    <w:p>
      <w:pPr>
        <w:jc w:val="left"/>
      </w:pPr>
      <w:r>
        <w:rPr>
          <w:b/>
          <w:sz w:val="21"/>
        </w:rPr>
        <w:t>十六、其它</w:t>
      </w:r>
    </w:p>
    <w:p>
      <w:pPr>
        <w:ind w:firstLine="420"/>
        <w:jc w:val="left"/>
      </w:pPr>
      <w:r>
        <w:rPr>
          <w:sz w:val="21"/>
        </w:rPr>
        <w:t>1、本合同所有附件、采购文件、投标文件、中标通知书均为合同的有效组成部分，与本合同具有同等法律效力。</w:t>
      </w:r>
    </w:p>
    <w:p>
      <w:pPr>
        <w:ind w:firstLine="420"/>
        <w:jc w:val="left"/>
      </w:pPr>
      <w:r>
        <w:rPr>
          <w:sz w:val="21"/>
        </w:rPr>
        <w:t>2、在执行本合同的过程中，所有经双方签署确认的文件（包括会议纪要、补充协议、往来信函）即成为本合同的有效组成部分。</w:t>
      </w:r>
    </w:p>
    <w:p>
      <w:pPr>
        <w:ind w:firstLine="420"/>
        <w:jc w:val="left"/>
      </w:pPr>
      <w:r>
        <w:rPr>
          <w:sz w:val="21"/>
        </w:rPr>
        <w:t>3、如一方地址、电话、传真号码有变更，应在变更当日内书面通知对方，否则，应承担相应责任。</w:t>
      </w:r>
    </w:p>
    <w:p>
      <w:pPr>
        <w:ind w:firstLine="420"/>
        <w:jc w:val="left"/>
      </w:pPr>
      <w:r>
        <w:rPr>
          <w:sz w:val="21"/>
        </w:rPr>
        <w:t>4、除甲方事先书面同意外，乙方</w:t>
      </w:r>
      <w:r>
        <w:rPr>
          <w:sz w:val="21"/>
        </w:rPr>
        <w:t>不得转包或分包，否则，甲方有权单方解除本合同，并由乙方赔偿甲方的相应损失（包括但不限于更换服务商所产生的各项费用等）。</w:t>
      </w:r>
    </w:p>
    <w:p>
      <w:pPr>
        <w:jc w:val="left"/>
      </w:pPr>
      <w:r>
        <w:rPr>
          <w:b/>
          <w:sz w:val="21"/>
        </w:rPr>
        <w:t>十七、合同生效</w:t>
      </w:r>
    </w:p>
    <w:p>
      <w:pPr>
        <w:ind w:firstLine="420"/>
        <w:jc w:val="left"/>
      </w:pPr>
      <w:r>
        <w:rPr>
          <w:sz w:val="21"/>
        </w:rPr>
        <w:t>1、本合同在甲乙双方法人代表或其授权代表签字及盖章之日起生效。</w:t>
      </w:r>
    </w:p>
    <w:p>
      <w:pPr>
        <w:ind w:firstLine="420"/>
        <w:jc w:val="left"/>
      </w:pPr>
      <w:r>
        <w:rPr>
          <w:sz w:val="21"/>
        </w:rPr>
        <w:t>2、本合同正本一式</w:t>
      </w:r>
      <w:r>
        <w:rPr>
          <w:sz w:val="21"/>
          <w:u w:val="single"/>
        </w:rPr>
        <w:t xml:space="preserve">   </w:t>
      </w:r>
      <w:r>
        <w:rPr>
          <w:sz w:val="21"/>
        </w:rPr>
        <w:t>份、甲乙双方各执</w:t>
      </w:r>
      <w:r>
        <w:rPr>
          <w:sz w:val="21"/>
          <w:u w:val="single"/>
        </w:rPr>
        <w:t xml:space="preserve">   </w:t>
      </w:r>
      <w:r>
        <w:rPr>
          <w:sz w:val="21"/>
        </w:rPr>
        <w:t>份、采购代理机构执一份，具有同等法律效力。</w:t>
      </w:r>
    </w:p>
    <w:p>
      <w:pPr>
        <w:ind w:firstLine="420"/>
        <w:jc w:val="left"/>
      </w:pPr>
      <w:r>
        <w:rPr>
          <w:sz w:val="21"/>
        </w:rPr>
        <w:t>3、本合同合计页A4纸张，缺页之合同为无效合同。</w:t>
      </w:r>
    </w:p>
    <w:p>
      <w:pPr>
        <w:jc w:val="left"/>
      </w:pPr>
      <w:r>
        <w:rPr>
          <w:sz w:val="21"/>
        </w:rPr>
        <w:t>（以下无正文）</w:t>
      </w:r>
    </w:p>
    <w:p>
      <w:pPr>
        <w:ind w:firstLine="420"/>
        <w:jc w:val="both"/>
      </w:pPr>
    </w:p>
    <w:p>
      <w:pPr>
        <w:jc w:val="left"/>
      </w:pPr>
      <w:r>
        <w:rPr>
          <w:sz w:val="21"/>
        </w:rPr>
        <w:t>甲方（盖章）：</w:t>
      </w:r>
      <w:r>
        <w:rPr>
          <w:sz w:val="21"/>
        </w:rPr>
        <w:t xml:space="preserve">                            </w:t>
      </w:r>
      <w:r>
        <w:rPr>
          <w:sz w:val="21"/>
        </w:rPr>
        <w:t>乙方（盖章）：</w:t>
      </w:r>
    </w:p>
    <w:p>
      <w:pPr>
        <w:jc w:val="left"/>
      </w:pPr>
      <w:r>
        <w:rPr>
          <w:sz w:val="21"/>
        </w:rPr>
        <w:t>代表：</w:t>
      </w:r>
      <w:r>
        <w:rPr>
          <w:sz w:val="21"/>
        </w:rPr>
        <w:t xml:space="preserve">                                    </w:t>
      </w:r>
      <w:r>
        <w:rPr>
          <w:sz w:val="21"/>
        </w:rPr>
        <w:t>代表：</w:t>
      </w:r>
    </w:p>
    <w:p>
      <w:pPr>
        <w:jc w:val="left"/>
      </w:pPr>
      <w:r>
        <w:rPr>
          <w:sz w:val="21"/>
        </w:rPr>
        <w:t>委托代理人：</w:t>
      </w:r>
      <w:r>
        <w:rPr>
          <w:sz w:val="21"/>
        </w:rPr>
        <w:t xml:space="preserve">                              </w:t>
      </w:r>
      <w:r>
        <w:rPr>
          <w:sz w:val="21"/>
        </w:rPr>
        <w:t>委托代理人：</w:t>
      </w:r>
    </w:p>
    <w:p>
      <w:pPr>
        <w:jc w:val="left"/>
      </w:pPr>
      <w:r>
        <w:rPr>
          <w:sz w:val="21"/>
        </w:rPr>
        <w:t>签字日期：</w:t>
      </w:r>
      <w:r>
        <w:rPr>
          <w:sz w:val="21"/>
        </w:rPr>
        <w:t xml:space="preserve">                                </w:t>
      </w:r>
      <w:r>
        <w:rPr>
          <w:sz w:val="21"/>
        </w:rPr>
        <w:t>签字日期：</w:t>
      </w:r>
    </w:p>
    <w:p>
      <w:pPr>
        <w:jc w:val="left"/>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jc w:val="left"/>
      </w:pPr>
      <w:r>
        <w:rPr>
          <w:sz w:val="21"/>
        </w:rPr>
        <w:t>邮政编码：</w:t>
      </w:r>
      <w:r>
        <w:rPr>
          <w:sz w:val="21"/>
        </w:rPr>
        <w:t xml:space="preserve">                                </w:t>
      </w:r>
      <w:r>
        <w:rPr>
          <w:sz w:val="21"/>
        </w:rPr>
        <w:t>邮政编码：</w:t>
      </w:r>
    </w:p>
    <w:p>
      <w:pPr>
        <w:jc w:val="left"/>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jc w:val="left"/>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jc w:val="left"/>
      </w:pPr>
      <w:r>
        <w:rPr>
          <w:sz w:val="21"/>
        </w:rPr>
        <w:t>开户银行：</w:t>
      </w:r>
      <w:r>
        <w:rPr>
          <w:sz w:val="21"/>
        </w:rPr>
        <w:t xml:space="preserve">                                </w:t>
      </w:r>
      <w:r>
        <w:rPr>
          <w:sz w:val="21"/>
        </w:rPr>
        <w:t>开户银行：</w:t>
      </w:r>
    </w:p>
    <w:p>
      <w:pPr>
        <w:jc w:val="left"/>
      </w:pPr>
      <w:r>
        <w:rPr>
          <w:sz w:val="21"/>
        </w:rPr>
        <w:t>开户帐号：</w:t>
      </w:r>
      <w:r>
        <w:rPr>
          <w:sz w:val="21"/>
        </w:rPr>
        <w:t xml:space="preserve">                                </w:t>
      </w:r>
      <w:r>
        <w:rPr>
          <w:sz w:val="21"/>
        </w:rPr>
        <w:t>开户账号：</w:t>
      </w:r>
    </w:p>
    <w:p>
      <w:pPr>
        <w:jc w:val="left"/>
      </w:pPr>
    </w:p>
    <w:p>
      <w:pPr>
        <w:jc w:val="left"/>
      </w:pPr>
      <w:r>
        <w:rPr>
          <w:sz w:val="21"/>
        </w:rPr>
        <w:t>签约时间：</w:t>
      </w:r>
      <w:r>
        <w:rPr>
          <w:sz w:val="21"/>
        </w:rPr>
        <w:t xml:space="preserve">  </w:t>
      </w:r>
      <w:r>
        <w:rPr>
          <w:sz w:val="21"/>
        </w:rPr>
        <w:t>年</w:t>
      </w:r>
      <w:r>
        <w:rPr>
          <w:sz w:val="21"/>
        </w:rPr>
        <w:t>月</w:t>
      </w:r>
      <w:r>
        <w:rPr>
          <w:sz w:val="21"/>
        </w:rPr>
        <w:t>日</w:t>
      </w:r>
    </w:p>
    <w:p>
      <w:pPr>
        <w:jc w:val="left"/>
      </w:pPr>
      <w:r>
        <w:rPr>
          <w:sz w:val="21"/>
        </w:rPr>
        <w:t>签约地址：</w:t>
      </w:r>
      <w:r>
        <w:rPr>
          <w:sz w:val="21"/>
        </w:rPr>
        <w:t xml:space="preserve">  </w:t>
      </w:r>
    </w:p>
    <w:p>
      <w:pPr>
        <w:jc w:val="left"/>
      </w:pPr>
    </w:p>
    <w:p>
      <w:pPr>
        <w:jc w:val="left"/>
      </w:pPr>
      <w:r>
        <w:rPr>
          <w:sz w:val="21"/>
        </w:rPr>
        <w:t>合同附件（合同编号）</w:t>
      </w:r>
    </w:p>
    <w:p>
      <w:pPr>
        <w:jc w:val="left"/>
      </w:pPr>
      <w:r>
        <w:rPr>
          <w:sz w:val="21"/>
        </w:rPr>
        <w:t>附件</w:t>
      </w:r>
      <w:r>
        <w:rPr>
          <w:sz w:val="21"/>
        </w:rPr>
        <w:t>1设计服务机构考核表（政务服务数据管理局）、设计服务机构考核表（建设单位）</w:t>
      </w:r>
    </w:p>
    <w:p>
      <w:pPr>
        <w:jc w:val="left"/>
      </w:pPr>
      <w:r>
        <w:rPr>
          <w:sz w:val="21"/>
        </w:rPr>
        <w:t>附件</w:t>
      </w:r>
      <w:r>
        <w:rPr>
          <w:sz w:val="21"/>
        </w:rPr>
        <w:t>2保密协议</w:t>
      </w:r>
    </w:p>
    <w:p>
      <w:pPr>
        <w:jc w:val="left"/>
      </w:pPr>
    </w:p>
    <w:p>
      <w:pPr>
        <w:jc w:val="both"/>
      </w:pPr>
    </w:p>
    <w:p>
      <w:pPr>
        <w:jc w:val="both"/>
      </w:pPr>
      <w:r>
        <w:rPr>
          <w:sz w:val="21"/>
        </w:rPr>
        <w:t xml:space="preserve"> </w:t>
      </w:r>
    </w:p>
    <w:p>
      <w:pPr>
        <w:jc w:val="both"/>
      </w:pPr>
      <w:r>
        <w:rPr>
          <w:sz w:val="21"/>
        </w:rPr>
        <w:t>附件</w:t>
      </w:r>
      <w:r>
        <w:rPr>
          <w:sz w:val="21"/>
        </w:rPr>
        <w:t>1</w:t>
      </w:r>
    </w:p>
    <w:p>
      <w:pPr>
        <w:jc w:val="center"/>
      </w:pPr>
      <w:r>
        <w:rPr>
          <w:b/>
          <w:sz w:val="21"/>
        </w:rPr>
        <w:t>设计服务机构考核表（政务服务数据管理局）</w:t>
      </w:r>
    </w:p>
    <w:p>
      <w:pPr>
        <w:jc w:val="both"/>
      </w:pPr>
      <w:r>
        <w:rPr>
          <w:sz w:val="21"/>
        </w:rPr>
        <w:t>设计供应商名称：</w:t>
      </w:r>
    </w:p>
    <w:p>
      <w:pPr>
        <w:jc w:val="both"/>
      </w:pPr>
      <w:r>
        <w:rPr>
          <w:sz w:val="21"/>
        </w:rPr>
        <w:t>项目名称：</w:t>
      </w:r>
      <w:r>
        <w:rPr>
          <w:sz w:val="21"/>
        </w:rPr>
        <w:t xml:space="preserve">                                </w:t>
      </w:r>
      <w:r>
        <w:rPr>
          <w:sz w:val="21"/>
        </w:rPr>
        <w:t>考核日期：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vAlign w:val="top"/>
          </w:tcPr>
          <w:p>
            <w:pPr>
              <w:jc w:val="center"/>
            </w:pPr>
            <w:r>
              <w:rPr>
                <w:b/>
                <w:sz w:val="21"/>
              </w:rPr>
              <w:t>考核项目</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考评内容</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评分细则</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分值占比</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考核得分</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考核情况说明</w:t>
            </w: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sz w:val="21"/>
              </w:rPr>
              <w:t>项目总体资源情况</w:t>
            </w:r>
          </w:p>
        </w:tc>
        <w:tc>
          <w:tcPr>
            <w:tcW w:type="dxa" w:w="1384"/>
            <w:vMerge w:val="restart"/>
            <w:tcBorders>
              <w:top w:val="none" w:color="000000" w:sz="4"/>
              <w:left w:val="none" w:color="000000" w:sz="4"/>
              <w:bottom w:val="single" w:color="000000" w:sz="4"/>
              <w:right w:val="single" w:color="000000" w:sz="4"/>
            </w:tcBorders>
            <w:vAlign w:val="top"/>
          </w:tcPr>
          <w:p>
            <w:pPr>
              <w:jc w:val="center"/>
            </w:pPr>
            <w:r>
              <w:rPr>
                <w:sz w:val="21"/>
              </w:rPr>
              <w:t>项目组团队</w:t>
            </w:r>
          </w:p>
        </w:tc>
        <w:tc>
          <w:tcPr>
            <w:tcW w:type="dxa" w:w="1384"/>
            <w:tcBorders>
              <w:top w:val="none" w:color="000000" w:sz="4"/>
              <w:left w:val="none" w:color="000000" w:sz="4"/>
              <w:bottom w:val="single" w:color="000000" w:sz="4"/>
              <w:right w:val="single" w:color="000000" w:sz="4"/>
            </w:tcBorders>
            <w:vAlign w:val="top"/>
          </w:tcPr>
          <w:p>
            <w:pPr>
              <w:jc w:val="both"/>
            </w:pPr>
            <w:r>
              <w:rPr>
                <w:sz w:val="21"/>
              </w:rPr>
              <w:t>配置人员数量情况（常驻设计人员不少于</w:t>
            </w:r>
            <w:r>
              <w:rPr>
                <w:sz w:val="21"/>
              </w:rPr>
              <w:t>20名、驻点人员不少于4名）</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人员技术能力情况</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人员技术经验情况</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sz w:val="21"/>
              </w:rPr>
              <w:t>设计进度</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响应及时性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人员响应及时性（常规项目需求</w:t>
            </w:r>
            <w:r>
              <w:rPr>
                <w:color w:val="000000"/>
                <w:sz w:val="21"/>
              </w:rPr>
              <w:t>1个小时内响应，紧急项目需求30分钟内响应）</w:t>
            </w:r>
          </w:p>
          <w:p>
            <w:pPr>
              <w:jc w:val="both"/>
            </w:pPr>
          </w:p>
        </w:tc>
        <w:tc>
          <w:tcPr>
            <w:tcW w:type="dxa" w:w="1384"/>
            <w:tcBorders>
              <w:top w:val="none" w:color="000000" w:sz="4"/>
              <w:left w:val="none" w:color="000000" w:sz="4"/>
              <w:bottom w:val="single" w:color="000000" w:sz="4"/>
              <w:right w:val="single" w:color="000000" w:sz="4"/>
            </w:tcBorders>
            <w:vAlign w:val="top"/>
          </w:tcPr>
          <w:p>
            <w:pPr>
              <w:jc w:val="both"/>
            </w:pPr>
          </w:p>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sz w:val="21"/>
              </w:rPr>
              <w:t>规划与设计交付及时性</w:t>
            </w:r>
          </w:p>
        </w:tc>
        <w:tc>
          <w:tcPr>
            <w:tcW w:type="dxa" w:w="1384"/>
            <w:tcBorders>
              <w:top w:val="none" w:color="000000" w:sz="4"/>
              <w:left w:val="none" w:color="000000" w:sz="4"/>
              <w:bottom w:val="single" w:color="000000" w:sz="4"/>
              <w:right w:val="single" w:color="000000" w:sz="4"/>
            </w:tcBorders>
            <w:vAlign w:val="top"/>
          </w:tcPr>
          <w:p>
            <w:pPr>
              <w:jc w:val="both"/>
            </w:pPr>
            <w:r>
              <w:rPr>
                <w:sz w:val="21"/>
              </w:rPr>
              <w:t>需求调研及时性</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勘察设计及时性</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修改完善设计及时性</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规划与设计成果交付及时性（原则上在接受设计任务之日起一个月内完成并交付至建设单位）</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sz w:val="21"/>
              </w:rPr>
              <w:t>设计方案合理性</w:t>
            </w:r>
          </w:p>
        </w:tc>
        <w:tc>
          <w:tcPr>
            <w:tcW w:type="dxa" w:w="1384"/>
            <w:tcBorders>
              <w:top w:val="none" w:color="000000" w:sz="4"/>
              <w:left w:val="none" w:color="000000" w:sz="4"/>
              <w:bottom w:val="single" w:color="000000" w:sz="4"/>
              <w:right w:val="single" w:color="000000" w:sz="4"/>
            </w:tcBorders>
            <w:vAlign w:val="top"/>
          </w:tcPr>
          <w:p>
            <w:pPr>
              <w:jc w:val="both"/>
            </w:pPr>
            <w:r>
              <w:rPr>
                <w:sz w:val="21"/>
              </w:rPr>
              <w:t>设计技术方案对建设需求的实现是否充分利用信息化基础设施能力。</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设计估算准确性（编制的项目预算经财政局预算绩效审核，绩效金额在原估算金额</w:t>
            </w:r>
            <w:r>
              <w:rPr>
                <w:sz w:val="21"/>
              </w:rPr>
              <w:t>90%以上（含90%）的，得10分，绩效金额在原估算金额80%至90%之间（含80%）的，得9分，绩效金额在原估金额70%至80%之间的（含70%）得8分，低于原估算70%不得分。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10</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sz w:val="21"/>
              </w:rPr>
              <w:t>设计方案政务信息化专家评审情况：方案首次评审通过得</w:t>
            </w:r>
            <w:r>
              <w:rPr>
                <w:sz w:val="21"/>
              </w:rPr>
              <w:t>5分，方案经二次评审通过得4分，方案经三次评审通过得1分，三次不通过不得分。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5</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tcBorders>
              <w:top w:val="none" w:color="000000" w:sz="4"/>
              <w:left w:val="single" w:color="000000" w:sz="4"/>
              <w:bottom w:val="single" w:color="000000" w:sz="4"/>
              <w:right w:val="single" w:color="000000" w:sz="4"/>
            </w:tcBorders>
            <w:vAlign w:val="top"/>
          </w:tcPr>
          <w:p>
            <w:pPr>
              <w:jc w:val="center"/>
            </w:pPr>
            <w:r>
              <w:rPr>
                <w:sz w:val="21"/>
              </w:rPr>
              <w:t>问题和投诉</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问题和投诉</w:t>
            </w:r>
          </w:p>
        </w:tc>
        <w:tc>
          <w:tcPr>
            <w:tcW w:type="dxa" w:w="1384"/>
            <w:tcBorders>
              <w:top w:val="none" w:color="000000" w:sz="4"/>
              <w:left w:val="none" w:color="000000" w:sz="4"/>
              <w:bottom w:val="single" w:color="000000" w:sz="4"/>
              <w:right w:val="single" w:color="000000" w:sz="4"/>
            </w:tcBorders>
            <w:vAlign w:val="top"/>
          </w:tcPr>
          <w:p>
            <w:pPr>
              <w:jc w:val="both"/>
            </w:pPr>
            <w:r>
              <w:rPr>
                <w:sz w:val="21"/>
              </w:rPr>
              <w:t>发生问题或服务投诉</w:t>
            </w:r>
            <w:r>
              <w:rPr>
                <w:sz w:val="21"/>
              </w:rPr>
              <w:t>1次扣1分；主要设计人员在合同期内发生变更扣5分。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5　</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tcBorders>
              <w:top w:val="none" w:color="000000" w:sz="4"/>
              <w:left w:val="single" w:color="000000" w:sz="4"/>
              <w:bottom w:val="single" w:color="000000" w:sz="4"/>
              <w:right w:val="single" w:color="000000" w:sz="4"/>
            </w:tcBorders>
            <w:vAlign w:val="top"/>
          </w:tcPr>
          <w:p>
            <w:pPr>
              <w:jc w:val="center"/>
            </w:pPr>
            <w:r>
              <w:rPr>
                <w:sz w:val="21"/>
              </w:rPr>
              <w:t>项目信息保密工作</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项目信息保密工作</w:t>
            </w:r>
          </w:p>
        </w:tc>
        <w:tc>
          <w:tcPr>
            <w:tcW w:type="dxa" w:w="1384"/>
            <w:tcBorders>
              <w:top w:val="none" w:color="000000" w:sz="4"/>
              <w:left w:val="none" w:color="000000" w:sz="4"/>
              <w:bottom w:val="single" w:color="000000" w:sz="4"/>
              <w:right w:val="single" w:color="000000" w:sz="4"/>
            </w:tcBorders>
            <w:vAlign w:val="top"/>
          </w:tcPr>
          <w:p>
            <w:pPr>
              <w:jc w:val="both"/>
            </w:pPr>
            <w:r>
              <w:rPr>
                <w:sz w:val="21"/>
              </w:rPr>
              <w:t>发生项目信息由设计方泄漏情况，此项不得分。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5</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tcBorders>
              <w:top w:val="none" w:color="000000" w:sz="4"/>
              <w:left w:val="single" w:color="000000" w:sz="4"/>
              <w:bottom w:val="single" w:color="000000" w:sz="4"/>
              <w:right w:val="single" w:color="000000" w:sz="4"/>
            </w:tcBorders>
            <w:vAlign w:val="top"/>
          </w:tcPr>
          <w:p>
            <w:pPr>
              <w:jc w:val="center"/>
            </w:pPr>
            <w:r>
              <w:rPr>
                <w:sz w:val="21"/>
              </w:rPr>
              <w:t>主动创新</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项目管理与服务的主动性、创新性</w:t>
            </w:r>
          </w:p>
        </w:tc>
        <w:tc>
          <w:tcPr>
            <w:tcW w:type="dxa" w:w="1384"/>
            <w:tcBorders>
              <w:top w:val="none" w:color="000000" w:sz="4"/>
              <w:left w:val="none" w:color="000000" w:sz="4"/>
              <w:bottom w:val="single" w:color="000000" w:sz="4"/>
              <w:right w:val="single" w:color="000000" w:sz="4"/>
            </w:tcBorders>
            <w:vAlign w:val="top"/>
          </w:tcPr>
          <w:p>
            <w:pPr>
              <w:jc w:val="both"/>
            </w:pPr>
            <w:r>
              <w:rPr>
                <w:sz w:val="21"/>
              </w:rPr>
              <w:t>在咨询设计服务、支撑、管控方面主动探索、创新，提出合理化建议并得到采纳的，积极主动组织技术知识普及培训的，积极配合中山市政务服务数据管理局相关工作的，视情况加</w:t>
            </w:r>
            <w:r>
              <w:rPr>
                <w:sz w:val="21"/>
              </w:rPr>
              <w:t>1-5分，考核中加分累计不超过5分。</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4152"/>
            <w:gridSpan w:val="3"/>
            <w:tcBorders>
              <w:top w:val="none" w:color="000000" w:sz="4"/>
              <w:left w:val="single" w:color="000000" w:sz="4"/>
              <w:bottom w:val="single" w:color="000000" w:sz="4"/>
              <w:right w:val="single" w:color="000000" w:sz="4"/>
            </w:tcBorders>
            <w:vAlign w:val="top"/>
          </w:tcPr>
          <w:p>
            <w:pPr>
              <w:jc w:val="center"/>
            </w:pPr>
            <w:r>
              <w:rPr>
                <w:sz w:val="21"/>
              </w:rPr>
              <w:t>总分</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50</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r>
        <w:rPr>
          <w:sz w:val="21"/>
        </w:rPr>
        <w:t xml:space="preserve"> </w:t>
      </w:r>
    </w:p>
    <w:p>
      <w:pPr>
        <w:jc w:val="center"/>
      </w:pPr>
      <w:r>
        <w:rPr>
          <w:b/>
          <w:sz w:val="21"/>
        </w:rPr>
        <w:t>设计服务机构考核表（建设单位）</w:t>
      </w:r>
    </w:p>
    <w:p>
      <w:pPr>
        <w:jc w:val="both"/>
      </w:pPr>
      <w:r>
        <w:rPr>
          <w:sz w:val="21"/>
        </w:rPr>
        <w:t>设计供应商名称：</w:t>
      </w:r>
    </w:p>
    <w:p>
      <w:pPr>
        <w:jc w:val="both"/>
      </w:pPr>
      <w:r>
        <w:rPr>
          <w:sz w:val="21"/>
        </w:rPr>
        <w:t>项目名称：</w:t>
      </w:r>
      <w:r>
        <w:rPr>
          <w:sz w:val="21"/>
        </w:rPr>
        <w:t xml:space="preserve">                                                </w:t>
      </w:r>
      <w:r>
        <w:rPr>
          <w:sz w:val="21"/>
        </w:rPr>
        <w:t>考核日期：年月日</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vAlign w:val="top"/>
          </w:tcPr>
          <w:p>
            <w:pPr>
              <w:jc w:val="center"/>
            </w:pPr>
            <w:r>
              <w:rPr>
                <w:b/>
                <w:sz w:val="21"/>
              </w:rPr>
              <w:t>考核项目</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考评内容</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评分细则</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分值占比</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考核得分</w:t>
            </w:r>
          </w:p>
        </w:tc>
        <w:tc>
          <w:tcPr>
            <w:tcW w:type="dxa" w:w="1384"/>
            <w:tcBorders>
              <w:top w:val="single" w:color="000000" w:sz="4"/>
              <w:left w:val="none" w:color="000000" w:sz="4"/>
              <w:bottom w:val="single" w:color="000000" w:sz="4"/>
              <w:right w:val="single" w:color="000000" w:sz="4"/>
            </w:tcBorders>
            <w:vAlign w:val="top"/>
          </w:tcPr>
          <w:p>
            <w:pPr>
              <w:jc w:val="center"/>
            </w:pPr>
            <w:r>
              <w:rPr>
                <w:b/>
                <w:sz w:val="21"/>
              </w:rPr>
              <w:t>考核情况说明</w:t>
            </w: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项目总体资源情况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服务态度</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服务态度（主动、耐心、谦虚）</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项目组团队</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人员技术能力情况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人员技术经验情况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设备仪器配备</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生产工具、车辆等配备情况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设计进度</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响应及时性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人员响应及时性（常规项目需求</w:t>
            </w:r>
            <w:r>
              <w:rPr>
                <w:color w:val="000000"/>
                <w:sz w:val="21"/>
              </w:rPr>
              <w:t>1个小时内响应，紧急项目需求30分钟内响应）</w:t>
            </w:r>
          </w:p>
          <w:p>
            <w:pPr>
              <w:jc w:val="both"/>
            </w:pPr>
          </w:p>
        </w:tc>
        <w:tc>
          <w:tcPr>
            <w:tcW w:type="dxa" w:w="1384"/>
            <w:tcBorders>
              <w:top w:val="none" w:color="000000" w:sz="4"/>
              <w:left w:val="none" w:color="000000" w:sz="4"/>
              <w:bottom w:val="single" w:color="000000" w:sz="4"/>
              <w:right w:val="single" w:color="000000" w:sz="4"/>
            </w:tcBorders>
            <w:vAlign w:val="top"/>
          </w:tcPr>
          <w:p>
            <w:pPr>
              <w:jc w:val="both"/>
            </w:pPr>
          </w:p>
          <w:p>
            <w:pPr>
              <w:jc w:val="center"/>
            </w:pP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规划与设计交付及时性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需求调研及时性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勘察设计及时性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修改完善设计及时性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规划与设计成果交付及时性（原则上在接受设计任务之日起一个月内完成并交付至建设单位）</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设计质量</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设计方案规范性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设计依据准确性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设计方案合理性</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设计技术方案对建设需求的实现是否充分利用信息化基础设施能力。</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设计深度</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调研勘察是否全面、准确</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施工图深度是否能够指导施工</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施工实施方案跟设计方案变更情况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满意度</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建设部门满意度</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建设部门以及业务需求科室满意度</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安全防范</w:t>
            </w: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项目安全风险</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项目建设过程安全风险评估及防范措施</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项目建设施工安全风险评估及防范措施</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r>
        <w:tc>
          <w:tcPr>
            <w:tcW w:type="dxa" w:w="4152"/>
            <w:gridSpan w:val="3"/>
            <w:tcBorders>
              <w:top w:val="none" w:color="000000" w:sz="4"/>
              <w:left w:val="single" w:color="000000" w:sz="4"/>
              <w:bottom w:val="single" w:color="000000" w:sz="4"/>
              <w:right w:val="single" w:color="000000" w:sz="4"/>
            </w:tcBorders>
            <w:vAlign w:val="top"/>
          </w:tcPr>
          <w:p>
            <w:pPr>
              <w:jc w:val="center"/>
            </w:pPr>
            <w:r>
              <w:rPr>
                <w:color w:val="000000"/>
                <w:sz w:val="21"/>
              </w:rPr>
              <w:t>总分</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bl>
    <w:p>
      <w:pPr>
        <w:jc w:val="both"/>
      </w:pPr>
    </w:p>
    <w:p>
      <w:r>
        <w:rPr/>
        <w:t xml:space="preserve"> </w:t>
      </w:r>
    </w:p>
    <w:p>
      <w:pPr>
        <w:jc w:val="both"/>
      </w:pPr>
      <w:r>
        <w:rPr>
          <w:sz w:val="21"/>
        </w:rPr>
        <w:t>附件</w:t>
      </w:r>
      <w:r>
        <w:rPr>
          <w:sz w:val="21"/>
        </w:rPr>
        <w:t>2</w:t>
      </w:r>
    </w:p>
    <w:p>
      <w:pPr>
        <w:jc w:val="center"/>
      </w:pPr>
      <w:r>
        <w:rPr>
          <w:sz w:val="40"/>
        </w:rPr>
        <w:t>保密协议</w:t>
      </w:r>
    </w:p>
    <w:p>
      <w:pPr>
        <w:jc w:val="both"/>
      </w:pPr>
    </w:p>
    <w:p>
      <w:pPr>
        <w:jc w:val="both"/>
      </w:pPr>
      <w:r>
        <w:rPr>
          <w:b/>
          <w:sz w:val="21"/>
        </w:rPr>
        <w:t>甲方：</w:t>
      </w:r>
    </w:p>
    <w:p>
      <w:pPr>
        <w:jc w:val="both"/>
      </w:pPr>
      <w:r>
        <w:rPr>
          <w:b/>
          <w:sz w:val="21"/>
        </w:rPr>
        <w:t>乙方：</w:t>
      </w:r>
    </w:p>
    <w:p>
      <w:pPr>
        <w:jc w:val="both"/>
      </w:pPr>
    </w:p>
    <w:p>
      <w:pPr>
        <w:ind w:firstLine="420"/>
        <w:jc w:val="both"/>
      </w:pPr>
      <w:r>
        <w:rPr>
          <w:sz w:val="21"/>
        </w:rPr>
        <w:t>2023年___月___日，甲、乙双方就中山市政务信息化项目统一设计服务(500万元及以上项目2023至2025年度)采购项目（下称：项目）签订了《中山市政务信息化项目统一设计服务(500万元及以上项目2023至2025年度)采购项目采购合同》（下称：《合同》），《合同》明确约定了乙方的保密义务。为加强项目的保密度，进一步规范乙方在</w:t>
      </w:r>
      <w:r>
        <w:rPr>
          <w:sz w:val="21"/>
          <w:u w:val="single"/>
        </w:rPr>
        <w:t>系统安全和信息保密方面</w:t>
      </w:r>
      <w:r>
        <w:rPr>
          <w:sz w:val="21"/>
        </w:rPr>
        <w:t>的义务，甲、乙双方经友好协商一致，就安全信息保障义务及保密义务之相关事宜，签订本协议，以资双方共同遵守。</w:t>
      </w:r>
    </w:p>
    <w:p>
      <w:pPr>
        <w:ind w:firstLine="422"/>
        <w:jc w:val="both"/>
      </w:pPr>
      <w:r>
        <w:rPr>
          <w:b/>
          <w:sz w:val="21"/>
        </w:rPr>
        <w:t>一、安全信息保障义务</w:t>
      </w:r>
    </w:p>
    <w:p>
      <w:pPr>
        <w:ind w:firstLine="420"/>
        <w:jc w:val="both"/>
      </w:pPr>
      <w:r>
        <w:rPr>
          <w:sz w:val="21"/>
        </w:rPr>
        <w:t>乙方保证乙方及其人员在履行项目过程中，严格遵守国家有关法律、法规及政策，并作出如下保证：</w:t>
      </w:r>
    </w:p>
    <w:p>
      <w:pPr>
        <w:ind w:firstLine="420"/>
        <w:jc w:val="both"/>
      </w:pPr>
      <w:r>
        <w:rPr>
          <w:sz w:val="21"/>
        </w:rPr>
        <w:t>1、乙方不得利用甲方的项目、办公场所及办公设施发送、传播有关煽动、破坏社会稳定或危及国家安全的信息。</w:t>
      </w:r>
    </w:p>
    <w:p>
      <w:pPr>
        <w:ind w:firstLine="420"/>
        <w:jc w:val="both"/>
      </w:pPr>
      <w:r>
        <w:rPr>
          <w:sz w:val="21"/>
        </w:rPr>
        <w:t>2、乙方不得利用甲方的项目、办公场所及办公设施发送、传播对社会稳定不利的敏感事件信息，包括制造事端的集会、上访、罢工、罢课等信息。</w:t>
      </w:r>
    </w:p>
    <w:p>
      <w:pPr>
        <w:ind w:firstLine="420"/>
        <w:jc w:val="both"/>
      </w:pPr>
      <w:r>
        <w:rPr>
          <w:sz w:val="21"/>
        </w:rPr>
        <w:t>3、乙方不得利用甲方的项目、办公场所及办公设施发送、传播攻击党政机关领导人、损害国家声誉的政治谣言信息。</w:t>
      </w:r>
    </w:p>
    <w:p>
      <w:pPr>
        <w:ind w:firstLine="420"/>
        <w:jc w:val="both"/>
      </w:pPr>
      <w:r>
        <w:rPr>
          <w:sz w:val="21"/>
        </w:rPr>
        <w:t>4、乙方不得利用甲方的项目、办公场所及办公设施发送、传播危及国家和社会安全的爆炸、投毒、恐吓等恶性恐怖事件信息。</w:t>
      </w:r>
    </w:p>
    <w:p>
      <w:pPr>
        <w:ind w:firstLine="420"/>
        <w:jc w:val="both"/>
      </w:pPr>
      <w:r>
        <w:rPr>
          <w:sz w:val="21"/>
        </w:rPr>
        <w:t>5、在履行项目过程中，乙方自觉接受甲方对信息安全管理的监督和检查。</w:t>
      </w:r>
    </w:p>
    <w:p>
      <w:pPr>
        <w:ind w:firstLine="420"/>
        <w:jc w:val="both"/>
      </w:pPr>
      <w:r>
        <w:rPr>
          <w:sz w:val="21"/>
        </w:rPr>
        <w:t>6、本协议保密信息的任何载体，包括但不限于原件、复印件、磁盘、电子信息等均为甲方的专有财产，未经甲方的书面批准不得带离特定的工作场所或私有化存储，不得未经甲方的书面同意以复制、拷贝、刻录、拍照、网络传播等任何形式获取《合同》及本协议保密范围规定所涉及保密内容及相关资料，不得未经甲方书面允许以任何方式直接或间接自己收录或披露给任何第三方。在《合同》因任何原因终止或解除后，乙方及其人员必须将其所持有、使用或掌握的上述载体交还给甲方。</w:t>
      </w:r>
    </w:p>
    <w:p>
      <w:pPr>
        <w:ind w:firstLine="420"/>
        <w:jc w:val="both"/>
      </w:pPr>
      <w:r>
        <w:rPr>
          <w:sz w:val="21"/>
        </w:rPr>
        <w:t>7、乙方及其人员应承诺并保证对以任何电子记存方式储存于乙方或其人员所使用的电脑上的任何保密信息，按甲方的指示把所有的保密信息清除或作适当处理。</w:t>
      </w:r>
    </w:p>
    <w:p>
      <w:pPr>
        <w:ind w:firstLine="420"/>
        <w:jc w:val="both"/>
      </w:pPr>
      <w:r>
        <w:rPr>
          <w:sz w:val="21"/>
        </w:rPr>
        <w:t>8、乙方应按招标文件要求、《合同》约定做好网络安全等级防护措施，保证项目信息安全管理，不得随意更改、停用、降低安全防护等级和防护策略。</w:t>
      </w:r>
    </w:p>
    <w:p>
      <w:pPr>
        <w:ind w:firstLine="420"/>
        <w:jc w:val="both"/>
      </w:pPr>
      <w:r>
        <w:rPr>
          <w:sz w:val="21"/>
        </w:rPr>
        <w:t>9、乙方应建立健全的日常项目信息安全运维管理制度，配合甲方及相关部门做好不定期的制度检查和技术巡查工作。</w:t>
      </w:r>
    </w:p>
    <w:p>
      <w:pPr>
        <w:ind w:firstLine="422"/>
        <w:jc w:val="both"/>
      </w:pPr>
      <w:r>
        <w:rPr>
          <w:b/>
          <w:sz w:val="21"/>
        </w:rPr>
        <w:t>二、保密信息</w:t>
      </w:r>
    </w:p>
    <w:p>
      <w:pPr>
        <w:ind w:firstLine="420"/>
        <w:jc w:val="both"/>
      </w:pPr>
      <w:r>
        <w:rPr>
          <w:sz w:val="21"/>
        </w:rPr>
        <w:t>1、保密信息范围：乙方在履行项目过程中获悉的全部信息及数据，包括但不限于项目技术方案、研究开发成果、软件源代码、规范流程、技术文档、管理制度及数据交换平台上运行的自然人、法人、其他组织基础信息库和自然人、法人证照信息库的所有信息、数据。</w:t>
      </w:r>
    </w:p>
    <w:p>
      <w:pPr>
        <w:ind w:firstLine="480"/>
        <w:jc w:val="both"/>
      </w:pPr>
      <w:r>
        <w:rPr>
          <w:sz w:val="21"/>
        </w:rPr>
        <w:t>2、保密信息载体：承载保密信息内容的物品，包括但不限于书面文件、电子文档、磁盘、CD、电子信息数据或其他任何形式的载体。</w:t>
      </w:r>
    </w:p>
    <w:p>
      <w:pPr>
        <w:ind w:firstLine="480"/>
        <w:jc w:val="both"/>
      </w:pPr>
      <w:r>
        <w:rPr>
          <w:sz w:val="21"/>
        </w:rPr>
        <w:t>3、保密信息的所有权归甲方所有，乙方不享有上述保密信息的所有权、排他独占使用权、再许可使用权或其他权利，乙方对上述保密信息使用的方式和程度仅限于在取得甲方事先书面同意和本协议约定的范围内。</w:t>
      </w:r>
    </w:p>
    <w:p>
      <w:pPr>
        <w:ind w:firstLine="480"/>
        <w:jc w:val="both"/>
      </w:pPr>
      <w:r>
        <w:rPr>
          <w:b/>
          <w:sz w:val="21"/>
        </w:rPr>
        <w:t>三、非保密信息</w:t>
      </w:r>
    </w:p>
    <w:p>
      <w:pPr>
        <w:ind w:firstLine="480"/>
        <w:jc w:val="both"/>
      </w:pPr>
      <w:r>
        <w:rPr>
          <w:sz w:val="21"/>
        </w:rPr>
        <w:t>乙方可以证明属于下述各项的信息，不属于保密信息：</w:t>
      </w:r>
    </w:p>
    <w:p>
      <w:pPr>
        <w:ind w:firstLine="480"/>
        <w:jc w:val="both"/>
      </w:pPr>
      <w:r>
        <w:rPr>
          <w:sz w:val="21"/>
        </w:rPr>
        <w:t>1、已公开发表或非因乙方原因已被公众所知悉的保密信息。</w:t>
      </w:r>
    </w:p>
    <w:p>
      <w:pPr>
        <w:ind w:firstLine="480"/>
        <w:jc w:val="both"/>
      </w:pPr>
      <w:r>
        <w:rPr>
          <w:sz w:val="21"/>
        </w:rPr>
        <w:t>2、甲方书面同意公开的保密信息。</w:t>
      </w:r>
    </w:p>
    <w:p>
      <w:pPr>
        <w:ind w:firstLine="480"/>
        <w:jc w:val="both"/>
      </w:pPr>
      <w:r>
        <w:rPr>
          <w:sz w:val="21"/>
        </w:rPr>
        <w:t>3、乙方从第三方处合法、正当地取得的保密信息，且该第三方对该等保密信息不承担保密义务。</w:t>
      </w:r>
    </w:p>
    <w:p>
      <w:pPr>
        <w:ind w:firstLine="480"/>
        <w:jc w:val="both"/>
      </w:pPr>
      <w:r>
        <w:rPr>
          <w:b/>
          <w:sz w:val="21"/>
        </w:rPr>
        <w:t>四、保密义务</w:t>
      </w:r>
    </w:p>
    <w:p>
      <w:pPr>
        <w:ind w:firstLine="480"/>
        <w:jc w:val="both"/>
      </w:pPr>
      <w:r>
        <w:rPr>
          <w:sz w:val="21"/>
        </w:rPr>
        <w:t>1、乙方承诺采取一切合理保密措施，妥善保管本协议约定的保密信息，禁止任何与该保密信息无关之人员接触或取得保密信息。</w:t>
      </w:r>
    </w:p>
    <w:p>
      <w:pPr>
        <w:ind w:firstLine="480"/>
        <w:jc w:val="both"/>
      </w:pPr>
      <w:r>
        <w:rPr>
          <w:sz w:val="21"/>
        </w:rPr>
        <w:t>2、未经甲方书面同意，乙方承诺不以书面、口头或电子等任何方式将保密信息告知、公布、发布、泄露、披露、转让给任何第三方，不许可任何第三方使用或与任何第三方共同使用保密信息。</w:t>
      </w:r>
    </w:p>
    <w:p>
      <w:pPr>
        <w:ind w:firstLine="480"/>
        <w:jc w:val="both"/>
      </w:pPr>
      <w:r>
        <w:rPr>
          <w:sz w:val="21"/>
        </w:rPr>
        <w:t>3、乙方仅可为履行《合同》的需要，将保密信息披露给其直接或间接参与项目的管理人员、员工和顾问，但乙方应确保接触保密信息的人员遵守保密信息的义务，与接触保密信息的人员签订《保密协议》，并就接触保密信息的人员对保密信息的保密义务承担连带责任。</w:t>
      </w:r>
    </w:p>
    <w:p>
      <w:pPr>
        <w:ind w:firstLine="480"/>
        <w:jc w:val="both"/>
      </w:pPr>
      <w:r>
        <w:rPr>
          <w:sz w:val="21"/>
        </w:rPr>
        <w:t>4、乙方承诺仅为完成项目使用保密信息，不将保密信息用于其他任何场合及交易，也不以任何其他方式滥用保密信息。</w:t>
      </w:r>
    </w:p>
    <w:p>
      <w:pPr>
        <w:ind w:firstLine="480"/>
        <w:jc w:val="both"/>
      </w:pPr>
      <w:r>
        <w:rPr>
          <w:sz w:val="21"/>
        </w:rPr>
        <w:t>5、乙方承诺采取一切合理措施对甲方的保密信息予以保密，尽到与保护自身商业秘密相同的最高程度的谨慎注意义务。</w:t>
      </w:r>
    </w:p>
    <w:p>
      <w:pPr>
        <w:ind w:firstLine="480"/>
        <w:jc w:val="both"/>
      </w:pPr>
      <w:r>
        <w:rPr>
          <w:sz w:val="21"/>
        </w:rPr>
        <w:t>6、乙方承诺在项目中不存在利益冲突，并确保接触保密信息的人员在项目中不存在利益冲突。</w:t>
      </w:r>
    </w:p>
    <w:p>
      <w:pPr>
        <w:ind w:firstLine="480"/>
        <w:jc w:val="both"/>
      </w:pPr>
      <w:r>
        <w:rPr>
          <w:sz w:val="21"/>
        </w:rPr>
        <w:t>7、项目结束后，甲方有权要求乙方将其自行保存的保密信息予以返还、销毁或永久删除，乙方不得私下留存复印件，并在项目结束当日向甲方书面保证其已经采取前述措施。</w:t>
      </w:r>
    </w:p>
    <w:p>
      <w:pPr>
        <w:ind w:firstLine="480"/>
        <w:jc w:val="both"/>
      </w:pPr>
      <w:r>
        <w:rPr>
          <w:sz w:val="21"/>
        </w:rPr>
        <w:t>8、乙方履行本协议约定的保密义务而发生的所有费用均由乙方承担。</w:t>
      </w:r>
    </w:p>
    <w:p>
      <w:pPr>
        <w:ind w:firstLine="480"/>
        <w:jc w:val="both"/>
      </w:pPr>
      <w:r>
        <w:rPr>
          <w:sz w:val="21"/>
        </w:rPr>
        <w:t>9、乙方知晓和同意，为保证甲方信息的保密效果，甲方有权在甲方控制的区域和设备安装电子监控系统，包括但不限于在办公室和实验室安装录音录像设备、在甲方提供的计算机和其他设备上安装文件监控系统等措施。</w:t>
      </w:r>
    </w:p>
    <w:p>
      <w:pPr>
        <w:ind w:firstLine="480"/>
        <w:jc w:val="both"/>
      </w:pPr>
      <w:r>
        <w:rPr>
          <w:b/>
          <w:sz w:val="21"/>
        </w:rPr>
        <w:t>五、保密期限</w:t>
      </w:r>
    </w:p>
    <w:p>
      <w:pPr>
        <w:ind w:firstLine="480"/>
        <w:jc w:val="both"/>
      </w:pPr>
      <w:r>
        <w:rPr>
          <w:sz w:val="21"/>
        </w:rPr>
        <w:t>乙方自执行项目起履行永久保密义务及安全信息保障义务。</w:t>
      </w:r>
    </w:p>
    <w:p>
      <w:pPr>
        <w:ind w:firstLine="480"/>
        <w:jc w:val="both"/>
      </w:pPr>
      <w:r>
        <w:rPr>
          <w:b/>
          <w:sz w:val="21"/>
        </w:rPr>
        <w:t>六、违约责任</w:t>
      </w:r>
    </w:p>
    <w:p>
      <w:pPr>
        <w:ind w:firstLine="480"/>
        <w:jc w:val="both"/>
      </w:pPr>
      <w:r>
        <w:rPr>
          <w:sz w:val="21"/>
        </w:rPr>
        <w:t>1、乙方在违约或可能违约的情况下，甲方有权要求乙方立即停止违约行为或避免违约。</w:t>
      </w:r>
    </w:p>
    <w:p>
      <w:pPr>
        <w:ind w:firstLine="480"/>
        <w:jc w:val="both"/>
      </w:pPr>
      <w:r>
        <w:rPr>
          <w:sz w:val="21"/>
        </w:rPr>
        <w:t>2、若乙方因自身及其接触保密信息的人员原因违反本协议任何一款约定，应一次性向甲方支付违约金人民币10万元（大写：人民币壹拾万圆整），该违约金不足以弥补甲方经济损失的，乙方就不足部分承担赔偿责任。</w:t>
      </w:r>
    </w:p>
    <w:p>
      <w:pPr>
        <w:ind w:firstLine="480"/>
        <w:jc w:val="both"/>
      </w:pPr>
      <w:r>
        <w:rPr>
          <w:sz w:val="21"/>
        </w:rPr>
        <w:t>3、如乙方违反本协议约定的安全信息保障义务或保密义务而给甲方造成经济损失的，乙方应赔偿甲方因此遭受的全部经济损失，包括：</w:t>
      </w:r>
    </w:p>
    <w:p>
      <w:pPr>
        <w:ind w:firstLine="480"/>
        <w:jc w:val="both"/>
      </w:pPr>
      <w:r>
        <w:rPr>
          <w:sz w:val="21"/>
        </w:rPr>
        <w:t>（</w:t>
      </w:r>
      <w:r>
        <w:rPr>
          <w:sz w:val="21"/>
        </w:rPr>
        <w:t>1）损失赔偿额为甲方因乙方的违反协议行为所受到的实际经济损失，如果甲方的损失依照上述计算方法难以计算，损失赔偿额为乙方支付不低于甲方就该保密信息已发生的实际投资费用或《合同》总金额（以较高者为准）作为损失赔偿额；</w:t>
      </w:r>
    </w:p>
    <w:p>
      <w:pPr>
        <w:ind w:firstLine="480"/>
        <w:jc w:val="both"/>
      </w:pPr>
      <w:r>
        <w:rPr>
          <w:sz w:val="21"/>
        </w:rPr>
        <w:t>（</w:t>
      </w:r>
      <w:r>
        <w:rPr>
          <w:sz w:val="21"/>
        </w:rPr>
        <w:t>2）甲方因调查乙方违约行为而支付的合理费用；</w:t>
      </w:r>
    </w:p>
    <w:p>
      <w:pPr>
        <w:ind w:firstLine="480"/>
        <w:jc w:val="both"/>
      </w:pPr>
      <w:r>
        <w:rPr>
          <w:sz w:val="21"/>
        </w:rPr>
        <w:t>（</w:t>
      </w:r>
      <w:r>
        <w:rPr>
          <w:sz w:val="21"/>
        </w:rPr>
        <w:t>3）甲方依照法律规定，如在受理业务过程中知悉的客户信息、秘密和资料等，对外承担保密义务，但因乙方违反本协议的约定导致甲方对外承担违约责任的，由此产生的责任由乙方承担（包括甲方遭受的第三方索赔、行政处罚、诉讼费、律师费以及争取补救措施所发生的所有实际合理费用等）。</w:t>
      </w:r>
    </w:p>
    <w:p>
      <w:pPr>
        <w:ind w:firstLine="480"/>
        <w:jc w:val="both"/>
      </w:pPr>
      <w:r>
        <w:rPr>
          <w:sz w:val="21"/>
        </w:rPr>
        <w:t>4、乙方违反保密义务的约定，侵犯甲方的保密信息，或有过错泄密行为，涉及影响甲方合作伙伴、业务办理人等第三方的，甲方在通知乙方后可以向该等第三方通报乙方行为，并甲方有权与该等第三方根据国家有关法律、法规共同维权追究乙方其他责任（包括刑事责任）。</w:t>
      </w:r>
    </w:p>
    <w:p>
      <w:pPr>
        <w:ind w:firstLine="480"/>
        <w:jc w:val="both"/>
      </w:pPr>
      <w:r>
        <w:rPr>
          <w:sz w:val="21"/>
        </w:rPr>
        <w:t>5、如乙方全部或部分不履行本协议约定的安全信息保障义务或保密义务，甲方有权单方解除《合同》。</w:t>
      </w:r>
    </w:p>
    <w:p>
      <w:pPr>
        <w:ind w:firstLine="480"/>
        <w:jc w:val="both"/>
      </w:pPr>
      <w:r>
        <w:rPr>
          <w:sz w:val="21"/>
        </w:rPr>
        <w:t>6、乙方充分理解和同意，本协议中约定的违约金及损失的计算方式，系双方基于实际情况和保密信息的重要程度共同认可的计算结果。</w:t>
      </w:r>
    </w:p>
    <w:p>
      <w:pPr>
        <w:ind w:firstLine="480"/>
        <w:jc w:val="both"/>
      </w:pPr>
      <w:r>
        <w:rPr>
          <w:sz w:val="21"/>
        </w:rPr>
        <w:t>7、如乙方接触保密信息的人员违反本协议约定的安全信息保障义务或保密义务，乙方保证承担连带责任。</w:t>
      </w:r>
    </w:p>
    <w:p>
      <w:pPr>
        <w:ind w:firstLine="480"/>
        <w:jc w:val="both"/>
      </w:pPr>
      <w:r>
        <w:rPr>
          <w:b/>
          <w:sz w:val="21"/>
        </w:rPr>
        <w:t>七、法律适用</w:t>
      </w:r>
    </w:p>
    <w:p>
      <w:pPr>
        <w:ind w:firstLine="480"/>
        <w:jc w:val="both"/>
      </w:pPr>
      <w:r>
        <w:rPr>
          <w:sz w:val="21"/>
        </w:rPr>
        <w:t>本协议的订立、效力、解释、履行等均适用中华人民共和国法律。</w:t>
      </w:r>
    </w:p>
    <w:p>
      <w:pPr>
        <w:ind w:firstLine="480"/>
        <w:jc w:val="both"/>
      </w:pPr>
      <w:r>
        <w:rPr>
          <w:b/>
          <w:sz w:val="21"/>
        </w:rPr>
        <w:t>八、争议之解决</w:t>
      </w:r>
    </w:p>
    <w:p>
      <w:pPr>
        <w:ind w:firstLine="480"/>
        <w:jc w:val="both"/>
      </w:pPr>
      <w:r>
        <w:rPr>
          <w:sz w:val="21"/>
        </w:rPr>
        <w:t>甲、乙双方在履行本协议过程发生纠纷的，应友好协商解决；协商不成的，任何一方均有权向对甲方所在地（广东省范围内）有管辖权的人民法院提起诉讼。</w:t>
      </w:r>
    </w:p>
    <w:p>
      <w:pPr>
        <w:ind w:firstLine="480"/>
        <w:jc w:val="both"/>
      </w:pPr>
      <w:r>
        <w:rPr>
          <w:b/>
          <w:sz w:val="21"/>
        </w:rPr>
        <w:t>九、未尽事宜</w:t>
      </w:r>
    </w:p>
    <w:p>
      <w:pPr>
        <w:ind w:firstLine="420"/>
        <w:jc w:val="both"/>
      </w:pPr>
      <w:r>
        <w:rPr>
          <w:sz w:val="21"/>
        </w:rPr>
        <w:t>1、非经甲、乙双方书面确认，乙方不能撤回、变更或声明作废本协议，不得将其在本协议项下的义务全部或部分转让给第三方。</w:t>
      </w:r>
    </w:p>
    <w:p>
      <w:pPr>
        <w:ind w:firstLine="420"/>
        <w:jc w:val="both"/>
      </w:pPr>
      <w:r>
        <w:rPr>
          <w:sz w:val="21"/>
        </w:rPr>
        <w:t>2、本协议如有未尽事宜，甲、乙双方应友好协商解决，签订补充协议，该补充协议与本协议具有同等法律效力。</w:t>
      </w:r>
    </w:p>
    <w:p>
      <w:pPr>
        <w:ind w:firstLine="480"/>
        <w:jc w:val="both"/>
      </w:pPr>
      <w:r>
        <w:rPr>
          <w:b/>
          <w:sz w:val="21"/>
        </w:rPr>
        <w:t>十、附则</w:t>
      </w:r>
    </w:p>
    <w:p>
      <w:pPr>
        <w:ind w:firstLine="480"/>
        <w:jc w:val="both"/>
      </w:pPr>
      <w:r>
        <w:rPr>
          <w:sz w:val="21"/>
        </w:rPr>
        <w:t>1、本协议一式肆份，甲、乙双方各执贰份，均具同等法律效力。</w:t>
      </w:r>
    </w:p>
    <w:p>
      <w:pPr>
        <w:ind w:firstLine="480"/>
        <w:jc w:val="both"/>
      </w:pPr>
      <w:r>
        <w:rPr>
          <w:sz w:val="21"/>
        </w:rPr>
        <w:t>2、本协议自甲、乙双方代表签字盖章之日起生效。</w:t>
      </w:r>
    </w:p>
    <w:p>
      <w:pPr>
        <w:ind w:firstLine="420"/>
        <w:jc w:val="both"/>
      </w:pPr>
      <w:r>
        <w:rPr>
          <w:sz w:val="21"/>
        </w:rPr>
        <w:t>（以下无正文）</w:t>
      </w:r>
    </w:p>
    <w:p>
      <w:pPr>
        <w:jc w:val="both"/>
      </w:pPr>
    </w:p>
    <w:p>
      <w:pPr>
        <w:jc w:val="both"/>
      </w:pPr>
      <w:r>
        <w:rPr>
          <w:sz w:val="21"/>
        </w:rPr>
        <w:t>甲方</w:t>
      </w:r>
      <w:r>
        <w:rPr>
          <w:sz w:val="21"/>
        </w:rPr>
        <w:t>(盖章)：                                 乙方(盖章)：</w:t>
      </w:r>
    </w:p>
    <w:p>
      <w:pPr>
        <w:jc w:val="both"/>
      </w:pPr>
      <w:r>
        <w:rPr>
          <w:sz w:val="21"/>
        </w:rPr>
        <w:t>甲方法定代表人</w:t>
      </w:r>
      <w:r>
        <w:rPr>
          <w:sz w:val="21"/>
        </w:rPr>
        <w:t>(签字)：                       乙方法定代表人(签字)：</w:t>
      </w:r>
    </w:p>
    <w:p>
      <w:pPr>
        <w:jc w:val="both"/>
      </w:pPr>
    </w:p>
    <w:p>
      <w:pPr>
        <w:jc w:val="both"/>
      </w:pPr>
      <w:r>
        <w:rPr>
          <w:sz w:val="21"/>
        </w:rPr>
        <w:t>签订日期：</w:t>
      </w:r>
      <w:r>
        <w:rPr>
          <w:sz w:val="21"/>
        </w:rPr>
        <w:t xml:space="preserve">                                  </w:t>
      </w:r>
      <w:r>
        <w:rPr>
          <w:sz w:val="21"/>
        </w:rPr>
        <w:t>签订日期：</w:t>
      </w:r>
    </w:p>
    <w:p>
      <w:pPr>
        <w:jc w:val="both"/>
      </w:pPr>
    </w:p>
    <w:p>
      <w:pPr>
        <w:jc w:val="both"/>
      </w:pPr>
    </w:p>
    <w:p>
      <w:pPr>
        <w:jc w:val="both"/>
      </w:pPr>
    </w:p>
    <w:p>
      <w:pPr>
        <w:jc w:val="both"/>
      </w:pPr>
    </w:p>
    <w:p>
      <w:pPr>
        <w:jc w:val="both"/>
      </w:pPr>
      <w:r>
        <w:rPr>
          <w:b/>
          <w:sz w:val="21"/>
        </w:rPr>
        <w:t>备注</w:t>
      </w:r>
      <w:r>
        <w:rPr>
          <w:sz w:val="21"/>
        </w:rPr>
        <w:t>：</w:t>
      </w:r>
      <w:r>
        <w:rPr>
          <w:sz w:val="21"/>
        </w:rPr>
        <w:t>1.本合同所有附件均在签定合同时编制，其编制依据是招标文件中的要求和乙方的投标文件中的相应内容；</w:t>
      </w:r>
    </w:p>
    <w:p>
      <w:pPr>
        <w:jc w:val="both"/>
      </w:pPr>
      <w:r>
        <w:rPr>
          <w:sz w:val="21"/>
        </w:rPr>
        <w:t xml:space="preserve">      </w:t>
      </w:r>
      <w:r>
        <w:rPr>
          <w:sz w:val="21"/>
        </w:rPr>
        <w:t>2.合同附件的具体内容由双方在签定合同时确定。</w:t>
      </w: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442000-2023-05678</w:t>
      </w:r>
    </w:p>
    <w:p>
      <w:pPr>
        <w:jc w:val="center"/>
      </w:pPr>
      <w:r>
        <w:rPr>
          <w:b/>
          <w:sz w:val="24"/>
        </w:rPr>
        <w:t>采购项目编号：</w:t>
      </w:r>
      <w:r>
        <w:rPr>
          <w:b/>
          <w:sz w:val="24"/>
        </w:rPr>
        <w:t>GDYD231039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广东远东招标代理有限公司中山分公司</w:t>
      </w:r>
    </w:p>
    <w:p>
      <w:pPr>
        <w:ind w:firstLine="480"/>
      </w:pPr>
      <w:r>
        <w:rPr/>
        <w:t>你方组织的</w:t>
      </w:r>
      <w:r>
        <w:rPr>
          <w:u w:val="single"/>
        </w:rPr>
        <w:t>“</w:t>
      </w:r>
      <w:r>
        <w:rPr>
          <w:u w:val="single"/>
        </w:rPr>
        <w:t>中山市政务信息化项目统一设计服务（500万元及以上项目2023至2025年度）采购项目</w:t>
      </w:r>
      <w:r>
        <w:rPr>
          <w:u w:val="single"/>
        </w:rPr>
        <w:t>”</w:t>
      </w:r>
      <w:r>
        <w:rPr/>
        <w:t>项目的招标[采购项目编号为：</w:t>
      </w:r>
      <w:r>
        <w:rPr>
          <w:u w:val="single"/>
        </w:rPr>
        <w:t>GDYD231039</w:t>
      </w:r>
      <w:r>
        <w:rPr/>
        <w:t>]，我方愿参与投标。</w:t>
      </w:r>
    </w:p>
    <w:p>
      <w:pPr>
        <w:ind w:firstLine="480"/>
      </w:pPr>
      <w:r>
        <w:rPr/>
        <w:t>我方确认收到贵方提供的</w:t>
      </w:r>
      <w:r>
        <w:rPr>
          <w:u w:val="single"/>
        </w:rPr>
        <w:t>“</w:t>
      </w:r>
      <w:r>
        <w:rPr>
          <w:u w:val="single"/>
        </w:rPr>
        <w:t>中山市政务信息化项目统一设计服务（500万元及以上项目2023至2025年度）采购项目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广东远东招标代理有限公司中山分公司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中山市政务信息化项目统一设计服务（500万元及以上项目2023至2025年度）采购项目</w:t>
      </w:r>
      <w:r>
        <w:rPr/>
        <w:t>”项目采购[采购项目编号为</w:t>
      </w:r>
      <w:r>
        <w:rPr/>
        <w:t>GDYD231039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中山市政务服务数据管理局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广东远东招标代理有限公司中山分公司</w:t>
      </w:r>
    </w:p>
    <w:p>
      <w:pPr>
        <w:ind w:firstLine="480"/>
      </w:pPr>
      <w:r>
        <w:rPr/>
        <w:t>如果我方在贵采购代理机构组织的</w:t>
      </w:r>
      <w:r>
        <w:rPr/>
        <w:t>中山市政务信息化项目统一设计服务（500万元及以上项目2023至2025年度）采购项目</w:t>
      </w:r>
      <w:r>
        <w:rPr/>
        <w:t>招标中获中标（采购项目编号：</w:t>
      </w:r>
      <w:r>
        <w:rPr/>
        <w:t>GDYD231039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广东远东招标代理有限公司中山分公司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广东远东招标代理有限公司中山分公司</w:t>
      </w:r>
    </w:p>
    <w:p>
      <w:pPr>
        <w:ind w:firstLine="480"/>
      </w:pPr>
      <w:r>
        <w:rPr/>
        <w:t>我单位已登记并准备参与“</w:t>
      </w:r>
      <w:r>
        <w:rPr/>
        <w:t>中山市政务信息化项目统一设计服务（500万元及以上项目2023至2025年度）采购项目</w:t>
      </w:r>
      <w:r>
        <w:rPr/>
        <w:t>”项目（采购项目编号：</w:t>
      </w:r>
      <w:r>
        <w:rPr/>
        <w:t>GDYD231039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