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440701-2023-02967</w:t>
      </w:r>
    </w:p>
    <w:p>
      <w:pPr>
        <w:jc w:val="center"/>
      </w:pPr>
      <w:r>
        <w:rPr>
          <w:b/>
          <w:sz w:val="24"/>
        </w:rPr>
        <w:t>采购项目编号：</w:t>
      </w:r>
      <w:r>
        <w:rPr>
          <w:b/>
          <w:sz w:val="24"/>
        </w:rPr>
        <w:t>440701-2023-02967</w:t>
      </w:r>
    </w:p>
    <w:p>
      <w:pPr>
        <w:jc w:val="center"/>
      </w:pPr>
      <w:r>
        <w:rPr>
          <w:b/>
          <w:sz w:val="24"/>
        </w:rPr>
        <w:t>项目名称：</w:t>
      </w:r>
      <w:r>
        <w:rPr>
          <w:b/>
          <w:sz w:val="24"/>
        </w:rPr>
        <w:t>江门市城市规划战略研究工作项目(二次)</w:t>
      </w:r>
    </w:p>
    <w:p>
      <w:pPr>
        <w:jc w:val="center"/>
      </w:pPr>
      <w:r>
        <w:rPr>
          <w:b/>
          <w:sz w:val="24"/>
        </w:rPr>
        <w:t>采购人：</w:t>
      </w:r>
      <w:r>
        <w:rPr>
          <w:b/>
          <w:sz w:val="24"/>
        </w:rPr>
        <w:t>江门市自然资源局</w:t>
      </w:r>
    </w:p>
    <w:p>
      <w:pPr>
        <w:jc w:val="center"/>
      </w:pPr>
      <w:r>
        <w:rPr>
          <w:b/>
          <w:sz w:val="24"/>
        </w:rPr>
        <w:t>采购代理机构：</w:t>
      </w:r>
      <w:r>
        <w:rPr>
          <w:b/>
          <w:sz w:val="24"/>
        </w:rPr>
        <w:t>江门市深联招标有限公司</w:t>
      </w:r>
    </w:p>
    <w:p>
      <w:pPr>
        <w:ind w:firstLine="480"/>
      </w:pPr>
    </w:p>
    <w:p>
      <w:r>
        <w:rPr/>
        <w:t xml:space="preserve"> </w:t>
      </w:r>
    </w:p>
    <w:p/>
    <w:p>
      <w:pPr>
        <w:jc w:val="center"/>
      </w:pPr>
      <w:r>
        <w:rPr>
          <w:b/>
          <w:sz w:val="36"/>
        </w:rPr>
        <w:t>第一章投标邀请</w:t>
      </w:r>
    </w:p>
    <w:p>
      <w:pPr>
        <w:ind w:firstLine="480"/>
      </w:pPr>
      <w:r>
        <w:rPr/>
        <w:t>江门市深联招标有限公司</w:t>
      </w:r>
      <w:r>
        <w:rPr/>
        <w:t>受</w:t>
      </w:r>
      <w:r>
        <w:rPr/>
        <w:t>江门市自然资源局</w:t>
      </w:r>
      <w:r>
        <w:rPr/>
        <w:t>的委托，采用</w:t>
      </w:r>
      <w:r>
        <w:rPr/>
        <w:t>公开招标</w:t>
      </w:r>
      <w:r>
        <w:rPr/>
        <w:t>方式组织采购</w:t>
      </w:r>
      <w:r>
        <w:rPr/>
        <w:t>江门市城市规划战略研究工作项目(二次)</w:t>
      </w:r>
      <w:r>
        <w:rPr/>
        <w:t>。欢迎符合资格条件的国内供应商参加投标。</w:t>
      </w:r>
    </w:p>
    <w:p>
      <w:r>
        <w:rPr>
          <w:b/>
          <w:sz w:val="28"/>
        </w:rPr>
        <w:t>一.项目概述</w:t>
      </w:r>
    </w:p>
    <w:p>
      <w:r>
        <w:rPr>
          <w:b/>
          <w:sz w:val="24"/>
        </w:rPr>
        <w:t>1.名称与编号</w:t>
      </w:r>
    </w:p>
    <w:p>
      <w:pPr>
        <w:ind w:firstLine="480"/>
      </w:pPr>
      <w:r>
        <w:rPr/>
        <w:t>项目名称：</w:t>
      </w:r>
      <w:r>
        <w:rPr/>
        <w:t>江门市城市规划战略研究工作项目(二次)</w:t>
      </w:r>
    </w:p>
    <w:p>
      <w:pPr>
        <w:ind w:firstLine="480"/>
      </w:pPr>
      <w:r>
        <w:rPr/>
        <w:t>采购计划编号：</w:t>
      </w:r>
      <w:r>
        <w:rPr/>
        <w:t>440701-2023-02967</w:t>
      </w:r>
    </w:p>
    <w:p>
      <w:pPr>
        <w:ind w:firstLine="480"/>
      </w:pPr>
      <w:r>
        <w:rPr/>
        <w:t>采购项目编号：</w:t>
      </w:r>
      <w:r>
        <w:rPr/>
        <w:t>440701-2023-02967</w:t>
      </w:r>
    </w:p>
    <w:p>
      <w:pPr>
        <w:ind w:firstLine="480"/>
      </w:pPr>
      <w:r>
        <w:rPr/>
        <w:t>采购方式：</w:t>
      </w:r>
      <w:r>
        <w:rPr/>
        <w:t>公开招标</w:t>
      </w:r>
    </w:p>
    <w:p>
      <w:pPr>
        <w:ind w:firstLine="480"/>
      </w:pPr>
      <w:r>
        <w:rPr/>
        <w:t>预算金额：</w:t>
      </w:r>
      <w:r>
        <w:rPr/>
        <w:t>8,056,000.00</w:t>
      </w:r>
      <w:r>
        <w:rPr/>
        <w:t>元</w:t>
      </w:r>
    </w:p>
    <w:p>
      <w:r>
        <w:rPr>
          <w:b/>
          <w:sz w:val="24"/>
        </w:rPr>
        <w:t>2.项目内容及需求情况（采购项目技术规格、参数及要求）</w:t>
      </w:r>
    </w:p>
    <w:p>
      <w:pPr>
        <w:ind w:firstLine="480"/>
      </w:pPr>
    </w:p>
    <w:p/>
    <w:p>
      <w:r>
        <w:rPr/>
        <w:t>采购包1(江门市城市规划战略研究工作项目):</w:t>
      </w:r>
    </w:p>
    <w:p>
      <w:r>
        <w:rPr/>
        <w:t>采购包预算金额：8,056,000.00元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江门市城市规划战略研究工作</w:t>
            </w:r>
          </w:p>
        </w:tc>
        <w:tc>
          <w:tcPr>
            <w:tcW w:type="dxa" w:w="1187"/>
          </w:tcPr>
          <w:p>
            <w:r>
              <w:rPr/>
              <w:t>1.00(项)</w:t>
            </w:r>
          </w:p>
        </w:tc>
        <w:tc>
          <w:tcPr>
            <w:tcW w:type="dxa" w:w="1187"/>
          </w:tcPr>
          <w:p>
            <w:r>
              <w:rPr/>
              <w:t>详见第二章</w:t>
            </w:r>
          </w:p>
        </w:tc>
        <w:tc>
          <w:tcPr>
            <w:tcW w:type="dxa" w:w="1187"/>
          </w:tcPr>
          <w:p>
            <w:r>
              <w:rPr/>
              <w:t>否</w:t>
            </w:r>
          </w:p>
        </w:tc>
      </w:tr>
    </w:tbl>
    <w:p/>
    <w:p>
      <w:r>
        <w:rPr/>
        <w:t>本采购包接受联合体投标</w:t>
      </w:r>
    </w:p>
    <w:p/>
    <w:p>
      <w:r>
        <w:rPr/>
        <w:t>合同履行期限：自合同签订生效之日起至合同所约定的全部义务履行完毕之日止。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w:t>
      </w:r>
    </w:p>
    <w:p/>
    <w:p>
      <w:r>
        <w:rPr/>
        <w:t>2）有依法缴纳税收和社会保障资金的良好记录：提供2023年1月至今任意1个月的依法缴纳税收和社会保障资金的相关材料复印件；如依法免税或不需要缴纳社会保障资金的，应当提供相应证明文件复印件。</w:t>
      </w:r>
    </w:p>
    <w:p/>
    <w:p>
      <w:r>
        <w:rPr/>
        <w:t>3）具有良好的商业信誉和健全的财务会计制度：提供2022年度或2023年1月至今任意1个月的财务状况报告或银行出具的资信证明复印件。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
      <w:r>
        <w:rPr>
          <w:b/>
          <w:sz w:val="24"/>
        </w:rPr>
        <w:t>2.落实政府采购政策需满足的资格要求：</w:t>
      </w:r>
    </w:p>
    <w:p>
      <w:pPr>
        <w:ind w:firstLine="480"/>
      </w:pPr>
    </w:p>
    <w:p>
      <w:pPr>
        <w:jc w:val="left"/>
      </w:pPr>
    </w:p>
    <w:p>
      <w:r>
        <w:rPr/>
        <w:t>采购包1（江门市城市规划战略研究工作项目）：</w:t>
      </w:r>
      <w:r>
        <w:rPr/>
        <w:t>本项目不属于专门面向中小企业采购的项目。</w:t>
      </w:r>
    </w:p>
    <w:p/>
    <w:p>
      <w:r>
        <w:rPr>
          <w:b/>
          <w:sz w:val="24"/>
        </w:rPr>
        <w:t>3.本项目特定的资格要求：</w:t>
      </w:r>
    </w:p>
    <w:p>
      <w:pPr>
        <w:ind w:firstLine="480"/>
      </w:pPr>
    </w:p>
    <w:p/>
    <w:p>
      <w:r>
        <w:rPr/>
        <w:t>采购包1（江门市城市规划战略研究工作项目）：</w:t>
      </w:r>
    </w:p>
    <w:p/>
    <w:p>
      <w:r>
        <w:rPr/>
        <w:t>1)供应商（若供应商以联合体形式参加投标（响应）的，则为联合体所有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p/>
    <w:p>
      <w:r>
        <w:rPr/>
        <w:t>2)单位负责人为同一人或者存在直接控股、管理关系的不同供应商，不得同时参加本采购项目（或采购包）投标（响应），共同组成联合体投标（响应）的除外。为本项目提供整体设计、规范编制或者项目管理、监理、检测等服务的供应商，不得再参与本项目投标（响应）。投标（报价）函相关承诺要求内容。</w:t>
      </w:r>
    </w:p>
    <w:p/>
    <w:p>
      <w:r>
        <w:rPr/>
        <w:t>3)本采购包接受联合体投标（响应），联合体成员不得超过两家；若供应商以联合体形式参加投标（响应）的，参与本项目投标（响应）的联合体各成员必须签订联合体共同投标协议书，明确各方承担的工作内容和权利义务，并确定其中一家供应商为联合体的牵头单位，另一家供应商为联合体成员单位，且由联合体的牵头单位负责本项目投标（响应）事宜。（若供应商以联合体形式参加投标（响应）的，需提供《联合体共同投标协议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江门市自然资源局</w:t>
      </w:r>
    </w:p>
    <w:p>
      <w:pPr>
        <w:ind w:firstLine="480"/>
      </w:pPr>
      <w:r>
        <w:rPr/>
        <w:t>地址：</w:t>
      </w:r>
      <w:r>
        <w:rPr/>
        <w:t>江门市蓬江区建业街33号</w:t>
      </w:r>
    </w:p>
    <w:p>
      <w:pPr>
        <w:ind w:firstLine="480"/>
      </w:pPr>
      <w:r>
        <w:rPr/>
        <w:t>联系方式：</w:t>
      </w:r>
      <w:r>
        <w:rPr/>
        <w:t>0750-3160278</w:t>
      </w:r>
    </w:p>
    <w:p>
      <w:r>
        <w:rPr>
          <w:b/>
          <w:sz w:val="24"/>
        </w:rPr>
        <w:t>2.采购代理机构信息</w:t>
      </w:r>
    </w:p>
    <w:p>
      <w:pPr>
        <w:ind w:firstLine="480"/>
      </w:pPr>
      <w:r>
        <w:rPr/>
        <w:t>名称：</w:t>
      </w:r>
      <w:r>
        <w:rPr/>
        <w:t>江门市深联招标有限公司</w:t>
      </w:r>
    </w:p>
    <w:p>
      <w:pPr>
        <w:ind w:firstLine="480"/>
      </w:pPr>
      <w:r>
        <w:rPr/>
        <w:t>地址：</w:t>
      </w:r>
      <w:r>
        <w:rPr/>
        <w:t>广东省江门市蓬江区华园路21号101</w:t>
      </w:r>
    </w:p>
    <w:p>
      <w:pPr>
        <w:ind w:firstLine="480"/>
      </w:pPr>
      <w:r>
        <w:rPr/>
        <w:t>联系方式：</w:t>
      </w:r>
      <w:r>
        <w:rPr/>
        <w:t>0750-3503585</w:t>
      </w:r>
    </w:p>
    <w:p>
      <w:r>
        <w:rPr>
          <w:b/>
          <w:sz w:val="24"/>
        </w:rPr>
        <w:t>3.项目联系方式</w:t>
      </w:r>
    </w:p>
    <w:p>
      <w:pPr>
        <w:ind w:firstLine="480"/>
      </w:pPr>
      <w:r>
        <w:rPr/>
        <w:t>项目联系人：</w:t>
      </w:r>
      <w:r>
        <w:rPr/>
        <w:t>黄兢文</w:t>
      </w:r>
    </w:p>
    <w:p>
      <w:pPr>
        <w:ind w:firstLine="480"/>
      </w:pPr>
      <w:r>
        <w:rPr/>
        <w:t>电话：</w:t>
      </w:r>
      <w:r>
        <w:rPr/>
        <w:t>0750-3503585</w:t>
      </w:r>
    </w:p>
    <w:p>
      <w:r>
        <w:rPr>
          <w:b/>
          <w:sz w:val="24"/>
        </w:rPr>
        <w:t>4.技术支持联系方式</w:t>
      </w:r>
    </w:p>
    <w:p>
      <w:pPr>
        <w:ind w:firstLine="480"/>
      </w:pPr>
      <w:r>
        <w:rPr/>
        <w:t>云平台联系方式：020-88696588</w:t>
      </w:r>
    </w:p>
    <w:p>
      <w:r>
        <w:rPr/>
        <w:t>采购代理机构：</w:t>
      </w:r>
      <w:r>
        <w:rPr/>
        <w:t>江门市深联招标有限公司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tbl>
      <w:tblPr>
        <w:tblW w:w="0" w:type="auto"/>
        <w:tblBorders>
          <w:top w:val="none" w:color="000000" w:sz="4"/>
          <w:left w:val="none" w:color="000000" w:sz="4"/>
          <w:bottom w:val="none" w:color="000000" w:sz="4"/>
          <w:right w:val="none" w:color="000000" w:sz="4"/>
          <w:insideH w:val="none"/>
          <w:insideV w:val="none"/>
        </w:tblBorders>
      </w:tblPr>
      <w:tblGrid>
        <w:gridCol w:w="918"/>
        <w:gridCol w:w="5718"/>
        <w:gridCol w:w="1641"/>
      </w:tblGrid>
      <w:tr>
        <w:tc>
          <w:tcPr>
            <w:tcW w:type="dxa" w:w="918"/>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5718"/>
            <w:tcBorders>
              <w:top w:val="single" w:color="000000" w:sz="4"/>
              <w:left w:val="single" w:color="000000" w:sz="4"/>
              <w:bottom w:val="single" w:color="000000" w:sz="4"/>
              <w:right w:val="single" w:color="000000" w:sz="4"/>
            </w:tcBorders>
            <w:vAlign w:val="top"/>
          </w:tcPr>
          <w:p>
            <w:pPr>
              <w:jc w:val="center"/>
            </w:pPr>
            <w:r>
              <w:rPr>
                <w:b/>
                <w:sz w:val="24"/>
              </w:rPr>
              <w:t>项目名称</w:t>
            </w:r>
          </w:p>
        </w:tc>
        <w:tc>
          <w:tcPr>
            <w:tcW w:type="dxa" w:w="1641"/>
            <w:tcBorders>
              <w:top w:val="single" w:color="000000" w:sz="4"/>
              <w:left w:val="single" w:color="000000" w:sz="4"/>
              <w:bottom w:val="single" w:color="000000" w:sz="4"/>
              <w:right w:val="single" w:color="000000" w:sz="4"/>
            </w:tcBorders>
            <w:vAlign w:val="top"/>
          </w:tcPr>
          <w:p>
            <w:pPr>
              <w:jc w:val="center"/>
            </w:pPr>
            <w:r>
              <w:rPr>
                <w:b/>
                <w:sz w:val="24"/>
              </w:rPr>
              <w:t>数量（单位）</w:t>
            </w:r>
          </w:p>
        </w:tc>
      </w:tr>
      <w:tr>
        <w:tc>
          <w:tcPr>
            <w:tcW w:type="dxa" w:w="918"/>
            <w:tcBorders>
              <w:top w:val="none" w:color="000000" w:sz="4"/>
              <w:left w:val="single" w:color="000000" w:sz="4"/>
              <w:bottom w:val="single" w:color="000000" w:sz="4"/>
              <w:right w:val="single" w:color="000000" w:sz="4"/>
            </w:tcBorders>
            <w:vAlign w:val="top"/>
          </w:tcPr>
          <w:p>
            <w:pPr>
              <w:jc w:val="center"/>
            </w:pPr>
            <w:r>
              <w:rPr>
                <w:sz w:val="24"/>
              </w:rPr>
              <w:t>1</w:t>
            </w:r>
          </w:p>
        </w:tc>
        <w:tc>
          <w:tcPr>
            <w:tcW w:type="dxa" w:w="5718"/>
            <w:tcBorders>
              <w:top w:val="none" w:color="000000" w:sz="4"/>
              <w:left w:val="single" w:color="000000" w:sz="4"/>
              <w:bottom w:val="single" w:color="000000" w:sz="4"/>
              <w:right w:val="single" w:color="000000" w:sz="4"/>
            </w:tcBorders>
            <w:vAlign w:val="top"/>
          </w:tcPr>
          <w:p>
            <w:pPr>
              <w:jc w:val="center"/>
            </w:pPr>
            <w:r>
              <w:rPr>
                <w:sz w:val="24"/>
              </w:rPr>
              <w:t>江门市城市规划战略研究工作项目</w:t>
            </w:r>
          </w:p>
        </w:tc>
        <w:tc>
          <w:tcPr>
            <w:tcW w:type="dxa" w:w="1641"/>
            <w:tcBorders>
              <w:top w:val="none" w:color="000000" w:sz="4"/>
              <w:left w:val="single" w:color="000000" w:sz="4"/>
              <w:bottom w:val="single" w:color="000000" w:sz="4"/>
              <w:right w:val="single" w:color="000000" w:sz="4"/>
            </w:tcBorders>
            <w:vAlign w:val="top"/>
          </w:tcPr>
          <w:p>
            <w:pPr>
              <w:jc w:val="center"/>
            </w:pPr>
            <w:r>
              <w:rPr>
                <w:sz w:val="24"/>
              </w:rPr>
              <w:t>1项</w:t>
            </w:r>
          </w:p>
        </w:tc>
      </w:tr>
    </w:tbl>
    <w:p/>
    <w:p>
      <w:pPr>
        <w:ind w:firstLine="480"/>
      </w:pPr>
    </w:p>
    <w:p/>
    <w:p>
      <w:r>
        <w:rPr/>
        <w:t>采购包1（江门市城市规划战略研究工作项目）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合同签订生效之日起11个月内完成江门市城市规划战略研究全部工作，并提交相应成果且通过项目验收。 注：由于上级政府、政策修改等原因造成时间延误后，相应进度向后顺延。</w:t>
            </w:r>
          </w:p>
        </w:tc>
      </w:tr>
      <w:tr>
        <w:tc>
          <w:tcPr>
            <w:tcW w:type="dxa" w:w="4153"/>
          </w:tcPr>
          <w:p>
            <w:r>
              <w:rPr/>
              <w:t>标的提供的地点</w:t>
            </w:r>
          </w:p>
        </w:tc>
        <w:tc>
          <w:tcPr>
            <w:tcW w:type="dxa" w:w="4153"/>
          </w:tcPr>
          <w:p/>
          <w:p>
            <w:r>
              <w:rPr/>
              <w:t>江门市内采购人指定地点（以合同为准）</w:t>
            </w:r>
          </w:p>
        </w:tc>
      </w:tr>
      <w:tr>
        <w:tc>
          <w:tcPr>
            <w:tcW w:type="dxa" w:w="4153"/>
          </w:tcPr>
          <w:p>
            <w:r>
              <w:rPr/>
              <w:t>付款方式</w:t>
            </w:r>
          </w:p>
        </w:tc>
        <w:tc>
          <w:tcPr>
            <w:tcW w:type="dxa" w:w="4153"/>
          </w:tcPr>
          <w:p/>
          <w:p/>
          <w:p>
            <w:r>
              <w:rPr/>
              <w:t>1期：支付比例100%,（1）合同签订生效后的10个工作日内，将人民币100.00万元支付给中标供应商；（2）项目形成初步成果后的10个工作日内，将支付合同总金额的30%给中标供应商；（3）项目成果经市规委会审议通过后的10个工作日内，将支付合同总金额的40%给中标供应商；（4）项目成果上报江门市人民政府后的10个工作日内，将合同总金额余下款项一次性支付给中标供应商。 注：①如上述各期付款金额累计付款超过合同总金额的，则支付至合同总金额止。②因本项目使用的是财政资金，各付款单位在前款规定的付款时间是指向政府采购支付部门提出办理财政支付申请手续的时间（不含政府财政支付部门审核的时间），在规定时间内提出支付申请手续后即视为各付款单位已经按期支付，若财政支付不及时，各付款单位不承担任何逾期付款的违约责任。</w:t>
            </w:r>
          </w:p>
        </w:tc>
      </w:tr>
      <w:tr>
        <w:tc>
          <w:tcPr>
            <w:tcW w:type="dxa" w:w="4153"/>
          </w:tcPr>
          <w:p>
            <w:r>
              <w:rPr/>
              <w:t>验收要求</w:t>
            </w:r>
          </w:p>
        </w:tc>
        <w:tc>
          <w:tcPr>
            <w:tcW w:type="dxa" w:w="4153"/>
          </w:tcPr>
          <w:p/>
          <w:p/>
          <w:p/>
          <w:p>
            <w:r>
              <w:rPr/>
              <w:t>1期：以市规委会审议通过和部门验收通过为验收标准。具体要求如下： 1.成果验收需经市规委会审议通过，以向市政府报告最终成果后为准； 2.必须严格遵照中华人民共和国国家和行业颁布的相关技术标准和规范，对齐市委市政府相关工作文件的表述，保证该项目的科学性、规范性和实用型； 3.项目工作过程中的工作方法与技术指标的选取、参数的确定等必须依法依规及符合江门市当地实际情况。本项目工程质量必须能够达到双方认可的标准。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其他商务要求</w:t>
            </w:r>
          </w:p>
        </w:tc>
        <w:tc>
          <w:tcPr>
            <w:tcW w:type="dxa" w:w="2076"/>
          </w:tcPr>
          <w:p>
            <w:pPr>
              <w:jc w:val="left"/>
            </w:pPr>
            <w:r>
              <w:rPr/>
              <w:t>1、本次招标内容为江门市城市规划战略研究工作。投标人不得将本项目中的内容拆散来投标。 2、投标人应当在投标文件中详细列出并提供相关证明文件证明本项目总负责人的学历、职称、从事相关工作的时间，承担过类似项目名称、责任内容、完成日期以及其它业绩证明材料。 3、投标人应当说明与本项目类似的其它项目的业绩和服务情况等。 4、投标人在保证质量的前提下，应能按时完成所有工作内容。 5、在中标后的整个作业期间，投标人若发生人身伤亡、财物或其它损失，无论何种原因所致，采购人和采购代理机构均不负责。 6、投标人中标后应当承担项目中主体性工作内容（城市规划战略研究（含主报告、两个专题报告编写）），不得转包或者分包；而项目中的非主体性工作内容（项目规划组织协调（包括城市规划论坛组织、规划调研、工作文件编写、编制过程协调、基础资料整理等））经采购人同意可分包给具有相应能力的单位承担（不得再次分包），但投标人将对分包单位进行涉及本项目的相关内容进行管理并对其业务行为承担相应责任。 7、投标报价应为人民币含税全包价，包括项目的规划组织协调（包括城市规划论坛组织、规划调研、工作文件编写、编制过程协调、基础资料整理等）、基础资料收集、城市规划战略研究（包括主报告、两个专题报告编写）、文件印刷、技术评审、专家咨询、交通运输及验收等一切费用。投标人进行投标报价时，除了对投标总价进行报价外，还需对本项目中的城市规划战略研究主报告编写部分、城市规划战略研究两个专题报告编写部分、规划组织协调部分进行分项报价。 8、采购合同由采购人与中标供应商双方共同签订。 9、本项目如涉及商品包装、快递包装，应当满足商品包装政府采购需求标准、快递包装政府采购需求标准。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江门市城市规划战略研究工作</w:t>
            </w:r>
          </w:p>
        </w:tc>
        <w:tc>
          <w:tcPr>
            <w:tcW w:type="dxa" w:w="933"/>
          </w:tcPr>
          <w:p>
            <w:pPr>
              <w:jc w:val="left"/>
            </w:pPr>
            <w:r>
              <w:rPr/>
              <w:t>项</w:t>
            </w:r>
          </w:p>
        </w:tc>
        <w:tc>
          <w:tcPr>
            <w:tcW w:type="dxa" w:w="933"/>
          </w:tcPr>
          <w:p>
            <w:pPr>
              <w:jc w:val="right"/>
            </w:pPr>
            <w:r>
              <w:rPr/>
              <w:t>1.00</w:t>
            </w:r>
          </w:p>
        </w:tc>
        <w:tc>
          <w:tcPr>
            <w:tcW w:type="dxa" w:w="933"/>
          </w:tcPr>
          <w:p>
            <w:pPr>
              <w:jc w:val="right"/>
            </w:pPr>
            <w:r>
              <w:rPr/>
              <w:t>8,056,000.00</w:t>
            </w:r>
          </w:p>
        </w:tc>
        <w:tc>
          <w:tcPr>
            <w:tcW w:type="dxa" w:w="933"/>
          </w:tcPr>
          <w:p>
            <w:pPr>
              <w:jc w:val="right"/>
            </w:pPr>
            <w:r>
              <w:rPr/>
              <w:t>8,056,000.00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江门市城市规划战略研究工作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2"/>
              <w:jc w:val="both"/>
            </w:pPr>
            <w:r>
              <w:rPr>
                <w:b/>
                <w:sz w:val="24"/>
              </w:rPr>
              <w:t>一、背景概况</w:t>
            </w:r>
          </w:p>
          <w:p>
            <w:pPr>
              <w:ind w:firstLine="480"/>
              <w:jc w:val="both"/>
            </w:pPr>
            <w:r>
              <w:rPr>
                <w:sz w:val="24"/>
              </w:rPr>
              <w:t>党的二十大报告提出</w:t>
            </w:r>
            <w:r>
              <w:rPr>
                <w:sz w:val="24"/>
              </w:rPr>
              <w:t>“促进区域协调发展，深入实施区域协调发展战略、区域重大战略、主体功能区战略、新型城镇化战略，优化重大生产力布局，构建优势互补、高质量发展的区域经济布局和国土空间体系……以城市群、都市圈为依托构建大中小城市协调发展格局，推进以县城为重要载体的城镇化建设”</w:t>
            </w:r>
            <w:r>
              <w:rPr>
                <w:sz w:val="24"/>
              </w:rPr>
              <w:t>,</w:t>
            </w:r>
            <w:r>
              <w:rPr>
                <w:sz w:val="24"/>
              </w:rPr>
              <w:t>推动经济社会发展实现质的有效提升和量的合理增长。作为粤港澳大湾区珠江口西岸的重要的节点城市和粤港澳大湾区连接粤西的枢纽，江门在推动区域协调发展、构建新发展格局方面肩负特殊任务，也面临新的机遇和挑战。</w:t>
            </w:r>
          </w:p>
          <w:p>
            <w:pPr>
              <w:ind w:firstLine="480"/>
              <w:jc w:val="both"/>
            </w:pPr>
            <w:r>
              <w:rPr>
                <w:sz w:val="24"/>
              </w:rPr>
              <w:t>2022年10月30日，市委常委会议要求“结合对省情市情县情的新认识认真谋划部署、推动落实，深入落实‘区域协调发展战略’的重要要求，打造区域平衡发展综合试验区”，并要求开展城市规划战略研究。</w:t>
            </w:r>
          </w:p>
          <w:p>
            <w:pPr>
              <w:ind w:firstLine="482"/>
              <w:jc w:val="both"/>
            </w:pPr>
            <w:r>
              <w:rPr>
                <w:b/>
                <w:sz w:val="24"/>
              </w:rPr>
              <w:t>二、工作目的</w:t>
            </w:r>
          </w:p>
          <w:p>
            <w:pPr>
              <w:ind w:firstLine="482"/>
              <w:jc w:val="both"/>
            </w:pPr>
            <w:r>
              <w:rPr>
                <w:b/>
                <w:sz w:val="24"/>
              </w:rPr>
              <w:t>（一）提供决策支撑。</w:t>
            </w:r>
            <w:r>
              <w:rPr>
                <w:sz w:val="24"/>
              </w:rPr>
              <w:t>研究以全面贯彻落实党的二十大精神，落实省委</w:t>
            </w:r>
            <w:r>
              <w:rPr>
                <w:sz w:val="24"/>
              </w:rPr>
              <w:t>“</w:t>
            </w:r>
            <w:r>
              <w:rPr>
                <w:sz w:val="24"/>
              </w:rPr>
              <w:t>1310”部</w:t>
            </w:r>
            <w:r>
              <w:rPr>
                <w:sz w:val="24"/>
              </w:rPr>
              <w:t>署，积极承担省委、省政府赋予江门的新担当、新使命为核心，落实市委十四届五次全会明确提出</w:t>
            </w:r>
            <w:r>
              <w:rPr>
                <w:sz w:val="24"/>
              </w:rPr>
              <w:t>“用十年左右的时间奋力实现</w:t>
            </w:r>
            <w:r>
              <w:rPr>
                <w:sz w:val="24"/>
              </w:rPr>
              <w:t>GDP等主要经济指标翻一番，在推进中国式现代化建设中再造一个现代化新江门，加速迈入万亿GDP城市行列”，为全省在推进中国式现代化建设中走在前列</w:t>
            </w:r>
            <w:r>
              <w:rPr>
                <w:sz w:val="24"/>
              </w:rPr>
              <w:t>作出江门新的更大贡献的总要求，进一步研判粤港澳大湾区新发展格局中江门的战略地位和发展目标，以城市规划为引领，挖掘新时代城市高质量发展的新动力，寻找承接上级赋予江门新使命以及大湾区核心城市功能外溢转移的新区域，谋划深度融入大湾区全面合作的新中心，树立新时代侨都的新形象，为江门向上争取重大平台、重大项目，提供科学、合理、可靠的规划依据和决策支撑。</w:t>
            </w:r>
          </w:p>
          <w:p>
            <w:pPr>
              <w:ind w:firstLine="482"/>
              <w:jc w:val="both"/>
            </w:pPr>
            <w:r>
              <w:rPr>
                <w:b/>
                <w:sz w:val="24"/>
              </w:rPr>
              <w:t>（二）策划行动计划。</w:t>
            </w:r>
            <w:r>
              <w:rPr>
                <w:sz w:val="24"/>
              </w:rPr>
              <w:t>结合新的形势，对齐新的要求，以挖掘新动力、谋划新区域、打造新中心、树立新形象为着力点，从空间格局、产业平台、交通系统、设施配套、城市设计等多个方面，用城市规划思维谋划近期重点行动计划，并提出研究的落地实施、联动协调等保障机制。</w:t>
            </w:r>
          </w:p>
          <w:p>
            <w:pPr>
              <w:ind w:firstLine="482"/>
              <w:jc w:val="both"/>
            </w:pPr>
            <w:r>
              <w:rPr>
                <w:b/>
                <w:sz w:val="24"/>
              </w:rPr>
              <w:t>三、主要任务</w:t>
            </w:r>
          </w:p>
          <w:p>
            <w:pPr>
              <w:ind w:firstLine="482"/>
              <w:jc w:val="both"/>
            </w:pPr>
            <w:r>
              <w:rPr>
                <w:b/>
                <w:sz w:val="24"/>
              </w:rPr>
              <w:t>（一）研究范围</w:t>
            </w:r>
          </w:p>
          <w:p>
            <w:pPr>
              <w:ind w:firstLine="480"/>
              <w:jc w:val="both"/>
            </w:pPr>
            <w:r>
              <w:rPr>
                <w:sz w:val="24"/>
              </w:rPr>
              <w:t>本次研究范围为江门市陆海全域，重点聚焦城市发展；规划研究年限至</w:t>
            </w:r>
            <w:r>
              <w:rPr>
                <w:sz w:val="24"/>
              </w:rPr>
              <w:t>2035年，展望至2050年。</w:t>
            </w:r>
          </w:p>
          <w:p>
            <w:pPr>
              <w:ind w:firstLine="482"/>
              <w:jc w:val="both"/>
            </w:pPr>
            <w:r>
              <w:rPr>
                <w:b/>
                <w:sz w:val="24"/>
              </w:rPr>
              <w:t>（二）主要内容</w:t>
            </w:r>
          </w:p>
          <w:p>
            <w:pPr>
              <w:ind w:firstLine="482"/>
              <w:jc w:val="both"/>
            </w:pPr>
            <w:r>
              <w:rPr>
                <w:b/>
                <w:sz w:val="24"/>
              </w:rPr>
              <w:t>1.城市规划战略研究主报告</w:t>
            </w:r>
          </w:p>
          <w:p>
            <w:pPr>
              <w:ind w:firstLine="480"/>
              <w:jc w:val="both"/>
            </w:pPr>
            <w:r>
              <w:rPr>
                <w:sz w:val="24"/>
              </w:rPr>
              <w:t>针对未来江门发展的重大战略性、宏观性、关键性问题开展广泛深入的研究，在综合研判现状基础的前提下，明确全市高质量发展的新动力、提升区域竞争力的新区域、塑造强有力大城格局的新中心、体现山水文城交融的新形象，从目标引导、路径设计、近期措施等维度，提出切合江门实际的战略判断。总体战略研究的主要内容包括但不限于以下方面：</w:t>
            </w:r>
          </w:p>
          <w:p>
            <w:pPr>
              <w:ind w:firstLine="482"/>
              <w:jc w:val="both"/>
            </w:pPr>
            <w:r>
              <w:rPr>
                <w:b/>
                <w:sz w:val="24"/>
              </w:rPr>
              <w:t>（</w:t>
            </w:r>
            <w:r>
              <w:rPr>
                <w:b/>
                <w:sz w:val="24"/>
              </w:rPr>
              <w:t>1）完善目标定位：</w:t>
            </w:r>
            <w:r>
              <w:rPr>
                <w:sz w:val="24"/>
              </w:rPr>
              <w:t>一是梳理江门经济社会发展和城乡建设现状，横向比较国内外先发地区的标杆城市，分析与标杆城市的差距，判断现状发展水平，总结江门发展的优势和劣势；二是解读新形势下国家、广东省相关发展战略和政策对江门的要求，分析在高质量发展新任务、国内国际双循环新格局、后疫情时代新形势等阶段条件下，江门发展面临的机遇和挑战；三是围绕打造</w:t>
            </w:r>
            <w:r>
              <w:rPr>
                <w:sz w:val="24"/>
              </w:rPr>
              <w:t>“新动力、新区域、新中心、新形象”的要求，明确城市的区域定位、城市职能、发展目标，提出核心指标和发展策略。</w:t>
            </w:r>
          </w:p>
          <w:p>
            <w:pPr>
              <w:ind w:firstLine="482"/>
              <w:jc w:val="both"/>
            </w:pPr>
            <w:r>
              <w:rPr>
                <w:b/>
                <w:sz w:val="24"/>
              </w:rPr>
              <w:t>（</w:t>
            </w:r>
            <w:r>
              <w:rPr>
                <w:b/>
                <w:sz w:val="24"/>
              </w:rPr>
              <w:t>2）加强区域协同：</w:t>
            </w:r>
            <w:r>
              <w:rPr>
                <w:sz w:val="24"/>
              </w:rPr>
              <w:t>一是重新审视江门在国家</w:t>
            </w:r>
            <w:r>
              <w:rPr>
                <w:sz w:val="24"/>
              </w:rPr>
              <w:t>“一带一路”、“海洋强国”、“双区”和两个合作区战略等影响下的区域角色定位，发挥“中国侨都”积极作用，提出江门在承接广州、深圳都市圈产业转移过程中需要积极采取的战略路径；二是利用好江门粤港澳大湾区承东启西重要节点的优越区位，将江门所具备的土地资源、交通枢纽、生态环境、侨乡文化、港澳人缘等优势转化为发展动力，提出在重大发展平台、交通、产业、基础设施等方面拟向上争取的项目清单和政策支持清单。</w:t>
            </w:r>
          </w:p>
          <w:p>
            <w:pPr>
              <w:ind w:firstLine="482"/>
              <w:jc w:val="both"/>
            </w:pPr>
            <w:r>
              <w:rPr>
                <w:b/>
                <w:sz w:val="24"/>
              </w:rPr>
              <w:t>（</w:t>
            </w:r>
            <w:r>
              <w:rPr>
                <w:b/>
                <w:sz w:val="24"/>
              </w:rPr>
              <w:t>3）优化空间格局：</w:t>
            </w:r>
            <w:r>
              <w:rPr>
                <w:sz w:val="24"/>
              </w:rPr>
              <w:t>一是系统梳理市域各类空间要素，针对江门人口和用地布局分散、中心集聚不显等城镇空间存在的问题和短板，重点围绕城市中心能级提升、重大平台统筹谋划、东西部协调发展等方面提出规划策略；二是秉承</w:t>
            </w:r>
            <w:r>
              <w:rPr>
                <w:sz w:val="24"/>
              </w:rPr>
              <w:t>“世界眼光、国际标准、中国特色、高点定位”的理念，提出城市的主要拓展方向、战略发展空间、重大发展平台等规划建设策略；三是加强对区县交界地带的空间融合与空间修复，提升城市空间发展的整体性和连续性。</w:t>
            </w:r>
          </w:p>
          <w:p>
            <w:pPr>
              <w:ind w:firstLine="482"/>
              <w:jc w:val="both"/>
            </w:pPr>
            <w:r>
              <w:rPr>
                <w:b/>
                <w:sz w:val="24"/>
              </w:rPr>
              <w:t>（</w:t>
            </w:r>
            <w:r>
              <w:rPr>
                <w:b/>
                <w:sz w:val="24"/>
              </w:rPr>
              <w:t>4）促进产城融合：</w:t>
            </w:r>
            <w:r>
              <w:rPr>
                <w:sz w:val="24"/>
              </w:rPr>
              <w:t>一是优化产业空间格局，明确转型提升、重点培育、战略引入等重大产业的空间需求，完善重大产业平台空间布局，提出做大产业平台、提升产业能级的保障措施；二是结合中心城区公共服务能力提升，带动重大产业平台的联动发展，以城带产、以产促城，提出产城融合的策略和措施。</w:t>
            </w:r>
          </w:p>
          <w:p>
            <w:pPr>
              <w:ind w:firstLine="482"/>
              <w:jc w:val="both"/>
            </w:pPr>
            <w:r>
              <w:rPr>
                <w:b/>
                <w:sz w:val="24"/>
              </w:rPr>
              <w:t>（</w:t>
            </w:r>
            <w:r>
              <w:rPr>
                <w:b/>
                <w:sz w:val="24"/>
              </w:rPr>
              <w:t>5）谋划海城联动：</w:t>
            </w:r>
            <w:r>
              <w:rPr>
                <w:sz w:val="24"/>
              </w:rPr>
              <w:t>一是基于滨海地段现有发展基础，研究滨海城市新区的发展动力，从城市功能、空间布局、交通联系、设施配套、风貌特色等方面，提出滨海城市新区的发展策略；二是研究重大临海产业平台的发展动力，分析港口与周边港区的竞合关系，提出深水港和临港产业片区的发展思路，构建临港集疏运交通体系，形成港产城一体化发展格局。</w:t>
            </w:r>
            <w:r>
              <w:rPr>
                <w:sz w:val="21"/>
              </w:rPr>
              <w:t xml:space="preserve"> </w:t>
            </w:r>
          </w:p>
          <w:p>
            <w:pPr>
              <w:ind w:firstLine="482"/>
              <w:jc w:val="both"/>
            </w:pPr>
            <w:r>
              <w:rPr>
                <w:b/>
                <w:sz w:val="24"/>
              </w:rPr>
              <w:t>（</w:t>
            </w:r>
            <w:r>
              <w:rPr>
                <w:b/>
                <w:sz w:val="24"/>
              </w:rPr>
              <w:t>6）强化交通引领：</w:t>
            </w:r>
            <w:r>
              <w:rPr>
                <w:sz w:val="24"/>
              </w:rPr>
              <w:t>一是提升城市新区域和新中心与粤港澳大湾区核心城市与关联功能区的交通联系，做强江门站的粤港澳大湾区主枢纽功能和交通枢纽对城市新区域、新中心建设的带动作用，发挥枢纽和中心的耦合效应；二是提出新区域和新中心产城融合的交通策略，深化新区域和新中心交通规划设计。</w:t>
            </w:r>
          </w:p>
          <w:p>
            <w:pPr>
              <w:ind w:firstLine="482"/>
              <w:jc w:val="both"/>
            </w:pPr>
            <w:r>
              <w:rPr>
                <w:b/>
                <w:sz w:val="24"/>
              </w:rPr>
              <w:t>（</w:t>
            </w:r>
            <w:r>
              <w:rPr>
                <w:b/>
                <w:sz w:val="24"/>
              </w:rPr>
              <w:t>7）提升服务配套：</w:t>
            </w:r>
            <w:r>
              <w:rPr>
                <w:sz w:val="24"/>
              </w:rPr>
              <w:t>一是针对江门粤港澳大湾区承东启西重要节点的区位和</w:t>
            </w:r>
            <w:r>
              <w:rPr>
                <w:sz w:val="24"/>
              </w:rPr>
              <w:t>“中国侨都”特色，聚焦城市新区域和新中心，规划具有区域影响力的高等级公共服务设施，打造区域公共服务高地，提升城市服务能级和城市品质。二是充分挖掘江门的城市舒适性、宜居性特点，深入落实“提高人民生活品质”的重要要求，提出打造全龄友好、宜居宜业宜游的高品质生活幸福家园规划策略。</w:t>
            </w:r>
          </w:p>
          <w:p>
            <w:pPr>
              <w:ind w:firstLine="482"/>
              <w:jc w:val="both"/>
            </w:pPr>
            <w:r>
              <w:rPr>
                <w:b/>
                <w:sz w:val="24"/>
              </w:rPr>
              <w:t>（</w:t>
            </w:r>
            <w:r>
              <w:rPr>
                <w:b/>
                <w:sz w:val="24"/>
              </w:rPr>
              <w:t>8）点亮侨都形象：</w:t>
            </w:r>
            <w:r>
              <w:rPr>
                <w:sz w:val="24"/>
              </w:rPr>
              <w:t>针对江门中心不强、人口和产业吸引力不足、城市辨识度不高等问题，一是重点聚焦谋划的新区域和新中心，制定相应的空间设计策略，优化空间形态格局，塑造新的城市形象；二是结合新经济、新媒体特点，挖掘城市形象新元素，提出加强全媒体营销、打造流量经济的策略。</w:t>
            </w:r>
          </w:p>
          <w:p>
            <w:pPr>
              <w:ind w:firstLine="482"/>
              <w:jc w:val="both"/>
            </w:pPr>
            <w:r>
              <w:rPr>
                <w:b/>
                <w:sz w:val="24"/>
              </w:rPr>
              <w:t>（</w:t>
            </w:r>
            <w:r>
              <w:rPr>
                <w:b/>
                <w:sz w:val="24"/>
              </w:rPr>
              <w:t>9）近期行动计划：</w:t>
            </w:r>
            <w:r>
              <w:rPr>
                <w:sz w:val="24"/>
              </w:rPr>
              <w:t>一是对接党的二十大部署的目标任务，开展规划新区域和新中心分期实施研究，分阶段提出规划目标、核心指标、规划策略和规划空间方案；二是按照</w:t>
            </w:r>
            <w:r>
              <w:rPr>
                <w:sz w:val="24"/>
              </w:rPr>
              <w:t>“以目标定策略、以策略定行动、以行动落项目”的思路，从产业发展、用地供给、城市更新、交通支撑、设施配套、品质提升等方面提出具体行动项目，通过战略谋划与近期建设项目的配合，促进重大项目成功实施。</w:t>
            </w:r>
          </w:p>
          <w:p>
            <w:pPr>
              <w:ind w:firstLine="482"/>
              <w:jc w:val="both"/>
            </w:pPr>
            <w:r>
              <w:rPr>
                <w:b/>
                <w:sz w:val="24"/>
              </w:rPr>
              <w:t>2、城市规划战略研究专题报告</w:t>
            </w:r>
          </w:p>
          <w:p>
            <w:pPr>
              <w:ind w:firstLine="482"/>
              <w:jc w:val="both"/>
            </w:pPr>
            <w:r>
              <w:rPr>
                <w:b/>
                <w:sz w:val="24"/>
              </w:rPr>
              <w:t>（</w:t>
            </w:r>
            <w:r>
              <w:rPr>
                <w:b/>
                <w:sz w:val="24"/>
              </w:rPr>
              <w:t>1）城市规划战略研究专题报告—新区域和新中心专题研究</w:t>
            </w:r>
          </w:p>
          <w:p>
            <w:pPr>
              <w:ind w:firstLine="480"/>
              <w:jc w:val="both"/>
            </w:pPr>
            <w:r>
              <w:rPr>
                <w:sz w:val="24"/>
              </w:rPr>
              <w:t>以</w:t>
            </w:r>
            <w:r>
              <w:rPr>
                <w:sz w:val="24"/>
              </w:rPr>
              <w:t>“发现价值空间、提升空间价值”为导向谋划城市发展新区域及新中心。以塑造中心城区大城格局为目标，借鉴先进地区的成功经验，提出新区域和新中心的规划方案，对功能布局、服务体系、交通网络、增量空间开发与存量空间更新提升等做出总体安排。结合产业和人口发展态势的预测，对未来江门城市公共服务中心的发展方向做出判断，提出未来“城市客厅”的培育计划，塑造一个在大湾区具有重要地位、城市“门户</w:t>
            </w:r>
            <w:r>
              <w:rPr>
                <w:sz w:val="24"/>
              </w:rPr>
              <w:t>-枢纽-中心”耦合的城市新中心。</w:t>
            </w:r>
          </w:p>
          <w:p>
            <w:pPr>
              <w:ind w:firstLine="482"/>
              <w:jc w:val="both"/>
            </w:pPr>
            <w:r>
              <w:rPr>
                <w:b/>
                <w:sz w:val="24"/>
              </w:rPr>
              <w:t>（</w:t>
            </w:r>
            <w:r>
              <w:rPr>
                <w:b/>
                <w:sz w:val="24"/>
              </w:rPr>
              <w:t>2）城市规划战略研究专题报告—新形象专题研究</w:t>
            </w:r>
          </w:p>
          <w:p>
            <w:pPr>
              <w:ind w:firstLine="480"/>
              <w:jc w:val="both"/>
            </w:pPr>
            <w:r>
              <w:rPr>
                <w:sz w:val="24"/>
              </w:rPr>
              <w:t>分析城市自然生态和人文环境特点，以</w:t>
            </w:r>
            <w:r>
              <w:rPr>
                <w:sz w:val="24"/>
              </w:rPr>
              <w:t>“产、城、文、山、水、林、田”融合，打造宜居、宜业、宜游城市新形象为目标，提出城市新区域和新中心的景观格局和风貌意向，提出城市设计管控要求和各类要素管控措施；对核心地段（城市客厅、城市门户等）制定城市设计意向方案，对建筑高度、开发强度、绿地景观、空间形态等要素提出设计引导，为实际建设开发提供高水平的规划指导。</w:t>
            </w:r>
          </w:p>
          <w:p>
            <w:pPr>
              <w:ind w:firstLine="482"/>
              <w:jc w:val="both"/>
            </w:pPr>
            <w:r>
              <w:rPr>
                <w:b/>
                <w:sz w:val="24"/>
              </w:rPr>
              <w:t>3、规划组织协调</w:t>
            </w:r>
          </w:p>
          <w:p>
            <w:pPr>
              <w:ind w:firstLine="480"/>
              <w:jc w:val="both"/>
            </w:pPr>
            <w:r>
              <w:rPr>
                <w:sz w:val="24"/>
              </w:rPr>
              <w:t>主要包括组织城市规划论坛、规划调研、工作文件编写、编制过程协调、基础资料整理等相关工作。</w:t>
            </w:r>
          </w:p>
          <w:p>
            <w:pPr>
              <w:ind w:firstLine="482"/>
              <w:jc w:val="both"/>
            </w:pPr>
            <w:r>
              <w:rPr>
                <w:b/>
                <w:sz w:val="24"/>
              </w:rPr>
              <w:t>四、时间进度要求</w:t>
            </w:r>
          </w:p>
          <w:p>
            <w:pPr>
              <w:ind w:firstLine="480"/>
              <w:jc w:val="both"/>
            </w:pPr>
            <w:r>
              <w:rPr>
                <w:sz w:val="24"/>
              </w:rPr>
              <w:t>合同签订生效之日起</w:t>
            </w:r>
            <w:r>
              <w:rPr>
                <w:sz w:val="24"/>
                <w:u w:val="single"/>
              </w:rPr>
              <w:t>11</w:t>
            </w:r>
            <w:r>
              <w:rPr>
                <w:sz w:val="24"/>
              </w:rPr>
              <w:t>个月内完成，各节点初步安排如下（具体时间安排以实际推进为主）：</w:t>
            </w:r>
          </w:p>
          <w:p>
            <w:pPr>
              <w:ind w:firstLine="480"/>
              <w:jc w:val="both"/>
            </w:pPr>
            <w:r>
              <w:rPr>
                <w:sz w:val="24"/>
              </w:rPr>
              <w:t>（一）现场调研阶段：</w:t>
            </w:r>
            <w:r>
              <w:rPr>
                <w:sz w:val="24"/>
              </w:rPr>
              <w:t>1个月（30天）。具体工作内容：通过现场调研、座谈走访、网络查询等多种形式，向各级各部门了解江门现状以及远景规划等资料。</w:t>
            </w:r>
          </w:p>
          <w:p>
            <w:pPr>
              <w:ind w:firstLine="480"/>
              <w:jc w:val="both"/>
            </w:pPr>
            <w:r>
              <w:rPr>
                <w:sz w:val="24"/>
              </w:rPr>
              <w:t>（二）研究编制阶段：</w:t>
            </w:r>
            <w:r>
              <w:rPr>
                <w:sz w:val="24"/>
              </w:rPr>
              <w:t>4个月（120天）。具体工作内容：结合收到资料等相关情况，进行主报告以及两个专题研究报告的编制，形成初步成果。</w:t>
            </w:r>
          </w:p>
          <w:p>
            <w:pPr>
              <w:ind w:firstLine="480"/>
              <w:jc w:val="both"/>
            </w:pPr>
            <w:r>
              <w:rPr>
                <w:sz w:val="24"/>
              </w:rPr>
              <w:t>（三）论证研究阶段，</w:t>
            </w:r>
            <w:r>
              <w:rPr>
                <w:sz w:val="24"/>
              </w:rPr>
              <w:t>3个月（90天）。具体工作内容：开展专家咨询、征求意见、社会公示等工作。</w:t>
            </w:r>
          </w:p>
          <w:p>
            <w:pPr>
              <w:ind w:firstLine="480"/>
              <w:jc w:val="both"/>
            </w:pPr>
            <w:r>
              <w:rPr>
                <w:sz w:val="24"/>
              </w:rPr>
              <w:t>（四）成果完善报审阶段：</w:t>
            </w:r>
            <w:r>
              <w:rPr>
                <w:sz w:val="24"/>
              </w:rPr>
              <w:t>3个月（90天）。具体工作内容：结合论证意见修改完</w:t>
            </w:r>
            <w:r>
              <w:rPr>
                <w:sz w:val="24"/>
              </w:rPr>
              <w:t>善形成最终成果，并上报江门市人民政府。</w:t>
            </w:r>
          </w:p>
          <w:p>
            <w:pPr>
              <w:ind w:firstLine="480"/>
              <w:jc w:val="both"/>
            </w:pPr>
            <w:r>
              <w:rPr>
                <w:sz w:val="24"/>
              </w:rPr>
              <w:t>具体时间安排和程序按实际情况推进。</w:t>
            </w:r>
          </w:p>
          <w:p>
            <w:pPr>
              <w:ind w:firstLine="482"/>
              <w:jc w:val="both"/>
            </w:pPr>
            <w:r>
              <w:rPr>
                <w:b/>
                <w:sz w:val="24"/>
              </w:rPr>
              <w:t>五、成果内容及形式</w:t>
            </w:r>
          </w:p>
          <w:p>
            <w:pPr>
              <w:ind w:firstLine="480"/>
              <w:jc w:val="both"/>
            </w:pPr>
            <w:r>
              <w:rPr>
                <w:sz w:val="24"/>
              </w:rPr>
              <w:t>项目成果分为</w:t>
            </w:r>
            <w:r>
              <w:rPr>
                <w:sz w:val="24"/>
              </w:rPr>
              <w:t>“规划组织”“战略研究”两部分，其中：</w:t>
            </w:r>
          </w:p>
          <w:p>
            <w:pPr>
              <w:ind w:firstLine="480"/>
              <w:jc w:val="both"/>
            </w:pPr>
            <w:r>
              <w:rPr>
                <w:sz w:val="24"/>
              </w:rPr>
              <w:t>（一）</w:t>
            </w:r>
            <w:r>
              <w:rPr>
                <w:sz w:val="24"/>
              </w:rPr>
              <w:t>“战略研究”包括主报告、新区域和新中心专题报告、新形象专题报告等内容。</w:t>
            </w:r>
          </w:p>
          <w:p>
            <w:pPr>
              <w:ind w:firstLine="480"/>
              <w:jc w:val="both"/>
            </w:pPr>
            <w:r>
              <w:rPr>
                <w:sz w:val="24"/>
              </w:rPr>
              <w:t>（二）</w:t>
            </w:r>
            <w:r>
              <w:rPr>
                <w:sz w:val="24"/>
              </w:rPr>
              <w:t>“规划组织”包括城市规划论坛组织、规划调研、工作文件编写、编制过程协调、基础资料整理等工作台账或过程文件。</w:t>
            </w:r>
          </w:p>
          <w:p>
            <w:pPr>
              <w:ind w:firstLine="482"/>
              <w:jc w:val="both"/>
            </w:pPr>
            <w:r>
              <w:rPr>
                <w:b/>
                <w:sz w:val="24"/>
              </w:rPr>
              <w:t>六、其他要求</w:t>
            </w:r>
          </w:p>
          <w:p>
            <w:pPr>
              <w:ind w:firstLine="480"/>
              <w:jc w:val="both"/>
            </w:pPr>
            <w:r>
              <w:rPr>
                <w:sz w:val="24"/>
              </w:rPr>
              <w:t>★</w:t>
            </w:r>
            <w:r>
              <w:rPr>
                <w:sz w:val="24"/>
              </w:rPr>
              <w:t>1</w:t>
            </w:r>
            <w:r>
              <w:rPr>
                <w:sz w:val="24"/>
              </w:rPr>
              <w:t>、项目实施质量保证要求：</w:t>
            </w:r>
            <w:r>
              <w:rPr>
                <w:sz w:val="24"/>
              </w:rPr>
              <w:t>为保证项目实施质量，顺利开展项目相关工作，参加</w:t>
            </w:r>
            <w:r>
              <w:rPr>
                <w:sz w:val="24"/>
              </w:rPr>
              <w:t>本项目</w:t>
            </w:r>
            <w:r>
              <w:rPr>
                <w:sz w:val="24"/>
              </w:rPr>
              <w:t>投标的投标人须具有有效的城乡规划编制甲级资质（若投标人以联合体形式参加投标的，联合体中的牵头单位须具有有效的城乡规划编制甲级资质）（投标人在投标时须在投标文件中提供有效的城乡规划编制资质证书复印件，若暂无城乡规划编制资质证书复印件，可由自然资源部公告的城乡规划编制单位甲级资质认定名单相关材料复印件代替。根据自然资源部办公厅关于城乡规划编制单位甲级资质证书延期有关事宜的通知，有效期至</w:t>
            </w:r>
            <w:r>
              <w:rPr>
                <w:sz w:val="24"/>
              </w:rPr>
              <w:t>2022年12月31日的城乡规划编制单位甲级资质证书，有效期可延长至2023年12月31日。因此，城乡规划编制甲级资质证书的有效期为2022年12月31日的，视其有效期为2023年12月31日），否则其投标将被拒绝，作无效投标处理。</w:t>
            </w:r>
          </w:p>
          <w:p>
            <w:pPr>
              <w:ind w:firstLine="480"/>
              <w:jc w:val="both"/>
            </w:pPr>
            <w:r>
              <w:rPr>
                <w:sz w:val="24"/>
              </w:rPr>
              <w:t>2、</w:t>
            </w:r>
            <w:r>
              <w:rPr>
                <w:sz w:val="24"/>
              </w:rPr>
              <w:t>服务供应商在合同服务期内须按工作安排，适时选派不少于</w:t>
            </w:r>
            <w:r>
              <w:rPr>
                <w:sz w:val="24"/>
              </w:rPr>
              <w:t>1名专业人员到采购人单位现场办公、开展业务。并增加配备不少于1名机动人员在需要加快工作进度或采购人提出需求时协助工作。专业人员和机动人员都应对项目工作内容进行全面了解，严格按照技术规范和上级主管部门要求，专业、客观地提供服务，对出具的结论或成果的准确性和保密性负责，承担法律责任，接受采购人的监督管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1.采购代理机构：本项目是指江门市深联招标有限公司，负责整个采购活动的组织，依法负责编制和发布招标文件，对招标文件拥有最终的解释权，不以任何身份出任评标委员会成员。</w:t>
      </w:r>
    </w:p>
    <w:p>
      <w:pPr>
        <w:ind w:firstLine="480"/>
      </w:pPr>
      <w:r>
        <w:rPr/>
        <w:t>2.采购人：本项目是指</w:t>
      </w:r>
      <w:r>
        <w:rPr/>
        <w:t>江门市自然资源局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采购机构代理服务收费标准：收费标准参照国家计委“计价格（2002）1980号”及国家发改委“发改价格[2011]534号”文件规定的“服务类”费率标准，以中标金额作为收费的计算依据，按差额定率累进法计算收取。 代理服务费请划入以下账户： 户名：江门市深联招标有限公司； 开户行：中国银行江门城区支行； 账号：721157748639。</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远程电子开标提醒：（1）各投标人在参加开标以前须自行对使用电脑的网络环境、驱动安装、客户端安装以及数字证书的有效性等进行检测，确保可以正常使用。（2）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 二、供应商如需办理政府采购合同融资，可通过“广东政府采购智慧云平台金融服务中心”(http://gdgpo.czt.gd.gov.cn/zcdservice/zcd/guangdong/）申请办理政府采购合同融资。</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江门市深联招标有限公司</w:t>
      </w:r>
      <w:r>
        <w:rPr/>
        <w:t>代收。具体操作要求详见</w:t>
      </w:r>
      <w:r>
        <w:rPr/>
        <w:t>江门市深联招标有限公司</w:t>
      </w:r>
      <w:r>
        <w:rPr/>
        <w:t>有关指引，递交事宜请自行咨询</w:t>
      </w:r>
      <w:r>
        <w:rPr/>
        <w:t>江门市深联招标有限公司</w:t>
      </w:r>
      <w:r>
        <w:rPr/>
        <w:t>；请各投标人在投标文件递交截止时间前按须知前附表规定的金额递交至</w:t>
      </w:r>
      <w:r>
        <w:rPr/>
        <w:t>江门市深联招标有限公司</w:t>
      </w:r>
      <w:r>
        <w:rPr/>
        <w:t>，到账情况以开标时</w:t>
      </w:r>
      <w:r>
        <w:rPr/>
        <w:t>江门市深联招标有限公司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黄兢文</w:t>
      </w:r>
    </w:p>
    <w:p>
      <w:pPr>
        <w:ind w:firstLine="480"/>
      </w:pPr>
      <w:r>
        <w:rPr/>
        <w:t>电话：</w:t>
      </w:r>
      <w:r>
        <w:rPr/>
        <w:t>0750-3503585</w:t>
      </w:r>
    </w:p>
    <w:p>
      <w:pPr>
        <w:ind w:firstLine="480"/>
      </w:pPr>
      <w:r>
        <w:rPr/>
        <w:t>传真：</w:t>
      </w:r>
      <w:r>
        <w:rPr/>
        <w:t>0750-3503587</w:t>
      </w:r>
    </w:p>
    <w:p>
      <w:pPr>
        <w:ind w:firstLine="480"/>
      </w:pPr>
      <w:r>
        <w:rPr/>
        <w:t>邮箱：</w:t>
      </w:r>
      <w:r>
        <w:rPr/>
        <w:t>307403473@qq.com</w:t>
      </w:r>
    </w:p>
    <w:p>
      <w:pPr>
        <w:ind w:firstLine="480"/>
      </w:pPr>
      <w:r>
        <w:rPr/>
        <w:t>地址：</w:t>
      </w:r>
      <w:r>
        <w:rPr/>
        <w:t>广东省江门市蓬江区华园路21号101</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城市规划战略研究工作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江门市深联招标有限公司</w:t>
      </w:r>
      <w:r>
        <w:rPr/>
        <w:t>统一对外发布。</w:t>
      </w:r>
    </w:p>
    <w:p>
      <w:pPr>
        <w:ind w:firstLine="480"/>
      </w:pPr>
      <w:r>
        <w:rPr/>
        <w:t>（2）对</w:t>
      </w:r>
      <w:r>
        <w:rPr/>
        <w:t>江门市深联招标有限公司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采购包1（江门市城市规划战略研究工作项目）：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采购包1（江门市城市规划战略研究工作项目）：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w:t>
            </w:r>
          </w:p>
        </w:tc>
      </w:tr>
      <w:tr>
        <w:tc>
          <w:tcPr>
            <w:tcW w:type="dxa" w:w="890"/>
          </w:tcPr>
          <w:p>
            <w:r>
              <w:rPr/>
              <w:t>2</w:t>
            </w:r>
          </w:p>
        </w:tc>
        <w:tc>
          <w:tcPr>
            <w:tcW w:type="dxa" w:w="3178"/>
          </w:tcPr>
          <w:p>
            <w:r>
              <w:rPr/>
              <w:t>有依法缴纳税收和社会保障资金的良好记录</w:t>
            </w:r>
          </w:p>
        </w:tc>
        <w:tc>
          <w:tcPr>
            <w:tcW w:type="dxa" w:w="4238"/>
          </w:tcPr>
          <w:p>
            <w:r>
              <w:rPr/>
              <w:t>提供2023年1月至今任意1个月的依法缴纳税收和社会保障资金的相关材料复印件；如依法免税或不需要缴纳社会保障资金的，应当提供相应证明文件复印件。</w:t>
            </w:r>
          </w:p>
        </w:tc>
      </w:tr>
      <w:tr>
        <w:tc>
          <w:tcPr>
            <w:tcW w:type="dxa" w:w="890"/>
          </w:tcPr>
          <w:p>
            <w:r>
              <w:rPr/>
              <w:t>3</w:t>
            </w:r>
          </w:p>
        </w:tc>
        <w:tc>
          <w:tcPr>
            <w:tcW w:type="dxa" w:w="3178"/>
          </w:tcPr>
          <w:p>
            <w:r>
              <w:rPr/>
              <w:t>具有良好的商业信誉和健全的财务会计制度</w:t>
            </w:r>
          </w:p>
        </w:tc>
        <w:tc>
          <w:tcPr>
            <w:tcW w:type="dxa" w:w="4238"/>
          </w:tcPr>
          <w:p>
            <w:r>
              <w:rPr/>
              <w:t>提供2022年度或2023年1月至今任意1个月的财务状况报告或银行出具的资信证明复印件。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若供应商以联合体形式参加投标（响应）的，则为联合体所有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共同组成联合体投标（响应）的除外。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投标形式</w:t>
            </w:r>
          </w:p>
        </w:tc>
        <w:tc>
          <w:tcPr>
            <w:tcW w:type="dxa" w:w="4238"/>
          </w:tcPr>
          <w:p>
            <w:r>
              <w:rPr/>
              <w:t>本采购包接受联合体投标（响应），联合体成员不得超过两家；若供应商以联合体形式参加投标（响应）的，参与本项目投标（响应）的联合体各成员必须签订联合体共同投标协议书，明确各方承担的工作内容和权利义务，并确定其中一家供应商为联合体的牵头单位，另一家供应商为联合体成员单位，且由联合体的牵头单位负责本项目投标（响应）事宜。（若供应商以联合体形式参加投标（响应）的，需提供《联合体共同投标协议书》）</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采购包1（江门市城市规划战略研究工作项目）：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投标报价未超过对应采购包的预算金额或最高限价，且投标报价是固定唯一</w:t>
            </w:r>
          </w:p>
        </w:tc>
      </w:tr>
      <w:tr>
        <w:tc>
          <w:tcPr>
            <w:tcW w:type="dxa" w:w="890"/>
          </w:tcPr>
          <w:p>
            <w:r>
              <w:rPr/>
              <w:t>2</w:t>
            </w:r>
          </w:p>
        </w:tc>
        <w:tc>
          <w:tcPr>
            <w:tcW w:type="dxa" w:w="3178"/>
          </w:tcPr>
          <w:p>
            <w:r>
              <w:rPr/>
              <w:t>投标文件签署、盖章</w:t>
            </w:r>
          </w:p>
        </w:tc>
        <w:tc>
          <w:tcPr>
            <w:tcW w:type="dxa" w:w="4238"/>
          </w:tcPr>
          <w:p>
            <w:r>
              <w:rPr/>
              <w:t>投标文件已按照招标文件规定要求签署、盖章</w:t>
            </w:r>
          </w:p>
        </w:tc>
      </w:tr>
      <w:tr>
        <w:tc>
          <w:tcPr>
            <w:tcW w:type="dxa" w:w="890"/>
          </w:tcPr>
          <w:p>
            <w:r>
              <w:rPr/>
              <w:t>3</w:t>
            </w:r>
          </w:p>
        </w:tc>
        <w:tc>
          <w:tcPr>
            <w:tcW w:type="dxa" w:w="3178"/>
          </w:tcPr>
          <w:p>
            <w:r>
              <w:rPr/>
              <w:t>法定代表人证明书及法定代表人授权书</w:t>
            </w:r>
          </w:p>
        </w:tc>
        <w:tc>
          <w:tcPr>
            <w:tcW w:type="dxa" w:w="4238"/>
          </w:tcPr>
          <w:p>
            <w:r>
              <w:rPr/>
              <w:t>投标文件中已提交有效的法定代表人证明书及法定代表人授权书（如果法定代表人直接参加本项目投标及签署投标文件的，可不提供法定代表人授权书）</w:t>
            </w:r>
          </w:p>
        </w:tc>
      </w:tr>
      <w:tr>
        <w:tc>
          <w:tcPr>
            <w:tcW w:type="dxa" w:w="890"/>
          </w:tcPr>
          <w:p>
            <w:r>
              <w:rPr/>
              <w:t>4</w:t>
            </w:r>
          </w:p>
        </w:tc>
        <w:tc>
          <w:tcPr>
            <w:tcW w:type="dxa" w:w="3178"/>
          </w:tcPr>
          <w:p>
            <w:r>
              <w:rPr/>
              <w:t>投标有效期</w:t>
            </w:r>
          </w:p>
        </w:tc>
        <w:tc>
          <w:tcPr>
            <w:tcW w:type="dxa" w:w="4238"/>
          </w:tcPr>
          <w:p>
            <w:r>
              <w:rPr/>
              <w:t>投标有效期符合招标文件要求</w:t>
            </w:r>
          </w:p>
        </w:tc>
      </w:tr>
      <w:tr>
        <w:tc>
          <w:tcPr>
            <w:tcW w:type="dxa" w:w="890"/>
          </w:tcPr>
          <w:p>
            <w:r>
              <w:rPr/>
              <w:t>5</w:t>
            </w:r>
          </w:p>
        </w:tc>
        <w:tc>
          <w:tcPr>
            <w:tcW w:type="dxa" w:w="3178"/>
          </w:tcPr>
          <w:p>
            <w:r>
              <w:rPr/>
              <w:t>其他无效投标情形</w:t>
            </w:r>
          </w:p>
        </w:tc>
        <w:tc>
          <w:tcPr>
            <w:tcW w:type="dxa" w:w="4238"/>
          </w:tcPr>
          <w:p>
            <w:r>
              <w:rPr/>
              <w:t>投标文件中不存在招标文件或法规明确规定的其他无效投标情形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采购包1(江门市城市规划战略研究工作项目):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商务部分48.0分</w:t>
            </w:r>
          </w:p>
          <w:p>
            <w:r>
              <w:rPr/>
              <w:t>技术部分42.0分</w:t>
            </w:r>
          </w:p>
          <w:p>
            <w:r>
              <w:rPr/>
              <w:t>报价得分10.0分</w:t>
            </w:r>
          </w:p>
        </w:tc>
      </w:tr>
      <w:tr>
        <w:tc>
          <w:tcPr>
            <w:tcW w:type="dxa" w:w="922"/>
            <w:gridSpan w:val="2"/>
            <w:vMerge w:val="restart"/>
          </w:tcPr>
          <w:p>
            <w:pPr>
              <w:jc w:val="center"/>
            </w:pPr>
            <w:r>
              <w:rPr/>
              <w:t>技术部分</w:t>
            </w:r>
          </w:p>
        </w:tc>
        <w:tc>
          <w:tcPr>
            <w:tcW w:type="dxa" w:w="2307"/>
          </w:tcPr>
          <w:p>
            <w:pPr>
              <w:jc w:val="left"/>
            </w:pPr>
            <w:r>
              <w:rPr/>
              <w:t>实施方案 (7.0分)</w:t>
            </w:r>
          </w:p>
        </w:tc>
        <w:tc>
          <w:tcPr>
            <w:tcW w:type="dxa" w:w="5076"/>
          </w:tcPr>
          <w:p>
            <w:pPr>
              <w:jc w:val="left"/>
            </w:pPr>
            <w:r>
              <w:rPr/>
              <w:t>（一）评分内容：根据投标人针对本项目需求提供的实施方案进行评审，包括下述内容： 1.提出有效保障规划研究水平的工作措施； 2.提出科学合理、实用高效的工作方法； 3.提出科学管控规划成果质量的工作手段； 4.提出统筹各项规划研究内容的工作流程。 （二）评分依据： 1.实施方案中具有以上4项内容的，得4分； 2.实施方案中具有以上3项内容的，得3分； 3.实施方案中具有以上2项内容的，得2分； 4.实施方案中具有以上1项内容的，得1分； 5.其他不得分。最高得4分。 （三）在此基础上，按照下列要求进行加分： 1.有具体的人员安排及明确的分工； 2.有具体的工作技术方法和步骤； 3.有具体的规划设计工作流程图。 实施方案中具有以上3项内容的，加3分；实施方案中具有以上2项内容的，加2分；实施方案中具有以上1项内容的，加1分；其他不加分。最高加3分。 本项最高得分为7分。</w:t>
            </w:r>
          </w:p>
        </w:tc>
      </w:tr>
      <w:tr>
        <w:tc>
          <w:tcPr>
            <w:tcW w:type="dxa" w:w="922"/>
            <w:gridSpan w:val="2"/>
            <w:vMerge/>
          </w:tcPr>
          <w:p/>
        </w:tc>
        <w:tc>
          <w:tcPr>
            <w:tcW w:type="dxa" w:w="2307"/>
          </w:tcPr>
          <w:p>
            <w:pPr>
              <w:jc w:val="left"/>
            </w:pPr>
            <w:r>
              <w:rPr/>
              <w:t>项目重点难点分析、应对措施及相关的合理化建议 (8.0分)</w:t>
            </w:r>
          </w:p>
        </w:tc>
        <w:tc>
          <w:tcPr>
            <w:tcW w:type="dxa" w:w="5076"/>
          </w:tcPr>
          <w:p>
            <w:pPr>
              <w:jc w:val="left"/>
            </w:pPr>
            <w:r>
              <w:rPr/>
              <w:t>（一）评分内容：根据投标人针对本项目需求提供的技术文件进行评审，包括下述内容： 1.项目重点难点分析； 2.应对措施； 3.相关的合理化建议。 （二）评分依据： 1.技术文件中具有以上3项内容的，得3分； 2.技术文件中具有以上2项内容的，得2分； 3.技术文件中具有以上1项内容的，得1分； 4.其他不得分。最高得3分。 （三）在此基础上，按照下列要求进行加分： 1.有对项目背景、政策背景的准确深刻理解； 2.有主要机遇和问题挑战分析； 3.有战略目标和规划策略； 4.有针对性较强的对标研究； 5.有江门与香港、澳门合作的战略路径研究； 6.有江门与深圳、广州合作的战略路径研究； 7.有重点地区发展路径分析； 8.有城市特色形象营造路径分析。 技术文件中具有以上8项内容的加5分，技术文件中具有以上6-7项内容的加4分，技术文件中具有以上4-5项内容的加3分，技术文件中具有以上2-3项内容的加2分，技术文件中具有以上1项内容的加1分，其他不加分。最高加5分。 本项最高得分为8分。</w:t>
            </w:r>
          </w:p>
        </w:tc>
      </w:tr>
      <w:tr>
        <w:tc>
          <w:tcPr>
            <w:tcW w:type="dxa" w:w="922"/>
            <w:gridSpan w:val="2"/>
            <w:vMerge/>
          </w:tcPr>
          <w:p/>
        </w:tc>
        <w:tc>
          <w:tcPr>
            <w:tcW w:type="dxa" w:w="2307"/>
          </w:tcPr>
          <w:p>
            <w:pPr>
              <w:jc w:val="left"/>
            </w:pPr>
            <w:r>
              <w:rPr/>
              <w:t>质量（完成时间、安全、环保）保障措施及方案 (4.0分)</w:t>
            </w:r>
          </w:p>
        </w:tc>
        <w:tc>
          <w:tcPr>
            <w:tcW w:type="dxa" w:w="5076"/>
          </w:tcPr>
          <w:p>
            <w:pPr>
              <w:jc w:val="left"/>
            </w:pPr>
            <w:r>
              <w:rPr/>
              <w:t>（一）评分内容：根据投标人针对本项目需求提供的质量（完成时间、安全、环保）保障措施及方案进行评审，包括下述内容： 1.完成时间及工作计划； 2.安全保障措施； 3.环保措施。 （二）评分依据： 1.质量保障措施及方案中具有以上3项内容的，得3分； 2.质量保障措施及方案中具有以上2项内容的，得2分； 3.质量保障措施及方案中具有以上1项内容的，得1分； 4.其他不得分。最高得3分。 （三）在此基础上，按照下列要求进行加分： 1.有具体的时间节点和步骤； 2.对突发情况有具体的应对措施。 质量保障措施及方案中具有以上2项内容的，加1分；质量保障措施及方案中具有以上1项内容的，加0.5分；其他不加分。最高加1分。 本项最高得分为4分。</w:t>
            </w:r>
          </w:p>
        </w:tc>
      </w:tr>
      <w:tr>
        <w:tc>
          <w:tcPr>
            <w:tcW w:type="dxa" w:w="922"/>
            <w:gridSpan w:val="2"/>
            <w:vMerge/>
          </w:tcPr>
          <w:p/>
        </w:tc>
        <w:tc>
          <w:tcPr>
            <w:tcW w:type="dxa" w:w="2307"/>
          </w:tcPr>
          <w:p>
            <w:pPr>
              <w:jc w:val="left"/>
            </w:pPr>
            <w:r>
              <w:rPr/>
              <w:t>项目完成（服务期满）后的服务承诺 (2.0分)</w:t>
            </w:r>
          </w:p>
        </w:tc>
        <w:tc>
          <w:tcPr>
            <w:tcW w:type="dxa" w:w="5076"/>
          </w:tcPr>
          <w:p>
            <w:pPr>
              <w:jc w:val="left"/>
            </w:pPr>
            <w:r>
              <w:rPr/>
              <w:t>评分内容：根据投标人针对本项目提供的项目完成（服务期满）后的服务承诺进行评审，包括下述内容： 1.后续服务周期不少于1年； 2.服务期满后，后续服务周期内继续为采购方提供技术咨询、技术答疑、技术交流等售后服务； 3.后续服务周期内，采购方提出上述合理售后服务时，要求现场服务的，投标人应在2小时内做出响应，做出响应后6小时内派遣专业技术人员到现场提供服务。 投标人承诺以上述全部三项内容的得2分，否则不得分。 本项最高得分为2分。 注：要求在投标文件中提供承诺（格式可参照“投标文件格式”中《承诺函》格式）作为得分依据，未提供承诺或承诺内容不满足要求不得分。</w:t>
            </w:r>
          </w:p>
        </w:tc>
      </w:tr>
      <w:tr>
        <w:tc>
          <w:tcPr>
            <w:tcW w:type="dxa" w:w="922"/>
            <w:gridSpan w:val="2"/>
            <w:vMerge/>
          </w:tcPr>
          <w:p/>
        </w:tc>
        <w:tc>
          <w:tcPr>
            <w:tcW w:type="dxa" w:w="2307"/>
          </w:tcPr>
          <w:p>
            <w:pPr>
              <w:jc w:val="left"/>
            </w:pPr>
            <w:r>
              <w:rPr/>
              <w:t>违约承诺 (2.0分)</w:t>
            </w:r>
          </w:p>
        </w:tc>
        <w:tc>
          <w:tcPr>
            <w:tcW w:type="dxa" w:w="5076"/>
          </w:tcPr>
          <w:p>
            <w:pPr>
              <w:jc w:val="left"/>
            </w:pPr>
            <w:r>
              <w:rPr/>
              <w:t>评分内容：根据投标人针对本项目提供的违约承诺进行评审，包括下述内容： 1.人员严格按照招标文件要求及投标承诺配置； 2.服务质量达到招标文件要求； 3.对未能达到的管理要求承担管理责任。 投标人承诺以上述全部三项内容的得2分，否则不得分。 本项最高得分为2分。 注：要求在投标文件中提供承诺（格式可参照“投标文件格式”中《承诺函》格式）作为得分依据，未提供承诺或承诺内容不满足要求不得分。</w:t>
            </w:r>
          </w:p>
        </w:tc>
      </w:tr>
      <w:tr>
        <w:tc>
          <w:tcPr>
            <w:tcW w:type="dxa" w:w="922"/>
            <w:gridSpan w:val="2"/>
            <w:vMerge/>
          </w:tcPr>
          <w:p/>
        </w:tc>
        <w:tc>
          <w:tcPr>
            <w:tcW w:type="dxa" w:w="2307"/>
          </w:tcPr>
          <w:p>
            <w:pPr>
              <w:jc w:val="left"/>
            </w:pPr>
            <w:r>
              <w:rPr/>
              <w:t>拟安排的项目总负责人情况（仅限一人） (9.0分)</w:t>
            </w:r>
          </w:p>
        </w:tc>
        <w:tc>
          <w:tcPr>
            <w:tcW w:type="dxa" w:w="5076"/>
          </w:tcPr>
          <w:p>
            <w:pPr>
              <w:jc w:val="left"/>
            </w:pPr>
            <w:r>
              <w:rPr/>
              <w:t>（一）评分内容：根据投标人拟安排的项目总负责人情况（仅限一人）进行评审。投标人拟安排的项目总负责人为投标人本单位员工（以社保为准），否则本项不得分。在此基础上： 1.拟安排的项目总负责人为省级及以上工程勘察设计大师的，得1分；最高得1分。 2.拟安排的项目总负责人同时具备城乡（市）规划专业正高级（或教授级）职称和注册城乡（市）规划师执业资格的，得0.5分；最高得0.5分。 3.拟安排的项目总负责人2019年1月1日以来（以获奖证书（或相关获奖证明）上的时间为准），在城市发展战略研究、总体规划、综合规划、城市设计、城市新中心规划等相关领域（以获奖项目名称包含“城市发展战略研究”“总体规划”“综合规划”“城市设计”“城市新中心规划”关键词为准）获全国优秀城乡规划设计一等奖，其中获奖人员位次排名第一的每个奖项得2分、排名第二的每个奖项得1.5分、排名第三的每个奖项得0.5分、排名第四至第八的每个奖项得0.3分、排名第九及以下的不得分；获全国优秀城乡规划设计二等奖或省级优秀城乡规划设计一等奖，其中获奖人员位次排名第一的每个奖项得1分、排名第二的每个奖项得0.5分、排名第三的每个奖项得0.3分、排名第四至第五的每个奖项得0.1分、排名第六及以下的不得分；获省级优秀城乡规划设计二等奖，其中获奖人员位次排名第一的每个奖项得0.4分、排名第二的每个奖项得0.3分、排名第三的每个奖项得0.1分、排名第四及以下的不得分。最高得7.5分。同一项目奖项按得分较高的奖项评审，不重复计分。 4.其他或没有的，不得分。本项最高得分为9分。 （二）评分依据：  1.要求在投标文件中提供通过投标人缴纳的2023年8月至今任意1个月的社保证明作为本单位员工的证明依据； 2.要求在投标文件中提供投标人上述相应人员的职称（资格）证书、获奖证书（或相关获奖证明）等相关资料作为得分依据； 3.以上资料均要求提供复印件（或官方网站截图），并加盖投标人单位公章。评分中出现无证明资料或专家无法凭所提供资料判断是否得分的情况，一律作不得分处理。 4.若投标人以联合体形式参加投标的，联合体中的牵头单位的人员符合的，方可得分。</w:t>
            </w:r>
          </w:p>
        </w:tc>
      </w:tr>
      <w:tr>
        <w:tc>
          <w:tcPr>
            <w:tcW w:type="dxa" w:w="922"/>
            <w:gridSpan w:val="2"/>
            <w:vMerge/>
          </w:tcPr>
          <w:p/>
        </w:tc>
        <w:tc>
          <w:tcPr>
            <w:tcW w:type="dxa" w:w="2307"/>
          </w:tcPr>
          <w:p>
            <w:pPr>
              <w:jc w:val="left"/>
            </w:pPr>
            <w:r>
              <w:rPr/>
              <w:t>拟安排的项目主要团队成员（主要技术人员）情况（项目总负责人除外) (9.0分)</w:t>
            </w:r>
          </w:p>
        </w:tc>
        <w:tc>
          <w:tcPr>
            <w:tcW w:type="dxa" w:w="5076"/>
          </w:tcPr>
          <w:p>
            <w:pPr>
              <w:jc w:val="left"/>
            </w:pPr>
            <w:r>
              <w:rPr/>
              <w:t>（一）评分内容：根据投标人拟安排的项目主要团队成员（主要技术人员）情况（项目总负责人除外，下同)进行评审。拟安排项目主要团队成员（主要技术人员）为投标人本单位员工（以社保为准），且具有硕士研究生或以上学历，否则该人员情况不计分。 1.拟派的专业技术人员具有正高级（或教授级）技术职称或教授职称的人数不少于5人，否则本小项不得分。上述人员中，具有城乡（市）规划类或建筑类专业学历证书，且具有注册城乡（市）规划师执业资格的，每人得0.5分，最高得2.5分；具有人文地理、城市与区域规划、交通运输规划与管理、环境科学、环境工程或市政工程类专业学历证书，且具有注册城乡（市）规划师或注册咨询工程师（投资）执业资格的，每人得0.5分，最高得2分。本小项累计最高得4.5分，每人最多得0.5分，不重复计分。 2.拟派的专业技术人员具有副高级技术职称或副教授职称的人数不少于10人，否则本小项不得分。上述人员中，具有城乡（市）规划类或建筑类专业学历证书，且具有注册城乡（市）规划师执业资格的，每人得0.2分，最高得1.5分；具有人文地理、城市与区域规划、交通运输规划与管理、环境科学、环境工程或市政工程类专业学历证书，且具有注册城乡（市）规划师或注册咨询工程师（投资）执业资格的，每人得0.2分，最高得1.5分。本小项累计最高得3分，每人最多得0.2分，不重复计分。 3.拟派的专业技术人员具有城市战略与设计类、城市化与战略设计类、城市规划与政策设计类专业学历证书的，每人得0.5分，最高得1.5分。本小项累计最高得1.5分，每人最多得0.5分，不重复计分。 4.其他或没有的，不得分。本大项最高得分为9分。 （二）评分依据： 1.要求在投标文件中提供通过投标人缴纳的2023年8月至今任意1个月的社保证明作为本单位员工的证明依据； 2.要求在投标文件中提供相应学历证书（以毕业证书为准）、职称（资格）证书作为得分依据； 3.相关专业名称以毕业证书的专业为准，专业名称应包含上述关键词。如一人同时涵盖上述多个专业的，按一个专业评审；如一人具有多个等级职称的，按等级最高的职称评审，不重复计分； 4.以上资料均要求提供复印件（或官方网站截图），并加盖投标人单位公章。评分中出现无证明资料或专家无法凭所提供资料判断是否得分的情况，一律作不得分处理； 5.若投标人以联合体形式参加投标的，联合体中的任一方的人员符合的，即可得分。</w:t>
            </w:r>
          </w:p>
        </w:tc>
      </w:tr>
      <w:tr>
        <w:tc>
          <w:tcPr>
            <w:tcW w:type="dxa" w:w="922"/>
            <w:gridSpan w:val="2"/>
            <w:vMerge/>
          </w:tcPr>
          <w:p/>
        </w:tc>
        <w:tc>
          <w:tcPr>
            <w:tcW w:type="dxa" w:w="2307"/>
          </w:tcPr>
          <w:p>
            <w:pPr>
              <w:jc w:val="left"/>
            </w:pPr>
            <w:r>
              <w:rPr/>
              <w:t>拟投入的服务资源（车辆、工具等）情况 (1.0分)</w:t>
            </w:r>
          </w:p>
        </w:tc>
        <w:tc>
          <w:tcPr>
            <w:tcW w:type="dxa" w:w="5076"/>
          </w:tcPr>
          <w:p>
            <w:pPr>
              <w:jc w:val="left"/>
            </w:pPr>
            <w:r>
              <w:rPr/>
              <w:t>（一）评分内容：根据投标人针对本项目拟投入的服务资源（车辆、工具等）情况进行评审。 投标人为本项目配备车辆1台及以上（自有或租赁均可）和无人机1台及以上（自有或租赁均可），用于现状调研，得1分；否则不得分。本项最高得分为1分。 （二）评分依据： 1.要求在投标文件中提供承诺（格式可参照“投标文件格式”中《承诺函》格式）作为得分依据，未提供承诺或承诺内容不满足要求不得分。</w:t>
            </w:r>
          </w:p>
        </w:tc>
      </w:tr>
      <w:tr>
        <w:tc>
          <w:tcPr>
            <w:tcW w:type="dxa" w:w="922"/>
            <w:gridSpan w:val="2"/>
            <w:vMerge w:val="restart"/>
          </w:tcPr>
          <w:p>
            <w:pPr>
              <w:jc w:val="center"/>
            </w:pPr>
            <w:r>
              <w:rPr/>
              <w:t>商务部分</w:t>
            </w:r>
          </w:p>
        </w:tc>
        <w:tc>
          <w:tcPr>
            <w:tcW w:type="dxa" w:w="2307"/>
          </w:tcPr>
          <w:p>
            <w:pPr>
              <w:jc w:val="left"/>
            </w:pPr>
            <w:r>
              <w:rPr/>
              <w:t>投标人相关认证情况 (1.0分)</w:t>
            </w:r>
          </w:p>
        </w:tc>
        <w:tc>
          <w:tcPr>
            <w:tcW w:type="dxa" w:w="5076"/>
          </w:tcPr>
          <w:p>
            <w:pPr>
              <w:jc w:val="left"/>
            </w:pPr>
            <w:r>
              <w:rPr/>
              <w:t>（一）评分内容： 1.投标人同时具有质量管理体系认证、环境管理体系认证和职业健康管理体系认证的，得1分。 2.其他或没有的，不得分。本项最高得分为1分。 （二）评分依据： 1.要求在投标文件中提供有效的相应认证证书以及体系认证证书还需要提供全国认证认可信息公共服务平台的查询截图作为得分依据； 2.以上资料均要求提供复印件（或官方网站截图），并加盖投标人单位公章。评分中出现无证明资料或专家无法凭所提供资料判断是否得分的情况，一律作不得分处理； 3.若投标人以联合体形式参加投标的，联合体中的牵头单位符合的，方可得分。</w:t>
            </w:r>
          </w:p>
        </w:tc>
      </w:tr>
      <w:tr>
        <w:tc>
          <w:tcPr>
            <w:tcW w:type="dxa" w:w="922"/>
            <w:gridSpan w:val="2"/>
            <w:vMerge/>
          </w:tcPr>
          <w:p/>
        </w:tc>
        <w:tc>
          <w:tcPr>
            <w:tcW w:type="dxa" w:w="2307"/>
          </w:tcPr>
          <w:p>
            <w:pPr>
              <w:jc w:val="left"/>
            </w:pPr>
            <w:r>
              <w:rPr/>
              <w:t>投标人同类项目业绩情况 (24.0分)</w:t>
            </w:r>
          </w:p>
        </w:tc>
        <w:tc>
          <w:tcPr>
            <w:tcW w:type="dxa" w:w="5076"/>
          </w:tcPr>
          <w:p>
            <w:pPr>
              <w:jc w:val="left"/>
            </w:pPr>
            <w:r>
              <w:rPr/>
              <w:t>（一）评分内容： 2017年1月1日以来（以合同签订日期为准），投标人承担过的相关项目业绩： 1.战略规划研究类项目业绩（以项目名称包含“战略规划”“战略研究”关键词为准），其中：地级市及以上项目业绩（规划范围为全域或市区及其周边区域），每个项目得2分，最高得4分；区县级项目业绩（规划范围为区、县、县级市的全域或中心城区），每个项目得1分，最高得3分。本小项累计最高得7分。同一项目按得分较高的评审，不重复计分。 2.内地与港澳合作平台、区域合作平台项目业绩，其中：总体规划类项目业绩（以项目名称包含“总体规划”“国土空间规划”关键词为准），每个项目得1.5分，最高得3分；综合规划、概念规划或规划研究类项目业绩（以项目名称包含“综合规划”“概念规划”“规划研究”关键词为准），每个项目得1分，最高得6分；其他规划类项目业绩（以项目名称包含“规划”“设计”“策略”关键词为准），每个项目得0.5分，最高得2分。本小项累计最高得11分。同一平台的多个项目按得分较高的一项评审，不重复计分。 3.总体城市设计类项目业绩（以项目名称包含“总体城市设计”“整体城市设计”关键词为准），其中：市辖区或地级市中心城区(中心区)总体城市设计类项目业绩，每个项目得0.5分，最高得4.5分；县级市或县中心城区）总体城市设计类项目业绩，每个项目得0.3分，最高得1.5分。本小项累计最高得6分。 4.其他或没有的，不得分。本项最高得分为24分。 （二）评分依据： 1.要求在投标文件中提供项目合同关键页（含合同封面、甲乙双方单位名称、项目名称、签订合同双方的落款盖章、签订日期的关键页）等证明材料作为得分依据； 3.以上资料均要求提供复印件（或官方网站截图），并加盖投标人单位公章。评分中出现无证明资料或专家无法凭所提供资料判断是否得分的情况，一律作不得分处理； 4.若投标人以联合体形式参加投标的，联合体中的牵头单位符合的，方可得分。</w:t>
            </w:r>
          </w:p>
        </w:tc>
      </w:tr>
      <w:tr>
        <w:tc>
          <w:tcPr>
            <w:tcW w:type="dxa" w:w="922"/>
            <w:gridSpan w:val="2"/>
            <w:vMerge/>
          </w:tcPr>
          <w:p/>
        </w:tc>
        <w:tc>
          <w:tcPr>
            <w:tcW w:type="dxa" w:w="2307"/>
          </w:tcPr>
          <w:p>
            <w:pPr>
              <w:jc w:val="left"/>
            </w:pPr>
            <w:r>
              <w:rPr/>
              <w:t>投标人获奖情况 (18.0分)</w:t>
            </w:r>
          </w:p>
        </w:tc>
        <w:tc>
          <w:tcPr>
            <w:tcW w:type="dxa" w:w="5076"/>
          </w:tcPr>
          <w:p>
            <w:pPr>
              <w:jc w:val="left"/>
            </w:pPr>
            <w:r>
              <w:rPr/>
              <w:t>（一）评分内容： 2017年1月1日以来（以获奖证书或相关证明材料上的时间为准），投标人获得相关奖项情况：  1.总体规划或战略规划研究类项目（以项目名称包含“总体规划”“战略规划”“战略研究”关键词为准）奖项，其中，国家级一等奖及以上每个奖项得2分、市级一等奖或省级二等奖及以上或国家级三等奖及以上每个奖项得1.5分。最高得5分。同一项目奖项按得分较高的奖项评审，不重复计分。 2.国家级发展平台（如自贸区等国家批复的发展平台或国家级规划明确提出的发展平台）综合规划、概念规划、城市新中心规划类项目（以项目名称包含“综合规划”“概念规划”“城市新中心规划”关键词为准）奖项，其中，国家级一等奖及以上每个奖项得2分、市级一等奖或省级二等奖及以上或国家级三等奖及以上每个奖项得1.5分。最高得5分。同一项目奖项按得分较高的奖项评审，不重复计分。 3.城市设计类项目（以项目名称包含“城市设计”关键词为准）奖项，其中，国家级一等奖及以上每个奖项得1.5分、市级一等奖或省级二等奖及以上或国家级三等奖及以上每个奖项得0.5分。最高得8分。同一项目奖项按得分较高的奖项评审，不重复计分。 4.其他或没有的，不得分。本项最高得分为18分。 （二）评分依据： 1.要求在投标文件中提供奖项照片或获奖（荣誉）证书或获奖（荣誉）证明（如公告）等证明材料作为得分依据； 2.以上资料均要求提供复印件（或官方网站截图），并加盖投标人单位公章。评分中出现无证明资料或专家无法凭所提供资料判断是否得分的情况，一律作不得分处理。 3.若投标人以联合体形式参加投标的，联合体中的牵头单位符合的，方可得分。</w:t>
            </w:r>
          </w:p>
        </w:tc>
      </w:tr>
      <w:tr>
        <w:tc>
          <w:tcPr>
            <w:tcW w:type="dxa" w:w="922"/>
            <w:gridSpan w:val="2"/>
            <w:vMerge/>
          </w:tcPr>
          <w:p/>
        </w:tc>
        <w:tc>
          <w:tcPr>
            <w:tcW w:type="dxa" w:w="2307"/>
          </w:tcPr>
          <w:p>
            <w:pPr>
              <w:jc w:val="left"/>
            </w:pPr>
            <w:r>
              <w:rPr/>
              <w:t>投标人自主知识产权产品（创新、设计）情况 (5.0分)</w:t>
            </w:r>
          </w:p>
        </w:tc>
        <w:tc>
          <w:tcPr>
            <w:tcW w:type="dxa" w:w="5076"/>
          </w:tcPr>
          <w:p>
            <w:pPr>
              <w:jc w:val="left"/>
            </w:pPr>
            <w:r>
              <w:rPr/>
              <w:t>（一）评分内容： 2017年1月1日以来（以相关证明材料上的时间为准），投标人获得相关计算机软件著作权、出版著作情况：  1.投标人持有城市发展类、城乡（市）规划类、土地利用与管理类计算机软件著作权的，每提供1个证书得0.5分。最高得2分。 2.投标人曾编著过城乡规划、城市更新、智慧城市、城市基础设施规划四大领域的图书，每提供1本图书编著证明得0.5分。最高得3分。 3．其他或没有的，不得分。本项最高得分为5分。 （二）评分依据： 1.要求在投标文件中提供有效的计算机软件著作权登记证书、图书编著证明等证明材料作为得分依据； 2.以上资料均要求提供复印件（或官方网站截图），并加盖投标人单位公章。评分中出现无证明资料或专家无法凭所提供资料判断是否得分的情况，一律作不得分处理。 3.若投标人以联合体形式参加投标的，联合体中的牵头单位符合的，方可得分。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440701-2023-02967</w:t>
      </w:r>
    </w:p>
    <w:p>
      <w:pPr>
        <w:jc w:val="center"/>
      </w:pPr>
      <w:r>
        <w:rPr>
          <w:b/>
          <w:sz w:val="24"/>
        </w:rPr>
        <w:t>采购项目编号：</w:t>
      </w:r>
      <w:r>
        <w:rPr>
          <w:b/>
          <w:sz w:val="24"/>
        </w:rPr>
        <w:t>440701-2023-02967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江门市深联招标有限公司</w:t>
      </w:r>
    </w:p>
    <w:p>
      <w:pPr>
        <w:ind w:firstLine="480"/>
      </w:pPr>
      <w:r>
        <w:rPr/>
        <w:t>你方组织的</w:t>
      </w:r>
      <w:r>
        <w:rPr>
          <w:u w:val="single"/>
        </w:rPr>
        <w:t>“</w:t>
      </w:r>
      <w:r>
        <w:rPr>
          <w:u w:val="single"/>
        </w:rPr>
        <w:t>江门市城市规划战略研究工作项目(二次)</w:t>
      </w:r>
      <w:r>
        <w:rPr>
          <w:u w:val="single"/>
        </w:rPr>
        <w:t>”</w:t>
      </w:r>
      <w:r>
        <w:rPr/>
        <w:t>项目的招标[采购项目编号为：</w:t>
      </w:r>
      <w:r>
        <w:rPr>
          <w:u w:val="single"/>
        </w:rPr>
        <w:t>440701-2023-02967</w:t>
      </w:r>
      <w:r>
        <w:rPr/>
        <w:t>]，我方愿参与投标。</w:t>
      </w:r>
    </w:p>
    <w:p>
      <w:pPr>
        <w:ind w:firstLine="480"/>
      </w:pPr>
      <w:r>
        <w:rPr/>
        <w:t>我方确认收到贵方提供的</w:t>
      </w:r>
      <w:r>
        <w:rPr>
          <w:u w:val="single"/>
        </w:rPr>
        <w:t>“</w:t>
      </w:r>
      <w:r>
        <w:rPr>
          <w:u w:val="single"/>
        </w:rPr>
        <w:t>江门市城市规划战略研究工作项目(二次)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江门市深联招标有限公司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江门市城市规划战略研究工作项目(二次)</w:t>
      </w:r>
      <w:r>
        <w:rPr/>
        <w:t>”项目采购[采购项目编号为</w:t>
      </w:r>
      <w:r>
        <w:rPr/>
        <w:t>440701-2023-02967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江门市自然资源局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江门市深联招标有限公司</w:t>
      </w:r>
    </w:p>
    <w:p>
      <w:pPr>
        <w:ind w:firstLine="480"/>
      </w:pPr>
      <w:r>
        <w:rPr/>
        <w:t>如果我方在贵采购代理机构组织的</w:t>
      </w:r>
      <w:r>
        <w:rPr/>
        <w:t>江门市城市规划战略研究工作项目(二次)</w:t>
      </w:r>
      <w:r>
        <w:rPr/>
        <w:t>招标中获中标（采购项目编号：</w:t>
      </w:r>
      <w:r>
        <w:rPr/>
        <w:t>440701-2023-02967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江门市深联招标有限公司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江门市深联招标有限公司</w:t>
      </w:r>
    </w:p>
    <w:p>
      <w:pPr>
        <w:ind w:firstLine="480"/>
      </w:pPr>
      <w:r>
        <w:rPr/>
        <w:t>我单位已登记并准备参与“</w:t>
      </w:r>
      <w:r>
        <w:rPr/>
        <w:t>江门市城市规划战略研究工作项目(二次)</w:t>
      </w:r>
      <w:r>
        <w:rPr/>
        <w:t>”项目（采购项目编号：</w:t>
      </w:r>
      <w:r>
        <w:rPr/>
        <w:t>440701-2023-02967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