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440701-2023-02175</w:t>
      </w:r>
    </w:p>
    <w:p>
      <w:pPr>
        <w:jc w:val="center"/>
      </w:pPr>
      <w:r>
        <w:rPr>
          <w:b/>
          <w:sz w:val="24"/>
        </w:rPr>
        <w:t>采购项目编号：</w:t>
      </w:r>
      <w:r>
        <w:rPr>
          <w:b/>
          <w:sz w:val="24"/>
        </w:rPr>
        <w:t>0724-2331Z1973912</w:t>
      </w:r>
    </w:p>
    <w:p>
      <w:pPr>
        <w:jc w:val="center"/>
      </w:pPr>
      <w:r>
        <w:rPr>
          <w:b/>
          <w:sz w:val="24"/>
        </w:rPr>
        <w:t>项目名称：</w:t>
      </w:r>
      <w:r>
        <w:rPr>
          <w:b/>
          <w:sz w:val="24"/>
        </w:rPr>
        <w:t>江门市中心医院杂交手术室建设项目(二次)</w:t>
      </w:r>
    </w:p>
    <w:p>
      <w:pPr>
        <w:jc w:val="center"/>
      </w:pPr>
      <w:r>
        <w:rPr>
          <w:b/>
          <w:sz w:val="24"/>
        </w:rPr>
        <w:t>采购人：</w:t>
      </w:r>
      <w:r>
        <w:rPr>
          <w:b/>
          <w:sz w:val="24"/>
        </w:rPr>
        <w:t>江门市中心医院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江门市中心医院</w:t>
      </w:r>
      <w:r>
        <w:rPr/>
        <w:t>的委托，采用</w:t>
      </w:r>
      <w:r>
        <w:rPr/>
        <w:t>公开招标</w:t>
      </w:r>
      <w:r>
        <w:rPr/>
        <w:t>方式组织采购</w:t>
      </w:r>
      <w:r>
        <w:rPr/>
        <w:t>江门市中心医院杂交手术室建设项目(二次)</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江门市中心医院杂交手术室建设项目(二次)</w:t>
      </w:r>
    </w:p>
    <w:p>
      <w:pPr>
        <w:ind w:firstLine="480"/>
      </w:pPr>
      <w:r>
        <w:rPr/>
        <w:t>采购计划编号：</w:t>
      </w:r>
      <w:r>
        <w:rPr/>
        <w:t>440701-2023-02175</w:t>
      </w:r>
    </w:p>
    <w:p>
      <w:pPr>
        <w:ind w:firstLine="480"/>
      </w:pPr>
      <w:r>
        <w:rPr/>
        <w:t>采购项目编号：</w:t>
      </w:r>
      <w:r>
        <w:rPr/>
        <w:t>0724-2331Z1973912</w:t>
      </w:r>
    </w:p>
    <w:p>
      <w:pPr>
        <w:ind w:firstLine="480"/>
      </w:pPr>
      <w:r>
        <w:rPr/>
        <w:t>采购方式：</w:t>
      </w:r>
      <w:r>
        <w:rPr/>
        <w:t>公开招标</w:t>
      </w:r>
    </w:p>
    <w:p>
      <w:pPr>
        <w:ind w:firstLine="480"/>
      </w:pPr>
      <w:r>
        <w:rPr/>
        <w:t>预算金额：</w:t>
      </w:r>
      <w:r>
        <w:rPr/>
        <w:t>27,000,000.00</w:t>
      </w:r>
      <w:r>
        <w:rPr/>
        <w:t>元</w:t>
      </w:r>
    </w:p>
    <w:p>
      <w:r>
        <w:rPr>
          <w:b/>
          <w:sz w:val="24"/>
        </w:rPr>
        <w:t>2.项目内容及需求情况（采购项目技术规格、参数及要求）</w:t>
      </w:r>
    </w:p>
    <w:p>
      <w:pPr>
        <w:ind w:firstLine="480"/>
      </w:pPr>
    </w:p>
    <w:p/>
    <w:p>
      <w:r>
        <w:rPr/>
        <w:t>采购包1(杂交手术室):</w:t>
      </w:r>
    </w:p>
    <w:p>
      <w:r>
        <w:rPr/>
        <w:t>采购包预算金额：27,000,000.00元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杂交手术室</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3）具有良好的商业信誉和健全的财务会计制度：供应商必须具有良好的商业信誉和健全的财务会计制度（提供2021-2022年任意一年财务状况报告或基本开户行出具的资信证明） 。</w:t>
      </w:r>
    </w:p>
    <w:p/>
    <w:p>
      <w:r>
        <w:rPr/>
        <w:t>4）履行合同所必需的设备和专业技术能力：按投标（响应）文件格式填报设备及专业技术能力情况或提供承诺函承诺相关内容。</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采购包1（杂交手术室）：</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2)单位负责人为同一人或者存在直接控股、管理关系的不同供应商，不得同时参加本采购项目同一采购包投标（响应）（提供投标（报价）函承诺相关内容）。</w:t>
      </w:r>
    </w:p>
    <w:p/>
    <w:p>
      <w:r>
        <w:rPr/>
        <w:t>3)为本项目提供整体设计、规范编制或者项目管理、监理、检测等服务的供应商，不得再参与本项目投标（响应）（提供投标（报价）函承诺相关内容）。</w:t>
      </w:r>
    </w:p>
    <w:p/>
    <w:p>
      <w:r>
        <w:rPr/>
        <w:t>4)①如供应商为所投产品代理商：所投产品为第二类医疗器械的，须具有第二类医疗器械经营备案凭证或承诺供货前取得第二类医疗器械经营备案凭证；所投产品为第三类医疗器械的，须具有医疗器械经营许可证。②如供应商为所投产品制造商：所投产品为第二类、第三类医疗器械的，须具有医疗器械生产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0750-3363721</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020-37860545、020-37860519</w:t>
      </w:r>
    </w:p>
    <w:p>
      <w:r>
        <w:rPr>
          <w:b/>
          <w:sz w:val="24"/>
        </w:rPr>
        <w:t>3.项目联系方式</w:t>
      </w:r>
    </w:p>
    <w:p>
      <w:pPr>
        <w:ind w:firstLine="480"/>
      </w:pPr>
      <w:r>
        <w:rPr/>
        <w:t>项目联系人：</w:t>
      </w:r>
      <w:r>
        <w:rPr/>
        <w:t>薛业生、罗海山</w:t>
      </w:r>
    </w:p>
    <w:p>
      <w:pPr>
        <w:ind w:firstLine="480"/>
      </w:pPr>
      <w:r>
        <w:rPr/>
        <w:t>电话：</w:t>
      </w:r>
      <w:r>
        <w:rPr/>
        <w:t>020-37860545、020-37860519</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2550"/>
        <w:gridCol w:w="900"/>
        <w:gridCol w:w="2265"/>
      </w:tblGrid>
      <w:tr>
        <w:tc>
          <w:tcPr>
            <w:tcW w:type="dxa" w:w="2550"/>
            <w:tcBorders>
              <w:top w:val="single" w:color="000000" w:sz="4"/>
              <w:left w:val="single" w:color="000000" w:sz="4"/>
              <w:bottom w:val="single" w:color="000000" w:sz="4"/>
              <w:right w:val="single" w:color="000000" w:sz="4"/>
            </w:tcBorders>
            <w:vAlign w:val="top"/>
          </w:tcPr>
          <w:p>
            <w:pPr>
              <w:jc w:val="center"/>
            </w:pPr>
            <w:r>
              <w:rPr>
                <w:b/>
                <w:sz w:val="20"/>
              </w:rPr>
              <w:t>采购</w:t>
            </w:r>
            <w:r>
              <w:rPr>
                <w:b/>
                <w:sz w:val="20"/>
              </w:rPr>
              <w:t>标的</w:t>
            </w:r>
          </w:p>
        </w:tc>
        <w:tc>
          <w:tcPr>
            <w:tcW w:type="dxa" w:w="900"/>
            <w:tcBorders>
              <w:top w:val="single" w:color="000000" w:sz="4"/>
              <w:left w:val="single" w:color="000000" w:sz="4"/>
              <w:bottom w:val="single" w:color="000000" w:sz="4"/>
              <w:right w:val="single" w:color="000000" w:sz="4"/>
            </w:tcBorders>
            <w:vAlign w:val="top"/>
          </w:tcPr>
          <w:p>
            <w:pPr>
              <w:jc w:val="center"/>
            </w:pPr>
            <w:r>
              <w:rPr>
                <w:b/>
                <w:sz w:val="20"/>
              </w:rPr>
              <w:t>数量</w:t>
            </w:r>
          </w:p>
        </w:tc>
        <w:tc>
          <w:tcPr>
            <w:tcW w:type="dxa" w:w="2265"/>
            <w:tcBorders>
              <w:top w:val="single" w:color="000000" w:sz="4"/>
              <w:left w:val="single" w:color="000000" w:sz="4"/>
              <w:bottom w:val="single" w:color="000000" w:sz="4"/>
              <w:right w:val="single" w:color="000000" w:sz="4"/>
            </w:tcBorders>
            <w:vAlign w:val="top"/>
          </w:tcPr>
          <w:p>
            <w:pPr>
              <w:jc w:val="center"/>
            </w:pPr>
            <w:r>
              <w:rPr>
                <w:b/>
                <w:sz w:val="20"/>
              </w:rPr>
              <w:t>采购</w:t>
            </w:r>
            <w:r>
              <w:rPr>
                <w:b/>
                <w:sz w:val="20"/>
              </w:rPr>
              <w:t>预算</w:t>
            </w:r>
            <w:r>
              <w:rPr>
                <w:b/>
                <w:sz w:val="20"/>
              </w:rPr>
              <w:t>（</w:t>
            </w:r>
            <w:r>
              <w:rPr>
                <w:b/>
                <w:sz w:val="20"/>
              </w:rPr>
              <w:t>元</w:t>
            </w:r>
            <w:r>
              <w:rPr>
                <w:b/>
                <w:sz w:val="20"/>
              </w:rPr>
              <w:t>）</w:t>
            </w:r>
          </w:p>
        </w:tc>
      </w:tr>
      <w:tr>
        <w:tc>
          <w:tcPr>
            <w:tcW w:type="dxa" w:w="2550"/>
            <w:tcBorders>
              <w:top w:val="none" w:color="000000" w:sz="4"/>
              <w:left w:val="single" w:color="000000" w:sz="4"/>
              <w:bottom w:val="single" w:color="000000" w:sz="4"/>
              <w:right w:val="single" w:color="000000" w:sz="4"/>
            </w:tcBorders>
            <w:vAlign w:val="top"/>
          </w:tcPr>
          <w:p>
            <w:pPr>
              <w:jc w:val="center"/>
            </w:pPr>
            <w:r>
              <w:rPr>
                <w:sz w:val="21"/>
              </w:rPr>
              <w:t>杂交手术室</w:t>
            </w:r>
          </w:p>
        </w:tc>
        <w:tc>
          <w:tcPr>
            <w:tcW w:type="dxa" w:w="900"/>
            <w:tcBorders>
              <w:top w:val="none" w:color="000000" w:sz="4"/>
              <w:left w:val="single" w:color="000000" w:sz="4"/>
              <w:bottom w:val="single" w:color="000000" w:sz="4"/>
              <w:right w:val="single" w:color="000000" w:sz="4"/>
            </w:tcBorders>
            <w:vAlign w:val="top"/>
          </w:tcPr>
          <w:p>
            <w:pPr>
              <w:jc w:val="center"/>
            </w:pPr>
            <w:r>
              <w:rPr>
                <w:sz w:val="20"/>
              </w:rPr>
              <w:t>1套</w:t>
            </w:r>
          </w:p>
        </w:tc>
        <w:tc>
          <w:tcPr>
            <w:tcW w:type="dxa" w:w="2265"/>
            <w:tcBorders>
              <w:top w:val="none" w:color="000000" w:sz="4"/>
              <w:left w:val="single" w:color="000000" w:sz="4"/>
              <w:bottom w:val="single" w:color="000000" w:sz="4"/>
              <w:right w:val="single" w:color="000000" w:sz="4"/>
            </w:tcBorders>
            <w:vAlign w:val="top"/>
          </w:tcPr>
          <w:p>
            <w:pPr>
              <w:jc w:val="center"/>
            </w:pPr>
            <w:r>
              <w:rPr>
                <w:sz w:val="20"/>
              </w:rPr>
              <w:t>￥</w:t>
            </w:r>
            <w:r>
              <w:rPr>
                <w:sz w:val="20"/>
              </w:rPr>
              <w:t>27,000,000.00</w:t>
            </w:r>
          </w:p>
        </w:tc>
      </w:tr>
    </w:tbl>
    <w:p>
      <w:pPr>
        <w:ind w:firstLine="402"/>
        <w:jc w:val="both"/>
      </w:pPr>
      <w:r>
        <w:rPr>
          <w:b/>
          <w:sz w:val="20"/>
        </w:rPr>
        <w:t>经政府采购管理部门同意，本项目采购本国产品或不属于国家法律法规政策明确规定限制的进口产品（注：进口产品是指通过中国海关报关验放进入中国境内且产自关境外的产品，含已进入中国境内并在国内市场有销售的进口产品）。</w:t>
      </w:r>
    </w:p>
    <w:p>
      <w:pPr>
        <w:ind w:firstLine="422"/>
        <w:jc w:val="left"/>
      </w:pPr>
    </w:p>
    <w:p>
      <w:pPr>
        <w:pBdr>
          <w:bottom w:val="single" w:sz="12" w:space="1"/>
        </w:pBdr>
      </w:pPr>
    </w:p>
    <w:p>
      <w:pPr>
        <w:ind w:firstLine="420"/>
        <w:jc w:val="both"/>
      </w:pPr>
      <w:r>
        <w:rPr>
          <w:b/>
          <w:sz w:val="21"/>
        </w:rPr>
        <w:t>二</w:t>
      </w:r>
      <w:r>
        <w:rPr>
          <w:b/>
          <w:sz w:val="21"/>
        </w:rPr>
        <w:t>.</w:t>
      </w:r>
      <w:r>
        <w:rPr>
          <w:b/>
          <w:sz w:val="21"/>
        </w:rPr>
        <w:t>项目采购内容</w:t>
      </w:r>
    </w:p>
    <w:tbl>
      <w:tblPr>
        <w:tblW w:w="0" w:type="auto"/>
        <w:tblBorders>
          <w:top w:val="none" w:color="000000" w:sz="4"/>
          <w:left w:val="none" w:color="000000" w:sz="4"/>
          <w:bottom w:val="none" w:color="000000" w:sz="4"/>
          <w:right w:val="none" w:color="000000" w:sz="4"/>
          <w:insideH w:val="none"/>
          <w:insideV w:val="none"/>
        </w:tblBorders>
      </w:tblPr>
      <w:tblGrid>
        <w:gridCol w:w="1259"/>
        <w:gridCol w:w="7033"/>
      </w:tblGrid>
      <w:tr>
        <w:tc>
          <w:tcPr>
            <w:tcW w:type="dxa" w:w="1259"/>
            <w:tcBorders>
              <w:top w:val="single" w:color="000000" w:sz="4"/>
              <w:left w:val="single" w:color="000000" w:sz="4"/>
              <w:bottom w:val="single" w:color="000000" w:sz="4"/>
              <w:right w:val="single" w:color="000000" w:sz="4"/>
            </w:tcBorders>
            <w:vAlign w:val="top"/>
          </w:tcPr>
          <w:p>
            <w:pPr>
              <w:jc w:val="left"/>
            </w:pPr>
            <w:r>
              <w:rPr>
                <w:b/>
                <w:color w:val="000000"/>
                <w:sz w:val="21"/>
              </w:rPr>
              <w:t>序号</w:t>
            </w:r>
          </w:p>
        </w:tc>
        <w:tc>
          <w:tcPr>
            <w:tcW w:type="dxa" w:w="7033"/>
            <w:tcBorders>
              <w:top w:val="single" w:color="000000" w:sz="4"/>
              <w:left w:val="none" w:color="000000" w:sz="4"/>
              <w:bottom w:val="single" w:color="000000" w:sz="4"/>
              <w:right w:val="single" w:color="000000" w:sz="4"/>
            </w:tcBorders>
            <w:vAlign w:val="top"/>
          </w:tcPr>
          <w:p>
            <w:pPr>
              <w:jc w:val="center"/>
            </w:pPr>
            <w:r>
              <w:rPr>
                <w:b/>
                <w:color w:val="000000"/>
                <w:sz w:val="21"/>
              </w:rPr>
              <w:t>具体技术（参数）要求</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一、</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设备名称</w:t>
            </w:r>
            <w:r>
              <w:rPr>
                <w:b/>
                <w:color w:val="000000"/>
                <w:sz w:val="21"/>
              </w:rPr>
              <w:t>：</w:t>
            </w:r>
            <w:r>
              <w:rPr>
                <w:b/>
                <w:color w:val="000000"/>
                <w:sz w:val="21"/>
              </w:rPr>
              <w:t>杂交手术室（含</w:t>
            </w:r>
            <w:r>
              <w:rPr>
                <w:b/>
                <w:color w:val="000000"/>
                <w:sz w:val="21"/>
              </w:rPr>
              <w:t>DSA、灯、床、塔、一体化手术系统、装修工程</w:t>
            </w:r>
            <w:r>
              <w:rPr>
                <w:b/>
                <w:color w:val="000000"/>
                <w:sz w:val="21"/>
              </w:rPr>
              <w:t>等</w:t>
            </w:r>
            <w:r>
              <w:rPr>
                <w:b/>
                <w:color w:val="000000"/>
                <w:sz w:val="21"/>
              </w:rPr>
              <w:t>）</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二、</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数量</w:t>
            </w:r>
            <w:r>
              <w:rPr>
                <w:b/>
                <w:color w:val="000000"/>
                <w:sz w:val="21"/>
              </w:rPr>
              <w:t>：</w:t>
            </w:r>
            <w:r>
              <w:rPr>
                <w:b/>
                <w:color w:val="000000"/>
                <w:sz w:val="21"/>
              </w:rPr>
              <w:t>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三、</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设备用途</w:t>
            </w:r>
            <w:r>
              <w:rPr>
                <w:b/>
                <w:color w:val="000000"/>
                <w:sz w:val="21"/>
              </w:rPr>
              <w:t>：</w:t>
            </w:r>
            <w:r>
              <w:rPr>
                <w:b/>
                <w:color w:val="000000"/>
                <w:sz w:val="21"/>
              </w:rPr>
              <w:t>杂交</w:t>
            </w:r>
            <w:r>
              <w:rPr>
                <w:b/>
                <w:color w:val="000000"/>
                <w:sz w:val="21"/>
              </w:rPr>
              <w:t>手术室，心、脑、周围血管造影和介入治疗</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四、</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基本</w:t>
            </w:r>
            <w:r>
              <w:rPr>
                <w:b/>
                <w:color w:val="000000"/>
                <w:sz w:val="21"/>
              </w:rPr>
              <w:t>要求</w:t>
            </w:r>
            <w:r>
              <w:rPr>
                <w:b/>
                <w:color w:val="000000"/>
                <w:sz w:val="21"/>
              </w:rPr>
              <w:t>：所投产品是</w:t>
            </w:r>
            <w:r>
              <w:rPr>
                <w:b/>
                <w:color w:val="000000"/>
                <w:sz w:val="21"/>
              </w:rPr>
              <w:t>该生产商数字减影血管造影系统产品在中国境内上市的复合手术室最新机型，最新软件版本</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五、</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技术要求</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w:t>
            </w:r>
            <w:r>
              <w:rPr>
                <w:b/>
                <w:color w:val="000000"/>
                <w:sz w:val="21"/>
              </w:rPr>
              <w:t>一</w:t>
            </w:r>
            <w:r>
              <w:rPr>
                <w:b/>
                <w:color w:val="000000"/>
                <w:sz w:val="21"/>
              </w:rPr>
              <w:t>）</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主要设备</w:t>
            </w:r>
            <w:r>
              <w:rPr>
                <w:b/>
                <w:color w:val="000000"/>
                <w:sz w:val="21"/>
              </w:rPr>
              <w:t>（核心产品）</w:t>
            </w:r>
            <w:r>
              <w:rPr>
                <w:b/>
                <w:color w:val="000000"/>
                <w:sz w:val="21"/>
              </w:rPr>
              <w:t>：</w:t>
            </w:r>
            <w:r>
              <w:rPr>
                <w:b/>
                <w:color w:val="000000"/>
                <w:sz w:val="21"/>
              </w:rPr>
              <w:t>数字减影血管造影系统</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机架系统：满足心、脑、周围血管的造影和介入治疗需要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用于联合手术室心、脑、周围血管的造影和介入治疗需要，悬吊安装，机架可绕手术床</w:t>
            </w:r>
            <w:r>
              <w:rPr>
                <w:color w:val="000000"/>
                <w:sz w:val="21"/>
              </w:rPr>
              <w:t>360°旋转，能覆盖全身之功能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多轴灵活机架：</w:t>
            </w:r>
            <w:r>
              <w:rPr>
                <w:color w:val="000000"/>
                <w:sz w:val="21"/>
              </w:rPr>
              <w:t>≥8轴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机架纵向移动范围：</w:t>
            </w:r>
            <w:r>
              <w:rPr>
                <w:color w:val="000000"/>
                <w:sz w:val="21"/>
              </w:rPr>
              <w:t>≥4.5米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机架横向范围：</w:t>
            </w:r>
            <w:r>
              <w:rPr>
                <w:color w:val="000000"/>
                <w:sz w:val="21"/>
              </w:rPr>
              <w:t>≥2.36米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机架可进行等中心旋转</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机架运动包括电动和手动两种方式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C型臂旋转速度（非旋转采集）LAO/RAO：≥25°/秒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C型臂环内滑动速度（非旋转采集）CRAN/CAU：≥25°/秒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CRA：≥90°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CAU：≥90°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RAO：≥185°</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LAO：≥120°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旋转采集角度</w:t>
            </w:r>
            <w:r>
              <w:rPr>
                <w:color w:val="000000"/>
                <w:sz w:val="21"/>
              </w:rPr>
              <w:t>≥240°</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床旁可以单手柄控制、操作</w:t>
            </w:r>
            <w:r>
              <w:rPr>
                <w:color w:val="000000"/>
                <w:sz w:val="21"/>
              </w:rPr>
              <w:t>C型臂机架的运动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C臂的旋转角度：血管检查摆位无死角，C臂旋转至任何角度均可投照</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数码显示所有</w:t>
            </w:r>
            <w:r>
              <w:rPr>
                <w:color w:val="000000"/>
                <w:sz w:val="21"/>
              </w:rPr>
              <w:t>C型臂旋转角度信息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L臂电动速度：≥15cm/s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C型臂弧深：≥90cm（不包括L臂补偿）</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19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机架可分别在头位、左侧位、右侧位进行透视和采集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w:t>
            </w:r>
            <w:r>
              <w:rPr>
                <w:color w:val="000000"/>
                <w:sz w:val="21"/>
              </w:rPr>
              <w:t>.</w:t>
            </w:r>
            <w:r>
              <w:rPr>
                <w:color w:val="000000"/>
                <w:sz w:val="21"/>
              </w:rPr>
              <w:t>20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不动手术床的情况下，机架可在手术床两侧与手术床长轴方向成</w:t>
            </w:r>
            <w:r>
              <w:rPr>
                <w:color w:val="000000"/>
                <w:sz w:val="21"/>
              </w:rPr>
              <w:t>135°角投照</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检查室内控制系统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提供床旁一套液晶触摸控制屏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控制屏可置于导管床</w:t>
            </w:r>
            <w:r>
              <w:rPr>
                <w:color w:val="000000"/>
                <w:sz w:val="21"/>
              </w:rPr>
              <w:t>3边，或者控制室内，便于医生操作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可进行图像采集条件控制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可完成程序卡片操作，包括采集协议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程序卡片可自行定义和存储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程序卡片包括常用协议，默认协议，和特殊协议方便用户选择</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程序卡片可定义手术，使用人或使用科室等类别</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可通过</w:t>
            </w:r>
            <w:r>
              <w:rPr>
                <w:color w:val="000000"/>
                <w:sz w:val="21"/>
              </w:rPr>
              <w:t>RIS/CIS/PACS等编码自动选择正确的程序卡片</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控制室并行处理工作站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透视或曝光时可进行图像处理和存档浏览等工作，可独立运行</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术中可执行像素位移和测量分析功能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可同时浏览两个序列</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可同时处理不同病人的信息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准备下一个病人的信息输入</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进行上一个病人的报告编写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3.7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进行</w:t>
            </w:r>
            <w:r>
              <w:rPr>
                <w:color w:val="000000"/>
                <w:sz w:val="21"/>
              </w:rPr>
              <w:t>QCA后，可立即与检查室分享</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高压发生器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高频逆变发生器，功率：</w:t>
            </w:r>
            <w:r>
              <w:rPr>
                <w:color w:val="000000"/>
                <w:sz w:val="21"/>
              </w:rPr>
              <w:t>≥100KW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最大管电流：</w:t>
            </w:r>
            <w:r>
              <w:rPr>
                <w:color w:val="000000"/>
                <w:sz w:val="21"/>
              </w:rPr>
              <w:t>≥1000mA</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逆变频率：</w:t>
            </w:r>
            <w:r>
              <w:rPr>
                <w:color w:val="000000"/>
                <w:sz w:val="21"/>
              </w:rPr>
              <w:t>≥100kHZ</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最小管电压：</w:t>
            </w:r>
            <w:r>
              <w:rPr>
                <w:color w:val="000000"/>
                <w:sz w:val="21"/>
              </w:rPr>
              <w:t>≤40KV</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最大管电压：</w:t>
            </w:r>
            <w:r>
              <w:rPr>
                <w:color w:val="000000"/>
                <w:sz w:val="21"/>
              </w:rPr>
              <w:t>≥125KV</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最短曝光时间：</w:t>
            </w:r>
            <w:r>
              <w:rPr>
                <w:color w:val="000000"/>
                <w:sz w:val="21"/>
              </w:rPr>
              <w:t>≤1ms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自动</w:t>
            </w:r>
            <w:r>
              <w:rPr>
                <w:color w:val="000000"/>
                <w:sz w:val="21"/>
              </w:rPr>
              <w:t>SID跟踪</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4</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全自动曝光控制，无需测试曝光</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X线球管</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球管阳极热容量：</w:t>
            </w:r>
            <w:r>
              <w:rPr>
                <w:color w:val="000000"/>
                <w:sz w:val="21"/>
              </w:rPr>
              <w:t>≥6.0MHU</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球管管套热容量：</w:t>
            </w:r>
            <w:r>
              <w:rPr>
                <w:color w:val="000000"/>
                <w:sz w:val="21"/>
              </w:rPr>
              <w:t>≥9.4MHU</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最大阳极冷却速率：</w:t>
            </w:r>
            <w:r>
              <w:rPr>
                <w:color w:val="000000"/>
                <w:sz w:val="21"/>
              </w:rPr>
              <w:t>≥1750kHU/min</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球管阳极散热率：</w:t>
            </w:r>
            <w:r>
              <w:rPr>
                <w:color w:val="000000"/>
                <w:sz w:val="21"/>
              </w:rPr>
              <w:t>≥20000W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金属陶瓷外壳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液态金属轴承球管</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10分钟透视功率：≥4500W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球管阳极转速：</w:t>
            </w:r>
            <w:r>
              <w:rPr>
                <w:color w:val="000000"/>
                <w:sz w:val="21"/>
              </w:rPr>
              <w:t>≤4200转/分钟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球管焦点为</w:t>
            </w:r>
            <w:r>
              <w:rPr>
                <w:color w:val="000000"/>
                <w:sz w:val="21"/>
              </w:rPr>
              <w:t>≥2个，最小焦点功率：≥30kW，最大焦点功率：≤65kW</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球管阳极靶边直径：</w:t>
            </w:r>
            <w:r>
              <w:rPr>
                <w:color w:val="000000"/>
                <w:sz w:val="21"/>
              </w:rPr>
              <w:t>≥200mm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球管采用直接油冷技术，即冷却油直达阳极靶面的冷却方式，无需安装水冷系统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球管内置栅控技术，非高压发生器控制脉冲透视，以消除传统脉冲透视产生的软射线</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球管内置多档金属铜滤片，最厚达</w:t>
            </w:r>
            <w:r>
              <w:rPr>
                <w:color w:val="000000"/>
                <w:sz w:val="21"/>
              </w:rPr>
              <w:t>1.0mm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配备通用型、虹膜型等多种遮光器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遮光器位置可存储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心脏介入手术中，半透明楔形挡板可根据投照角度自动定位</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5</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透视末帧图像上可实现无射线调节遮光板、滤线器位置</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平板探测器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探测器类型：</w:t>
            </w:r>
            <w:r>
              <w:rPr>
                <w:color w:val="000000"/>
                <w:sz w:val="21"/>
              </w:rPr>
              <w:t>≥16bits非晶硅数字化平板探测器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平板外壳大小（对角线）：</w:t>
            </w:r>
            <w:r>
              <w:rPr>
                <w:color w:val="000000"/>
                <w:sz w:val="21"/>
              </w:rPr>
              <w:t>≤63cm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最大有效成像视野</w:t>
            </w:r>
            <w:r>
              <w:rPr>
                <w:color w:val="000000"/>
                <w:sz w:val="21"/>
              </w:rPr>
              <w:t>(对角线)≥48cm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≥8种物理成像视野，以适应不同部位介入需要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最大图像矩阵灰阶输出：</w:t>
            </w:r>
            <w:r>
              <w:rPr>
                <w:color w:val="000000"/>
                <w:sz w:val="21"/>
              </w:rPr>
              <w:t>1904</w:t>
            </w:r>
            <w:r>
              <w:rPr>
                <w:color w:val="000000"/>
                <w:sz w:val="21"/>
              </w:rPr>
              <w:t>×</w:t>
            </w:r>
            <w:r>
              <w:rPr>
                <w:color w:val="000000"/>
                <w:sz w:val="21"/>
              </w:rPr>
              <w:t>2586</w:t>
            </w:r>
            <w:r>
              <w:rPr>
                <w:color w:val="000000"/>
                <w:sz w:val="21"/>
              </w:rPr>
              <w:t>×</w:t>
            </w:r>
            <w:r>
              <w:rPr>
                <w:color w:val="000000"/>
                <w:sz w:val="21"/>
              </w:rPr>
              <w:t>16bits</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平板探测器分辨率：</w:t>
            </w:r>
            <w:r>
              <w:rPr>
                <w:color w:val="000000"/>
                <w:sz w:val="21"/>
              </w:rPr>
              <w:t>≥3.25LP／mm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像素尺寸：</w:t>
            </w:r>
            <w:r>
              <w:rPr>
                <w:color w:val="000000"/>
                <w:sz w:val="21"/>
              </w:rPr>
              <w:t>≤154μm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0</w:t>
            </w:r>
            <w:r>
              <w:rPr>
                <w:sz w:val="21"/>
              </w:rPr>
              <w:t xml:space="preserve"> </w:t>
            </w:r>
            <w:r>
              <w:rPr>
                <w:color w:val="000000"/>
                <w:sz w:val="21"/>
              </w:rPr>
              <w:t>lp/mm时DQE：≥77%</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平板可</w:t>
            </w:r>
            <w:r>
              <w:rPr>
                <w:color w:val="000000"/>
                <w:sz w:val="21"/>
              </w:rPr>
              <w:t>90度旋转</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平板探测器无需水冷装置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6</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平板探测器带有非接触式防碰撞保护装置及防碰撞自动控制</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图像显示器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控制室：</w:t>
            </w:r>
            <w:r>
              <w:rPr>
                <w:color w:val="000000"/>
                <w:sz w:val="21"/>
              </w:rPr>
              <w:t>≥24英寸高亮医用高分辨率LCD显示器，≥2台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显示矩阵：</w:t>
            </w:r>
            <w:r>
              <w:rPr>
                <w:color w:val="000000"/>
                <w:sz w:val="21"/>
              </w:rPr>
              <w:t>≥1920</w:t>
            </w:r>
            <w:r>
              <w:rPr>
                <w:color w:val="000000"/>
                <w:sz w:val="21"/>
              </w:rPr>
              <w:t>×</w:t>
            </w:r>
            <w:r>
              <w:rPr>
                <w:color w:val="000000"/>
                <w:sz w:val="21"/>
              </w:rPr>
              <w:t>1080，最大视角：≥178°，亮度：≥400Cd/m²</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7</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操作室：</w:t>
            </w:r>
            <w:r>
              <w:rPr>
                <w:color w:val="000000"/>
                <w:sz w:val="21"/>
              </w:rPr>
              <w:t>≥55英寸高亮医用高分辨率宽屏LCD显示器一台</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图像系统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外周采集、处理、存储</w:t>
            </w:r>
            <w:r>
              <w:rPr>
                <w:color w:val="000000"/>
                <w:sz w:val="21"/>
              </w:rPr>
              <w:t>2048</w:t>
            </w:r>
            <w:r>
              <w:rPr>
                <w:color w:val="000000"/>
                <w:sz w:val="21"/>
                <w:vertAlign w:val="superscript"/>
              </w:rPr>
              <w:t>2</w:t>
            </w:r>
            <w:r>
              <w:rPr>
                <w:color w:val="000000"/>
                <w:sz w:val="21"/>
              </w:rPr>
              <w:t>矩阵，即提供</w:t>
            </w:r>
            <w:r>
              <w:rPr>
                <w:color w:val="000000"/>
                <w:sz w:val="21"/>
              </w:rPr>
              <w:t>2K影像链配置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采集帧率：</w:t>
            </w:r>
            <w:r>
              <w:rPr>
                <w:color w:val="000000"/>
                <w:sz w:val="21"/>
              </w:rPr>
              <w:t>0.5-6帧/秒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心脏采集、处理、存储</w:t>
            </w:r>
            <w:r>
              <w:rPr>
                <w:color w:val="000000"/>
                <w:sz w:val="21"/>
              </w:rPr>
              <w:t>1024</w:t>
            </w:r>
            <w:r>
              <w:rPr>
                <w:color w:val="000000"/>
                <w:sz w:val="21"/>
                <w:vertAlign w:val="superscript"/>
              </w:rPr>
              <w:t>2</w:t>
            </w:r>
            <w:r>
              <w:rPr>
                <w:color w:val="000000"/>
                <w:sz w:val="21"/>
              </w:rPr>
              <w:t>矩阵：</w:t>
            </w:r>
            <w:r>
              <w:rPr>
                <w:color w:val="000000"/>
                <w:sz w:val="21"/>
              </w:rPr>
              <w:t>15-30帧/秒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实时减影</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脉冲透视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床旁可直接选择透视剂量：</w:t>
            </w:r>
            <w:r>
              <w:rPr>
                <w:color w:val="000000"/>
                <w:sz w:val="21"/>
              </w:rPr>
              <w:t>≥3档，最小档：≤5伦琴/分钟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可存储单幅及序列透视图象（单次储存</w:t>
            </w:r>
            <w:r>
              <w:rPr>
                <w:color w:val="000000"/>
                <w:sz w:val="21"/>
              </w:rPr>
              <w:t>≥20S且≥600幅的连续动态透视图象），透视序列可以同屏多幅图像形式显示于参考屏上</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最大脉冲透视速度：</w:t>
            </w:r>
            <w:r>
              <w:rPr>
                <w:color w:val="000000"/>
                <w:sz w:val="21"/>
              </w:rPr>
              <w:t>≥30幅/秒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最小脉冲透视速度：</w:t>
            </w:r>
            <w:r>
              <w:rPr>
                <w:color w:val="000000"/>
                <w:sz w:val="21"/>
              </w:rPr>
              <w:t>≤3.75幅/秒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具有透视末帧图像保持功能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硬盘图像存储量</w:t>
            </w:r>
            <w:r>
              <w:rPr>
                <w:color w:val="000000"/>
                <w:sz w:val="21"/>
              </w:rPr>
              <w:t>1024矩阵：≥50,000幅，2048矩阵：≥12,500幅</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影像数据可从主机在后台向工作站</w:t>
            </w:r>
            <w:r>
              <w:rPr>
                <w:color w:val="000000"/>
                <w:sz w:val="21"/>
              </w:rPr>
              <w:t>/PACS系统自动、连续、快速传递，前台透视、采集曝光不受干扰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后处理功能包括：改变回放速度、选择路标图像、电子遮光器、边缘增强、图像反转、附加注解、快速选择图像、移动放大、可变速度循环放映、造影图像自动窗宽、窗位调节、重定蒙片、手动自动像素移位、最大路径和骨标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血管序列实时</w:t>
            </w:r>
            <w:r>
              <w:rPr>
                <w:color w:val="000000"/>
                <w:sz w:val="21"/>
              </w:rPr>
              <w:t>DSA功能和DA功能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图像显示功能：采集时间、日期显示、图像冻结，灰阶反转，图像标注，左／右标识，文字注释，解剖背景。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路径图造影剂自动峰值保持功能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支持术中事件记录并存储</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8</w:t>
            </w:r>
            <w:r>
              <w:rPr>
                <w:color w:val="000000"/>
                <w:sz w:val="21"/>
              </w:rPr>
              <w:t>.</w:t>
            </w:r>
            <w:r>
              <w:rPr>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具备双透视功能：可并列查看默认的非减影透视和减影透视</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测量分析（主机系统）</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左心室分析软件，可测量舒张末期和收缩末期容积、射血分数、每博量测定</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三种方法以上室壁运动曲线测量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自动校正分析功能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冠脉分析软件，所选血管段直径、狭窄信息、截面积、狭窄百分比、压力级值等测量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9</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以上定量分析软件均能够在主机上而非工作站上实现，并能够实现机房内的床边测量</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旋转采集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L臂正位旋转采集C臂旋转速度：≥55度/秒，有效覆盖范围：≥240度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L臂侧位旋转采集C臂旋转速度：≥40度/秒，有效覆盖范围：≥180度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1024采集，最快采集速度：≥30幅/秒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10</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可实时减影</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网络与接口</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Send功能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Print功能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Query/Retrieve功能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Worklist功能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w:t>
            </w:r>
            <w:r>
              <w:rPr>
                <w:color w:val="000000"/>
                <w:sz w:val="21"/>
              </w:rPr>
              <w:t>DICOM MPPS功能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激光相机接口</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11</w:t>
            </w:r>
            <w:r>
              <w:rPr>
                <w:color w:val="000000"/>
                <w:sz w:val="21"/>
              </w:rPr>
              <w:t>.</w:t>
            </w:r>
            <w:r>
              <w:rPr>
                <w:color w:val="000000"/>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高压注射器接口</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智能路径图功能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可针对脑血管、胸部、腹部等不同检查部位，设置专门的路径图参数，并可在床旁液晶触摸屏上直接进行参数调整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可在床旁液晶触摸屏上选择针对导管引导、打胶、放置弹簧圈等不同介入操作的专门路径图模式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医生可自定义针对特殊介入操作类型的路径图显示模式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在不同路径图模式下，可对路径图中的减影血管影像、介入植入物（导丝导管、胶、弹簧圈等）、解剖背景的亮度进行分别的独立调节，以满足复杂介入操作引导的需要</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12</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液晶触摸屏上具有专门的路径图运动伪影自动消除键，可随时对由于病人微小运动导致的路径图伪影（常被误认为漏胶）进行自动实时补偿校正，有效减少运动伪影的影响</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组合蒙片功能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可对用于实时</w:t>
            </w:r>
            <w:r>
              <w:rPr>
                <w:color w:val="000000"/>
                <w:sz w:val="21"/>
              </w:rPr>
              <w:t>DSA的蒙片数量进行实时组合优化，以明显降低蒙片的背景噪声，显著提高DSA的图像质量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可对用于实时</w:t>
            </w:r>
            <w:r>
              <w:rPr>
                <w:color w:val="000000"/>
                <w:sz w:val="21"/>
              </w:rPr>
              <w:t>DSA的蒙片数量进行实时组合优化，在保持相同噪声水平的前提下，明显降低辐射剂量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在实时</w:t>
            </w:r>
            <w:r>
              <w:rPr>
                <w:color w:val="000000"/>
                <w:sz w:val="21"/>
              </w:rPr>
              <w:t>DSA图像显示前的瞬间，可显示组合蒙片图像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可对组合蒙片的数量调整，最大组合蒙片数量</w:t>
            </w:r>
            <w:r>
              <w:rPr>
                <w:color w:val="000000"/>
                <w:sz w:val="21"/>
              </w:rPr>
              <w:t>≥6幅</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13</w:t>
            </w:r>
            <w:r>
              <w:rPr>
                <w:color w:val="000000"/>
                <w:sz w:val="21"/>
              </w:rPr>
              <w:t>.</w:t>
            </w:r>
            <w:r>
              <w:rPr>
                <w:color w:val="000000"/>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可针对不同检查部位进行蒙片数量的个性化组合，以满足不同部位的成像特点</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14、</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射线剂量防护技术：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采用铜滤片自动插入技术消除球管软射线，最厚</w:t>
            </w:r>
            <w:r>
              <w:rPr>
                <w:color w:val="000000"/>
                <w:sz w:val="21"/>
              </w:rPr>
              <w:t>≥1.0mm</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插入铜滤片数</w:t>
            </w:r>
            <w:r>
              <w:rPr>
                <w:color w:val="000000"/>
                <w:sz w:val="21"/>
              </w:rPr>
              <w:t>≥3片，具备自动和手动两种方式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具有管球内置栅控技术</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透视冻结图像上可实现无射线调节遮光器、滤波片位置</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具有射线剂量监测功能，透视时，表面剂量率显示；透视间期，显示积累剂量，区域剂量和剂量限值</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无射线下定位功能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14.7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检查床及平板移动，或改变视野，图像跟随位置变化并指示移动方向</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15、</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智能蒙片功能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将透视图像实时叠加到选定的参考图像上</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通过床旁控制，实现参考图像的淡入淡出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任何先前获取图像都能作参考图像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15.4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便捷将介入前后做对比来评估治疗结果</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16、</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高级三维图像处理工作站</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有独立的原装三维重建工作站硬件和软件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机架旋转速度：</w:t>
            </w:r>
            <w:r>
              <w:rPr>
                <w:color w:val="000000"/>
                <w:sz w:val="21"/>
              </w:rPr>
              <w:t>≥55度/秒，覆盖范围：≥240度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机架可在头位及侧位进行三维采集</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血管重建速度：自旋转采集起至重建结束的时间：</w:t>
            </w:r>
            <w:r>
              <w:rPr>
                <w:color w:val="000000"/>
                <w:sz w:val="21"/>
              </w:rPr>
              <w:t>≤12秒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具有体积</w:t>
            </w:r>
            <w:r>
              <w:rPr>
                <w:color w:val="000000"/>
                <w:sz w:val="21"/>
              </w:rPr>
              <w:t>/表面重建,最大密度投影、虚拟支架、虚拟内窥镜、模拟机架位、钙化斑成像、透明血管成像功能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具有局部放大重建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具有专用脊柱三维采集程序及脊柱重建功能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具有钙化斑块重建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具有距离测量、体积测量功能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具有三维自动血管分析</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具有动脉瘤自动分析、导管头模拟塑形功能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仅造影序列便可重建出三维图像；无需蒙片序列，减少曝光，加快手术进程</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16.13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可在床旁进行图像浏览和控制</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17、</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实时三维路图</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原装功能模块，具有二维透视影像与重建三维血管图像实时匹配融合功能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旋转采集数据能够自动传输至工作站并自动重建，整个过程无需人为参与</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可在实时的三维透视影像中进行如插入导丝、导管及弹簧圈等复杂介入操作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当</w:t>
            </w:r>
            <w:r>
              <w:rPr>
                <w:color w:val="000000"/>
                <w:sz w:val="21"/>
              </w:rPr>
              <w:t>C臂的投照角度，SID，及探测器的视野等改变时，二维透视影像与三维血管图像仍能实时、自动匹配融合，无延迟时间，方便手术操作</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17.5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三维血管图像可随机架角度的变化而相应改变图像观察角度</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18、</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双期类</w:t>
            </w:r>
            <w:r>
              <w:rPr>
                <w:b/>
                <w:color w:val="000000"/>
                <w:sz w:val="21"/>
              </w:rPr>
              <w:t>CT软组织成像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原装功能模块，能提供类似</w:t>
            </w:r>
            <w:r>
              <w:rPr>
                <w:color w:val="000000"/>
                <w:sz w:val="21"/>
              </w:rPr>
              <w:t>CT的软组织图像，能够进行机架正位和侧位的类CT采集，以满足头部、胸部、腹部、盆腔、脊柱、四肢部分的采集和重建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成像采取双期自动往复扫描和双图像并行显示，使医生可以同时观察两个不同时相的三维数据，如肝脏肿瘤增强扫描的动脉期和实质期。采用并行显示功能，可以分割多发肿瘤病灶</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能在床旁实现任意角度断面的观察，并可调节层厚，窗宽，窗位等</w:t>
            </w:r>
            <w:r>
              <w:rPr>
                <w:color w:val="000000"/>
                <w:sz w:val="21"/>
              </w:rPr>
              <w:t>CT参数</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单次旋转采集图像：</w:t>
            </w:r>
            <w:r>
              <w:rPr>
                <w:color w:val="000000"/>
                <w:sz w:val="21"/>
              </w:rPr>
              <w:t>≥620幅，有效覆盖范围：≥240度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最快采集速率：</w:t>
            </w:r>
            <w:r>
              <w:rPr>
                <w:color w:val="000000"/>
                <w:sz w:val="21"/>
              </w:rPr>
              <w:t>≥60帧/秒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最快采集时间：</w:t>
            </w:r>
            <w:r>
              <w:rPr>
                <w:color w:val="000000"/>
                <w:sz w:val="21"/>
              </w:rPr>
              <w:t>≤5秒</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18.7</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类</w:t>
            </w:r>
            <w:r>
              <w:rPr>
                <w:color w:val="000000"/>
                <w:sz w:val="21"/>
              </w:rPr>
              <w:t>CT图像采集，重建到显示全自动运行，无需人工干预</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18.8</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三维重建和类</w:t>
            </w:r>
            <w:r>
              <w:rPr>
                <w:color w:val="000000"/>
                <w:sz w:val="21"/>
              </w:rPr>
              <w:t>CT重建硬件一体化设计，方便实现二者融合匹配显示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18.9</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仅需一次旋转采集即可实现三维重建和类</w:t>
            </w:r>
            <w:r>
              <w:rPr>
                <w:color w:val="000000"/>
                <w:sz w:val="21"/>
              </w:rPr>
              <w:t>CT重建</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18.10</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旋转采集数据能够自动传输至工作站并自动重建，整个过程无需人为参与</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具备专用的金属伪影消除采集程序，消除金属植入物和支架的影响</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具备专用的</w:t>
            </w:r>
            <w:r>
              <w:rPr>
                <w:color w:val="000000"/>
                <w:sz w:val="21"/>
              </w:rPr>
              <w:t>BMI噪声抑制程序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18.13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具有颅内支架精晰显影功能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19、</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缺血性卒中类</w:t>
            </w:r>
            <w:r>
              <w:rPr>
                <w:b/>
                <w:color w:val="000000"/>
                <w:sz w:val="21"/>
              </w:rPr>
              <w:t>CT成像功能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用于缺血性脑卒中的介入治疗，经静脉注射程序，具备延时功能</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帮助更快地识别和评估缺血性卒中的大小和程度</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通过显示血栓前后的血管结构，可以看出脑血管阻塞的位置，长度和大小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19.4</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高分辨率颅内评估改善介入的缺血性卒中治疗，空间分辨率：</w:t>
            </w:r>
            <w:r>
              <w:rPr>
                <w:color w:val="000000"/>
                <w:sz w:val="21"/>
              </w:rPr>
              <w:t>≤40微米</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19.5</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具备高清颅内支架精显程序</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19.6</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床旁专用经静脉造影剂注射程序</w:t>
            </w:r>
          </w:p>
        </w:tc>
      </w:tr>
      <w:tr>
        <w:tc>
          <w:tcPr>
            <w:tcW w:type="dxa" w:w="1259"/>
            <w:tcBorders>
              <w:top w:val="none" w:color="000000" w:sz="4"/>
              <w:left w:val="single" w:color="000000" w:sz="4"/>
              <w:bottom w:val="single" w:color="000000" w:sz="4"/>
              <w:right w:val="single" w:color="000000" w:sz="4"/>
            </w:tcBorders>
            <w:vAlign w:val="top"/>
          </w:tcPr>
          <w:p>
            <w:pPr>
              <w:jc w:val="left"/>
            </w:pPr>
            <w:r>
              <w:rPr>
                <w:b/>
                <w:color w:val="000000"/>
                <w:sz w:val="21"/>
              </w:rPr>
              <w:t>20、</w:t>
            </w:r>
          </w:p>
        </w:tc>
        <w:tc>
          <w:tcPr>
            <w:tcW w:type="dxa" w:w="7033"/>
            <w:tcBorders>
              <w:top w:val="none" w:color="000000" w:sz="4"/>
              <w:left w:val="none" w:color="000000" w:sz="4"/>
              <w:bottom w:val="single" w:color="000000" w:sz="4"/>
              <w:right w:val="single" w:color="000000" w:sz="4"/>
            </w:tcBorders>
            <w:vAlign w:val="top"/>
          </w:tcPr>
          <w:p>
            <w:pPr>
              <w:jc w:val="both"/>
            </w:pPr>
            <w:r>
              <w:rPr>
                <w:b/>
                <w:color w:val="000000"/>
                <w:sz w:val="21"/>
              </w:rPr>
              <w:t>三维与</w:t>
            </w:r>
            <w:r>
              <w:rPr>
                <w:b/>
                <w:color w:val="000000"/>
                <w:sz w:val="21"/>
              </w:rPr>
              <w:t>CT/MR图像融合</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20.1</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支持将影像设备</w:t>
            </w:r>
            <w:r>
              <w:rPr>
                <w:color w:val="000000"/>
                <w:sz w:val="21"/>
              </w:rPr>
              <w:t>CT或MR的DICOM影像导入血管机三维工作站，自动或手动与三维血管模型相融合</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20.2</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层厚和窗宽</w:t>
            </w:r>
            <w:r>
              <w:rPr>
                <w:color w:val="000000"/>
                <w:sz w:val="21"/>
              </w:rPr>
              <w:t>/窗位可根据需要调整</w:t>
            </w:r>
          </w:p>
        </w:tc>
      </w:tr>
      <w:tr>
        <w:tc>
          <w:tcPr>
            <w:tcW w:type="dxa" w:w="1259"/>
            <w:tcBorders>
              <w:top w:val="none" w:color="000000" w:sz="4"/>
              <w:left w:val="single" w:color="000000" w:sz="4"/>
              <w:bottom w:val="single" w:color="000000" w:sz="4"/>
              <w:right w:val="single" w:color="000000" w:sz="4"/>
            </w:tcBorders>
            <w:vAlign w:val="top"/>
          </w:tcPr>
          <w:p>
            <w:pPr>
              <w:jc w:val="left"/>
            </w:pPr>
            <w:r>
              <w:rPr>
                <w:color w:val="000000"/>
                <w:sz w:val="21"/>
              </w:rPr>
              <w:t>20.3</w:t>
            </w:r>
          </w:p>
        </w:tc>
        <w:tc>
          <w:tcPr>
            <w:tcW w:type="dxa" w:w="7033"/>
            <w:tcBorders>
              <w:top w:val="none" w:color="000000" w:sz="4"/>
              <w:left w:val="none" w:color="000000" w:sz="4"/>
              <w:bottom w:val="single" w:color="000000" w:sz="4"/>
              <w:right w:val="single" w:color="000000" w:sz="4"/>
            </w:tcBorders>
            <w:vAlign w:val="top"/>
          </w:tcPr>
          <w:p>
            <w:pPr>
              <w:jc w:val="both"/>
            </w:pPr>
            <w:r>
              <w:rPr>
                <w:color w:val="000000"/>
                <w:sz w:val="21"/>
              </w:rPr>
              <w:t>可进行测量分析</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20.4</w:t>
            </w:r>
          </w:p>
        </w:tc>
        <w:tc>
          <w:tcPr>
            <w:tcW w:type="dxa" w:w="7033"/>
            <w:tcBorders>
              <w:top w:val="none" w:color="000000" w:sz="4"/>
              <w:left w:val="none" w:color="000000" w:sz="4"/>
              <w:bottom w:val="single" w:color="000000" w:sz="4"/>
              <w:right w:val="single" w:color="000000" w:sz="4"/>
            </w:tcBorders>
            <w:vAlign w:val="top"/>
          </w:tcPr>
          <w:p>
            <w:pPr>
              <w:jc w:val="both"/>
            </w:pPr>
            <w:r>
              <w:rPr>
                <w:sz w:val="21"/>
              </w:rPr>
              <w:t>从三维图像选取最佳角度时，机架角度自动跟踪到该位置</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血管腔内修复导航功能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具有分割引导工具，无需</w:t>
            </w:r>
            <w:r>
              <w:rPr>
                <w:sz w:val="21"/>
              </w:rPr>
              <w:t>CTA或MRI工作站的后处理，可在DSA三维后处理工作站进行CTA或MRI的DICOM图像的一键血管提取、分割，并进行3D血管标记</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CTA和MRI的血管影像与实时透视图像融合功能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具备术中手动调整骨性标志与实时透视图像的位置功能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具备手术计划功能，标记血管穿刺部位，对血管入口及终端的位置进行三维环形标记</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可标示血管的结构情况，包括血管钙化情况、血管的角度等</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具备三维血管的术中最佳角度及机架透视位置的定义和召回，准确定义最佳的透照角度，一键到位实现最佳角度导航</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动脉瘤血流动力学分析</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22.1</w:t>
            </w:r>
          </w:p>
        </w:tc>
        <w:tc>
          <w:tcPr>
            <w:tcW w:type="dxa" w:w="7033"/>
            <w:tcBorders>
              <w:top w:val="none" w:color="000000" w:sz="4"/>
              <w:left w:val="none" w:color="000000" w:sz="4"/>
              <w:bottom w:val="single" w:color="000000" w:sz="4"/>
              <w:right w:val="single" w:color="000000" w:sz="4"/>
            </w:tcBorders>
            <w:vAlign w:val="top"/>
          </w:tcPr>
          <w:p>
            <w:pPr>
              <w:jc w:val="both"/>
            </w:pPr>
            <w:r>
              <w:rPr>
                <w:sz w:val="21"/>
              </w:rPr>
              <w:t>血流转向装置植入后即刻定量分析动脉瘤内血流变化</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数据基于三维采集和二维</w:t>
            </w:r>
            <w:r>
              <w:rPr>
                <w:sz w:val="21"/>
              </w:rPr>
              <w:t>DSA采集</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数据采集：</w:t>
            </w:r>
            <w:r>
              <w:rPr>
                <w:sz w:val="21"/>
              </w:rPr>
              <w:t>≥60幅/秒</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彩色显示血管内流动，并可表示出速度差异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矢量场使用箭头来显示在动脉瘤和血管内移动的血液的速度和方向</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22.6</w:t>
            </w:r>
          </w:p>
        </w:tc>
        <w:tc>
          <w:tcPr>
            <w:tcW w:type="dxa" w:w="7033"/>
            <w:tcBorders>
              <w:top w:val="none" w:color="000000" w:sz="4"/>
              <w:left w:val="none" w:color="000000" w:sz="4"/>
              <w:bottom w:val="single" w:color="000000" w:sz="4"/>
              <w:right w:val="single" w:color="000000" w:sz="4"/>
            </w:tcBorders>
            <w:vAlign w:val="top"/>
          </w:tcPr>
          <w:p>
            <w:pPr>
              <w:jc w:val="both"/>
            </w:pPr>
            <w:r>
              <w:rPr>
                <w:sz w:val="21"/>
              </w:rPr>
              <w:t>计算术前术后的平均动脉瘤血流幅度（比率值）</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即刻评价瘤体内血流的减少或改变</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22.8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可视化和量化血流导向装置（密网支架）植入前后的母体血管和动脉瘤中的流量变化</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w:t>
            </w:r>
            <w:r>
              <w:rPr>
                <w:b/>
                <w:sz w:val="21"/>
              </w:rPr>
              <w:t>二</w:t>
            </w:r>
            <w:r>
              <w:rPr>
                <w:b/>
                <w:sz w:val="21"/>
              </w:rPr>
              <w:t>）</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其他配套设备</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悬吊式射线防护屏，一套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床旁射线防护帘，一套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高压注射器，一套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除颤监护仪，一套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铅衣，六套</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手术灯，两套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具备荧光激发</w:t>
            </w:r>
            <w:r>
              <w:rPr>
                <w:sz w:val="21"/>
              </w:rPr>
              <w:t>LED驱动技术</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LED模块寿命≥60000小时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母灯最大照度</w:t>
            </w:r>
            <w:r>
              <w:rPr>
                <w:sz w:val="21"/>
              </w:rPr>
              <w:t>≥160000Lux</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母灯灯盘直径</w:t>
            </w:r>
            <w:r>
              <w:rPr>
                <w:sz w:val="21"/>
              </w:rPr>
              <w:t>≥70cm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母灯均具备照度稳定功能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8</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母灯均具备自动照度调节功能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2</w:t>
            </w:r>
            <w:r>
              <w:rPr>
                <w:b/>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显示器吊塔，一套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吊杆具备灵活的监视器定位</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总臂长</w:t>
            </w:r>
            <w:r>
              <w:rPr>
                <w:sz w:val="21"/>
              </w:rPr>
              <w:t>≥2400mm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吊杆可旋转</w:t>
            </w:r>
            <w:r>
              <w:rPr>
                <w:sz w:val="21"/>
              </w:rPr>
              <w:t>≥350度</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具备高度运动机械平衡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2</w:t>
            </w:r>
            <w:r>
              <w:rPr>
                <w:sz w:val="21"/>
              </w:rPr>
              <w:t>9</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具备旋转点有电气刹车</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30</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机械腔镜塔，一套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具备双悬臂机械塔</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臂长</w:t>
            </w:r>
            <w:r>
              <w:rPr>
                <w:sz w:val="21"/>
              </w:rPr>
              <w:t>≥1500mm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各关节旋转角度</w:t>
            </w:r>
            <w:r>
              <w:rPr>
                <w:sz w:val="21"/>
              </w:rPr>
              <w:t>≥330°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最大承重量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30</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具备机械刹车功能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麻醉塔，一套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具备双悬臂机械塔</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臂长</w:t>
            </w:r>
            <w:r>
              <w:rPr>
                <w:sz w:val="21"/>
              </w:rPr>
              <w:t>≥1200mm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各关节旋转角度</w:t>
            </w:r>
            <w:r>
              <w:rPr>
                <w:sz w:val="21"/>
              </w:rPr>
              <w:t>≥330°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最大承重量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31</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具备机械刹车功能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外科手术床，一套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具备和</w:t>
            </w:r>
            <w:r>
              <w:rPr>
                <w:sz w:val="21"/>
              </w:rPr>
              <w:t>DSA联动功能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具备模块化全碳纤维床面，固定模式床柱，通过转运车更换床面功能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具备电动液压和电动机械两种驱动模式</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手术床最大承载重量：</w:t>
            </w:r>
            <w:r>
              <w:rPr>
                <w:sz w:val="21"/>
              </w:rPr>
              <w:t>≥350kg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手术床长度</w:t>
            </w:r>
            <w:r>
              <w:rPr>
                <w:sz w:val="21"/>
              </w:rPr>
              <w:t>≥1800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手术床宽度</w:t>
            </w:r>
            <w:r>
              <w:rPr>
                <w:sz w:val="21"/>
              </w:rPr>
              <w:t>≥500mm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床面水平移动</w:t>
            </w:r>
            <w:r>
              <w:rPr>
                <w:sz w:val="21"/>
              </w:rPr>
              <w:t>≥460mm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32</w:t>
            </w:r>
            <w:r>
              <w:rPr>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具备碳纤维头架适配器</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磁控胶囊式内窥镜系统，一套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33.1</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设备名称：</w:t>
            </w:r>
            <w:r>
              <w:rPr>
                <w:sz w:val="21"/>
              </w:rPr>
              <w:t>磁控胶囊式内窥镜系统</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33.2</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功能要求：</w:t>
            </w:r>
            <w:r>
              <w:rPr>
                <w:sz w:val="21"/>
              </w:rPr>
              <w:t>能够实现胃和小肠胶囊式内窥镜检查，完成检查和出具报告</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33.3</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胶囊式内窥镜耗材要求：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材质</w:t>
            </w:r>
            <w:r>
              <w:rPr>
                <w:sz w:val="21"/>
              </w:rPr>
              <w:t>：</w:t>
            </w:r>
            <w:r>
              <w:rPr>
                <w:sz w:val="21"/>
              </w:rPr>
              <w:t>符合生物相容性的</w:t>
            </w:r>
            <w:r>
              <w:rPr>
                <w:sz w:val="21"/>
              </w:rPr>
              <w:t>PC材料或医用高分子材料</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3.2</w:t>
            </w:r>
          </w:p>
        </w:tc>
        <w:tc>
          <w:tcPr>
            <w:tcW w:type="dxa" w:w="7033"/>
            <w:tcBorders>
              <w:top w:val="none" w:color="000000" w:sz="4"/>
              <w:left w:val="none" w:color="000000" w:sz="4"/>
              <w:bottom w:val="single" w:color="000000" w:sz="4"/>
              <w:right w:val="single" w:color="000000" w:sz="4"/>
            </w:tcBorders>
            <w:vAlign w:val="top"/>
          </w:tcPr>
          <w:p>
            <w:pPr>
              <w:jc w:val="both"/>
            </w:pPr>
            <w:r>
              <w:rPr>
                <w:sz w:val="21"/>
              </w:rPr>
              <w:t>照明</w:t>
            </w:r>
            <w:r>
              <w:rPr>
                <w:sz w:val="21"/>
              </w:rPr>
              <w:t>：</w:t>
            </w:r>
            <w:r>
              <w:rPr>
                <w:sz w:val="21"/>
              </w:rPr>
              <w:t>≥4个超高亮度发光二极管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摄像头数量</w:t>
            </w:r>
            <w:r>
              <w:rPr>
                <w:sz w:val="21"/>
              </w:rPr>
              <w:t>：</w:t>
            </w:r>
            <w:r>
              <w:rPr>
                <w:sz w:val="21"/>
              </w:rPr>
              <w:t>≥1个</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sz w:val="21"/>
              </w:rPr>
              <w:t>直径</w:t>
            </w:r>
            <w:r>
              <w:rPr>
                <w:sz w:val="21"/>
              </w:rPr>
              <w:t>：</w:t>
            </w:r>
            <w:r>
              <w:rPr>
                <w:sz w:val="21"/>
              </w:rPr>
              <w:t>≤12mm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3.5</w:t>
            </w:r>
          </w:p>
        </w:tc>
        <w:tc>
          <w:tcPr>
            <w:tcW w:type="dxa" w:w="7033"/>
            <w:tcBorders>
              <w:top w:val="none" w:color="000000" w:sz="4"/>
              <w:left w:val="none" w:color="000000" w:sz="4"/>
              <w:bottom w:val="single" w:color="000000" w:sz="4"/>
              <w:right w:val="single" w:color="000000" w:sz="4"/>
            </w:tcBorders>
            <w:vAlign w:val="top"/>
          </w:tcPr>
          <w:p>
            <w:pPr>
              <w:jc w:val="both"/>
            </w:pPr>
            <w:r>
              <w:rPr>
                <w:sz w:val="21"/>
              </w:rPr>
              <w:t>长度</w:t>
            </w:r>
            <w:r>
              <w:rPr>
                <w:sz w:val="21"/>
              </w:rPr>
              <w:t>：</w:t>
            </w:r>
            <w:r>
              <w:rPr>
                <w:sz w:val="21"/>
              </w:rPr>
              <w:t>≤31mm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sz w:val="21"/>
              </w:rPr>
              <w:t>质量</w:t>
            </w:r>
            <w:r>
              <w:rPr>
                <w:sz w:val="21"/>
              </w:rPr>
              <w:t>：</w:t>
            </w:r>
            <w:r>
              <w:rPr>
                <w:sz w:val="21"/>
              </w:rPr>
              <w:t>≤6g</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3.7</w:t>
            </w:r>
          </w:p>
        </w:tc>
        <w:tc>
          <w:tcPr>
            <w:tcW w:type="dxa" w:w="7033"/>
            <w:tcBorders>
              <w:top w:val="none" w:color="000000" w:sz="4"/>
              <w:left w:val="none" w:color="000000" w:sz="4"/>
              <w:bottom w:val="single" w:color="000000" w:sz="4"/>
              <w:right w:val="single" w:color="000000" w:sz="4"/>
            </w:tcBorders>
            <w:vAlign w:val="top"/>
          </w:tcPr>
          <w:p>
            <w:pPr>
              <w:jc w:val="both"/>
            </w:pPr>
            <w:r>
              <w:rPr>
                <w:sz w:val="21"/>
              </w:rPr>
              <w:t>视场角</w:t>
            </w:r>
            <w:r>
              <w:rPr>
                <w:sz w:val="21"/>
              </w:rPr>
              <w:t>：</w:t>
            </w:r>
            <w:r>
              <w:rPr>
                <w:sz w:val="21"/>
              </w:rPr>
              <w:t>≥160°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3.8</w:t>
            </w:r>
          </w:p>
        </w:tc>
        <w:tc>
          <w:tcPr>
            <w:tcW w:type="dxa" w:w="7033"/>
            <w:tcBorders>
              <w:top w:val="none" w:color="000000" w:sz="4"/>
              <w:left w:val="none" w:color="000000" w:sz="4"/>
              <w:bottom w:val="single" w:color="000000" w:sz="4"/>
              <w:right w:val="single" w:color="000000" w:sz="4"/>
            </w:tcBorders>
            <w:vAlign w:val="top"/>
          </w:tcPr>
          <w:p>
            <w:pPr>
              <w:jc w:val="both"/>
            </w:pPr>
            <w:r>
              <w:rPr>
                <w:sz w:val="21"/>
              </w:rPr>
              <w:t>景深</w:t>
            </w:r>
            <w:r>
              <w:rPr>
                <w:sz w:val="21"/>
              </w:rPr>
              <w:t>：</w:t>
            </w:r>
            <w:r>
              <w:rPr>
                <w:sz w:val="21"/>
              </w:rPr>
              <w:t>≥35mm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分辨力</w:t>
            </w:r>
            <w:r>
              <w:rPr>
                <w:sz w:val="21"/>
              </w:rPr>
              <w:t>：</w:t>
            </w:r>
            <w:r>
              <w:rPr>
                <w:sz w:val="21"/>
              </w:rPr>
              <w:t>≥8lp/mm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分辨率</w:t>
            </w:r>
            <w:r>
              <w:rPr>
                <w:sz w:val="21"/>
              </w:rPr>
              <w:t>：</w:t>
            </w:r>
            <w:r>
              <w:rPr>
                <w:sz w:val="21"/>
              </w:rPr>
              <w:t>≥512×512</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拍照速率</w:t>
            </w:r>
            <w:r>
              <w:rPr>
                <w:sz w:val="21"/>
              </w:rPr>
              <w:t>：</w:t>
            </w:r>
            <w:r>
              <w:rPr>
                <w:sz w:val="21"/>
              </w:rPr>
              <w:t>≥5fps</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胶囊磁场强度</w:t>
            </w:r>
            <w:r>
              <w:rPr>
                <w:sz w:val="21"/>
              </w:rPr>
              <w:t>：</w:t>
            </w:r>
            <w:r>
              <w:rPr>
                <w:sz w:val="21"/>
              </w:rPr>
              <w:t>≤30mT</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磁场强度测量功能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电池类型</w:t>
            </w:r>
            <w:r>
              <w:rPr>
                <w:sz w:val="21"/>
              </w:rPr>
              <w:t>：</w:t>
            </w:r>
            <w:r>
              <w:rPr>
                <w:sz w:val="21"/>
              </w:rPr>
              <w:t>锂二氧化锰电池</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工作时间</w:t>
            </w:r>
            <w:r>
              <w:rPr>
                <w:sz w:val="21"/>
              </w:rPr>
              <w:t>：</w:t>
            </w:r>
            <w:r>
              <w:rPr>
                <w:sz w:val="21"/>
              </w:rPr>
              <w:t>≥11小时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3.17</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电池电压</w:t>
            </w:r>
            <w:r>
              <w:rPr>
                <w:sz w:val="21"/>
              </w:rPr>
              <w:t>：</w:t>
            </w:r>
            <w:r>
              <w:rPr>
                <w:sz w:val="21"/>
              </w:rPr>
              <w:t>≥3Vd.c</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3.18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密封性</w:t>
            </w:r>
            <w:r>
              <w:rPr>
                <w:sz w:val="21"/>
              </w:rPr>
              <w:t>：</w:t>
            </w:r>
            <w:r>
              <w:rPr>
                <w:sz w:val="21"/>
              </w:rPr>
              <w:t>≥IPX8</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w:t>
            </w:r>
            <w:r>
              <w:rPr>
                <w:b/>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图像记录仪要求：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33.4.1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工作时间</w:t>
            </w:r>
            <w:r>
              <w:rPr>
                <w:sz w:val="21"/>
              </w:rPr>
              <w:t>：</w:t>
            </w:r>
            <w:r>
              <w:rPr>
                <w:sz w:val="21"/>
              </w:rPr>
              <w:t>≥14小时</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4.2</w:t>
            </w:r>
          </w:p>
        </w:tc>
        <w:tc>
          <w:tcPr>
            <w:tcW w:type="dxa" w:w="7033"/>
            <w:tcBorders>
              <w:top w:val="none" w:color="000000" w:sz="4"/>
              <w:left w:val="none" w:color="000000" w:sz="4"/>
              <w:bottom w:val="single" w:color="000000" w:sz="4"/>
              <w:right w:val="single" w:color="000000" w:sz="4"/>
            </w:tcBorders>
            <w:vAlign w:val="top"/>
          </w:tcPr>
          <w:p>
            <w:pPr>
              <w:jc w:val="both"/>
            </w:pPr>
            <w:r>
              <w:rPr>
                <w:sz w:val="21"/>
              </w:rPr>
              <w:t>至少具备一种实时显示功能，方便实时查看胶囊图片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存储容量</w:t>
            </w:r>
            <w:r>
              <w:rPr>
                <w:sz w:val="21"/>
              </w:rPr>
              <w:t>：</w:t>
            </w:r>
            <w:r>
              <w:rPr>
                <w:sz w:val="21"/>
              </w:rPr>
              <w:t>≥16GB</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4.4</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电池容量</w:t>
            </w:r>
            <w:r>
              <w:rPr>
                <w:sz w:val="21"/>
              </w:rPr>
              <w:t>：</w:t>
            </w:r>
            <w:r>
              <w:rPr>
                <w:sz w:val="21"/>
              </w:rPr>
              <w:t>≥9000mAh</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4.5</w:t>
            </w:r>
          </w:p>
        </w:tc>
        <w:tc>
          <w:tcPr>
            <w:tcW w:type="dxa" w:w="7033"/>
            <w:tcBorders>
              <w:top w:val="none" w:color="000000" w:sz="4"/>
              <w:left w:val="none" w:color="000000" w:sz="4"/>
              <w:bottom w:val="single" w:color="000000" w:sz="4"/>
              <w:right w:val="single" w:color="000000" w:sz="4"/>
            </w:tcBorders>
            <w:vAlign w:val="top"/>
          </w:tcPr>
          <w:p>
            <w:pPr>
              <w:jc w:val="both"/>
            </w:pPr>
            <w:r>
              <w:rPr>
                <w:sz w:val="21"/>
              </w:rPr>
              <w:t>电源：内置锂充电电池</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数据接口需要有</w:t>
            </w:r>
            <w:r>
              <w:rPr>
                <w:sz w:val="21"/>
              </w:rPr>
              <w:t>USB接口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4.7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w:t>
            </w:r>
            <w:r>
              <w:rPr>
                <w:sz w:val="21"/>
              </w:rPr>
              <w:t>数据防误删除功能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胶囊式内窥镜控制器要求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5.1</w:t>
            </w:r>
          </w:p>
        </w:tc>
        <w:tc>
          <w:tcPr>
            <w:tcW w:type="dxa" w:w="7033"/>
            <w:tcBorders>
              <w:top w:val="none" w:color="000000" w:sz="4"/>
              <w:left w:val="none" w:color="000000" w:sz="4"/>
              <w:bottom w:val="single" w:color="000000" w:sz="4"/>
              <w:right w:val="single" w:color="000000" w:sz="4"/>
            </w:tcBorders>
            <w:vAlign w:val="top"/>
          </w:tcPr>
          <w:p>
            <w:pPr>
              <w:jc w:val="both"/>
            </w:pPr>
            <w:r>
              <w:rPr>
                <w:sz w:val="21"/>
              </w:rPr>
              <w:t>磁场强度</w:t>
            </w:r>
            <w:r>
              <w:rPr>
                <w:sz w:val="21"/>
              </w:rPr>
              <w:t>：</w:t>
            </w:r>
            <w:r>
              <w:rPr>
                <w:sz w:val="21"/>
              </w:rPr>
              <w:t>≤400mT</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控制器对在体外时的胶囊的控制距离：</w:t>
            </w:r>
            <w:r>
              <w:rPr>
                <w:sz w:val="21"/>
              </w:rPr>
              <w:t>0mm～350mm</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5.3</w:t>
            </w:r>
          </w:p>
        </w:tc>
        <w:tc>
          <w:tcPr>
            <w:tcW w:type="dxa" w:w="7033"/>
            <w:tcBorders>
              <w:top w:val="none" w:color="000000" w:sz="4"/>
              <w:left w:val="none" w:color="000000" w:sz="4"/>
              <w:bottom w:val="single" w:color="000000" w:sz="4"/>
              <w:right w:val="single" w:color="000000" w:sz="4"/>
            </w:tcBorders>
            <w:vAlign w:val="top"/>
          </w:tcPr>
          <w:p>
            <w:pPr>
              <w:jc w:val="both"/>
            </w:pPr>
            <w:r>
              <w:rPr>
                <w:sz w:val="21"/>
              </w:rPr>
              <w:t>磁体数量</w:t>
            </w:r>
            <w:r>
              <w:rPr>
                <w:sz w:val="21"/>
              </w:rPr>
              <w:t>：</w:t>
            </w:r>
            <w:r>
              <w:rPr>
                <w:sz w:val="21"/>
              </w:rPr>
              <w:t>≥2个</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5.4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控制方式：能实施手动检查</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软件要求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w:t>
            </w:r>
          </w:p>
        </w:tc>
        <w:tc>
          <w:tcPr>
            <w:tcW w:type="dxa" w:w="7033"/>
            <w:tcBorders>
              <w:top w:val="none" w:color="000000" w:sz="4"/>
              <w:left w:val="none" w:color="000000" w:sz="4"/>
              <w:bottom w:val="single" w:color="000000" w:sz="4"/>
              <w:right w:val="single" w:color="000000" w:sz="4"/>
            </w:tcBorders>
            <w:vAlign w:val="top"/>
          </w:tcPr>
          <w:p>
            <w:pPr>
              <w:jc w:val="both"/>
            </w:pPr>
            <w:r>
              <w:rPr>
                <w:sz w:val="21"/>
              </w:rPr>
              <w:t>软件语言：简体中文，英文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控制功能：复位、停止、移至工作区、胶囊旋转、胶囊斜向、自动</w:t>
            </w:r>
            <w:r>
              <w:rPr>
                <w:sz w:val="21"/>
              </w:rPr>
              <w:t>/手动切换、胶囊镜头方向控制、寻找胶囊、截图</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安全功能：自动抬起、限位、紧急制动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6.4</w:t>
            </w:r>
          </w:p>
        </w:tc>
        <w:tc>
          <w:tcPr>
            <w:tcW w:type="dxa" w:w="7033"/>
            <w:tcBorders>
              <w:top w:val="none" w:color="000000" w:sz="4"/>
              <w:left w:val="none" w:color="000000" w:sz="4"/>
              <w:bottom w:val="single" w:color="000000" w:sz="4"/>
              <w:right w:val="single" w:color="000000" w:sz="4"/>
            </w:tcBorders>
            <w:vAlign w:val="top"/>
          </w:tcPr>
          <w:p>
            <w:pPr>
              <w:jc w:val="both"/>
            </w:pPr>
            <w:r>
              <w:rPr>
                <w:sz w:val="21"/>
              </w:rPr>
              <w:t>运动限制：控制磁体行程范围限制，防止磁体运动过远对胃部控制无效</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实时查看：可实时查看胶囊拍摄图像，显示胶囊的姿态；可显示当前控制状态；可显示自动检查时间</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具有能够输出图片或视频的功能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6.7</w:t>
            </w:r>
          </w:p>
        </w:tc>
        <w:tc>
          <w:tcPr>
            <w:tcW w:type="dxa" w:w="7033"/>
            <w:tcBorders>
              <w:top w:val="none" w:color="000000" w:sz="4"/>
              <w:left w:val="none" w:color="000000" w:sz="4"/>
              <w:bottom w:val="single" w:color="000000" w:sz="4"/>
              <w:right w:val="single" w:color="000000" w:sz="4"/>
            </w:tcBorders>
            <w:vAlign w:val="top"/>
          </w:tcPr>
          <w:p>
            <w:pPr>
              <w:jc w:val="both"/>
            </w:pPr>
            <w:r>
              <w:rPr>
                <w:sz w:val="21"/>
              </w:rPr>
              <w:t>能够调整阅片播放的速率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具有单幅和多幅图片播放功能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可录入患者信息，对图像记录仪进行设置和校正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检查过程中可对智能胶囊进行实时观察，控制胶囊的工作状态</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图像数据处理快捷，具备重复图像自动筛除功能，减少图像下载时间，提升阅片效率</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具有图像处理技术，可对胶囊拍摄的图片进行图像处理</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具有休眠胶囊的功能。可在不使用胶囊时，将胶囊设置为休眠状态，避免耗电</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LEWIS评分功能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6.15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具有图谱功能</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33.7</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医用显示器要求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屏幕尺寸</w:t>
            </w:r>
            <w:r>
              <w:rPr>
                <w:sz w:val="21"/>
              </w:rPr>
              <w:t>：</w:t>
            </w:r>
            <w:r>
              <w:rPr>
                <w:sz w:val="21"/>
              </w:rPr>
              <w:t>≥24英寸</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最大分辨率</w:t>
            </w:r>
            <w:r>
              <w:rPr>
                <w:sz w:val="21"/>
              </w:rPr>
              <w:t>：</w:t>
            </w:r>
            <w:r>
              <w:rPr>
                <w:sz w:val="21"/>
              </w:rPr>
              <w:t>≥1920</w:t>
            </w:r>
            <w:r>
              <w:rPr>
                <w:sz w:val="21"/>
              </w:rPr>
              <w:t>×</w:t>
            </w:r>
            <w:r>
              <w:rPr>
                <w:sz w:val="21"/>
              </w:rPr>
              <w:t>1200</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对比度</w:t>
            </w:r>
            <w:r>
              <w:rPr>
                <w:sz w:val="21"/>
              </w:rPr>
              <w:t>：</w:t>
            </w:r>
            <w:r>
              <w:rPr>
                <w:sz w:val="21"/>
              </w:rPr>
              <w:t>≥1000:1</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w:t>
            </w:r>
            <w:r>
              <w:rPr>
                <w:sz w:val="21"/>
              </w:rPr>
              <w:t>7.4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响应时间</w:t>
            </w:r>
            <w:r>
              <w:rPr>
                <w:sz w:val="21"/>
              </w:rPr>
              <w:t>：</w:t>
            </w:r>
            <w:r>
              <w:rPr>
                <w:sz w:val="21"/>
              </w:rPr>
              <w:t>≤10ms</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33.8</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配置要求</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33.8.1</w:t>
            </w:r>
          </w:p>
        </w:tc>
        <w:tc>
          <w:tcPr>
            <w:tcW w:type="dxa" w:w="7033"/>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图像记录仪</w:t>
            </w:r>
            <w:r>
              <w:rPr>
                <w:sz w:val="21"/>
              </w:rPr>
              <w:t>1个</w:t>
            </w:r>
          </w:p>
          <w:p>
            <w:pPr>
              <w:jc w:val="left"/>
            </w:pPr>
            <w:r>
              <w:rPr>
                <w:sz w:val="21"/>
              </w:rPr>
              <w:t>2</w:t>
            </w:r>
            <w:r>
              <w:rPr>
                <w:sz w:val="21"/>
              </w:rPr>
              <w:t>.</w:t>
            </w:r>
            <w:r>
              <w:rPr>
                <w:sz w:val="21"/>
              </w:rPr>
              <w:t>电源适配器</w:t>
            </w:r>
            <w:r>
              <w:rPr>
                <w:sz w:val="21"/>
              </w:rPr>
              <w:t>3</w:t>
            </w:r>
            <w:r>
              <w:rPr>
                <w:sz w:val="21"/>
              </w:rPr>
              <w:t>个</w:t>
            </w:r>
          </w:p>
          <w:p>
            <w:pPr>
              <w:jc w:val="left"/>
            </w:pPr>
            <w:r>
              <w:rPr>
                <w:sz w:val="21"/>
              </w:rPr>
              <w:t>3</w:t>
            </w:r>
            <w:r>
              <w:rPr>
                <w:sz w:val="21"/>
              </w:rPr>
              <w:t>.</w:t>
            </w:r>
            <w:r>
              <w:rPr>
                <w:sz w:val="21"/>
              </w:rPr>
              <w:t>USB数据线</w:t>
            </w:r>
            <w:r>
              <w:rPr>
                <w:sz w:val="21"/>
              </w:rPr>
              <w:t>3</w:t>
            </w:r>
            <w:r>
              <w:rPr>
                <w:sz w:val="21"/>
              </w:rPr>
              <w:t>根</w:t>
            </w:r>
          </w:p>
          <w:p>
            <w:pPr>
              <w:jc w:val="left"/>
            </w:pPr>
            <w:r>
              <w:rPr>
                <w:sz w:val="21"/>
              </w:rPr>
              <w:t>4</w:t>
            </w:r>
            <w:r>
              <w:rPr>
                <w:sz w:val="21"/>
              </w:rPr>
              <w:t>.</w:t>
            </w:r>
            <w:r>
              <w:rPr>
                <w:sz w:val="21"/>
              </w:rPr>
              <w:t>图像记录仪腰带</w:t>
            </w:r>
            <w:r>
              <w:rPr>
                <w:sz w:val="21"/>
              </w:rPr>
              <w:t>3</w:t>
            </w:r>
            <w:r>
              <w:rPr>
                <w:sz w:val="21"/>
              </w:rPr>
              <w:t>件</w:t>
            </w:r>
          </w:p>
          <w:p>
            <w:pPr>
              <w:jc w:val="left"/>
            </w:pPr>
            <w:r>
              <w:rPr>
                <w:sz w:val="21"/>
              </w:rPr>
              <w:t>5</w:t>
            </w:r>
            <w:r>
              <w:rPr>
                <w:sz w:val="21"/>
              </w:rPr>
              <w:t>.</w:t>
            </w:r>
            <w:r>
              <w:rPr>
                <w:sz w:val="21"/>
              </w:rPr>
              <w:t>腰带内袋</w:t>
            </w:r>
            <w:r>
              <w:rPr>
                <w:sz w:val="21"/>
              </w:rPr>
              <w:t>3</w:t>
            </w:r>
            <w:r>
              <w:rPr>
                <w:sz w:val="21"/>
              </w:rPr>
              <w:t>个</w:t>
            </w:r>
          </w:p>
          <w:p>
            <w:pPr>
              <w:jc w:val="left"/>
            </w:pPr>
            <w:r>
              <w:rPr>
                <w:sz w:val="21"/>
              </w:rPr>
              <w:t>6</w:t>
            </w:r>
            <w:r>
              <w:rPr>
                <w:sz w:val="21"/>
              </w:rPr>
              <w:t>.</w:t>
            </w:r>
            <w:r>
              <w:rPr>
                <w:sz w:val="21"/>
              </w:rPr>
              <w:t>胶囊式内窥镜控制器</w:t>
            </w:r>
            <w:r>
              <w:rPr>
                <w:sz w:val="21"/>
              </w:rPr>
              <w:t>1台</w:t>
            </w:r>
          </w:p>
          <w:p>
            <w:pPr>
              <w:jc w:val="left"/>
            </w:pPr>
            <w:r>
              <w:rPr>
                <w:sz w:val="21"/>
              </w:rPr>
              <w:t>7</w:t>
            </w:r>
            <w:r>
              <w:rPr>
                <w:sz w:val="21"/>
              </w:rPr>
              <w:t>.</w:t>
            </w:r>
            <w:r>
              <w:rPr>
                <w:sz w:val="21"/>
              </w:rPr>
              <w:t>手提箱</w:t>
            </w:r>
            <w:r>
              <w:rPr>
                <w:sz w:val="21"/>
              </w:rPr>
              <w:t>1个</w:t>
            </w:r>
          </w:p>
          <w:p>
            <w:pPr>
              <w:jc w:val="left"/>
            </w:pPr>
            <w:r>
              <w:rPr>
                <w:sz w:val="21"/>
              </w:rPr>
              <w:t>8</w:t>
            </w:r>
            <w:r>
              <w:rPr>
                <w:sz w:val="21"/>
              </w:rPr>
              <w:t>.</w:t>
            </w:r>
            <w:r>
              <w:rPr>
                <w:sz w:val="21"/>
              </w:rPr>
              <w:t>说明书</w:t>
            </w:r>
            <w:r>
              <w:rPr>
                <w:sz w:val="21"/>
              </w:rPr>
              <w:t>1本</w:t>
            </w:r>
          </w:p>
          <w:p>
            <w:pPr>
              <w:jc w:val="left"/>
            </w:pPr>
            <w:r>
              <w:rPr>
                <w:sz w:val="21"/>
              </w:rPr>
              <w:t>9</w:t>
            </w:r>
            <w:r>
              <w:rPr>
                <w:sz w:val="21"/>
              </w:rPr>
              <w:t>.</w:t>
            </w:r>
            <w:r>
              <w:rPr>
                <w:sz w:val="21"/>
              </w:rPr>
              <w:t>快速操作指南</w:t>
            </w:r>
            <w:r>
              <w:rPr>
                <w:sz w:val="21"/>
              </w:rPr>
              <w:t>1张</w:t>
            </w:r>
          </w:p>
          <w:p>
            <w:pPr>
              <w:jc w:val="left"/>
            </w:pPr>
            <w:r>
              <w:rPr>
                <w:sz w:val="21"/>
              </w:rPr>
              <w:t>10</w:t>
            </w:r>
            <w:r>
              <w:rPr>
                <w:sz w:val="21"/>
              </w:rPr>
              <w:t>.</w:t>
            </w:r>
            <w:r>
              <w:rPr>
                <w:sz w:val="21"/>
              </w:rPr>
              <w:t>保修卡</w:t>
            </w:r>
            <w:r>
              <w:rPr>
                <w:sz w:val="21"/>
              </w:rPr>
              <w:t>1张</w:t>
            </w:r>
          </w:p>
          <w:p>
            <w:pPr>
              <w:jc w:val="left"/>
            </w:pPr>
            <w:r>
              <w:rPr>
                <w:sz w:val="21"/>
              </w:rPr>
              <w:t>11</w:t>
            </w:r>
            <w:r>
              <w:rPr>
                <w:sz w:val="21"/>
              </w:rPr>
              <w:t>.</w:t>
            </w:r>
            <w:r>
              <w:rPr>
                <w:sz w:val="21"/>
              </w:rPr>
              <w:t>打印机</w:t>
            </w:r>
            <w:r>
              <w:rPr>
                <w:sz w:val="21"/>
              </w:rPr>
              <w:t>1台</w:t>
            </w:r>
          </w:p>
          <w:p>
            <w:pPr>
              <w:jc w:val="left"/>
            </w:pPr>
            <w:r>
              <w:rPr>
                <w:sz w:val="21"/>
              </w:rPr>
              <w:t>12</w:t>
            </w:r>
            <w:r>
              <w:rPr>
                <w:sz w:val="21"/>
              </w:rPr>
              <w:t>.</w:t>
            </w:r>
            <w:r>
              <w:rPr>
                <w:sz w:val="21"/>
              </w:rPr>
              <w:t>拓展</w:t>
            </w:r>
            <w:r>
              <w:rPr>
                <w:sz w:val="21"/>
              </w:rPr>
              <w:t>5G+AI功能</w:t>
            </w:r>
            <w:r>
              <w:rPr>
                <w:sz w:val="21"/>
              </w:rPr>
              <w:t>1项</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34</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复合一体化手术室，一套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具有智能运维平台一套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具有一体式机柜模块一套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具有中央控制终端一套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具有全景摄像机模块一套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具有无线麦克风模块一套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6</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具有吸顶音箱模块一套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7</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4K医用监视器模块两套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8</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4K商用显示器模块一套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9</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≥65寸数字多维智慧终端显示器一套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w:t>
            </w:r>
            <w:r>
              <w:rPr>
                <w:sz w:val="21"/>
              </w:rPr>
              <w:t>DSA信号接入模块一套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具有高清术野摄像机模块一套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具有环境氛围模块一套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34.</w:t>
            </w:r>
            <w:r>
              <w:rPr>
                <w:sz w:val="21"/>
              </w:rPr>
              <w:t>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提供安装及项目管理服务</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w:t>
            </w:r>
            <w:r>
              <w:rPr>
                <w:b/>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负压辅助静脉引流控制器</w:t>
            </w:r>
            <w:r>
              <w:rPr>
                <w:b/>
                <w:sz w:val="21"/>
              </w:rPr>
              <w:t>，</w:t>
            </w:r>
            <w:r>
              <w:rPr>
                <w:b/>
                <w:sz w:val="21"/>
              </w:rPr>
              <w:t>一套</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具备双向模式选择旋钮</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具备负压源监测表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具备压力传感器接口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w:t>
            </w:r>
            <w:r>
              <w:rPr>
                <w:sz w:val="21"/>
              </w:rPr>
              <w:t>5</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具备额外安全装置</w:t>
            </w:r>
          </w:p>
        </w:tc>
      </w:tr>
      <w:tr>
        <w:tc>
          <w:tcPr>
            <w:tcW w:type="dxa" w:w="1259"/>
            <w:tcBorders>
              <w:top w:val="none" w:color="000000" w:sz="4"/>
              <w:left w:val="single" w:color="000000" w:sz="4"/>
              <w:bottom w:val="single" w:color="000000" w:sz="4"/>
              <w:right w:val="single" w:color="000000" w:sz="4"/>
            </w:tcBorders>
            <w:vAlign w:val="top"/>
          </w:tcPr>
          <w:p>
            <w:pPr>
              <w:jc w:val="left"/>
            </w:pPr>
            <w:r>
              <w:rPr>
                <w:b/>
                <w:sz w:val="21"/>
              </w:rPr>
              <w:t>36</w:t>
            </w:r>
          </w:p>
        </w:tc>
        <w:tc>
          <w:tcPr>
            <w:tcW w:type="dxa" w:w="7033"/>
            <w:tcBorders>
              <w:top w:val="none" w:color="000000" w:sz="4"/>
              <w:left w:val="none" w:color="000000" w:sz="4"/>
              <w:bottom w:val="single" w:color="000000" w:sz="4"/>
              <w:right w:val="single" w:color="000000" w:sz="4"/>
            </w:tcBorders>
            <w:vAlign w:val="top"/>
          </w:tcPr>
          <w:p>
            <w:pPr>
              <w:jc w:val="both"/>
            </w:pPr>
            <w:r>
              <w:rPr>
                <w:b/>
                <w:sz w:val="21"/>
              </w:rPr>
              <w:t>机房防护净化装修工程，一</w:t>
            </w:r>
            <w:r>
              <w:rPr>
                <w:b/>
                <w:sz w:val="21"/>
              </w:rPr>
              <w:t>项</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.1</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w:t>
            </w:r>
            <w:r>
              <w:rPr>
                <w:sz w:val="21"/>
              </w:rPr>
              <w:t>两间外科手术室改造工程，按建设单位确定的方案面积约</w:t>
            </w:r>
            <w:r>
              <w:rPr>
                <w:sz w:val="21"/>
              </w:rPr>
              <w:t>90m²</w:t>
            </w:r>
            <w:r>
              <w:rPr>
                <w:sz w:val="21"/>
              </w:rPr>
              <w:t>，</w:t>
            </w:r>
            <w:r>
              <w:rPr>
                <w:sz w:val="21"/>
              </w:rPr>
              <w:t>包括拆除原来两间手术室间墙和天花工程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配置设备专用电箱</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接通原有医气管</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按相关设备的要求安装吊架设施</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w:t>
            </w:r>
            <w:r>
              <w:rPr>
                <w:sz w:val="21"/>
              </w:rPr>
              <w:t>.5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做好现场保护工程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36.7</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w:t>
            </w:r>
            <w:r>
              <w:rPr>
                <w:sz w:val="21"/>
              </w:rPr>
              <w:t>自行考虑设备吊装问题</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36.8</w:t>
            </w:r>
          </w:p>
        </w:tc>
        <w:tc>
          <w:tcPr>
            <w:tcW w:type="dxa" w:w="7033"/>
            <w:tcBorders>
              <w:top w:val="none" w:color="000000" w:sz="4"/>
              <w:left w:val="none" w:color="000000" w:sz="4"/>
              <w:bottom w:val="single" w:color="000000" w:sz="4"/>
              <w:right w:val="single" w:color="000000" w:sz="4"/>
            </w:tcBorders>
            <w:vAlign w:val="top"/>
          </w:tcPr>
          <w:p>
            <w:pPr>
              <w:jc w:val="both"/>
            </w:pPr>
            <w:r>
              <w:rPr>
                <w:sz w:val="21"/>
              </w:rPr>
              <w:t>采购人</w:t>
            </w:r>
            <w:r>
              <w:rPr>
                <w:sz w:val="21"/>
              </w:rPr>
              <w:t>只提供电梯</w:t>
            </w:r>
            <w:r>
              <w:rPr>
                <w:sz w:val="21"/>
              </w:rPr>
              <w:t>用</w:t>
            </w:r>
            <w:r>
              <w:rPr>
                <w:sz w:val="21"/>
              </w:rPr>
              <w:t>作材料运输，</w:t>
            </w:r>
            <w:r>
              <w:rPr>
                <w:sz w:val="21"/>
              </w:rPr>
              <w:t>其余</w:t>
            </w:r>
            <w:r>
              <w:rPr>
                <w:sz w:val="21"/>
              </w:rPr>
              <w:t>不能</w:t>
            </w:r>
            <w:r>
              <w:rPr>
                <w:sz w:val="21"/>
              </w:rPr>
              <w:t>采用</w:t>
            </w:r>
            <w:r>
              <w:rPr>
                <w:sz w:val="21"/>
              </w:rPr>
              <w:t>电梯运输的</w:t>
            </w:r>
            <w:r>
              <w:rPr>
                <w:sz w:val="21"/>
              </w:rPr>
              <w:t>，</w:t>
            </w:r>
            <w:r>
              <w:rPr>
                <w:sz w:val="21"/>
              </w:rPr>
              <w:t>投标人</w:t>
            </w:r>
            <w:r>
              <w:rPr>
                <w:sz w:val="21"/>
              </w:rPr>
              <w:t>需</w:t>
            </w:r>
            <w:r>
              <w:rPr>
                <w:sz w:val="21"/>
              </w:rPr>
              <w:t>自行考虑，并承担费用</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36.9</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投标人需负责现场保护及密封性围护工程，不得影响手术室的运作</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36.10</w:t>
            </w:r>
          </w:p>
        </w:tc>
        <w:tc>
          <w:tcPr>
            <w:tcW w:type="dxa" w:w="7033"/>
            <w:tcBorders>
              <w:top w:val="none" w:color="000000" w:sz="4"/>
              <w:left w:val="none" w:color="000000" w:sz="4"/>
              <w:bottom w:val="single" w:color="000000" w:sz="4"/>
              <w:right w:val="single" w:color="000000" w:sz="4"/>
            </w:tcBorders>
            <w:vAlign w:val="top"/>
          </w:tcPr>
          <w:p>
            <w:pPr>
              <w:jc w:val="both"/>
            </w:pPr>
            <w:r>
              <w:rPr>
                <w:sz w:val="21"/>
              </w:rPr>
              <w:t>装修使用的材料需要满足环保和</w:t>
            </w:r>
            <w:r>
              <w:rPr>
                <w:sz w:val="21"/>
              </w:rPr>
              <w:t>A级防火等级</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36.11</w:t>
            </w:r>
          </w:p>
        </w:tc>
        <w:tc>
          <w:tcPr>
            <w:tcW w:type="dxa" w:w="7033"/>
            <w:tcBorders>
              <w:top w:val="none" w:color="000000" w:sz="4"/>
              <w:left w:val="none" w:color="000000" w:sz="4"/>
              <w:bottom w:val="single" w:color="000000" w:sz="4"/>
              <w:right w:val="single" w:color="000000" w:sz="4"/>
            </w:tcBorders>
            <w:vAlign w:val="top"/>
          </w:tcPr>
          <w:p>
            <w:pPr>
              <w:jc w:val="both"/>
            </w:pPr>
            <w:r>
              <w:rPr>
                <w:sz w:val="21"/>
              </w:rPr>
              <w:t>采购人</w:t>
            </w:r>
            <w:r>
              <w:rPr>
                <w:sz w:val="21"/>
              </w:rPr>
              <w:t>只提供水源接点，其他安装由投标人负责</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36.12</w:t>
            </w:r>
          </w:p>
        </w:tc>
        <w:tc>
          <w:tcPr>
            <w:tcW w:type="dxa" w:w="7033"/>
            <w:tcBorders>
              <w:top w:val="none" w:color="000000" w:sz="4"/>
              <w:left w:val="none" w:color="000000" w:sz="4"/>
              <w:bottom w:val="single" w:color="000000" w:sz="4"/>
              <w:right w:val="single" w:color="000000" w:sz="4"/>
            </w:tcBorders>
            <w:vAlign w:val="top"/>
          </w:tcPr>
          <w:p>
            <w:pPr>
              <w:jc w:val="both"/>
            </w:pPr>
            <w:r>
              <w:rPr>
                <w:sz w:val="21"/>
              </w:rPr>
              <w:t>施工产生垃圾清理服务，</w:t>
            </w:r>
            <w:r>
              <w:rPr>
                <w:sz w:val="21"/>
              </w:rPr>
              <w:t>投标人</w:t>
            </w:r>
            <w:r>
              <w:rPr>
                <w:sz w:val="21"/>
              </w:rPr>
              <w:t>需每天清理干净</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36.13</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需</w:t>
            </w:r>
            <w:r>
              <w:rPr>
                <w:sz w:val="21"/>
              </w:rPr>
              <w:t>提供三个角度的效果图和满足施工要求的施工图纸</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36.14</w:t>
            </w:r>
          </w:p>
        </w:tc>
        <w:tc>
          <w:tcPr>
            <w:tcW w:type="dxa" w:w="7033"/>
            <w:tcBorders>
              <w:top w:val="none" w:color="000000" w:sz="4"/>
              <w:left w:val="none" w:color="000000" w:sz="4"/>
              <w:bottom w:val="single" w:color="000000" w:sz="4"/>
              <w:right w:val="single" w:color="000000" w:sz="4"/>
            </w:tcBorders>
            <w:vAlign w:val="top"/>
          </w:tcPr>
          <w:p>
            <w:pPr>
              <w:jc w:val="both"/>
            </w:pPr>
            <w:r>
              <w:rPr>
                <w:sz w:val="21"/>
              </w:rPr>
              <w:t>拆除手术室时不能影响关联手术室使用，并修复与周边的衔接工作</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36.15</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投标人需负责杂交手术室</w:t>
            </w:r>
            <w:r>
              <w:rPr>
                <w:sz w:val="21"/>
              </w:rPr>
              <w:t>DSA机房环评和卫评项目</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36.16</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投标人需负责杂交手术室</w:t>
            </w:r>
            <w:r>
              <w:rPr>
                <w:sz w:val="21"/>
              </w:rPr>
              <w:t>DSA机房防护工程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36.17</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w:t>
            </w:r>
            <w:r>
              <w:rPr>
                <w:sz w:val="21"/>
              </w:rPr>
              <w:t>需</w:t>
            </w:r>
            <w:r>
              <w:rPr>
                <w:sz w:val="21"/>
              </w:rPr>
              <w:t>负责杂交手术室</w:t>
            </w:r>
            <w:r>
              <w:rPr>
                <w:sz w:val="21"/>
              </w:rPr>
              <w:t>DSA机房净化工程</w:t>
            </w:r>
          </w:p>
        </w:tc>
      </w:tr>
      <w:tr>
        <w:tc>
          <w:tcPr>
            <w:tcW w:type="dxa" w:w="1259"/>
            <w:tcBorders>
              <w:top w:val="none" w:color="000000" w:sz="4"/>
              <w:left w:val="single" w:color="000000" w:sz="4"/>
              <w:bottom w:val="single" w:color="000000" w:sz="4"/>
              <w:right w:val="single" w:color="000000" w:sz="4"/>
            </w:tcBorders>
            <w:vAlign w:val="top"/>
          </w:tcPr>
          <w:p>
            <w:pPr>
              <w:jc w:val="left"/>
            </w:pPr>
            <w:r>
              <w:rPr>
                <w:sz w:val="21"/>
              </w:rPr>
              <w:t>36.18</w:t>
            </w:r>
          </w:p>
        </w:tc>
        <w:tc>
          <w:tcPr>
            <w:tcW w:type="dxa" w:w="7033"/>
            <w:tcBorders>
              <w:top w:val="none" w:color="000000" w:sz="4"/>
              <w:left w:val="none" w:color="000000" w:sz="4"/>
              <w:bottom w:val="single" w:color="000000" w:sz="4"/>
              <w:right w:val="single" w:color="000000" w:sz="4"/>
            </w:tcBorders>
            <w:vAlign w:val="top"/>
          </w:tcPr>
          <w:p>
            <w:pPr>
              <w:jc w:val="both"/>
            </w:pPr>
            <w:r>
              <w:rPr>
                <w:sz w:val="21"/>
              </w:rPr>
              <w:t>投标人需负责杂交手术室</w:t>
            </w:r>
            <w:r>
              <w:rPr>
                <w:sz w:val="21"/>
              </w:rPr>
              <w:t>DSA机房装修工程</w:t>
            </w:r>
          </w:p>
        </w:tc>
      </w:tr>
    </w:tbl>
    <w:p>
      <w:pPr>
        <w:ind w:firstLine="420"/>
        <w:jc w:val="both"/>
      </w:pPr>
    </w:p>
    <w:p/>
    <w:p>
      <w:pPr>
        <w:ind w:firstLine="480"/>
      </w:pPr>
    </w:p>
    <w:p/>
    <w:p>
      <w:r>
        <w:rPr/>
        <w:t>采购包1（杂交手术室）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合同签订后的90个日历日内交货</w:t>
            </w:r>
          </w:p>
        </w:tc>
      </w:tr>
      <w:tr>
        <w:tc>
          <w:tcPr>
            <w:tcW w:type="dxa" w:w="4153"/>
          </w:tcPr>
          <w:p>
            <w:r>
              <w:rPr/>
              <w:t>标的提供的地点</w:t>
            </w:r>
          </w:p>
        </w:tc>
        <w:tc>
          <w:tcPr>
            <w:tcW w:type="dxa" w:w="4153"/>
          </w:tcPr>
          <w:p/>
          <w:p>
            <w:r>
              <w:rPr/>
              <w:t>江门市中心医院指定地点</w:t>
            </w:r>
          </w:p>
        </w:tc>
      </w:tr>
      <w:tr>
        <w:tc>
          <w:tcPr>
            <w:tcW w:type="dxa" w:w="4153"/>
          </w:tcPr>
          <w:p>
            <w:r>
              <w:rPr/>
              <w:t>付款方式</w:t>
            </w:r>
          </w:p>
        </w:tc>
        <w:tc>
          <w:tcPr>
            <w:tcW w:type="dxa" w:w="4153"/>
          </w:tcPr>
          <w:p/>
          <w:p/>
          <w:p>
            <w:r>
              <w:rPr/>
              <w:t>1期：支付比例30%,合同签订生效后的30个工作日内，将合同总金额的30%支付给中标人。</w:t>
            </w:r>
          </w:p>
          <w:p/>
          <w:p>
            <w:r>
              <w:rPr/>
              <w:t>2期：支付比例70%,设备运到指定地点，安装调试完毕并验收合格入库后且中标人完成履约保证金相关手续后的30个工作日内将合同总金额的70%支付给中标人。</w:t>
            </w:r>
          </w:p>
        </w:tc>
      </w:tr>
      <w:tr>
        <w:tc>
          <w:tcPr>
            <w:tcW w:type="dxa" w:w="4153"/>
          </w:tcPr>
          <w:p>
            <w:r>
              <w:rPr/>
              <w:t>验收要求</w:t>
            </w:r>
          </w:p>
        </w:tc>
        <w:tc>
          <w:tcPr>
            <w:tcW w:type="dxa" w:w="4153"/>
          </w:tcPr>
          <w:p/>
          <w:p/>
          <w:p/>
          <w:p>
            <w:r>
              <w:rPr/>
              <w:t>1期：（1）验收时间：设备安装调试完毕正常运行后1个月内。 （2）验收方法：采购人派遣有经验有能力的人员检验产品和工程的质量和指标。 （3）验收标准：符合本合同约定、招标文件、中标人的投标文件、澄清文件和中标通知书（以上文件发生冲突时以较高标准为准）的要求；单证齐全，有产品合格证（或质量保证书）、发票和其它应当具有单证文件。</w:t>
            </w:r>
          </w:p>
        </w:tc>
      </w:tr>
      <w:tr>
        <w:tc>
          <w:tcPr>
            <w:tcW w:type="dxa" w:w="4153"/>
          </w:tcPr>
          <w:p>
            <w:r>
              <w:rPr/>
              <w:t>履约保证金</w:t>
            </w:r>
          </w:p>
        </w:tc>
        <w:tc>
          <w:tcPr>
            <w:tcW w:type="dxa" w:w="4153"/>
          </w:tcPr>
          <w:p/>
          <w:p/>
          <w:p/>
          <w:p/>
          <w:p>
            <w:r>
              <w:rPr/>
              <w:t>收取比例：5%,说明：中标人须在收到第一期货款后的5个工作日内向采购人支付合同总金额的5%作为履约保证金，可转账或采取银行保函形式，银行保函有效期至合同履约结束；如转账支付履约保证金的，2年保修期满后的60日内由采购人不计利息退还履约保证金，保修期依然生效。</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授权书</w:t>
            </w:r>
          </w:p>
        </w:tc>
        <w:tc>
          <w:tcPr>
            <w:tcW w:type="dxa" w:w="2076"/>
          </w:tcPr>
          <w:p>
            <w:pPr>
              <w:jc w:val="left"/>
            </w:pPr>
            <w:r>
              <w:rPr/>
              <w:t>如投标人所投的产品不是投标人自己制造的，投标人应得到制造商同意其在本次投标中提供该货物的正式授权书。</w:t>
            </w:r>
          </w:p>
        </w:tc>
      </w:tr>
      <w:tr>
        <w:tc>
          <w:tcPr>
            <w:tcW w:type="dxa" w:w="2076"/>
          </w:tcPr>
          <w:p>
            <w:pPr>
              <w:jc w:val="center"/>
            </w:pPr>
            <w:r>
              <w:rPr/>
              <w:t>★</w:t>
            </w:r>
          </w:p>
        </w:tc>
        <w:tc>
          <w:tcPr>
            <w:tcW w:type="dxa" w:w="2076"/>
          </w:tcPr>
          <w:p>
            <w:pPr>
              <w:jc w:val="center"/>
            </w:pPr>
            <w:r>
              <w:rPr/>
              <w:t>2</w:t>
            </w:r>
          </w:p>
        </w:tc>
        <w:tc>
          <w:tcPr>
            <w:tcW w:type="dxa" w:w="2076"/>
          </w:tcPr>
          <w:p>
            <w:pPr>
              <w:jc w:val="left"/>
            </w:pPr>
            <w:r>
              <w:rPr/>
              <w:t>配置清单</w:t>
            </w:r>
          </w:p>
        </w:tc>
        <w:tc>
          <w:tcPr>
            <w:tcW w:type="dxa" w:w="2076"/>
          </w:tcPr>
          <w:p>
            <w:pPr>
              <w:jc w:val="left"/>
            </w:pPr>
            <w:r>
              <w:rPr/>
              <w:t>投标人须提供所投产品完整的配置清单。</w:t>
            </w:r>
          </w:p>
        </w:tc>
      </w:tr>
      <w:tr>
        <w:tc>
          <w:tcPr>
            <w:tcW w:type="dxa" w:w="2076"/>
          </w:tcPr>
          <w:p>
            <w:pPr>
              <w:jc w:val="center"/>
            </w:pPr>
            <w:r>
              <w:rPr/>
              <w:t>★</w:t>
            </w:r>
          </w:p>
        </w:tc>
        <w:tc>
          <w:tcPr>
            <w:tcW w:type="dxa" w:w="2076"/>
          </w:tcPr>
          <w:p>
            <w:pPr>
              <w:jc w:val="center"/>
            </w:pPr>
            <w:r>
              <w:rPr/>
              <w:t>3</w:t>
            </w:r>
          </w:p>
        </w:tc>
        <w:tc>
          <w:tcPr>
            <w:tcW w:type="dxa" w:w="2076"/>
          </w:tcPr>
          <w:p>
            <w:pPr>
              <w:jc w:val="left"/>
            </w:pPr>
            <w:r>
              <w:rPr/>
              <w:t>配套耗材</w:t>
            </w:r>
          </w:p>
        </w:tc>
        <w:tc>
          <w:tcPr>
            <w:tcW w:type="dxa" w:w="2076"/>
          </w:tcPr>
          <w:p>
            <w:pPr>
              <w:jc w:val="left"/>
            </w:pPr>
            <w:r>
              <w:rPr/>
              <w:t>如投标人所投产品含有配套耗材，须提供配套耗材的报价明细，该报价将作为后期采购的参考价格，但不包括在本次投标报价中；如投标人所投产品不含有配套耗材，提供不需要配套耗材的声明函。（格式详见公告附件）</w:t>
            </w:r>
          </w:p>
        </w:tc>
      </w:tr>
      <w:tr>
        <w:tc>
          <w:tcPr>
            <w:tcW w:type="dxa" w:w="2076"/>
          </w:tcPr>
          <w:p>
            <w:pPr>
              <w:jc w:val="center"/>
            </w:pPr>
            <w:r>
              <w:rPr/>
              <w:t>★</w:t>
            </w:r>
          </w:p>
        </w:tc>
        <w:tc>
          <w:tcPr>
            <w:tcW w:type="dxa" w:w="2076"/>
          </w:tcPr>
          <w:p>
            <w:pPr>
              <w:jc w:val="center"/>
            </w:pPr>
            <w:r>
              <w:rPr/>
              <w:t>4</w:t>
            </w:r>
          </w:p>
        </w:tc>
        <w:tc>
          <w:tcPr>
            <w:tcW w:type="dxa" w:w="2076"/>
          </w:tcPr>
          <w:p>
            <w:pPr>
              <w:jc w:val="left"/>
            </w:pPr>
            <w:r>
              <w:rPr/>
              <w:t>保修期</w:t>
            </w:r>
          </w:p>
        </w:tc>
        <w:tc>
          <w:tcPr>
            <w:tcW w:type="dxa" w:w="2076"/>
          </w:tcPr>
          <w:p>
            <w:pPr>
              <w:jc w:val="left"/>
            </w:pPr>
            <w:r>
              <w:rPr/>
              <w:t>保修期自本项目设备经双方验收合格次日起计算，中标人须负责本项目所有设备保修不少于3年，保修范围包括但不限于更换零件费用及维修工时费等。保修期内，中标人须提供7*24小时服务。所有保修费用已含在投标报价中。</w:t>
            </w:r>
          </w:p>
        </w:tc>
      </w:tr>
      <w:tr>
        <w:tc>
          <w:tcPr>
            <w:tcW w:type="dxa" w:w="2076"/>
          </w:tcPr>
          <w:p>
            <w:pPr>
              <w:jc w:val="center"/>
            </w:pPr>
            <w:r>
              <w:rPr/>
              <w:t>★</w:t>
            </w:r>
          </w:p>
        </w:tc>
        <w:tc>
          <w:tcPr>
            <w:tcW w:type="dxa" w:w="2076"/>
          </w:tcPr>
          <w:p>
            <w:pPr>
              <w:jc w:val="center"/>
            </w:pPr>
            <w:r>
              <w:rPr/>
              <w:t>5</w:t>
            </w:r>
          </w:p>
        </w:tc>
        <w:tc>
          <w:tcPr>
            <w:tcW w:type="dxa" w:w="2076"/>
          </w:tcPr>
          <w:p>
            <w:pPr>
              <w:jc w:val="left"/>
            </w:pPr>
            <w:r>
              <w:rPr/>
              <w:t>医疗器械注册/备案</w:t>
            </w:r>
          </w:p>
        </w:tc>
        <w:tc>
          <w:tcPr>
            <w:tcW w:type="dxa" w:w="2076"/>
          </w:tcPr>
          <w:p>
            <w:pPr>
              <w:jc w:val="left"/>
            </w:pPr>
            <w:r>
              <w:rPr/>
              <w:t>①如所投产品为第二类、第三类医疗器械，须具有中华人民共和国医疗器械注册证。 ②如所投产品为第一类医疗器械，须具有第一类医疗器械产品备案凭证。 ③如所投产品不属于医疗器械，须提供不作为医疗器械管理的药监部门分类界定批文或不作为医疗器械管理的说明函。</w:t>
            </w:r>
          </w:p>
        </w:tc>
      </w:tr>
      <w:tr>
        <w:tc>
          <w:tcPr>
            <w:tcW w:type="dxa" w:w="2076"/>
          </w:tcPr>
          <w:p>
            <w:pPr>
              <w:jc w:val="center"/>
            </w:pPr>
            <w:r>
              <w:rPr/>
              <w:t>★</w:t>
            </w:r>
          </w:p>
        </w:tc>
        <w:tc>
          <w:tcPr>
            <w:tcW w:type="dxa" w:w="2076"/>
          </w:tcPr>
          <w:p>
            <w:pPr>
              <w:jc w:val="center"/>
            </w:pPr>
            <w:r>
              <w:rPr/>
              <w:t>6</w:t>
            </w:r>
          </w:p>
        </w:tc>
        <w:tc>
          <w:tcPr>
            <w:tcW w:type="dxa" w:w="2076"/>
          </w:tcPr>
          <w:p>
            <w:pPr>
              <w:jc w:val="left"/>
            </w:pPr>
            <w:r>
              <w:rPr/>
              <w:t>付款方式</w:t>
            </w:r>
          </w:p>
        </w:tc>
        <w:tc>
          <w:tcPr>
            <w:tcW w:type="dxa" w:w="2076"/>
          </w:tcPr>
          <w:p>
            <w:pPr>
              <w:jc w:val="left"/>
            </w:pPr>
            <w:r>
              <w:rPr/>
              <w:t>1期：支付比例30%，合同签订生效后的30个工作日内，将合同总金额的30%支付给中标人。 2期：支付比例70%，设备运到指定地点，安装调试完毕并验收合格入库后且中标人完成履约保证金相关手续后的30个工作日内将合同总金额的70%支付给中标人。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 X 线诊断设备</w:t>
            </w:r>
          </w:p>
        </w:tc>
        <w:tc>
          <w:tcPr>
            <w:tcW w:type="dxa" w:w="831"/>
          </w:tcPr>
          <w:p>
            <w:pPr>
              <w:jc w:val="left"/>
            </w:pPr>
            <w:r>
              <w:rPr/>
              <w:t>杂交手术室</w:t>
            </w:r>
          </w:p>
        </w:tc>
        <w:tc>
          <w:tcPr>
            <w:tcW w:type="dxa" w:w="831"/>
          </w:tcPr>
          <w:p>
            <w:pPr>
              <w:jc w:val="left"/>
            </w:pPr>
            <w:r>
              <w:rPr/>
              <w:t>套</w:t>
            </w:r>
          </w:p>
        </w:tc>
        <w:tc>
          <w:tcPr>
            <w:tcW w:type="dxa" w:w="831"/>
          </w:tcPr>
          <w:p>
            <w:pPr>
              <w:jc w:val="right"/>
            </w:pPr>
            <w:r>
              <w:rPr/>
              <w:t>1.00</w:t>
            </w:r>
          </w:p>
        </w:tc>
        <w:tc>
          <w:tcPr>
            <w:tcW w:type="dxa" w:w="831"/>
          </w:tcPr>
          <w:p>
            <w:pPr>
              <w:jc w:val="right"/>
            </w:pPr>
            <w:r>
              <w:rPr/>
              <w:t>27,000,000.00</w:t>
            </w:r>
          </w:p>
        </w:tc>
        <w:tc>
          <w:tcPr>
            <w:tcW w:type="dxa" w:w="831"/>
          </w:tcPr>
          <w:p>
            <w:pPr>
              <w:jc w:val="right"/>
            </w:pPr>
            <w:r>
              <w:rPr/>
              <w:t>27,000,000.00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杂交手术室</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详见项目采购内容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的中标金额作为计算基数，参照原国家计委颁发的计价[2002]1980号文《招标代理服务收费管理暂行办法》及国家发改委颁发的发改价[2011]534号文《国家发改委关于降低部分建设项目收费标准规范收费行为等有关问题的通知》的有关规定执行，按差额定率累进法计算并下浮20%收取（货物类）</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请按公告附件格式填写《中标服务费开票信息确认函》，以便我司向中标人开具中标服务费发票。</w:t>
            </w:r>
          </w:p>
        </w:tc>
      </w:tr>
      <w:tr>
        <w:tc>
          <w:tcPr>
            <w:tcW w:type="dxa" w:w="1051"/>
          </w:tcPr>
          <w:p>
            <w:r>
              <w:rPr/>
              <w:t>19</w:t>
            </w:r>
          </w:p>
        </w:tc>
        <w:tc>
          <w:tcPr>
            <w:tcW w:type="dxa" w:w="2252"/>
          </w:tcPr>
          <w:p>
            <w:r>
              <w:rPr/>
              <w:t>开标解密时长</w:t>
            </w:r>
          </w:p>
        </w:tc>
        <w:tc>
          <w:tcPr>
            <w:tcW w:type="dxa" w:w="5004"/>
          </w:tcPr>
          <w:p>
            <w:r>
              <w:rPr/>
              <w:t>根据实际情况填写。具体情况根据开标（开启）时现场代理机构人员设 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郭春曦</w:t>
      </w:r>
    </w:p>
    <w:p>
      <w:pPr>
        <w:ind w:firstLine="480"/>
      </w:pPr>
      <w:r>
        <w:rPr/>
        <w:t>电话：</w:t>
      </w:r>
      <w:r>
        <w:rPr/>
        <w:t>020-37860711</w:t>
      </w:r>
    </w:p>
    <w:p>
      <w:pPr>
        <w:ind w:firstLine="480"/>
      </w:pPr>
      <w:r>
        <w:rPr/>
        <w:t>传真：</w:t>
      </w:r>
      <w:r>
        <w:rPr/>
        <w:t>020-37860699</w:t>
      </w:r>
    </w:p>
    <w:p>
      <w:pPr>
        <w:ind w:firstLine="480"/>
      </w:pPr>
      <w:r>
        <w:rPr/>
        <w:t>邮箱：</w:t>
      </w:r>
      <w:r>
        <w:rPr/>
        <w:t>guochunxi@ebidding.com</w:t>
      </w:r>
    </w:p>
    <w:p>
      <w:pPr>
        <w:ind w:firstLine="480"/>
      </w:pPr>
      <w:r>
        <w:rPr/>
        <w:t>地址：</w:t>
      </w:r>
      <w:r>
        <w:rPr/>
        <w:t>广州市越秀区东风东路726号9楼</w:t>
      </w:r>
    </w:p>
    <w:p>
      <w:pPr>
        <w:ind w:firstLine="480"/>
      </w:pPr>
      <w:r>
        <w:rPr/>
        <w:t>邮编：</w:t>
      </w:r>
      <w:r>
        <w:rPr/>
        <w:t>510020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采购包1(杂交手术室)：综合评分法,是指投标文件满足招标文件全部实质性要求，且按照评审因素的量化指标评审得分最高的投标人为中标候选人的评标方法。（最低报价不是中标的唯一依据。）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采购包1（杂交手术室）：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采购包1（杂交手术室）：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供应商必须具有良好的商业信誉和健全的财务会计制度（提供2021-2022年任意一年财务状况报告或基本开户行出具的资信证明）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按投标（响应）文件格式填报设备及专业技术能力情况或提供承诺函承诺相关内容。</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供应商必须符合法律、行政法规规定的其他条件1</w:t>
            </w:r>
          </w:p>
        </w:tc>
        <w:tc>
          <w:tcPr>
            <w:tcW w:type="dxa" w:w="4238"/>
          </w:tcPr>
          <w:p>
            <w:r>
              <w:rPr/>
              <w:t>单位负责人为同一人或者存在直接控股、管理关系的不同供应商，不得同时参加本采购项目同一采购包投标（响应）（提供投标（报价）函承诺相关内容）。</w:t>
            </w:r>
          </w:p>
        </w:tc>
      </w:tr>
      <w:tr>
        <w:tc>
          <w:tcPr>
            <w:tcW w:type="dxa" w:w="890"/>
          </w:tcPr>
          <w:p>
            <w:r>
              <w:rPr/>
              <w:t>8</w:t>
            </w:r>
          </w:p>
        </w:tc>
        <w:tc>
          <w:tcPr>
            <w:tcW w:type="dxa" w:w="3178"/>
          </w:tcPr>
          <w:p>
            <w:r>
              <w:rPr/>
              <w:t>供应商必须符合法律、行政法规规定的其他条件2</w:t>
            </w:r>
          </w:p>
        </w:tc>
        <w:tc>
          <w:tcPr>
            <w:tcW w:type="dxa" w:w="4238"/>
          </w:tcPr>
          <w:p>
            <w:r>
              <w:rPr/>
              <w:t>为本项目提供整体设计、规范编制或者项目管理、监理、检测等服务的供应商，不得再参与本项目投标（响应）（提供投标（报价）函承诺相关内容）。</w:t>
            </w:r>
          </w:p>
        </w:tc>
      </w:tr>
      <w:tr>
        <w:tc>
          <w:tcPr>
            <w:tcW w:type="dxa" w:w="890"/>
          </w:tcPr>
          <w:p>
            <w:r>
              <w:rPr/>
              <w:t>9</w:t>
            </w:r>
          </w:p>
        </w:tc>
        <w:tc>
          <w:tcPr>
            <w:tcW w:type="dxa" w:w="3178"/>
          </w:tcPr>
          <w:p>
            <w:r>
              <w:rPr/>
              <w:t>医疗器械经营要求</w:t>
            </w:r>
          </w:p>
        </w:tc>
        <w:tc>
          <w:tcPr>
            <w:tcW w:type="dxa" w:w="4238"/>
          </w:tcPr>
          <w:p>
            <w:r>
              <w:rPr/>
              <w:t>①如供应商为所投产品代理商：所投产品为第二类医疗器械的，须具有第二类医疗器械经营备案凭证或承诺供货前取得第二类医疗器械经营备案凭证；所投产品为第三类医疗器械的，须具有医疗器械经营许可证。②如供应商为所投产品制造商：所投产品为第二类、第三类医疗器械的，须具有医疗器械生产许可证。</w:t>
            </w:r>
          </w:p>
        </w:tc>
      </w:tr>
    </w:tbl>
    <w:p/>
    <w:p>
      <w:pPr>
        <w:ind w:firstLine="480"/>
      </w:pPr>
      <w:r>
        <w:rPr/>
        <w:t>表二符合性审查表：</w:t>
      </w:r>
    </w:p>
    <w:p>
      <w:pPr>
        <w:ind w:firstLine="480"/>
      </w:pPr>
    </w:p>
    <w:p/>
    <w:p>
      <w:r>
        <w:rPr/>
        <w:t>采购包1（杂交手术室）：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从提交投标（响应）文件的截止之日起不少于90日历天。</w:t>
            </w:r>
          </w:p>
        </w:tc>
      </w:tr>
      <w:tr>
        <w:tc>
          <w:tcPr>
            <w:tcW w:type="dxa" w:w="890"/>
          </w:tcPr>
          <w:p>
            <w:r>
              <w:rPr/>
              <w:t>2</w:t>
            </w:r>
          </w:p>
        </w:tc>
        <w:tc>
          <w:tcPr>
            <w:tcW w:type="dxa" w:w="3178"/>
          </w:tcPr>
          <w:p>
            <w:r>
              <w:rPr/>
              <w:t>投标报价</w:t>
            </w:r>
          </w:p>
        </w:tc>
        <w:tc>
          <w:tcPr>
            <w:tcW w:type="dxa" w:w="4238"/>
          </w:tcPr>
          <w:p>
            <w:r>
              <w:rPr/>
              <w:t>（1）对本采购包全部内容进行报价；（2）投标报价是唯一确定的；（3）投标报价不超过采购预算；（4）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3</w:t>
            </w:r>
          </w:p>
        </w:tc>
        <w:tc>
          <w:tcPr>
            <w:tcW w:type="dxa" w:w="3178"/>
          </w:tcPr>
          <w:p>
            <w:r>
              <w:rPr/>
              <w:t>投标函</w:t>
            </w:r>
          </w:p>
        </w:tc>
        <w:tc>
          <w:tcPr>
            <w:tcW w:type="dxa" w:w="4238"/>
          </w:tcPr>
          <w:p>
            <w:r>
              <w:rPr/>
              <w:t>提交《投标函》，并按要求签署、盖章。</w:t>
            </w:r>
          </w:p>
        </w:tc>
      </w:tr>
      <w:tr>
        <w:tc>
          <w:tcPr>
            <w:tcW w:type="dxa" w:w="890"/>
          </w:tcPr>
          <w:p>
            <w:r>
              <w:rPr/>
              <w:t>4</w:t>
            </w:r>
          </w:p>
        </w:tc>
        <w:tc>
          <w:tcPr>
            <w:tcW w:type="dxa" w:w="3178"/>
          </w:tcPr>
          <w:p>
            <w:r>
              <w:rPr/>
              <w:t>法定代表人证明书及授权委托书</w:t>
            </w:r>
          </w:p>
        </w:tc>
        <w:tc>
          <w:tcPr>
            <w:tcW w:type="dxa" w:w="4238"/>
          </w:tcPr>
          <w:p>
            <w:r>
              <w:rPr/>
              <w:t>提交法定代表人证明书及授权委托书，并按要求签署、盖章。</w:t>
            </w:r>
          </w:p>
        </w:tc>
      </w:tr>
      <w:tr>
        <w:tc>
          <w:tcPr>
            <w:tcW w:type="dxa" w:w="890"/>
          </w:tcPr>
          <w:p>
            <w:r>
              <w:rPr/>
              <w:t>5</w:t>
            </w:r>
          </w:p>
        </w:tc>
        <w:tc>
          <w:tcPr>
            <w:tcW w:type="dxa" w:w="3178"/>
          </w:tcPr>
          <w:p>
            <w:r>
              <w:rPr/>
              <w:t>“★”号条款</w:t>
            </w:r>
          </w:p>
        </w:tc>
        <w:tc>
          <w:tcPr>
            <w:tcW w:type="dxa" w:w="4238"/>
          </w:tcPr>
          <w:p>
            <w:r>
              <w:rPr/>
              <w:t>招标文件中，凡标有“★”的地方均为实质性响应条款，投标人若有一项带“★”的条款未响应或不满足，将按无效投标处理。</w:t>
            </w:r>
          </w:p>
        </w:tc>
      </w:tr>
      <w:tr>
        <w:tc>
          <w:tcPr>
            <w:tcW w:type="dxa" w:w="890"/>
          </w:tcPr>
          <w:p>
            <w:r>
              <w:rPr/>
              <w:t>6</w:t>
            </w:r>
          </w:p>
        </w:tc>
        <w:tc>
          <w:tcPr>
            <w:tcW w:type="dxa" w:w="3178"/>
          </w:tcPr>
          <w:p>
            <w:r>
              <w:rPr/>
              <w:t>产品来源</w:t>
            </w:r>
          </w:p>
        </w:tc>
        <w:tc>
          <w:tcPr>
            <w:tcW w:type="dxa" w:w="4238"/>
          </w:tcPr>
          <w:p>
            <w:r>
              <w:rPr/>
              <w:t>本项目允许采购进口产品，投标人所投产品为国产产品或进口产品。</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采购包1(杂交手术室):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带“▲”号的重要技术条款的响应情况 (30.0分)</w:t>
            </w:r>
          </w:p>
        </w:tc>
        <w:tc>
          <w:tcPr>
            <w:tcW w:type="dxa" w:w="5076"/>
          </w:tcPr>
          <w:p>
            <w:pPr>
              <w:jc w:val="left"/>
            </w:pPr>
            <w:r>
              <w:rPr/>
              <w:t>根据投标人所投产品对用户需求书中“二.项目采购内容”带“▲”的重要技术条款（15条）的响应情况进行评审：带“▲”号的重要技术条款每有一条满足得2分，最高得30分。【注：按以下要求提供证明材料：①用户需求书有要求的按用户需求书要求提供证明材料；②用户需求书中无要求的提供所投产品彩页、技术白皮书、图片或制造商针对本项目所作的技术参数说明或国家认可的第三方检测机构出具的检测报告复印件（投标人须按货物实际参数进行响应，否则视为提供虚假材料谋取中标资格）】</w:t>
            </w:r>
          </w:p>
        </w:tc>
      </w:tr>
      <w:tr>
        <w:tc>
          <w:tcPr>
            <w:tcW w:type="dxa" w:w="922"/>
            <w:gridSpan w:val="2"/>
            <w:vMerge/>
          </w:tcPr>
          <w:p/>
        </w:tc>
        <w:tc>
          <w:tcPr>
            <w:tcW w:type="dxa" w:w="2307"/>
          </w:tcPr>
          <w:p>
            <w:pPr>
              <w:jc w:val="left"/>
            </w:pPr>
            <w:r>
              <w:rPr/>
              <w:t>不带“▲”“★”号的一般技术条款的响应情况 (25.0分)</w:t>
            </w:r>
          </w:p>
        </w:tc>
        <w:tc>
          <w:tcPr>
            <w:tcW w:type="dxa" w:w="5076"/>
          </w:tcPr>
          <w:p>
            <w:pPr>
              <w:jc w:val="left"/>
            </w:pPr>
            <w:r>
              <w:rPr/>
              <w:t>根据投标人所投产品对用户需求书中“二.项目采购内容”不带“▲”“★”号的一般技术条款（298条）的响应情况进行评审：不带“▲”“★”号的一般技术条款每有一条满足得0.084分，最高得25分。【注：按以下要求提供证明材料：①用户需求书有要求的按用户需求书要求提供证明材料；②用户需求书中无要求的提供所投产品彩页、技术白皮书、图片或制造商针对本项目所作的技术参数说明或国家认可的第三方检测机构出具的检测报告复印件（投标人须按货物实际参数进行响应，否则视为提供虚假材料谋取中标资格）】</w:t>
            </w:r>
          </w:p>
        </w:tc>
      </w:tr>
      <w:tr>
        <w:tc>
          <w:tcPr>
            <w:tcW w:type="dxa" w:w="922"/>
            <w:gridSpan w:val="2"/>
            <w:vMerge/>
          </w:tcPr>
          <w:p/>
        </w:tc>
        <w:tc>
          <w:tcPr>
            <w:tcW w:type="dxa" w:w="2307"/>
          </w:tcPr>
          <w:p>
            <w:pPr>
              <w:jc w:val="left"/>
            </w:pPr>
            <w:r>
              <w:rPr/>
              <w:t>售后服务内容 (5.0分)</w:t>
            </w:r>
            <w:r>
              <w:rPr/>
              <w:t>，（等次分值选择：</w:t>
            </w:r>
            <w:r>
              <w:rPr/>
              <w:t>0.0;</w:t>
            </w:r>
            <w:r>
              <w:rPr/>
              <w:t>1.0;</w:t>
            </w:r>
            <w:r>
              <w:rPr/>
              <w:t>3.0;</w:t>
            </w:r>
            <w:r>
              <w:rPr/>
              <w:t>5.0;</w:t>
            </w:r>
            <w:r>
              <w:rPr/>
              <w:t>）</w:t>
            </w:r>
          </w:p>
        </w:tc>
        <w:tc>
          <w:tcPr>
            <w:tcW w:type="dxa" w:w="5076"/>
          </w:tcPr>
          <w:p>
            <w:pPr>
              <w:jc w:val="left"/>
            </w:pPr>
            <w:r>
              <w:rPr/>
              <w:t>投标人提供详细的售后服务方案，方案包括交货及安装内容、服务响应时间、零配件供应情况、维保服务内容、培训内容等，对各方案进行综合评比：具有完善具体可行的售后服务方案，售后服务便捷、响应速度快，各阶段服务方案详尽，满足采购人需求，得5分；有提供售后服务方案，且有一定的可行性，售后服务较便捷，响应及时，各阶段服务方案完整，基本满足采购人需求，得3分；有提供售后服务方案，但可行性不强，售后服务内容及各阶段服务计划完整性有缺漏，得1分；未提供售后服务方案，得0分。</w:t>
            </w:r>
          </w:p>
        </w:tc>
      </w:tr>
      <w:tr>
        <w:tc>
          <w:tcPr>
            <w:tcW w:type="dxa" w:w="922"/>
            <w:gridSpan w:val="2"/>
            <w:vMerge w:val="restart"/>
          </w:tcPr>
          <w:p>
            <w:pPr>
              <w:jc w:val="center"/>
            </w:pPr>
            <w:r>
              <w:rPr/>
              <w:t>商务部分</w:t>
            </w:r>
          </w:p>
        </w:tc>
        <w:tc>
          <w:tcPr>
            <w:tcW w:type="dxa" w:w="2307"/>
          </w:tcPr>
          <w:p>
            <w:pPr>
              <w:jc w:val="left"/>
            </w:pPr>
            <w:r>
              <w:rPr/>
              <w:t>投标人管理体系认证情况 (1.0分)</w:t>
            </w:r>
          </w:p>
        </w:tc>
        <w:tc>
          <w:tcPr>
            <w:tcW w:type="dxa" w:w="5076"/>
          </w:tcPr>
          <w:p>
            <w:pPr>
              <w:jc w:val="left"/>
            </w:pPr>
            <w:r>
              <w:rPr/>
              <w:t>投标人具有有效期内的质量管理体系认证证书复印件，得1分，无提供不得分。</w:t>
            </w:r>
          </w:p>
        </w:tc>
      </w:tr>
      <w:tr>
        <w:tc>
          <w:tcPr>
            <w:tcW w:type="dxa" w:w="922"/>
            <w:gridSpan w:val="2"/>
            <w:vMerge/>
          </w:tcPr>
          <w:p/>
        </w:tc>
        <w:tc>
          <w:tcPr>
            <w:tcW w:type="dxa" w:w="2307"/>
          </w:tcPr>
          <w:p>
            <w:pPr>
              <w:jc w:val="left"/>
            </w:pPr>
            <w:r>
              <w:rPr/>
              <w:t>投标人服务满意度情况 (1.0分)</w:t>
            </w:r>
          </w:p>
        </w:tc>
        <w:tc>
          <w:tcPr>
            <w:tcW w:type="dxa" w:w="5076"/>
          </w:tcPr>
          <w:p>
            <w:pPr>
              <w:jc w:val="left"/>
            </w:pPr>
            <w:r>
              <w:rPr/>
              <w:t>投标人具有用户满意度调查表或用户评价（评价需为正面），得1分，无提供不得分。</w:t>
            </w:r>
          </w:p>
        </w:tc>
      </w:tr>
      <w:tr>
        <w:tc>
          <w:tcPr>
            <w:tcW w:type="dxa" w:w="922"/>
            <w:gridSpan w:val="2"/>
            <w:vMerge/>
          </w:tcPr>
          <w:p/>
        </w:tc>
        <w:tc>
          <w:tcPr>
            <w:tcW w:type="dxa" w:w="2307"/>
          </w:tcPr>
          <w:p>
            <w:pPr>
              <w:jc w:val="left"/>
            </w:pPr>
            <w:r>
              <w:rPr/>
              <w:t>投标人医疗设备的供货能力 (4.0分)</w:t>
            </w:r>
          </w:p>
        </w:tc>
        <w:tc>
          <w:tcPr>
            <w:tcW w:type="dxa" w:w="5076"/>
          </w:tcPr>
          <w:p>
            <w:pPr>
              <w:jc w:val="left"/>
            </w:pPr>
            <w:r>
              <w:rPr/>
              <w:t>投标人2020年1月1日以来具有医疗设备供货的业绩，每个得2分，最高得4分。【注：提供以投标人名义签订的合同复印件作为评价证明资料，以签订合同的时间为准】</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投标人全部满足合同条款的，得4分；否则得0分。【注：投标人提供合同条款响应表或承诺函（格式自拟）】</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按以下顺序排列：（1）技术得分由高到低；（2）商务得分由高到低；（3）小型、微型企业，监狱企业，残疾人福利性单位；（4）节能、环保产品。如以上都相同，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44"/>
        </w:rPr>
        <w:t>江门市中心医院医疗设备采购</w:t>
      </w:r>
      <w:r>
        <w:rPr>
          <w:b/>
          <w:sz w:val="44"/>
        </w:rPr>
        <w:t>合同</w:t>
      </w:r>
    </w:p>
    <w:p>
      <w:pPr>
        <w:jc w:val="center"/>
      </w:pPr>
    </w:p>
    <w:p>
      <w:pPr>
        <w:jc w:val="both"/>
      </w:pPr>
      <w:r>
        <w:rPr/>
        <w:t xml:space="preserve"> </w:t>
      </w:r>
    </w:p>
    <w:p>
      <w:pPr>
        <w:jc w:val="both"/>
      </w:pPr>
      <w:r>
        <w:rPr>
          <w:sz w:val="24"/>
        </w:rPr>
        <w:t>购货单位：江门市中心医院（以下简称甲方）</w:t>
      </w:r>
    </w:p>
    <w:p>
      <w:pPr>
        <w:jc w:val="both"/>
      </w:pPr>
      <w:r>
        <w:rPr>
          <w:sz w:val="24"/>
        </w:rPr>
        <w:t>供货单位：</w:t>
      </w:r>
      <w:r>
        <w:rPr>
          <w:sz w:val="21"/>
          <w:u w:val="single"/>
        </w:rPr>
        <w:t xml:space="preserve">              </w:t>
      </w:r>
      <w:r>
        <w:rPr>
          <w:sz w:val="24"/>
        </w:rPr>
        <w:t>（以下简称乙方）</w:t>
      </w:r>
    </w:p>
    <w:p>
      <w:pPr>
        <w:jc w:val="both"/>
      </w:pPr>
      <w:r>
        <w:rPr/>
        <w:t xml:space="preserve"> </w:t>
      </w:r>
    </w:p>
    <w:p>
      <w:pPr>
        <w:ind w:firstLine="480"/>
        <w:jc w:val="both"/>
      </w:pPr>
    </w:p>
    <w:p>
      <w:pPr>
        <w:ind w:firstLine="480"/>
        <w:jc w:val="both"/>
      </w:pPr>
      <w:r>
        <w:rPr>
          <w:sz w:val="24"/>
        </w:rPr>
        <w:t>甲乙双方根据《中华人民共和国民法典》、《中华人民共和国政府采购法》等有关法律法规的规定，按照</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日江门市中心医院医疗设备采购项目的采购结果、招标文件、乙方的投标文件及澄清文件和中标通知书（以上文件发生冲突时以较高标准为准）的要求，经双方协商一致，订立合同如下：</w:t>
      </w:r>
    </w:p>
    <w:p>
      <w:pPr>
        <w:ind w:firstLine="482"/>
        <w:jc w:val="left"/>
      </w:pPr>
      <w:r>
        <w:rPr>
          <w:b/>
          <w:sz w:val="24"/>
        </w:rPr>
        <w:t>第一条</w:t>
      </w:r>
      <w:r>
        <w:rPr>
          <w:b/>
          <w:sz w:val="24"/>
        </w:rPr>
        <w:t xml:space="preserve"> </w:t>
      </w:r>
      <w:r>
        <w:rPr>
          <w:b/>
          <w:sz w:val="24"/>
        </w:rPr>
        <w:t>项目的名称、项目总价和项目货物的清单（如名称、数量、规格、单价、型号、品牌和技术指标等）</w:t>
      </w:r>
    </w:p>
    <w:p>
      <w:pPr>
        <w:ind w:firstLine="480"/>
        <w:jc w:val="both"/>
      </w:pPr>
      <w:r>
        <w:rPr>
          <w:sz w:val="24"/>
        </w:rPr>
        <w:t>（一）项目名称：</w:t>
      </w:r>
      <w:r>
        <w:rPr>
          <w:sz w:val="21"/>
          <w:u w:val="single"/>
        </w:rPr>
        <w:t xml:space="preserve">                      </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货物名称</w:t>
            </w:r>
          </w:p>
        </w:tc>
        <w:tc>
          <w:tcPr>
            <w:tcW w:type="dxa" w:w="1200"/>
            <w:tcBorders>
              <w:top w:val="single" w:color="000000" w:sz="4"/>
              <w:left w:val="single" w:color="000000" w:sz="4"/>
              <w:bottom w:val="single" w:color="000000" w:sz="4"/>
              <w:right w:val="single" w:color="000000" w:sz="4"/>
            </w:tcBorders>
            <w:vAlign w:val="top"/>
          </w:tcPr>
          <w:p>
            <w:pPr>
              <w:jc w:val="center"/>
            </w:pPr>
            <w:r>
              <w:rPr>
                <w:b/>
                <w:sz w:val="24"/>
              </w:rPr>
              <w:t>注册证名称</w:t>
            </w:r>
          </w:p>
        </w:tc>
        <w:tc>
          <w:tcPr>
            <w:tcW w:type="dxa" w:w="1770"/>
            <w:tcBorders>
              <w:top w:val="single" w:color="000000" w:sz="4"/>
              <w:left w:val="single" w:color="000000" w:sz="4"/>
              <w:bottom w:val="single" w:color="000000" w:sz="4"/>
              <w:right w:val="single" w:color="000000" w:sz="4"/>
            </w:tcBorders>
            <w:vAlign w:val="top"/>
          </w:tcPr>
          <w:p>
            <w:pPr>
              <w:jc w:val="center"/>
            </w:pPr>
            <w:r>
              <w:rPr>
                <w:b/>
                <w:sz w:val="24"/>
              </w:rPr>
              <w:t>产地和制造商名称</w:t>
            </w:r>
          </w:p>
        </w:tc>
        <w:tc>
          <w:tcPr>
            <w:tcW w:type="dxa" w:w="1114"/>
            <w:tcBorders>
              <w:top w:val="single" w:color="000000" w:sz="4"/>
              <w:left w:val="single" w:color="000000" w:sz="4"/>
              <w:bottom w:val="single" w:color="000000" w:sz="4"/>
              <w:right w:val="single" w:color="000000" w:sz="4"/>
            </w:tcBorders>
            <w:vAlign w:val="top"/>
          </w:tcPr>
          <w:p>
            <w:pPr>
              <w:jc w:val="center"/>
            </w:pPr>
            <w:r>
              <w:rPr>
                <w:b/>
                <w:sz w:val="24"/>
              </w:rPr>
              <w:t>规格、型号</w:t>
            </w:r>
          </w:p>
        </w:tc>
        <w:tc>
          <w:tcPr>
            <w:tcW w:type="dxa" w:w="618"/>
            <w:tcBorders>
              <w:top w:val="single" w:color="000000" w:sz="4"/>
              <w:left w:val="single" w:color="000000" w:sz="4"/>
              <w:bottom w:val="single" w:color="000000" w:sz="4"/>
              <w:right w:val="single" w:color="000000" w:sz="4"/>
            </w:tcBorders>
            <w:vAlign w:val="top"/>
          </w:tcPr>
          <w:p>
            <w:pPr>
              <w:jc w:val="center"/>
            </w:pPr>
            <w:r>
              <w:rPr>
                <w:b/>
                <w:sz w:val="24"/>
              </w:rPr>
              <w:t>数量</w:t>
            </w:r>
          </w:p>
        </w:tc>
        <w:tc>
          <w:tcPr>
            <w:tcW w:type="dxa" w:w="990"/>
            <w:tcBorders>
              <w:top w:val="single" w:color="000000" w:sz="4"/>
              <w:left w:val="single" w:color="000000" w:sz="4"/>
              <w:bottom w:val="single" w:color="000000" w:sz="4"/>
              <w:right w:val="single" w:color="000000" w:sz="4"/>
            </w:tcBorders>
            <w:vAlign w:val="top"/>
          </w:tcPr>
          <w:p>
            <w:pPr>
              <w:jc w:val="center"/>
            </w:pPr>
            <w:r>
              <w:rPr>
                <w:b/>
                <w:sz w:val="24"/>
              </w:rPr>
              <w:t>单价（元）</w:t>
            </w:r>
          </w:p>
        </w:tc>
        <w:tc>
          <w:tcPr>
            <w:tcW w:type="dxa" w:w="1002"/>
            <w:tcBorders>
              <w:top w:val="single" w:color="000000" w:sz="4"/>
              <w:left w:val="single" w:color="000000" w:sz="4"/>
              <w:bottom w:val="single" w:color="000000" w:sz="4"/>
              <w:right w:val="single" w:color="000000" w:sz="4"/>
            </w:tcBorders>
            <w:vAlign w:val="top"/>
          </w:tcPr>
          <w:p>
            <w:pPr>
              <w:jc w:val="center"/>
            </w:pPr>
            <w:r>
              <w:rPr>
                <w:b/>
                <w:sz w:val="24"/>
              </w:rPr>
              <w:t>总价（</w:t>
            </w:r>
            <w:r>
              <w:rPr>
                <w:b/>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002"/>
            <w:tcBorders>
              <w:top w:val="none" w:color="000000" w:sz="4"/>
              <w:left w:val="single" w:color="000000" w:sz="4"/>
              <w:bottom w:val="single" w:color="000000" w:sz="4"/>
              <w:right w:val="single" w:color="000000" w:sz="4"/>
            </w:tcBorders>
            <w:vAlign w:val="top"/>
          </w:tcPr>
          <w:p>
            <w:pPr>
              <w:jc w:val="center"/>
            </w:pPr>
          </w:p>
        </w:tc>
        <w:tc>
          <w:tcPr>
            <w:tcW w:type="dxa" w:w="1200"/>
            <w:tcBorders>
              <w:top w:val="none" w:color="000000" w:sz="4"/>
              <w:left w:val="single" w:color="000000" w:sz="4"/>
              <w:bottom w:val="single" w:color="000000" w:sz="4"/>
              <w:right w:val="single" w:color="000000" w:sz="4"/>
            </w:tcBorders>
            <w:vAlign w:val="top"/>
          </w:tcPr>
          <w:p>
            <w:pPr>
              <w:jc w:val="center"/>
            </w:pPr>
          </w:p>
        </w:tc>
        <w:tc>
          <w:tcPr>
            <w:tcW w:type="dxa" w:w="1770"/>
            <w:tcBorders>
              <w:top w:val="none" w:color="000000" w:sz="4"/>
              <w:left w:val="single" w:color="000000" w:sz="4"/>
              <w:bottom w:val="single" w:color="000000" w:sz="4"/>
              <w:right w:val="single" w:color="000000" w:sz="4"/>
            </w:tcBorders>
            <w:vAlign w:val="top"/>
          </w:tcPr>
          <w:p>
            <w:pPr>
              <w:jc w:val="center"/>
            </w:pPr>
          </w:p>
        </w:tc>
        <w:tc>
          <w:tcPr>
            <w:tcW w:type="dxa" w:w="1114"/>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1002"/>
            <w:tcBorders>
              <w:top w:val="none" w:color="000000" w:sz="4"/>
              <w:left w:val="singl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pPr>
              <w:jc w:val="both"/>
            </w:pPr>
            <w:r>
              <w:rPr>
                <w:sz w:val="24"/>
              </w:rPr>
              <w:t>项目总价：人民币（大写）：</w:t>
            </w:r>
            <w:r>
              <w:rPr>
                <w:sz w:val="21"/>
                <w:u w:val="single"/>
              </w:rPr>
              <w:t xml:space="preserve">              </w:t>
            </w:r>
            <w:r>
              <w:rPr>
                <w:sz w:val="21"/>
                <w:u w:val="single"/>
              </w:rPr>
              <w:t xml:space="preserve"> </w:t>
            </w:r>
            <w:r>
              <w:rPr>
                <w:sz w:val="24"/>
              </w:rPr>
              <w:t>；（小写）</w:t>
            </w:r>
            <w:r>
              <w:rPr>
                <w:sz w:val="24"/>
                <w:u w:val="single"/>
              </w:rPr>
              <w:t xml:space="preserve">¥             </w:t>
            </w:r>
            <w:r>
              <w:rPr>
                <w:sz w:val="24"/>
              </w:rPr>
              <w:t>。</w:t>
            </w:r>
          </w:p>
        </w:tc>
      </w:tr>
      <w:tr>
        <w:tc>
          <w:tcPr>
            <w:tcW w:type="dxa" w:w="8265"/>
            <w:gridSpan w:val="8"/>
            <w:tcBorders>
              <w:top w:val="none" w:color="000000" w:sz="4"/>
              <w:left w:val="single" w:color="000000" w:sz="4"/>
              <w:bottom w:val="single" w:color="000000" w:sz="4"/>
              <w:right w:val="single" w:color="000000" w:sz="4"/>
            </w:tcBorders>
            <w:vAlign w:val="top"/>
          </w:tcPr>
          <w:p>
            <w:pPr>
              <w:jc w:val="left"/>
            </w:pPr>
            <w:r>
              <w:rPr>
                <w:sz w:val="24"/>
              </w:rPr>
              <w:t>备注：</w:t>
            </w:r>
            <w:r>
              <w:rPr>
                <w:sz w:val="24"/>
              </w:rPr>
              <w:t>注册证编号：</w:t>
            </w:r>
            <w:r>
              <w:rPr>
                <w:sz w:val="21"/>
                <w:u w:val="single"/>
              </w:rPr>
              <w:t xml:space="preserve">                </w:t>
            </w:r>
            <w:r>
              <w:rPr>
                <w:sz w:val="24"/>
              </w:rPr>
              <w:t>。</w:t>
            </w:r>
          </w:p>
        </w:tc>
      </w:tr>
    </w:tbl>
    <w:p>
      <w:pPr>
        <w:ind w:firstLine="480"/>
        <w:jc w:val="both"/>
      </w:pPr>
      <w:r>
        <w:rPr>
          <w:sz w:val="24"/>
        </w:rPr>
        <w:t>（二）项目总价是完成项目的含税全包价，</w:t>
      </w:r>
      <w:r>
        <w:rPr>
          <w:sz w:val="24"/>
        </w:rPr>
        <w:t>即包括但不限于连接甲方医院系统的接口费用，</w:t>
      </w:r>
      <w:r>
        <w:rPr>
          <w:sz w:val="24"/>
        </w:rPr>
        <w:t>所有价格变动的风险均由乙方承担，甲方不需再向乙方支付任何其他费用。</w:t>
      </w:r>
    </w:p>
    <w:p>
      <w:pPr>
        <w:ind w:firstLine="480"/>
        <w:jc w:val="both"/>
      </w:pPr>
      <w:r>
        <w:rPr>
          <w:sz w:val="24"/>
        </w:rPr>
        <w:t>（三）货物清单：详见合同附后配置清单。</w:t>
      </w:r>
    </w:p>
    <w:p>
      <w:pPr>
        <w:ind w:firstLine="480"/>
        <w:jc w:val="both"/>
      </w:pPr>
      <w:r>
        <w:rPr>
          <w:sz w:val="24"/>
        </w:rPr>
        <w:t>（四）服务内容：按照本合同约定、招标文件、乙方的投标文件（以上文件发生冲突时以较高标准为准）执行。</w:t>
      </w:r>
    </w:p>
    <w:p>
      <w:pPr>
        <w:ind w:firstLine="482"/>
        <w:jc w:val="left"/>
      </w:pPr>
      <w:r>
        <w:rPr>
          <w:b/>
          <w:sz w:val="24"/>
        </w:rPr>
        <w:t>第二条</w:t>
      </w:r>
      <w:r>
        <w:rPr>
          <w:b/>
          <w:sz w:val="24"/>
        </w:rPr>
        <w:t xml:space="preserve"> </w:t>
      </w:r>
      <w:r>
        <w:rPr>
          <w:b/>
          <w:sz w:val="24"/>
        </w:rPr>
        <w:t>货物的质量要求、售后服务及损害赔偿</w:t>
      </w:r>
    </w:p>
    <w:p>
      <w:pPr>
        <w:ind w:firstLine="480"/>
        <w:jc w:val="both"/>
      </w:pPr>
      <w:r>
        <w:rPr>
          <w:sz w:val="24"/>
        </w:rPr>
        <w:t>（一）货物的质量要求：符合国家有关标准、制造厂家标准，按照本合同约定、招标文件、乙方的投标文件、澄清文件和中标通知书（以上文件发生冲突时以较高标准为准）的要求执行。</w:t>
      </w:r>
    </w:p>
    <w:p>
      <w:pPr>
        <w:ind w:firstLine="480"/>
        <w:jc w:val="both"/>
      </w:pPr>
      <w:r>
        <w:rPr>
          <w:sz w:val="24"/>
        </w:rPr>
        <w:t>（二）售后服务要求：</w:t>
      </w:r>
    </w:p>
    <w:p>
      <w:pPr>
        <w:ind w:firstLine="480"/>
        <w:jc w:val="both"/>
      </w:pPr>
      <w:r>
        <w:rPr>
          <w:sz w:val="24"/>
        </w:rPr>
        <w:t>乙方按照甲方招标文件、乙方投标文件执行，包括但不限于以下要求：</w:t>
      </w:r>
    </w:p>
    <w:p>
      <w:pPr>
        <w:ind w:firstLine="480"/>
        <w:jc w:val="both"/>
      </w:pPr>
      <w:r>
        <w:rPr>
          <w:sz w:val="24"/>
        </w:rPr>
        <w:t>1、乙方须有属本公司的可随时上门作维修及检测的工程师，设备出现故障时能在</w:t>
      </w:r>
      <w:r>
        <w:rPr>
          <w:sz w:val="21"/>
          <w:u w:val="single"/>
        </w:rPr>
        <w:t xml:space="preserve">    </w:t>
      </w:r>
      <w:r>
        <w:rPr>
          <w:sz w:val="24"/>
        </w:rPr>
        <w:t>小时内响应，</w:t>
      </w:r>
      <w:r>
        <w:rPr>
          <w:sz w:val="21"/>
          <w:u w:val="single"/>
        </w:rPr>
        <w:t xml:space="preserve">    </w:t>
      </w:r>
      <w:r>
        <w:rPr>
          <w:sz w:val="24"/>
        </w:rPr>
        <w:t>小时内上门维修，</w:t>
      </w:r>
      <w:r>
        <w:rPr>
          <w:sz w:val="21"/>
          <w:u w:val="single"/>
        </w:rPr>
        <w:t xml:space="preserve">    </w:t>
      </w:r>
      <w:r>
        <w:rPr>
          <w:sz w:val="24"/>
        </w:rPr>
        <w:t>小时内处理完毕。若在规定时间内，乙方仍未能有效解决，甲方有权另行委托第三方提供服务或要求乙方提供同档次的设备或零部件予甲方临时使用，由此产生的相关费用由乙方承担。</w:t>
      </w:r>
    </w:p>
    <w:p>
      <w:pPr>
        <w:ind w:firstLine="480"/>
        <w:jc w:val="both"/>
      </w:pPr>
      <w:r>
        <w:rPr>
          <w:sz w:val="24"/>
        </w:rPr>
        <w:t>2、乙方须负责本合同下所有设备保修</w:t>
      </w:r>
      <w:r>
        <w:rPr>
          <w:sz w:val="21"/>
          <w:u w:val="single"/>
        </w:rPr>
        <w:t xml:space="preserve">    </w:t>
      </w:r>
      <w:r>
        <w:rPr>
          <w:sz w:val="24"/>
        </w:rPr>
        <w:t>年，</w:t>
      </w:r>
      <w:r>
        <w:rPr>
          <w:sz w:val="24"/>
        </w:rPr>
        <w:t>保</w:t>
      </w:r>
      <w:r>
        <w:rPr>
          <w:sz w:val="24"/>
        </w:rPr>
        <w:t>修的范围包括但不限于更换零件费用及维修工时费等；保修期自本合同项下的设备经甲乙双方验收合格之日起计算。保修期内，乙方须提供</w:t>
      </w:r>
      <w:r>
        <w:rPr>
          <w:sz w:val="24"/>
        </w:rPr>
        <w:t>7*24小时服务。乙方维修热线：</w:t>
      </w:r>
      <w:r>
        <w:rPr>
          <w:sz w:val="21"/>
          <w:u w:val="single"/>
        </w:rPr>
        <w:t xml:space="preserve">             </w:t>
      </w:r>
      <w:r>
        <w:rPr>
          <w:sz w:val="24"/>
        </w:rPr>
        <w:t>。本合同期内乙方不得擅自变更或取消服务热线，如须变更或取消的，应提前</w:t>
      </w:r>
      <w:r>
        <w:rPr>
          <w:sz w:val="24"/>
        </w:rPr>
        <w:t>5个工作日以书面形式通知甲方，否则乙方应承担因服务热线变更或取消造成的一切不利后果。</w:t>
      </w:r>
    </w:p>
    <w:p>
      <w:pPr>
        <w:ind w:firstLine="480"/>
        <w:jc w:val="both"/>
      </w:pPr>
      <w:r>
        <w:rPr>
          <w:sz w:val="24"/>
        </w:rPr>
        <w:t>3、乙方负责现场或厂家培训甲方有关技术人员，直至掌握操作技术为止。</w:t>
      </w:r>
    </w:p>
    <w:p>
      <w:pPr>
        <w:ind w:firstLine="480"/>
        <w:jc w:val="both"/>
      </w:pPr>
      <w:r>
        <w:rPr>
          <w:sz w:val="24"/>
        </w:rPr>
        <w:t>（三）如因乙方货物质量或设计原因，导致甲方损失，乙方应予以赔偿。</w:t>
      </w:r>
    </w:p>
    <w:p>
      <w:pPr>
        <w:ind w:firstLine="482"/>
        <w:jc w:val="left"/>
      </w:pPr>
      <w:r>
        <w:rPr>
          <w:b/>
          <w:sz w:val="24"/>
        </w:rPr>
        <w:t>第三条</w:t>
      </w:r>
      <w:r>
        <w:rPr>
          <w:b/>
          <w:sz w:val="24"/>
        </w:rPr>
        <w:t xml:space="preserve"> </w:t>
      </w:r>
      <w:r>
        <w:rPr>
          <w:b/>
          <w:sz w:val="24"/>
        </w:rPr>
        <w:t>交货和安装</w:t>
      </w:r>
    </w:p>
    <w:p>
      <w:pPr>
        <w:ind w:firstLine="480"/>
        <w:jc w:val="both"/>
      </w:pPr>
      <w:r>
        <w:rPr>
          <w:sz w:val="24"/>
        </w:rPr>
        <w:t>（一）交货期：所有货物须在合同签订后</w:t>
      </w:r>
      <w:r>
        <w:rPr>
          <w:sz w:val="21"/>
          <w:u w:val="single"/>
        </w:rPr>
        <w:t xml:space="preserve">    </w:t>
      </w:r>
      <w:r>
        <w:rPr>
          <w:sz w:val="24"/>
        </w:rPr>
        <w:t>内安装、调试完毕，能够投入使用并且通过验收。</w:t>
      </w:r>
    </w:p>
    <w:p>
      <w:pPr>
        <w:ind w:firstLine="480"/>
        <w:jc w:val="both"/>
      </w:pPr>
      <w:r>
        <w:rPr>
          <w:sz w:val="24"/>
        </w:rPr>
        <w:t>（二）交货方式：乙方负责将货物送至江门市中心医院指定地点。</w:t>
      </w:r>
    </w:p>
    <w:p>
      <w:pPr>
        <w:ind w:firstLine="480"/>
        <w:jc w:val="both"/>
      </w:pPr>
      <w:r>
        <w:rPr>
          <w:sz w:val="24"/>
        </w:rPr>
        <w:t>（三）设备的安装：由乙方负责。</w:t>
      </w:r>
    </w:p>
    <w:p>
      <w:pPr>
        <w:ind w:firstLine="482"/>
        <w:jc w:val="left"/>
      </w:pPr>
      <w:r>
        <w:rPr>
          <w:b/>
          <w:sz w:val="24"/>
        </w:rPr>
        <w:t>第四条</w:t>
      </w:r>
      <w:r>
        <w:rPr>
          <w:b/>
          <w:sz w:val="24"/>
        </w:rPr>
        <w:t xml:space="preserve"> </w:t>
      </w:r>
      <w:r>
        <w:rPr>
          <w:b/>
          <w:sz w:val="24"/>
        </w:rPr>
        <w:t>货款的结算</w:t>
      </w:r>
    </w:p>
    <w:p>
      <w:pPr>
        <w:ind w:firstLine="480"/>
        <w:jc w:val="both"/>
      </w:pPr>
      <w:r>
        <w:rPr>
          <w:sz w:val="24"/>
        </w:rPr>
        <w:t>（</w:t>
      </w:r>
      <w:r>
        <w:rPr>
          <w:sz w:val="24"/>
        </w:rPr>
        <w:t>一</w:t>
      </w:r>
      <w:r>
        <w:rPr>
          <w:sz w:val="24"/>
        </w:rPr>
        <w:t>）</w:t>
      </w:r>
      <w:r>
        <w:rPr>
          <w:sz w:val="24"/>
        </w:rPr>
        <w:t>具体结算</w:t>
      </w:r>
      <w:r>
        <w:rPr>
          <w:sz w:val="24"/>
        </w:rPr>
        <w:t>方</w:t>
      </w:r>
      <w:r>
        <w:rPr>
          <w:sz w:val="24"/>
        </w:rPr>
        <w:t>式：</w:t>
      </w:r>
    </w:p>
    <w:p>
      <w:pPr>
        <w:ind w:firstLine="480"/>
        <w:jc w:val="left"/>
      </w:pPr>
      <w:r>
        <w:rPr>
          <w:sz w:val="24"/>
        </w:rPr>
        <w:t>1.第一期：合同签订生效后的30个工作日内，将合同总金额的30%（即</w:t>
      </w:r>
      <w:r>
        <w:rPr>
          <w:sz w:val="24"/>
        </w:rPr>
        <w:t>￥</w:t>
      </w:r>
      <w:r>
        <w:rPr>
          <w:sz w:val="21"/>
          <w:u w:val="single"/>
        </w:rPr>
        <w:t xml:space="preserve">      </w:t>
      </w:r>
      <w:r>
        <w:rPr>
          <w:sz w:val="24"/>
        </w:rPr>
        <w:t>）支付给乙方。</w:t>
      </w:r>
    </w:p>
    <w:p>
      <w:pPr>
        <w:ind w:firstLine="480"/>
        <w:jc w:val="left"/>
      </w:pPr>
      <w:r>
        <w:rPr>
          <w:sz w:val="24"/>
        </w:rPr>
        <w:t>2.乙方须在收到第一期货款后的5个工作日内向甲方支付合同总金额的5%（即</w:t>
      </w:r>
      <w:r>
        <w:rPr>
          <w:sz w:val="24"/>
        </w:rPr>
        <w:t>￥</w:t>
      </w:r>
      <w:r>
        <w:rPr>
          <w:sz w:val="21"/>
          <w:u w:val="single"/>
        </w:rPr>
        <w:t xml:space="preserve">      </w:t>
      </w:r>
      <w:r>
        <w:rPr>
          <w:sz w:val="24"/>
        </w:rPr>
        <w:t>）作为履约保证金，可转账或采取银行保函形式，银行保函有效期至合同履约结束；如转账支付履约保证金的，</w:t>
      </w:r>
      <w:r>
        <w:rPr>
          <w:sz w:val="24"/>
        </w:rPr>
        <w:t>2年免费保修期满后的60日内由甲方不计利息退还履约保证金，免费保修期依然生效。</w:t>
      </w:r>
    </w:p>
    <w:p>
      <w:pPr>
        <w:ind w:firstLine="480"/>
        <w:jc w:val="left"/>
      </w:pPr>
      <w:r>
        <w:rPr>
          <w:sz w:val="24"/>
        </w:rPr>
        <w:t>3.第二期：设备运到指定地点，安装调试完毕并验收合格入库后且乙方完成履约保证金相关手续后30个工作日内将合同总金额的70%（即</w:t>
      </w:r>
      <w:r>
        <w:rPr>
          <w:sz w:val="24"/>
        </w:rPr>
        <w:t>￥</w:t>
      </w:r>
      <w:r>
        <w:rPr>
          <w:sz w:val="21"/>
          <w:u w:val="single"/>
        </w:rPr>
        <w:t xml:space="preserve">      </w:t>
      </w:r>
      <w:r>
        <w:rPr>
          <w:sz w:val="24"/>
        </w:rPr>
        <w:t>）支付给乙方。</w:t>
      </w:r>
    </w:p>
    <w:p>
      <w:pPr>
        <w:ind w:firstLine="480"/>
        <w:jc w:val="left"/>
      </w:pPr>
      <w:r>
        <w:rPr>
          <w:sz w:val="24"/>
        </w:rPr>
        <w:t>4.乙方质保期违反合同及其附件约定的任何义务，甲方有权在履约保证金中直接扣除乙方应向甲方支付的违约金或损失赔偿额，如有不足的，乙方应按照甲方要求对超过的部分予以赔偿。甲方扣除履约保证金后，乙方应按照甲方要求补足履约保证金。</w:t>
      </w:r>
    </w:p>
    <w:p>
      <w:pPr>
        <w:ind w:firstLine="480"/>
        <w:jc w:val="left"/>
      </w:pPr>
      <w:r>
        <w:rPr>
          <w:sz w:val="24"/>
        </w:rPr>
        <w:t>（</w:t>
      </w:r>
      <w:r>
        <w:rPr>
          <w:sz w:val="24"/>
        </w:rPr>
        <w:t>二</w:t>
      </w:r>
      <w:r>
        <w:rPr>
          <w:sz w:val="24"/>
        </w:rPr>
        <w:t>）乙方须在第二期付款时间前</w:t>
      </w:r>
      <w:r>
        <w:rPr>
          <w:sz w:val="24"/>
        </w:rPr>
        <w:t>30日提供合法有效的全额发票给甲方。</w:t>
      </w:r>
    </w:p>
    <w:p>
      <w:pPr>
        <w:ind w:firstLine="482"/>
        <w:jc w:val="left"/>
      </w:pPr>
      <w:r>
        <w:rPr>
          <w:b/>
          <w:sz w:val="24"/>
        </w:rPr>
        <w:t>第五条</w:t>
      </w:r>
      <w:r>
        <w:rPr>
          <w:b/>
          <w:sz w:val="24"/>
        </w:rPr>
        <w:t xml:space="preserve"> </w:t>
      </w:r>
      <w:r>
        <w:rPr>
          <w:b/>
          <w:sz w:val="24"/>
        </w:rPr>
        <w:t>验收方式</w:t>
      </w:r>
    </w:p>
    <w:p>
      <w:pPr>
        <w:ind w:firstLine="480"/>
        <w:jc w:val="both"/>
      </w:pPr>
      <w:r>
        <w:rPr>
          <w:sz w:val="24"/>
        </w:rPr>
        <w:t>（一）验收时间：设备安装调试完毕正常运行后</w:t>
      </w:r>
      <w:r>
        <w:rPr>
          <w:sz w:val="24"/>
        </w:rPr>
        <w:t>1个月内。</w:t>
      </w:r>
    </w:p>
    <w:p>
      <w:pPr>
        <w:ind w:firstLine="480"/>
        <w:jc w:val="both"/>
      </w:pPr>
      <w:r>
        <w:rPr>
          <w:sz w:val="24"/>
        </w:rPr>
        <w:t>（二）验收方法：甲方派遣有经验有能力的人员检验产品和工程的质量和指标。</w:t>
      </w:r>
    </w:p>
    <w:p>
      <w:pPr>
        <w:ind w:firstLine="480"/>
        <w:jc w:val="both"/>
      </w:pPr>
      <w:r>
        <w:rPr>
          <w:sz w:val="24"/>
        </w:rPr>
        <w:t>（三）验收标准：符合本合同约定、招标文件、乙方的投标文件、澄清文件和中标通知书（以上文件发生冲突时以较高标准为准）的要求；单证齐全，有产品合格证（或质量保证书）、发票和其它应当具有单证文件。</w:t>
      </w:r>
    </w:p>
    <w:p>
      <w:pPr>
        <w:ind w:firstLine="482"/>
        <w:jc w:val="left"/>
      </w:pPr>
      <w:r>
        <w:rPr>
          <w:b/>
          <w:sz w:val="24"/>
        </w:rPr>
        <w:t>第六条</w:t>
      </w:r>
      <w:r>
        <w:rPr>
          <w:b/>
          <w:sz w:val="24"/>
        </w:rPr>
        <w:t xml:space="preserve"> </w:t>
      </w:r>
      <w:r>
        <w:rPr>
          <w:b/>
          <w:sz w:val="24"/>
        </w:rPr>
        <w:t>对产品异议的时间和办法</w:t>
      </w:r>
    </w:p>
    <w:p>
      <w:pPr>
        <w:ind w:firstLine="480"/>
        <w:jc w:val="both"/>
      </w:pPr>
      <w:r>
        <w:rPr>
          <w:sz w:val="24"/>
        </w:rPr>
        <w:t>（一）甲方在验收中，如果发现货物的品种、型号、数量、规格、质量或有关服务、软件及有关工程不合规定的，应妥为保管，并在三十日内向乙方提出书面异议。甲方怠于通知或者自货物收到之日起三个月内未通知乙方的，视为货物合乎规定。</w:t>
      </w:r>
    </w:p>
    <w:p>
      <w:pPr>
        <w:ind w:firstLine="480"/>
        <w:jc w:val="both"/>
      </w:pPr>
      <w:r>
        <w:rPr>
          <w:sz w:val="24"/>
        </w:rPr>
        <w:t>（二）乙方在接到甲方书面异议后，应在十天内处理，否则，视为乙方承认该货物存在甲方所指出的瑕疵并同意甲方提出的处理意见。</w:t>
      </w:r>
    </w:p>
    <w:p>
      <w:pPr>
        <w:ind w:firstLine="482"/>
        <w:jc w:val="left"/>
      </w:pPr>
      <w:r>
        <w:rPr>
          <w:b/>
          <w:sz w:val="24"/>
        </w:rPr>
        <w:t>第七条</w:t>
      </w:r>
      <w:r>
        <w:rPr>
          <w:b/>
          <w:sz w:val="24"/>
        </w:rPr>
        <w:t xml:space="preserve"> </w:t>
      </w:r>
      <w:r>
        <w:rPr>
          <w:b/>
          <w:sz w:val="24"/>
        </w:rPr>
        <w:t>乙方的违约责任</w:t>
      </w:r>
    </w:p>
    <w:p>
      <w:pPr>
        <w:ind w:firstLine="480"/>
        <w:jc w:val="left"/>
      </w:pPr>
      <w:r>
        <w:rPr>
          <w:sz w:val="24"/>
        </w:rPr>
        <w:t>（一）乙方不能交货的，甲方不向乙方付款。甲方有权解除本合同，乙方应向甲方偿付合同总价的百分之</w:t>
      </w:r>
      <w:r>
        <w:rPr>
          <w:sz w:val="24"/>
        </w:rPr>
        <w:t>15作为违约金，违约金不足以弥补甲方损失的，乙方应赔偿甲方实际损失。</w:t>
      </w:r>
    </w:p>
    <w:p>
      <w:pPr>
        <w:ind w:firstLine="480"/>
        <w:jc w:val="left"/>
      </w:pPr>
      <w:r>
        <w:rPr>
          <w:sz w:val="24"/>
        </w:rPr>
        <w:t>（二）乙方所交设备种类、数量、规格、质量和技术性能等不符合合同规定的，由乙方负责包换或包修，并承担修理、调换或退货而支付的实际费用，并向甲方偿付合同总价的百分之</w:t>
      </w:r>
      <w:r>
        <w:rPr>
          <w:sz w:val="24"/>
        </w:rPr>
        <w:t>10作为违约金。如乙方换货或修理后，设备仍不能达到合同约定或乙方不按上述规定整改的，甲方有权解除本合同，甲方解除本合同的，乙方应当退还甲方已经支付的款项，乙方还应向甲方支付合同总价的百分之20作为违约金，违约金不足以弥补甲方损失的，乙方应赔偿甲方实际损失。</w:t>
      </w:r>
    </w:p>
    <w:p>
      <w:pPr>
        <w:ind w:firstLine="480"/>
        <w:jc w:val="left"/>
      </w:pPr>
      <w:r>
        <w:rPr>
          <w:sz w:val="24"/>
        </w:rPr>
        <w:t>（三）乙方逾期交货的，每日应向甲方偿付合同总额的百分之</w:t>
      </w:r>
      <w:r>
        <w:rPr>
          <w:sz w:val="24"/>
        </w:rPr>
        <w:t>0.1作为违约金，逾期达到30天及以上的，视为不能交货。</w:t>
      </w:r>
    </w:p>
    <w:p>
      <w:pPr>
        <w:ind w:firstLine="480"/>
        <w:jc w:val="left"/>
      </w:pPr>
      <w:r>
        <w:rPr>
          <w:sz w:val="24"/>
        </w:rPr>
        <w:t>（四）除本合同另有约定外，乙方每次违反本合同约定的，须按照合同总价的</w:t>
      </w:r>
      <w:r>
        <w:rPr>
          <w:sz w:val="24"/>
        </w:rPr>
        <w:t>3%向甲方支付违约金，违约金不足以弥补甲方损失的，乙方应赔偿甲方实际损失。</w:t>
      </w:r>
    </w:p>
    <w:p>
      <w:pPr>
        <w:ind w:firstLine="482"/>
        <w:jc w:val="left"/>
      </w:pPr>
      <w:r>
        <w:rPr>
          <w:b/>
          <w:sz w:val="24"/>
        </w:rPr>
        <w:t>第八条</w:t>
      </w:r>
      <w:r>
        <w:rPr>
          <w:b/>
          <w:sz w:val="24"/>
        </w:rPr>
        <w:t xml:space="preserve"> </w:t>
      </w:r>
      <w:r>
        <w:rPr>
          <w:b/>
          <w:sz w:val="24"/>
        </w:rPr>
        <w:t>甲方的违约责任</w:t>
      </w:r>
    </w:p>
    <w:p>
      <w:pPr>
        <w:ind w:firstLine="480"/>
        <w:jc w:val="left"/>
      </w:pPr>
      <w:r>
        <w:rPr>
          <w:sz w:val="24"/>
        </w:rPr>
        <w:t>（一）甲</w:t>
      </w:r>
      <w:r>
        <w:rPr>
          <w:sz w:val="24"/>
        </w:rPr>
        <w:t>方逾期付款的，每日应向乙方偿付</w:t>
      </w:r>
      <w:r>
        <w:rPr>
          <w:sz w:val="24"/>
        </w:rPr>
        <w:t>逾期</w:t>
      </w:r>
      <w:r>
        <w:rPr>
          <w:sz w:val="24"/>
        </w:rPr>
        <w:t>总额的百分之</w:t>
      </w:r>
      <w:r>
        <w:rPr>
          <w:sz w:val="24"/>
        </w:rPr>
        <w:t>0.1作为违约金，违约金上限不超过合同总金额的10%。</w:t>
      </w:r>
    </w:p>
    <w:p>
      <w:pPr>
        <w:ind w:firstLine="480"/>
        <w:jc w:val="left"/>
      </w:pPr>
      <w:r>
        <w:rPr>
          <w:sz w:val="24"/>
        </w:rPr>
        <w:t>（二）甲方违反合同规定拒绝接受货物的，应当承担由此而对乙方造成的损失，违约金上限不超过合同总金额的</w:t>
      </w:r>
      <w:r>
        <w:rPr>
          <w:sz w:val="24"/>
        </w:rPr>
        <w:t>10%。</w:t>
      </w:r>
    </w:p>
    <w:p>
      <w:pPr>
        <w:ind w:firstLine="482"/>
        <w:jc w:val="left"/>
      </w:pPr>
      <w:r>
        <w:rPr>
          <w:b/>
          <w:sz w:val="24"/>
        </w:rPr>
        <w:t>第九条</w:t>
      </w:r>
      <w:r>
        <w:rPr>
          <w:b/>
          <w:sz w:val="24"/>
        </w:rPr>
        <w:t xml:space="preserve"> </w:t>
      </w:r>
      <w:r>
        <w:rPr>
          <w:b/>
          <w:sz w:val="24"/>
        </w:rPr>
        <w:t>不可抗力</w:t>
      </w:r>
    </w:p>
    <w:p>
      <w:pPr>
        <w:ind w:firstLine="480"/>
        <w:jc w:val="left"/>
      </w:pPr>
      <w:r>
        <w:rPr>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482"/>
        <w:jc w:val="left"/>
      </w:pPr>
      <w:r>
        <w:rPr>
          <w:b/>
          <w:sz w:val="24"/>
        </w:rPr>
        <w:t>第十条</w:t>
      </w:r>
      <w:r>
        <w:rPr>
          <w:b/>
          <w:sz w:val="24"/>
        </w:rPr>
        <w:t xml:space="preserve"> </w:t>
      </w:r>
      <w:r>
        <w:rPr>
          <w:b/>
          <w:sz w:val="24"/>
        </w:rPr>
        <w:t>争议的解决</w:t>
      </w:r>
    </w:p>
    <w:p>
      <w:pPr>
        <w:ind w:firstLine="480"/>
        <w:jc w:val="left"/>
      </w:pPr>
      <w:r>
        <w:rPr>
          <w:sz w:val="24"/>
        </w:rPr>
        <w:t>（一）如因货物的质量问题发生争议，由法定的质量技术鉴定机构进行质量鉴定，双方应当服从该鉴定的结论。</w:t>
      </w:r>
    </w:p>
    <w:p>
      <w:pPr>
        <w:ind w:firstLine="480"/>
        <w:jc w:val="left"/>
      </w:pPr>
      <w:r>
        <w:rPr>
          <w:sz w:val="24"/>
        </w:rPr>
        <w:t>（二）若执行本合同的过程中发生纠纷，双方当事人应当及时协商解决；协商不成时，可向合同签订地人民法院提起诉讼。</w:t>
      </w:r>
    </w:p>
    <w:p>
      <w:pPr>
        <w:ind w:firstLine="482"/>
        <w:jc w:val="left"/>
      </w:pPr>
      <w:r>
        <w:rPr>
          <w:b/>
          <w:sz w:val="24"/>
        </w:rPr>
        <w:t>第十一条</w:t>
      </w:r>
      <w:r>
        <w:rPr>
          <w:b/>
          <w:sz w:val="24"/>
        </w:rPr>
        <w:t xml:space="preserve"> </w:t>
      </w:r>
      <w:r>
        <w:rPr>
          <w:b/>
          <w:sz w:val="24"/>
        </w:rPr>
        <w:t>监督和管理</w:t>
      </w:r>
    </w:p>
    <w:p>
      <w:pPr>
        <w:ind w:firstLine="480"/>
        <w:jc w:val="left"/>
      </w:pPr>
      <w:r>
        <w:rPr>
          <w:sz w:val="24"/>
        </w:rPr>
        <w:t>（一）甲乙双方经协商一致需变更合同实质性条款或订立补充合同的，应先取得甲方管理部门和监督部门的同意，并将相关资料备案。</w:t>
      </w:r>
    </w:p>
    <w:p>
      <w:pPr>
        <w:ind w:firstLine="480"/>
        <w:jc w:val="left"/>
      </w:pPr>
      <w:r>
        <w:rPr>
          <w:sz w:val="24"/>
        </w:rPr>
        <w:t>（二）甲乙双方均应自觉配合甲方管理部门和监督部门对合同履行情况的监督检查，如实反映情况，提供有关资料。否则，将对有关单位、当事人按照有关规定予以处罚。</w:t>
      </w:r>
    </w:p>
    <w:p>
      <w:pPr>
        <w:ind w:firstLine="482"/>
        <w:jc w:val="left"/>
      </w:pPr>
      <w:r>
        <w:rPr>
          <w:b/>
          <w:sz w:val="24"/>
        </w:rPr>
        <w:t>第十二条</w:t>
      </w:r>
      <w:r>
        <w:rPr>
          <w:b/>
          <w:sz w:val="24"/>
        </w:rPr>
        <w:t xml:space="preserve"> </w:t>
      </w:r>
      <w:r>
        <w:rPr>
          <w:b/>
          <w:sz w:val="24"/>
        </w:rPr>
        <w:t>无效合同</w:t>
      </w:r>
    </w:p>
    <w:p>
      <w:pPr>
        <w:ind w:firstLine="480"/>
        <w:jc w:val="left"/>
      </w:pPr>
      <w:r>
        <w:rPr>
          <w:sz w:val="24"/>
        </w:rPr>
        <w:t>甲乙双方如因违反法律和有关规定，合同被宣告无效的，有过错的一方应当承担赔偿责任，双方都有过错的，各自承担相应的责任。</w:t>
      </w:r>
    </w:p>
    <w:p>
      <w:pPr>
        <w:ind w:firstLine="482"/>
        <w:jc w:val="left"/>
      </w:pPr>
      <w:r>
        <w:rPr>
          <w:b/>
          <w:sz w:val="24"/>
        </w:rPr>
        <w:t>第十三条</w:t>
      </w:r>
      <w:r>
        <w:rPr>
          <w:b/>
          <w:sz w:val="24"/>
        </w:rPr>
        <w:t xml:space="preserve"> </w:t>
      </w:r>
      <w:r>
        <w:rPr>
          <w:b/>
          <w:sz w:val="24"/>
        </w:rPr>
        <w:t>投诉</w:t>
      </w:r>
    </w:p>
    <w:p>
      <w:pPr>
        <w:ind w:firstLine="480"/>
        <w:jc w:val="left"/>
      </w:pPr>
      <w:r>
        <w:rPr>
          <w:sz w:val="24"/>
        </w:rPr>
        <w:t>甲方如对乙方所提供的货物质量及服务提出投诉，经核查如属有效投诉并超过三次，甲方管理部门和监督部门有权取消乙方的中标资格，并按有关规定接受处理。</w:t>
      </w:r>
    </w:p>
    <w:p>
      <w:pPr>
        <w:ind w:firstLine="482"/>
        <w:jc w:val="left"/>
      </w:pPr>
      <w:r>
        <w:rPr>
          <w:b/>
          <w:sz w:val="24"/>
        </w:rPr>
        <w:t>第十四条</w:t>
      </w:r>
      <w:r>
        <w:rPr>
          <w:b/>
          <w:sz w:val="24"/>
        </w:rPr>
        <w:t xml:space="preserve"> </w:t>
      </w:r>
      <w:r>
        <w:rPr>
          <w:b/>
          <w:sz w:val="24"/>
        </w:rPr>
        <w:t>附则</w:t>
      </w:r>
    </w:p>
    <w:p>
      <w:pPr>
        <w:ind w:firstLine="480"/>
        <w:jc w:val="left"/>
      </w:pPr>
      <w:r>
        <w:rPr>
          <w:sz w:val="24"/>
        </w:rPr>
        <w:t>（一）本合同一式</w:t>
      </w:r>
      <w:r>
        <w:rPr>
          <w:sz w:val="24"/>
        </w:rPr>
        <w:t>四</w:t>
      </w:r>
      <w:r>
        <w:rPr>
          <w:sz w:val="24"/>
        </w:rPr>
        <w:t>份，甲</w:t>
      </w:r>
      <w:r>
        <w:rPr>
          <w:sz w:val="24"/>
        </w:rPr>
        <w:t>方执两份，</w:t>
      </w:r>
      <w:r>
        <w:rPr>
          <w:sz w:val="24"/>
        </w:rPr>
        <w:t>乙方各一份，一份</w:t>
      </w:r>
      <w:r>
        <w:rPr>
          <w:sz w:val="21"/>
          <w:u w:val="single"/>
        </w:rPr>
        <w:t xml:space="preserve">            </w:t>
      </w:r>
      <w:r>
        <w:rPr>
          <w:sz w:val="24"/>
        </w:rPr>
        <w:t>招标公司存档，具有同等法律效力。合同附件为本合同的组成部分，与本合同正文具有同等法律效力。</w:t>
      </w:r>
    </w:p>
    <w:p>
      <w:pPr>
        <w:ind w:firstLine="480"/>
        <w:jc w:val="left"/>
      </w:pPr>
      <w:r>
        <w:rPr>
          <w:sz w:val="24"/>
        </w:rPr>
        <w:t>（二）本合同自甲乙双方签字盖章后生效。</w:t>
      </w:r>
    </w:p>
    <w:p>
      <w:pPr>
        <w:ind w:firstLine="480"/>
        <w:jc w:val="left"/>
      </w:pPr>
      <w:r>
        <w:rPr/>
        <w:t xml:space="preserve"> </w:t>
      </w:r>
    </w:p>
    <w:p>
      <w:pPr>
        <w:ind w:firstLine="14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4"/>
              </w:rPr>
              <w:t>购货单位（甲方）：</w:t>
            </w:r>
          </w:p>
        </w:tc>
        <w:tc>
          <w:tcPr>
            <w:tcW w:type="dxa" w:w="4153"/>
            <w:tcBorders>
              <w:top w:val="none" w:color="000000" w:sz="4"/>
              <w:left w:val="none" w:color="000000" w:sz="4"/>
              <w:bottom w:val="none" w:color="000000" w:sz="4"/>
              <w:right w:val="none" w:color="000000" w:sz="4"/>
            </w:tcBorders>
            <w:vAlign w:val="top"/>
          </w:tcPr>
          <w:p>
            <w:pPr>
              <w:jc w:val="both"/>
            </w:pPr>
            <w:r>
              <w:rPr>
                <w:sz w:val="24"/>
              </w:rPr>
              <w:t>供货单位（乙方）：</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c>
          <w:tcPr>
            <w:tcW w:type="dxa" w:w="4153"/>
            <w:tcBorders>
              <w:top w:val="none" w:color="000000" w:sz="4"/>
              <w:left w:val="none" w:color="000000" w:sz="4"/>
              <w:bottom w:val="none" w:color="000000" w:sz="4"/>
              <w:right w:val="none" w:color="000000" w:sz="4"/>
            </w:tcBorders>
            <w:vAlign w:val="top"/>
          </w:tcPr>
          <w:p>
            <w:pPr>
              <w:jc w:val="both"/>
            </w:pPr>
            <w:r>
              <w:rPr>
                <w:sz w:val="24"/>
              </w:rPr>
              <w:t>法定代表人：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c>
          <w:tcPr>
            <w:tcW w:type="dxa" w:w="4153"/>
            <w:tcBorders>
              <w:top w:val="none" w:color="000000" w:sz="4"/>
              <w:left w:val="none" w:color="000000" w:sz="4"/>
              <w:bottom w:val="none" w:color="000000" w:sz="4"/>
              <w:right w:val="none" w:color="000000" w:sz="4"/>
            </w:tcBorders>
            <w:vAlign w:val="top"/>
          </w:tcPr>
          <w:p>
            <w:pPr>
              <w:jc w:val="both"/>
            </w:pPr>
            <w:r>
              <w:rPr>
                <w:sz w:val="24"/>
              </w:rPr>
              <w:t>委托代理人：</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c>
          <w:tcPr>
            <w:tcW w:type="dxa" w:w="4153"/>
            <w:tcBorders>
              <w:top w:val="none" w:color="000000" w:sz="4"/>
              <w:left w:val="none" w:color="000000" w:sz="4"/>
              <w:bottom w:val="none" w:color="000000" w:sz="4"/>
              <w:right w:val="none" w:color="000000" w:sz="4"/>
            </w:tcBorders>
            <w:vAlign w:val="top"/>
          </w:tcPr>
          <w:p>
            <w:pPr>
              <w:jc w:val="both"/>
            </w:pPr>
            <w:r>
              <w:rPr>
                <w:sz w:val="24"/>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4"/>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c>
          <w:tcPr>
            <w:tcW w:type="dxa" w:w="4153"/>
            <w:tcBorders>
              <w:top w:val="none" w:color="000000" w:sz="4"/>
              <w:left w:val="none" w:color="000000" w:sz="4"/>
              <w:bottom w:val="none" w:color="000000" w:sz="4"/>
              <w:right w:val="none" w:color="000000" w:sz="4"/>
            </w:tcBorders>
            <w:vAlign w:val="top"/>
          </w:tcPr>
          <w:p>
            <w:pPr>
              <w:jc w:val="both"/>
            </w:pPr>
            <w:r>
              <w:rPr>
                <w:sz w:val="24"/>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c>
          <w:tcPr>
            <w:tcW w:type="dxa" w:w="4153"/>
            <w:tcBorders>
              <w:top w:val="none" w:color="000000" w:sz="4"/>
              <w:left w:val="none" w:color="000000" w:sz="4"/>
              <w:bottom w:val="none" w:color="000000" w:sz="4"/>
              <w:right w:val="none" w:color="000000" w:sz="4"/>
            </w:tcBorders>
            <w:vAlign w:val="top"/>
          </w:tcPr>
          <w:p>
            <w:pPr>
              <w:jc w:val="both"/>
            </w:pPr>
            <w:r>
              <w:rPr>
                <w:sz w:val="24"/>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签约时间：</w:t>
            </w:r>
            <w:r>
              <w:rPr>
                <w:sz w:val="24"/>
              </w:rPr>
              <w:t xml:space="preserve">   </w:t>
            </w:r>
            <w:r>
              <w:rPr>
                <w:sz w:val="24"/>
              </w:rPr>
              <w:t>年</w:t>
            </w:r>
            <w:r>
              <w:rPr>
                <w:sz w:val="24"/>
              </w:rPr>
              <w:t xml:space="preserve"> </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签约地点：江门市中心医院</w:t>
            </w:r>
          </w:p>
        </w:tc>
        <w:tc>
          <w:tcPr>
            <w:tcW w:type="dxa" w:w="4153"/>
            <w:tcBorders>
              <w:top w:val="none" w:color="000000" w:sz="4"/>
              <w:left w:val="none" w:color="000000" w:sz="4"/>
              <w:bottom w:val="none" w:color="000000" w:sz="4"/>
              <w:right w:val="none" w:color="000000" w:sz="4"/>
            </w:tcBorders>
            <w:vAlign w:val="top"/>
          </w:tcPr>
          <w:p>
            <w:pPr>
              <w:jc w:val="both"/>
            </w:pPr>
          </w:p>
        </w:tc>
      </w:tr>
    </w:tbl>
    <w:p>
      <w:pPr>
        <w:ind w:firstLine="560"/>
        <w:jc w:val="both"/>
      </w:pPr>
    </w:p>
    <w:p>
      <w:pPr>
        <w:jc w:val="both"/>
      </w:pPr>
      <w:r>
        <w:rPr/>
        <w:t xml:space="preserve"> </w:t>
      </w:r>
    </w:p>
    <w:p>
      <w:pPr>
        <w:jc w:val="both"/>
      </w:pPr>
      <w:r>
        <w:rPr>
          <w:sz w:val="24"/>
        </w:rPr>
        <w:t>以下为配置清单：</w:t>
      </w:r>
    </w:p>
    <w:p>
      <w:pPr>
        <w:jc w:val="center"/>
      </w:pPr>
      <w:r>
        <w:rPr>
          <w:sz w:val="24"/>
        </w:rPr>
        <w:t>项目名称：</w:t>
      </w:r>
      <w:r>
        <w:rPr>
          <w:sz w:val="21"/>
          <w:u w:val="single"/>
        </w:rPr>
        <w:t xml:space="preserve">                 </w:t>
      </w:r>
      <w:r>
        <w:rPr>
          <w:sz w:val="24"/>
        </w:rPr>
        <w:t>。</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440701-2023-02175</w:t>
      </w:r>
    </w:p>
    <w:p>
      <w:pPr>
        <w:jc w:val="center"/>
      </w:pPr>
      <w:r>
        <w:rPr>
          <w:b/>
          <w:sz w:val="24"/>
        </w:rPr>
        <w:t>采购项目编号：</w:t>
      </w:r>
      <w:r>
        <w:rPr>
          <w:b/>
          <w:sz w:val="24"/>
        </w:rPr>
        <w:t>0724-2331Z1973912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江门市中心医院杂交手术室建设项目(二次)</w:t>
      </w:r>
      <w:r>
        <w:rPr>
          <w:u w:val="single"/>
        </w:rPr>
        <w:t>”</w:t>
      </w:r>
      <w:r>
        <w:rPr/>
        <w:t>项目的招标[采购项目编号为：</w:t>
      </w:r>
      <w:r>
        <w:rPr>
          <w:u w:val="single"/>
        </w:rPr>
        <w:t>0724-2331Z1973912</w:t>
      </w:r>
      <w:r>
        <w:rPr/>
        <w:t>]，我方愿参与投标。</w:t>
      </w:r>
    </w:p>
    <w:p>
      <w:pPr>
        <w:ind w:firstLine="480"/>
      </w:pPr>
      <w:r>
        <w:rPr/>
        <w:t>我方确认收到贵方提供的</w:t>
      </w:r>
      <w:r>
        <w:rPr>
          <w:u w:val="single"/>
        </w:rPr>
        <w:t>“</w:t>
      </w:r>
      <w:r>
        <w:rPr>
          <w:u w:val="single"/>
        </w:rPr>
        <w:t>江门市中心医院杂交手术室建设项目(二次)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江门市中心医院杂交手术室建设项目(二次)</w:t>
      </w:r>
      <w:r>
        <w:rPr/>
        <w:t>”项目采购[采购项目编号为</w:t>
      </w:r>
      <w:r>
        <w:rPr/>
        <w:t>0724-2331Z1973912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江门市中心医院杂交手术室建设项目(二次)</w:t>
      </w:r>
      <w:r>
        <w:rPr/>
        <w:t>招标中获中标（采购项目编号：</w:t>
      </w:r>
      <w:r>
        <w:rPr/>
        <w:t>0724-2331Z1973912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江门市中心医院杂交手术室建设项目(二次)</w:t>
      </w:r>
      <w:r>
        <w:rPr/>
        <w:t>”项目（采购项目编号：</w:t>
      </w:r>
      <w:r>
        <w:rPr/>
        <w:t>0724-2331Z1973912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