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442000105-2023-00409</w:t>
      </w:r>
    </w:p>
    <w:p>
      <w:pPr>
        <w:jc w:val="center"/>
      </w:pPr>
      <w:r>
        <w:rPr>
          <w:b/>
          <w:sz w:val="24"/>
        </w:rPr>
        <w:t>采购项目编号：</w:t>
      </w:r>
      <w:r>
        <w:rPr>
          <w:b/>
          <w:sz w:val="24"/>
        </w:rPr>
        <w:t>442000105-2023-00409-23SZ047</w:t>
      </w:r>
    </w:p>
    <w:p>
      <w:pPr>
        <w:jc w:val="center"/>
      </w:pPr>
      <w:r>
        <w:rPr>
          <w:b/>
          <w:sz w:val="24"/>
        </w:rPr>
        <w:t>项目名称：</w:t>
      </w:r>
      <w:r>
        <w:rPr>
          <w:b/>
          <w:sz w:val="24"/>
        </w:rPr>
        <w:t>中山市古镇镇第一专职消防队饭堂食材配送服务采购项目</w:t>
      </w:r>
    </w:p>
    <w:p>
      <w:pPr>
        <w:jc w:val="center"/>
      </w:pPr>
      <w:r>
        <w:rPr>
          <w:b/>
          <w:sz w:val="24"/>
        </w:rPr>
        <w:t>采购人：</w:t>
      </w:r>
      <w:r>
        <w:rPr>
          <w:b/>
          <w:sz w:val="24"/>
        </w:rPr>
        <w:t>中山市古镇镇第一专职消防队</w:t>
      </w:r>
    </w:p>
    <w:p>
      <w:pPr>
        <w:jc w:val="center"/>
      </w:pPr>
      <w:r>
        <w:rPr>
          <w:b/>
          <w:sz w:val="24"/>
        </w:rPr>
        <w:t>采购代理机构：</w:t>
      </w:r>
      <w:r>
        <w:rPr>
          <w:b/>
          <w:sz w:val="24"/>
        </w:rPr>
        <w:t>广东守正项目管理咨询有限公司</w:t>
      </w:r>
    </w:p>
    <w:p>
      <w:pPr>
        <w:ind w:firstLine="480"/>
      </w:pPr>
    </w:p>
    <w:p>
      <w:r>
        <w:rPr/>
        <w:t xml:space="preserve"> </w:t>
      </w:r>
    </w:p>
    <w:p/>
    <w:p>
      <w:pPr>
        <w:jc w:val="center"/>
      </w:pPr>
      <w:r>
        <w:rPr>
          <w:b/>
          <w:sz w:val="36"/>
        </w:rPr>
        <w:t>第一章 磋商邀请</w:t>
      </w:r>
    </w:p>
    <w:p>
      <w:pPr>
        <w:ind w:firstLine="480"/>
      </w:pPr>
      <w:r>
        <w:rPr/>
        <w:t>广东守正项目管理咨询有限公司</w:t>
      </w:r>
      <w:r>
        <w:rPr/>
        <w:t>受</w:t>
      </w:r>
      <w:r>
        <w:rPr/>
        <w:t>中山市古镇镇第一专职消防队</w:t>
      </w:r>
      <w:r>
        <w:rPr/>
        <w:t>的委托，采用</w:t>
      </w:r>
      <w:r>
        <w:rPr/>
        <w:t>竞争性磋商</w:t>
      </w:r>
      <w:r>
        <w:rPr/>
        <w:t>方式组织采购</w:t>
      </w:r>
      <w:r>
        <w:rPr/>
        <w:t>中山市古镇镇第一专职消防队饭堂食材配送服务采购项目</w:t>
      </w:r>
      <w:r>
        <w:rPr/>
        <w:t>。欢迎符合资格条件的供应商参加。</w:t>
      </w:r>
    </w:p>
    <w:p>
      <w:r>
        <w:rPr>
          <w:b/>
          <w:sz w:val="28"/>
        </w:rPr>
        <w:t>一.项目概述</w:t>
      </w:r>
    </w:p>
    <w:p>
      <w:r>
        <w:rPr>
          <w:b/>
          <w:sz w:val="24"/>
        </w:rPr>
        <w:t>1.名称与编号</w:t>
      </w:r>
    </w:p>
    <w:p>
      <w:pPr>
        <w:ind w:firstLine="480"/>
      </w:pPr>
      <w:r>
        <w:rPr/>
        <w:t>采购项目名称：</w:t>
      </w:r>
      <w:r>
        <w:rPr/>
        <w:t>中山市古镇镇第一专职消防队饭堂食材配送服务采购项目</w:t>
      </w:r>
    </w:p>
    <w:p>
      <w:pPr>
        <w:ind w:firstLine="480"/>
      </w:pPr>
      <w:r>
        <w:rPr/>
        <w:t>采购计划编号：</w:t>
      </w:r>
      <w:r>
        <w:rPr/>
        <w:t>442000105-2023-00409</w:t>
      </w:r>
    </w:p>
    <w:p>
      <w:pPr>
        <w:ind w:firstLine="480"/>
      </w:pPr>
      <w:r>
        <w:rPr/>
        <w:t>采购项目编号：</w:t>
      </w:r>
      <w:r>
        <w:rPr/>
        <w:t>442000105-2023-00409-23SZ047</w:t>
      </w:r>
    </w:p>
    <w:p>
      <w:pPr>
        <w:ind w:firstLine="480"/>
      </w:pPr>
      <w:r>
        <w:rPr/>
        <w:t>采购方式：</w:t>
      </w:r>
      <w:r>
        <w:rPr/>
        <w:t>竞争性磋商</w:t>
      </w:r>
    </w:p>
    <w:p>
      <w:pPr>
        <w:ind w:firstLine="480"/>
      </w:pPr>
      <w:r>
        <w:rPr/>
        <w:t>预算金额：</w:t>
      </w:r>
      <w:r>
        <w:rPr/>
        <w:t>1,632,645.00</w:t>
      </w:r>
      <w:r>
        <w:rPr/>
        <w:t>元</w:t>
      </w:r>
    </w:p>
    <w:p>
      <w:r>
        <w:rPr>
          <w:b/>
          <w:sz w:val="24"/>
        </w:rPr>
        <w:t>2.项目内容及需求情况（采购项目技术规格、参数及要求）</w:t>
      </w:r>
    </w:p>
    <w:p>
      <w:pPr>
        <w:ind w:firstLine="480"/>
      </w:pPr>
    </w:p>
    <w:p/>
    <w:p>
      <w:r>
        <w:rPr/>
        <w:t>采购包1(中山市古镇镇第一专职消防队饭堂食材配送服务采购项目):</w:t>
      </w:r>
    </w:p>
    <w:p>
      <w:r>
        <w:rPr/>
        <w:t>采购包预算金额：1,632,645.00元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中山市古镇镇第一专职消防队饭堂食材配送服务采购项目</w:t>
            </w:r>
          </w:p>
        </w:tc>
        <w:tc>
          <w:tcPr>
            <w:tcW w:type="dxa" w:w="977"/>
          </w:tcPr>
          <w:p>
            <w:r>
              <w:rPr/>
              <w:t>1.00(项)</w:t>
            </w:r>
          </w:p>
        </w:tc>
        <w:tc>
          <w:tcPr>
            <w:tcW w:type="dxa" w:w="977"/>
          </w:tcPr>
          <w:p>
            <w:r>
              <w:rPr/>
              <w:t>详见第二章</w:t>
            </w:r>
          </w:p>
        </w:tc>
        <w:tc>
          <w:tcPr>
            <w:tcW w:type="dxa" w:w="977"/>
          </w:tcPr>
          <w:p>
            <w:r>
              <w:rPr/>
              <w:t>1,632,645.00</w:t>
            </w:r>
          </w:p>
        </w:tc>
        <w:tc>
          <w:tcPr>
            <w:tcW w:type="dxa" w:w="977"/>
          </w:tcPr>
          <w:p>
            <w:r>
              <w:rPr/>
              <w:t>否</w:t>
            </w:r>
          </w:p>
        </w:tc>
      </w:tr>
    </w:tbl>
    <w:p/>
    <w:p>
      <w:r>
        <w:rPr/>
        <w:t>本采购包不接受联合体响应</w:t>
      </w:r>
    </w:p>
    <w:p/>
    <w:p>
      <w:r>
        <w:rPr/>
        <w:t>合同履行期限：自合同生效之日起至合同全部权利义务履行完毕之日止。</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响应文件中提供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2）有依法缴纳税收和社会保障资金的良好记录：提供2023年1月1日以来任意1个月依法缴纳税收和社会保障资金的相关材料。如依法免税或不需要缴纳社会保障资金的，提供相应证明材料。</w:t>
      </w:r>
    </w:p>
    <w:p/>
    <w:p>
      <w:r>
        <w:rPr/>
        <w:t>3）具有良好的商业信誉和健全的财务会计制度：提供2022年度财务状况报告或2023年度任意一个月财务报表或基本开户行出具的资信证明。</w:t>
      </w:r>
    </w:p>
    <w:p/>
    <w:p>
      <w:r>
        <w:rPr/>
        <w:t>4）履行合同所必需的设备和专业技术能力：需同时填报设备及专业技术能力（人员）两类信息，格式自拟。</w:t>
      </w:r>
    </w:p>
    <w:p/>
    <w:p>
      <w:r>
        <w:rPr/>
        <w:t>5）参加采购活动前3年内，在经营活动中没有重大违法记录：参照响应承诺函相关承诺要求内容。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采购包1（中山市古镇镇第一专职消防队饭堂食材配送服务采购项目）：</w:t>
      </w:r>
      <w:r>
        <w:rPr/>
        <w:t>本项目属于专门面向中小企业采购的项目。参与的供应商须为符合政策要求的中小企业。注：中小企业以供应商填写的《中小企业声明函》（见响应文件格式）为判定标准；残疾人福利性单位以供应商填写的《残疾人福利性单位声明函》（见响应文件格式）为判定标准；监狱企业以供应商提供由监狱管理局、戒毒管理局（含新疆生产建设兵团）出具的属于监狱企业的证明文件；否则不予认定，视为无效响应。本项目中小企业划分标准所属行业为:其他未列明行业。</w:t>
      </w:r>
    </w:p>
    <w:p/>
    <w:p>
      <w:r>
        <w:rPr>
          <w:b/>
          <w:sz w:val="24"/>
        </w:rPr>
        <w:t>3.本项目特定的资格要求：</w:t>
      </w:r>
    </w:p>
    <w:p>
      <w:pPr>
        <w:ind w:firstLine="480"/>
      </w:pPr>
    </w:p>
    <w:p/>
    <w:p>
      <w:r>
        <w:rPr/>
        <w:t>采购包1（中山市古镇镇第一专职消防队饭堂食材配送服务采购项目）：</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递交响应文件截止当天在“信用中国”网站及中国政府采购网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参照“响应文件格式与要求”的《响应承诺函》提供声明。</w:t>
      </w:r>
    </w:p>
    <w:p/>
    <w:p>
      <w:r>
        <w:rPr/>
        <w:t>3)供应商须具有有效的《食品药品经营许可证》或《食品经营许可证》（或同等含义的相关证书）。</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广东省公共资源交易平台(https://ygp.gdzwfw.gov.cn/#/442000/index)，广东守正项目管理咨询有限公司网（http://gdszzb.cn/）。</w:t>
      </w:r>
    </w:p>
    <w:p>
      <w:r>
        <w:rPr>
          <w:b/>
          <w:sz w:val="28"/>
        </w:rPr>
        <w:t>六.本项目联系方式：</w:t>
      </w:r>
    </w:p>
    <w:p>
      <w:r>
        <w:rPr>
          <w:b/>
          <w:sz w:val="24"/>
        </w:rPr>
        <w:t>1.采购人信息</w:t>
      </w:r>
    </w:p>
    <w:p>
      <w:pPr>
        <w:ind w:firstLine="480"/>
      </w:pPr>
      <w:r>
        <w:rPr/>
        <w:t>名称：</w:t>
      </w:r>
      <w:r>
        <w:rPr/>
        <w:t>中山市古镇镇第一专职消防队</w:t>
      </w:r>
    </w:p>
    <w:p>
      <w:pPr>
        <w:ind w:firstLine="480"/>
      </w:pPr>
      <w:r>
        <w:rPr/>
        <w:t>地址：</w:t>
      </w:r>
      <w:r>
        <w:rPr/>
        <w:t>广东省中山市古镇古神公路消防大队</w:t>
      </w:r>
    </w:p>
    <w:p>
      <w:pPr>
        <w:ind w:firstLine="480"/>
      </w:pPr>
      <w:r>
        <w:rPr/>
        <w:t>联系方式：</w:t>
      </w:r>
      <w:r>
        <w:rPr/>
        <w:t>0760-23187480</w:t>
      </w:r>
    </w:p>
    <w:p>
      <w:r>
        <w:rPr>
          <w:b/>
          <w:sz w:val="24"/>
        </w:rPr>
        <w:t>2.采购代理机构信息</w:t>
      </w:r>
    </w:p>
    <w:p>
      <w:pPr>
        <w:ind w:firstLine="480"/>
      </w:pPr>
      <w:r>
        <w:rPr/>
        <w:t>名称：</w:t>
      </w:r>
      <w:r>
        <w:rPr/>
        <w:t>广东守正项目管理咨询有限公司</w:t>
      </w:r>
    </w:p>
    <w:p>
      <w:pPr>
        <w:ind w:firstLine="480"/>
      </w:pPr>
      <w:r>
        <w:rPr/>
        <w:t>地址：</w:t>
      </w:r>
      <w:r>
        <w:rPr/>
        <w:t>中山市东区博爱六路大鳌溪商业楼第3栋第8层816、818卡</w:t>
      </w:r>
    </w:p>
    <w:p>
      <w:pPr>
        <w:ind w:firstLine="480"/>
      </w:pPr>
      <w:r>
        <w:rPr/>
        <w:t>联系方式：</w:t>
      </w:r>
      <w:r>
        <w:rPr/>
        <w:t>0760-88222915</w:t>
      </w:r>
    </w:p>
    <w:p>
      <w:r>
        <w:rPr>
          <w:b/>
          <w:sz w:val="24"/>
        </w:rPr>
        <w:t>3.项目联系方式</w:t>
      </w:r>
    </w:p>
    <w:p>
      <w:pPr>
        <w:ind w:firstLine="480"/>
      </w:pPr>
      <w:r>
        <w:rPr/>
        <w:t>项目联系人：</w:t>
      </w:r>
      <w:r>
        <w:rPr/>
        <w:t>张先生</w:t>
      </w:r>
    </w:p>
    <w:p>
      <w:pPr>
        <w:ind w:firstLine="480"/>
      </w:pPr>
      <w:r>
        <w:rPr/>
        <w:t>电话：</w:t>
      </w:r>
      <w:r>
        <w:rPr/>
        <w:t>0760-88222915</w:t>
      </w:r>
    </w:p>
    <w:p>
      <w:r>
        <w:rPr>
          <w:b/>
          <w:sz w:val="24"/>
        </w:rPr>
        <w:t>4.技术支持联系方式</w:t>
      </w:r>
    </w:p>
    <w:p>
      <w:pPr>
        <w:ind w:firstLine="480"/>
      </w:pPr>
      <w:r>
        <w:rPr/>
        <w:t>云平台联系方式：020-88696588</w:t>
      </w:r>
    </w:p>
    <w:p>
      <w:r>
        <w:rPr/>
        <w:t>采购代理机构：</w:t>
      </w:r>
      <w:r>
        <w:rPr/>
        <w:t>广东守正项目管理咨询有限公司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218"/>
        <w:jc w:val="both"/>
      </w:pPr>
      <w:r>
        <w:rPr>
          <w:sz w:val="21"/>
        </w:rPr>
        <w:t>1.中山市古镇镇第一专职消防队拟通过竞争性磋商方式确认中山市古镇镇第一专职消防队饭堂食材配送服务项目的供货商一名。</w:t>
      </w:r>
    </w:p>
    <w:p>
      <w:pPr>
        <w:ind w:firstLine="219"/>
        <w:jc w:val="both"/>
      </w:pPr>
      <w:r>
        <w:rPr>
          <w:b/>
          <w:sz w:val="21"/>
        </w:rPr>
        <w:t>2.本项目供货期限为1年，从合同约定的开始时间起计算一年或采购费用总额累计达到本项目预算金额时，以先到者为期限，本合同随之终止。</w:t>
      </w:r>
    </w:p>
    <w:p>
      <w:pPr>
        <w:ind w:firstLine="218"/>
        <w:jc w:val="both"/>
      </w:pPr>
      <w:r>
        <w:rPr>
          <w:sz w:val="21"/>
        </w:rPr>
        <w:t>3.供应商须对本项目为单位的货物及服务进行整体响应，任何只对其中一部分内容进行的响应都被视为无效响应。</w:t>
      </w:r>
    </w:p>
    <w:p>
      <w:pPr>
        <w:ind w:firstLine="218"/>
        <w:jc w:val="both"/>
      </w:pPr>
      <w:r>
        <w:rPr>
          <w:sz w:val="21"/>
        </w:rPr>
        <w:t>4.成交供应商负责磋商文件对成交供应商要求的一切事宜及责任，包括货物供货、运输、搬运、仓储保管、验收、检测、人工、税费及相关服务等。</w:t>
      </w:r>
    </w:p>
    <w:p>
      <w:pPr>
        <w:ind w:firstLine="218"/>
        <w:jc w:val="both"/>
      </w:pPr>
      <w:r>
        <w:rPr>
          <w:sz w:val="21"/>
        </w:rPr>
        <w:t>5</w:t>
      </w:r>
      <w:r>
        <w:rPr>
          <w:sz w:val="21"/>
        </w:rPr>
        <w:t>.除成交供应商在响应文件中明确</w:t>
      </w:r>
      <w:r>
        <w:rPr>
          <w:sz w:val="21"/>
        </w:rPr>
        <w:t>且经采购人同意</w:t>
      </w:r>
      <w:r>
        <w:rPr>
          <w:sz w:val="21"/>
        </w:rPr>
        <w:t>的</w:t>
      </w:r>
      <w:r>
        <w:rPr>
          <w:sz w:val="21"/>
        </w:rPr>
        <w:t>条款</w:t>
      </w:r>
      <w:r>
        <w:rPr>
          <w:sz w:val="21"/>
        </w:rPr>
        <w:t>以外，成交供应商不得再以任何方式转包或分包本项目。经发现，采购人有权终止合同，并罚没履约保证金。</w:t>
      </w:r>
    </w:p>
    <w:p>
      <w:pPr>
        <w:jc w:val="both"/>
      </w:pPr>
      <w:r>
        <w:rPr>
          <w:sz w:val="21"/>
        </w:rPr>
        <w:t xml:space="preserve">  6</w:t>
      </w:r>
      <w:r>
        <w:rPr>
          <w:sz w:val="21"/>
        </w:rPr>
        <w:t>.在磋商文件中凡有“★”标识的内容条款被视为重要的响应要求、技术指标要求和性能要求。供应商必须对此作出回答并完全满足</w:t>
      </w:r>
      <w:r>
        <w:rPr>
          <w:sz w:val="21"/>
        </w:rPr>
        <w:t>，</w:t>
      </w:r>
      <w:r>
        <w:rPr>
          <w:sz w:val="21"/>
        </w:rPr>
        <w:t>这些要求不可以出现任何负偏离，如果出现负偏离则将被视为无效响应。</w:t>
      </w:r>
    </w:p>
    <w:p/>
    <w:p>
      <w:pPr>
        <w:ind w:firstLine="480"/>
      </w:pPr>
    </w:p>
    <w:p/>
    <w:p>
      <w:r>
        <w:rPr/>
        <w:t>采购包1（中山市古镇镇第一专职消防队饭堂食材配送服务采购项目）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本项目供货期限为1年，从合同约定的开始时间起计算一年或采购费用总额累计达到本项目预算金额时，以先到者为期限，本合同随之终止。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本项目的货款每个月25日结算，按实际供货量和考核情况结算，成交供应商向采购人提交经采购人确认的收货单和等额发票后，经采购人确认后15天内支付该笔货款。（2）因采购人使用的是财政资金，采购人在前款规定的付款时间为向财政部门提出办理财政支付申请手续的时间（不含政府财政支付部门审核的时间），在规定时间内提出支付申请手续后即视为采购人已经按期支付，如有延误，支付期限自动顺延，采购人不承担因此产生的逾期付款违约责任。同时，成交供应商知悉并确认以上款项支付进度均需在采购人具备财政支付条件的情况下进行，如因采购人不具备财政支付条件导致的延后支付，采购人不需承担因此产生的逾期付款违约责任；以上支付不得违反采购人财政主管部门的相关规定。如因特殊情况成交供应商未能完成合同所约定的全部服务事项，则按实际完成的服务事项结算费用。如因成交供应商原因迟延交付发票的，采购人有权暂缓付款，并无须承担违约责任。</w:t>
            </w:r>
          </w:p>
        </w:tc>
      </w:tr>
      <w:tr>
        <w:tc>
          <w:tcPr>
            <w:tcW w:type="dxa" w:w="4153"/>
          </w:tcPr>
          <w:p>
            <w:r>
              <w:rPr/>
              <w:t>验收要求</w:t>
            </w:r>
          </w:p>
        </w:tc>
        <w:tc>
          <w:tcPr>
            <w:tcW w:type="dxa" w:w="4153"/>
          </w:tcPr>
          <w:p/>
          <w:p/>
          <w:p/>
          <w:p>
            <w:r>
              <w:rPr/>
              <w:t>1期：所提供的食材必须是合格的、有生产许可认证、符合国家对食材监督规定的，在保质期内的，经过使用单位检验，如出现质量问题或保质期不足的情况，采购人有权拒绝接受所提供的食材。具体验收标准详见食材验收要求。</w:t>
            </w:r>
          </w:p>
        </w:tc>
      </w:tr>
      <w:tr>
        <w:tc>
          <w:tcPr>
            <w:tcW w:type="dxa" w:w="4153"/>
          </w:tcPr>
          <w:p>
            <w:r>
              <w:rPr/>
              <w:t>履约保证金</w:t>
            </w:r>
          </w:p>
        </w:tc>
        <w:tc>
          <w:tcPr>
            <w:tcW w:type="dxa" w:w="4153"/>
          </w:tcPr>
          <w:p/>
          <w:p/>
          <w:p/>
          <w:p/>
          <w:p>
            <w:r>
              <w:rPr/>
              <w:t>收取比例：3%,说明：成交供应商需在合同签订后5个工作日内从成交供应商账号汇出合同金额3%的履约保证金到达采购单位专用账户，成交供应商自主选择支票、汇票、本票、保函等非现金形式缴纳或提交履约保证金，合同到期之后无息退还。履约保证金是作为对成交供应商违反《食品卫生法》或违反有关管理规定没有按合同提供货物与服务至承包期满，或在合同期内给采购人造成各种损失的补偿。</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其他，一、采购人配合条件：如有需要，供应商在响应文件中要列明在项目实施过程中要求采购人提供的配合条件，所列配合条件采购人将尽量配合解决，但不代表采购人全部接受，采购人有权全部或部分拒绝供应商提出的配合条件。 二、本项目需要落实的政府采购政策：《政府采购促进中小企业发展管理办法》（财库﹝2020﹞46号）、《关于政府采购支持监狱企业发展有关问题的通知》(财库〔2014〕68号)、 《关于促进残疾人就业政府采购政策的通知》（财库〔2017〕141号)、《财政部发展改革委 生态环境部市场监管总局关于调整优化节能产品、环境标志产品政府采购执行机制的通知》（财库 〔2019〕9号）、《商品包装政府采购需求标准（试行）》（财办库〔2020〕123号）、《快递包装政府采购需求标准（试行）》（财办库〔2020〕123号）、关于印发《关于深入开展政府采购脱贫地区农副产品工作推进乡村产业振兴的实施意见》的通知等。</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中山市古镇镇第一专职消防队饭堂食材配送服务采购项目</w:t>
            </w:r>
          </w:p>
        </w:tc>
        <w:tc>
          <w:tcPr>
            <w:tcW w:type="dxa" w:w="831"/>
          </w:tcPr>
          <w:p>
            <w:pPr>
              <w:jc w:val="left"/>
            </w:pPr>
            <w:r>
              <w:rPr/>
              <w:t>项</w:t>
            </w:r>
          </w:p>
        </w:tc>
        <w:tc>
          <w:tcPr>
            <w:tcW w:type="dxa" w:w="831"/>
          </w:tcPr>
          <w:p>
            <w:pPr>
              <w:jc w:val="right"/>
            </w:pPr>
            <w:r>
              <w:rPr/>
              <w:t>1.00</w:t>
            </w:r>
          </w:p>
        </w:tc>
        <w:tc>
          <w:tcPr>
            <w:tcW w:type="dxa" w:w="831"/>
          </w:tcPr>
          <w:p>
            <w:pPr>
              <w:jc w:val="right"/>
            </w:pPr>
            <w:r>
              <w:rPr/>
              <w:t>1,632,645.00</w:t>
            </w:r>
          </w:p>
        </w:tc>
        <w:tc>
          <w:tcPr>
            <w:tcW w:type="dxa" w:w="831"/>
          </w:tcPr>
          <w:p>
            <w:pPr>
              <w:jc w:val="right"/>
            </w:pPr>
            <w:r>
              <w:rPr/>
              <w:t>1,632,645.00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中山市古镇镇第一专职消防队饭堂食材配送服务采购项目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一、总体要求</w:t>
            </w:r>
          </w:p>
          <w:p>
            <w:pPr>
              <w:ind w:firstLine="218"/>
              <w:jc w:val="both"/>
            </w:pPr>
            <w:r>
              <w:rPr>
                <w:sz w:val="21"/>
              </w:rPr>
              <w:t>1.所提供的食品必须是合格的、有生产许可认证、符合国家对食品监督规定的，在保质期内的，经过使用单位检验，如出现质量问题或保质期不足的情况，用户方有权拒绝接受所提供的货物。</w:t>
            </w:r>
          </w:p>
          <w:p>
            <w:pPr>
              <w:ind w:firstLine="218"/>
              <w:jc w:val="both"/>
            </w:pPr>
            <w:r>
              <w:rPr>
                <w:sz w:val="21"/>
              </w:rPr>
              <w:t>2.采购数量：供应商按采购人每天实际所需数量供货，采购人无义务保证成交供应商每天采购的实际数量。本项目采购人所采购货物数量包括但不限于“采购清单”所要求的。采购人可以根据实际需要以书面通知成交供应商按实际采购数提供采购文件要求及响应文件承诺的货物与服务。</w:t>
            </w:r>
          </w:p>
          <w:p>
            <w:pPr>
              <w:ind w:firstLine="218"/>
              <w:jc w:val="both"/>
            </w:pPr>
            <w:r>
              <w:rPr>
                <w:sz w:val="21"/>
              </w:rPr>
              <w:t>3.成交资格确定后，采购人将根据实际情况向成交供应商采购其所需的食品或服务，但采购人不保证向成交供应商采购的具体数额。供应商必须承诺，在合同期限内，给与采购人享受最优惠待遇，即在配送期限内，若给予其他同类客户更优惠的待遇，应通知采购人同时享受。</w:t>
            </w:r>
          </w:p>
          <w:p>
            <w:pPr>
              <w:ind w:firstLine="218"/>
              <w:jc w:val="both"/>
            </w:pPr>
            <w:r>
              <w:rPr>
                <w:sz w:val="21"/>
              </w:rPr>
              <w:t>4.因产品的质量或产地等问题发生争议，采购人或成交供应商认为有需要，可以共同提出或分别提出质量鉴定，广东省质检部门与中山市质检部门的鉴定结论不一致的，以广东省质检部门的鉴定结论为准。</w:t>
            </w:r>
          </w:p>
          <w:p>
            <w:pPr>
              <w:ind w:firstLine="218"/>
              <w:jc w:val="both"/>
            </w:pPr>
            <w:r>
              <w:rPr>
                <w:sz w:val="21"/>
              </w:rPr>
              <w:t>5.产品符合规定标准的，鉴定费由采购人承担；产品不符合规定标准的，鉴定费由成交供应商承担，并须承担相应的责任。</w:t>
            </w:r>
          </w:p>
          <w:p>
            <w:pPr>
              <w:ind w:firstLine="218"/>
              <w:jc w:val="both"/>
            </w:pPr>
            <w:r>
              <w:rPr>
                <w:sz w:val="21"/>
              </w:rPr>
              <w:t>6.如因成交供应商不履行合同约定的义务或其履行不符合合同的约定原因而提前终止合同的，采购人将会提前向成交供应商发出终止合同通知，过渡期间成交供应商需继续履约合同义务配送食材给采购人，直至采购人找到其他配送单位。</w:t>
            </w:r>
          </w:p>
          <w:p>
            <w:pPr>
              <w:ind w:firstLine="218"/>
              <w:jc w:val="both"/>
            </w:pPr>
            <w:r>
              <w:rPr>
                <w:sz w:val="21"/>
              </w:rPr>
              <w:t>7.★供应商须承诺在成交后为本项目购买“食品安全责任险，保险金额≥200万元；</w:t>
            </w:r>
            <w:r>
              <w:rPr>
                <w:b/>
                <w:sz w:val="21"/>
              </w:rPr>
              <w:t>（响应文件中提供承诺书加盖供应商公章）</w:t>
            </w:r>
            <w:r>
              <w:rPr>
                <w:sz w:val="21"/>
              </w:rPr>
              <w:t>。</w:t>
            </w:r>
          </w:p>
          <w:p>
            <w:pPr>
              <w:jc w:val="both"/>
            </w:pPr>
            <w:r>
              <w:rPr>
                <w:sz w:val="21"/>
              </w:rPr>
              <w:t xml:space="preserve">  8.★</w:t>
            </w:r>
            <w:r>
              <w:rPr>
                <w:sz w:val="21"/>
              </w:rPr>
              <w:t>根据国家省市区的相关规定，成交供应商应积极配合采购人完成应急或政府采购脱贫农副产品政策的执行，采购人每年在一年的预算金额中预留</w:t>
            </w:r>
            <w:r>
              <w:rPr>
                <w:sz w:val="21"/>
              </w:rPr>
              <w:t>30%的份额（遇各年度的预算金额需要调整的，以财政部门核准的预算金额为准），用于通过“脱贫地区农副产品网络销售平台”（即“832扶贫平台“）采购农副产品，具体采购产品类别、数量、预算及时间等由采购人与</w:t>
            </w:r>
            <w:r>
              <w:rPr>
                <w:sz w:val="21"/>
              </w:rPr>
              <w:t>成交供应商</w:t>
            </w:r>
            <w:r>
              <w:rPr>
                <w:sz w:val="21"/>
              </w:rPr>
              <w:t>协商决定。</w:t>
            </w:r>
            <w:r>
              <w:rPr>
                <w:sz w:val="21"/>
              </w:rPr>
              <w:t>“832扶贫平台”采购农副产品，结算按照“832扶贫平台”上公示的价格进行据实结算。如签订的合同内容与最新的政策要求有违背的，</w:t>
            </w:r>
            <w:r>
              <w:rPr>
                <w:sz w:val="21"/>
              </w:rPr>
              <w:t>成交供应商</w:t>
            </w:r>
            <w:r>
              <w:rPr>
                <w:sz w:val="21"/>
              </w:rPr>
              <w:t>应无条件服从并积极配合采购人。</w:t>
            </w:r>
            <w:r>
              <w:rPr>
                <w:b/>
                <w:sz w:val="21"/>
              </w:rPr>
              <w:t>（响应文件中提供承诺书加盖供应商公章）</w:t>
            </w:r>
            <w:r>
              <w:rPr>
                <w:sz w:val="21"/>
              </w:rPr>
              <w:t>。</w:t>
            </w:r>
          </w:p>
        </w:tc>
      </w:tr>
      <w:tr>
        <w:tc>
          <w:tcPr>
            <w:tcW w:type="dxa" w:w="2076"/>
          </w:tcPr>
          <w:p/>
        </w:tc>
        <w:tc>
          <w:tcPr>
            <w:tcW w:type="dxa" w:w="415"/>
          </w:tcPr>
          <w:p>
            <w:r>
              <w:rPr/>
              <w:t>2</w:t>
            </w:r>
          </w:p>
        </w:tc>
        <w:tc>
          <w:tcPr>
            <w:tcW w:type="dxa" w:w="5814"/>
          </w:tcPr>
          <w:p>
            <w:pPr>
              <w:jc w:val="both"/>
            </w:pPr>
            <w:r>
              <w:rPr>
                <w:b/>
                <w:sz w:val="21"/>
              </w:rPr>
              <w:t>二、</w:t>
            </w:r>
            <w:r>
              <w:rPr>
                <w:b/>
                <w:sz w:val="21"/>
              </w:rPr>
              <w:t>报价要求</w:t>
            </w:r>
          </w:p>
          <w:p>
            <w:pPr>
              <w:ind w:firstLine="218"/>
              <w:jc w:val="both"/>
            </w:pPr>
            <w:r>
              <w:rPr>
                <w:sz w:val="21"/>
              </w:rPr>
              <w:t>1.★本项目采用“投标折扣率”进行报价，折扣率报价幅度不得高于100%</w:t>
            </w:r>
            <w:r>
              <w:rPr>
                <w:sz w:val="21"/>
              </w:rPr>
              <w:t>，不得低于</w:t>
            </w:r>
            <w:r>
              <w:rPr>
                <w:sz w:val="21"/>
              </w:rPr>
              <w:t>0%</w:t>
            </w:r>
            <w:r>
              <w:rPr>
                <w:sz w:val="21"/>
              </w:rPr>
              <w:t>。供应商应结合经济增长物价上涨及自身成本报价，确定报价幅度。配送价为全包价，以元人民币为结算单位，包含食材的购置、检验、粗加工、分拣、包装、仓储、运输、装卸、堆放、保险、损耗、退换、售后服务、雇员费用、管理费和全额税费等，以及合同实施过程中的应预见和不可预见的一切费用。</w:t>
            </w:r>
          </w:p>
          <w:p>
            <w:pPr>
              <w:ind w:firstLine="218"/>
              <w:jc w:val="both"/>
            </w:pPr>
            <w:r>
              <w:rPr>
                <w:sz w:val="21"/>
              </w:rPr>
              <w:t>2.</w:t>
            </w:r>
            <w:r>
              <w:rPr>
                <w:b/>
                <w:sz w:val="21"/>
              </w:rPr>
              <w:t>食材的配送价</w:t>
            </w:r>
            <w:r>
              <w:rPr>
                <w:b/>
                <w:sz w:val="21"/>
              </w:rPr>
              <w:t>=供货基准单价×供货数量×成交折扣率。</w:t>
            </w:r>
            <w:r>
              <w:rPr>
                <w:sz w:val="21"/>
              </w:rPr>
              <w:t>例如：需要采购大米</w:t>
            </w:r>
            <w:r>
              <w:rPr>
                <w:sz w:val="21"/>
              </w:rPr>
              <w:t>500斤，供货基准单价3.7元/斤为例，若成交折扣率为：90%，需要付给成交供应商的款项计算如下：3.7元/斤×500斤×90%=1665元。</w:t>
            </w:r>
          </w:p>
          <w:p>
            <w:pPr>
              <w:ind w:firstLine="218"/>
              <w:jc w:val="both"/>
            </w:pPr>
            <w:r>
              <w:rPr>
                <w:sz w:val="21"/>
              </w:rPr>
              <w:t>3.供货基准单价的确定：参照中山市发展和改革局“中山市菜篮子信息发布平台”公布的食零售价格执行，以每星期日当天价格确定次星期的供货基准单价：对于“中山市菜篮子信息发布平台”没有公布的食品零售价格（部分特定牌子的产品除外），由采购人和成交供应商双方参考中山市古镇镇周边大型肉菜市场、商超等同类食品当天平均零售价作为供货基准单价。</w:t>
            </w:r>
          </w:p>
          <w:p>
            <w:pPr>
              <w:ind w:firstLine="218"/>
              <w:jc w:val="both"/>
            </w:pPr>
            <w:r>
              <w:rPr>
                <w:sz w:val="21"/>
              </w:rPr>
              <w:t>4.成交供应商应按要求，每星期向采购人至少提供一次供货基准单价（即供货食品价目表），该食品价目表价格不得高于当天在“中山市菜篮子信息发布平台”公布的食品零售价格或周边市场平均零售价。供货食品价目表的货物价格在一个定价周期（一般为一个星期）内价格不再调整。如因市场变动较大，根据结算定介对比菜篮子价格本星期平均价的浮动率，单价在10元以下的食品原料涨跌幅度达到30%或以上，单价在10元以上的食品原料涨跌达到20%或以上时，双方均有权要求调整价格。经双方协商一致后，按新调整价格执行。</w:t>
            </w:r>
          </w:p>
          <w:p>
            <w:pPr>
              <w:ind w:firstLine="218"/>
              <w:jc w:val="both"/>
            </w:pPr>
            <w:r>
              <w:rPr>
                <w:sz w:val="21"/>
              </w:rPr>
              <w:t>5.采购时应按以下原则确认实际供货价：</w:t>
            </w:r>
          </w:p>
          <w:p>
            <w:pPr>
              <w:jc w:val="both"/>
            </w:pPr>
            <w:r>
              <w:rPr>
                <w:sz w:val="21"/>
              </w:rPr>
              <w:t>（</w:t>
            </w:r>
            <w:r>
              <w:rPr>
                <w:sz w:val="21"/>
              </w:rPr>
              <w:t>1）实际采购价格≤市场货物价格。</w:t>
            </w:r>
          </w:p>
          <w:p>
            <w:pPr>
              <w:jc w:val="both"/>
            </w:pPr>
            <w:r>
              <w:rPr>
                <w:sz w:val="21"/>
              </w:rPr>
              <w:t>（</w:t>
            </w:r>
            <w:r>
              <w:rPr>
                <w:sz w:val="21"/>
              </w:rPr>
              <w:t>2）供货期内，协议供货价应低于销售给中山地区其他集团或个人等直接用户的供货价（包括各项折扣价）。</w:t>
            </w:r>
          </w:p>
          <w:p>
            <w:pPr>
              <w:jc w:val="both"/>
            </w:pPr>
            <w:r>
              <w:rPr>
                <w:sz w:val="21"/>
              </w:rPr>
              <w:t>（</w:t>
            </w:r>
            <w:r>
              <w:rPr>
                <w:sz w:val="21"/>
              </w:rPr>
              <w:t>3）报价包含履行合同所有相关服务的所需的服务费用。</w:t>
            </w:r>
          </w:p>
          <w:p>
            <w:pPr>
              <w:jc w:val="both"/>
            </w:pPr>
            <w:r>
              <w:rPr>
                <w:sz w:val="21"/>
              </w:rPr>
              <w:t>（</w:t>
            </w:r>
            <w:r>
              <w:rPr>
                <w:sz w:val="21"/>
              </w:rPr>
              <w:t>4）报价均应包含所有的税费。</w:t>
            </w:r>
          </w:p>
          <w:p>
            <w:pPr>
              <w:jc w:val="both"/>
            </w:pPr>
            <w:r>
              <w:rPr>
                <w:sz w:val="21"/>
              </w:rPr>
              <w:t>（</w:t>
            </w:r>
            <w:r>
              <w:rPr>
                <w:sz w:val="21"/>
              </w:rPr>
              <w:t>5）成交供应商配送货物到采购单位指定地点。</w:t>
            </w:r>
          </w:p>
          <w:p>
            <w:pPr>
              <w:ind w:firstLine="218"/>
              <w:jc w:val="both"/>
            </w:pPr>
            <w:r>
              <w:rPr>
                <w:sz w:val="21"/>
              </w:rPr>
              <w:t>6.最终供货食品及数量以采购人提前通知的数量为准。</w:t>
            </w:r>
          </w:p>
          <w:p>
            <w:pPr>
              <w:jc w:val="both"/>
            </w:pPr>
            <w:r>
              <w:rPr>
                <w:sz w:val="21"/>
              </w:rPr>
              <w:t xml:space="preserve">  7.本磋商文件中所列食品之品牌、制造商名称是根据以往采购的食品所列，仅供报价参考，供应商所提供食品的技术指标不能低于磋商文件所提出的要求。</w:t>
            </w:r>
          </w:p>
        </w:tc>
      </w:tr>
      <w:tr>
        <w:tc>
          <w:tcPr>
            <w:tcW w:type="dxa" w:w="2076"/>
          </w:tcPr>
          <w:p/>
        </w:tc>
        <w:tc>
          <w:tcPr>
            <w:tcW w:type="dxa" w:w="415"/>
          </w:tcPr>
          <w:p>
            <w:r>
              <w:rPr/>
              <w:t>3</w:t>
            </w:r>
          </w:p>
        </w:tc>
        <w:tc>
          <w:tcPr>
            <w:tcW w:type="dxa" w:w="5814"/>
          </w:tcPr>
          <w:p>
            <w:pPr>
              <w:jc w:val="both"/>
            </w:pPr>
            <w:r>
              <w:rPr>
                <w:b/>
                <w:sz w:val="21"/>
              </w:rPr>
              <w:t>三、</w:t>
            </w:r>
            <w:r>
              <w:rPr>
                <w:b/>
                <w:sz w:val="21"/>
              </w:rPr>
              <w:t>配送要求</w:t>
            </w:r>
          </w:p>
          <w:p>
            <w:pPr>
              <w:ind w:firstLine="218"/>
              <w:jc w:val="both"/>
            </w:pPr>
            <w:r>
              <w:rPr>
                <w:sz w:val="21"/>
              </w:rPr>
              <w:t>1.成交供应商首次供应时，应提供《企业法人营业执照》、《税务登记证》、《中华人民共和国组织机构代码证》或三证合一、《食品流通许可证》或《食品药品经营许可证》或《食品经营许可证》或《餐饮服务许可证（须包含配送业务范围）》等证照正副本复印件并加盖公章给采购人备案。</w:t>
            </w:r>
          </w:p>
          <w:p>
            <w:pPr>
              <w:ind w:firstLine="218"/>
              <w:jc w:val="both"/>
            </w:pPr>
            <w:r>
              <w:rPr>
                <w:sz w:val="21"/>
              </w:rPr>
              <w:t>2.每次供应时应向采购人提供一式三份的加盖公章的货物清单（送货单）和食材检验报告。</w:t>
            </w:r>
          </w:p>
          <w:p>
            <w:pPr>
              <w:ind w:firstLine="218"/>
              <w:jc w:val="both"/>
            </w:pPr>
            <w:r>
              <w:rPr>
                <w:sz w:val="21"/>
              </w:rPr>
              <w:t>3.★若采购人有临时送货需求，成交供应商应在下单后90分钟内按要求送达。</w:t>
            </w:r>
          </w:p>
          <w:p>
            <w:pPr>
              <w:ind w:firstLine="218"/>
              <w:jc w:val="both"/>
            </w:pPr>
            <w:r>
              <w:rPr>
                <w:sz w:val="21"/>
              </w:rPr>
              <w:t>4.质量要求</w:t>
            </w:r>
          </w:p>
          <w:p>
            <w:pPr>
              <w:jc w:val="both"/>
            </w:pPr>
            <w:r>
              <w:rPr>
                <w:sz w:val="21"/>
              </w:rPr>
              <w:t>（</w:t>
            </w:r>
            <w:r>
              <w:rPr>
                <w:sz w:val="21"/>
              </w:rPr>
              <w:t>1）所供蔬菜必须保证是24小时内收成，保持较好色泽及新鲜度，蔬菜类经过整理,利用率达95%以上。</w:t>
            </w:r>
          </w:p>
          <w:p>
            <w:pPr>
              <w:jc w:val="both"/>
            </w:pPr>
            <w:r>
              <w:rPr>
                <w:sz w:val="21"/>
              </w:rPr>
              <w:t>（</w:t>
            </w:r>
            <w:r>
              <w:rPr>
                <w:sz w:val="21"/>
              </w:rPr>
              <w:t>2）禽肉类必须具加盖地方政府监督所检疫章的动物检疫证明，禽肉品须为当日屠宰的新鲜肉色泽鲜亮、无异味、无毛、表皮处理清洁；鱼类为活体。</w:t>
            </w:r>
          </w:p>
          <w:p>
            <w:pPr>
              <w:jc w:val="both"/>
            </w:pPr>
            <w:r>
              <w:rPr>
                <w:sz w:val="21"/>
              </w:rPr>
              <w:t>（</w:t>
            </w:r>
            <w:r>
              <w:rPr>
                <w:sz w:val="21"/>
              </w:rPr>
              <w:t>3）所供冷冻类和干货类商品应保持较好的外观，达到相应的等级，货物送达时剩余的保质期不低于该货物保质期的50%（如：牛奶保质期为6个月，则送达时该牛奶保质期剩余时间不得少于3个月。）。</w:t>
            </w:r>
          </w:p>
          <w:p>
            <w:pPr>
              <w:jc w:val="both"/>
            </w:pPr>
            <w:r>
              <w:rPr>
                <w:sz w:val="21"/>
              </w:rPr>
              <w:t>（</w:t>
            </w:r>
            <w:r>
              <w:rPr>
                <w:sz w:val="21"/>
              </w:rPr>
              <w:t>4）如采购人有需要采购海鲜类食品的，成交供应商应及时提供海鲜食品的市场价格给采购人查阅和选择确定。</w:t>
            </w:r>
          </w:p>
          <w:p>
            <w:pPr>
              <w:jc w:val="both"/>
            </w:pPr>
            <w:r>
              <w:rPr>
                <w:sz w:val="21"/>
              </w:rPr>
              <w:t>（</w:t>
            </w:r>
            <w:r>
              <w:rPr>
                <w:sz w:val="21"/>
              </w:rPr>
              <w:t>5）成交供应商所供非现场制作熟食（如烧味、卤味等）必须保证在证照齐全、卫生条件良好、制作人员持证上岗的加工场所购进，且为采用当日屠宰的新鲜食材制作。</w:t>
            </w:r>
          </w:p>
          <w:p>
            <w:pPr>
              <w:jc w:val="both"/>
            </w:pPr>
            <w:r>
              <w:rPr>
                <w:sz w:val="21"/>
              </w:rPr>
              <w:t>（</w:t>
            </w:r>
            <w:r>
              <w:rPr>
                <w:sz w:val="21"/>
              </w:rPr>
              <w:t>6）★如果采购人发现成交供应商送货的货物质量有问题，有权要求成交供应商对有问题的货物立刻进行更换，成交供应商必须在接到采购人通知后2小时内对有问题的货物进行更换并交到采购人指定地点，超过2小时，视为成交供应商违约，采购人有权要求成交供应商支付当天总菜款的10％作为违约金。</w:t>
            </w:r>
          </w:p>
          <w:p>
            <w:pPr>
              <w:jc w:val="both"/>
            </w:pPr>
            <w:r>
              <w:rPr>
                <w:sz w:val="21"/>
              </w:rPr>
              <w:t>（</w:t>
            </w:r>
            <w:r>
              <w:rPr>
                <w:sz w:val="21"/>
              </w:rPr>
              <w:t>7）供应商需要有农药残留检测室和具备相关的检测仪器。</w:t>
            </w:r>
          </w:p>
          <w:p>
            <w:pPr>
              <w:ind w:firstLine="218"/>
              <w:jc w:val="both"/>
            </w:pPr>
            <w:r>
              <w:rPr>
                <w:sz w:val="21"/>
              </w:rPr>
              <w:t>5.★数量要求：保证配送品种斤两的准确性，以采购人的验收数量为准，成交供应商每次随货送上一式三份的加盖公章的货物清单（送货单）和食材检验报告，供双方验货后签字确认，双方各持一份，作为送、收货的凭证。</w:t>
            </w:r>
          </w:p>
          <w:p>
            <w:pPr>
              <w:ind w:firstLine="218"/>
              <w:jc w:val="both"/>
            </w:pPr>
            <w:r>
              <w:rPr>
                <w:sz w:val="21"/>
              </w:rPr>
              <w:t>6.如供货当天因不可抗力原因无法提供送货清单，须经采购人同意后36小时内补齐送货清单。</w:t>
            </w:r>
          </w:p>
          <w:p>
            <w:pPr>
              <w:ind w:firstLine="218"/>
              <w:jc w:val="both"/>
            </w:pPr>
            <w:r>
              <w:rPr>
                <w:sz w:val="21"/>
              </w:rPr>
              <w:t>7.合同期内供货商保证足够的货物供应，不能以任何理由中途停止供应。</w:t>
            </w:r>
          </w:p>
          <w:p>
            <w:pPr>
              <w:ind w:firstLine="218"/>
              <w:jc w:val="both"/>
            </w:pPr>
            <w:r>
              <w:rPr>
                <w:sz w:val="21"/>
              </w:rPr>
              <w:t>8.★责任方面：如因供应商所送货物造成食物中毒等事故，按本合同约定承担违约责任外，供应商仍需承担全部法律责任（包括但不限于采购人因此造成的一切支出或损失）。</w:t>
            </w:r>
          </w:p>
          <w:p>
            <w:pPr>
              <w:ind w:firstLine="218"/>
              <w:jc w:val="both"/>
            </w:pPr>
            <w:r>
              <w:rPr>
                <w:sz w:val="21"/>
              </w:rPr>
              <w:t>9.供货要求（有可能视实际情况调整），以采购人或用户单位通知为准：</w:t>
            </w:r>
          </w:p>
          <w:p>
            <w:pPr>
              <w:jc w:val="both"/>
            </w:pPr>
            <w:r>
              <w:rPr>
                <w:sz w:val="21"/>
              </w:rPr>
              <w:t>（</w:t>
            </w:r>
            <w:r>
              <w:rPr>
                <w:sz w:val="21"/>
              </w:rPr>
              <w:t>1）送货时间要求：工作日配送时间为：06:30至07:00；遇到特殊情况（如临时加单的），成交供应商必须听从采购人的调度指挥。</w:t>
            </w:r>
          </w:p>
          <w:p>
            <w:pPr>
              <w:jc w:val="both"/>
            </w:pPr>
            <w:r>
              <w:rPr>
                <w:sz w:val="21"/>
              </w:rPr>
              <w:t>（</w:t>
            </w:r>
            <w:r>
              <w:rPr>
                <w:sz w:val="21"/>
              </w:rPr>
              <w:t>2）成交供应商如送货迟到超过30分钟，视为成交供应商违约，采购人有权要求成交供应商支付当天总菜款的10％作为违约金。</w:t>
            </w:r>
          </w:p>
          <w:p>
            <w:pPr>
              <w:jc w:val="both"/>
            </w:pPr>
            <w:r>
              <w:rPr>
                <w:sz w:val="21"/>
              </w:rPr>
              <w:t>（</w:t>
            </w:r>
            <w:r>
              <w:rPr>
                <w:sz w:val="21"/>
              </w:rPr>
              <w:t>3）送货地点：采购人指定地点；</w:t>
            </w:r>
          </w:p>
          <w:p>
            <w:pPr>
              <w:jc w:val="both"/>
            </w:pPr>
            <w:r>
              <w:rPr>
                <w:sz w:val="21"/>
              </w:rPr>
              <w:t>（</w:t>
            </w:r>
            <w:r>
              <w:rPr>
                <w:sz w:val="21"/>
              </w:rPr>
              <w:t>4）有临时需要增加供货，在采购金额允许的情况下按约定时间内执行。</w:t>
            </w:r>
          </w:p>
          <w:p>
            <w:pPr>
              <w:jc w:val="both"/>
            </w:pPr>
            <w:r>
              <w:rPr>
                <w:sz w:val="21"/>
              </w:rPr>
              <w:t xml:space="preserve">  10.★成交供应商须设置1名协议联络员，专人专车配送，接受采购人的监督管理。送货员每月须提供在成交供应商购买社保的证明文件复印件加盖公章报采购人备案登记。并于每月5日前（节假日顺延）向采购人报送上月协议服务统计表和有关资料。成交供应商应保存好所有的单据和资料，随时接受采购人的检查。</w:t>
            </w:r>
          </w:p>
        </w:tc>
      </w:tr>
      <w:tr>
        <w:tc>
          <w:tcPr>
            <w:tcW w:type="dxa" w:w="2076"/>
          </w:tcPr>
          <w:p/>
        </w:tc>
        <w:tc>
          <w:tcPr>
            <w:tcW w:type="dxa" w:w="415"/>
          </w:tcPr>
          <w:p>
            <w:r>
              <w:rPr/>
              <w:t>4</w:t>
            </w:r>
          </w:p>
        </w:tc>
        <w:tc>
          <w:tcPr>
            <w:tcW w:type="dxa" w:w="5814"/>
          </w:tcPr>
          <w:p>
            <w:pPr>
              <w:jc w:val="both"/>
            </w:pPr>
            <w:r>
              <w:rPr>
                <w:b/>
                <w:sz w:val="21"/>
              </w:rPr>
              <w:t>四、包装、装卸、运输、保管及保险</w:t>
            </w:r>
          </w:p>
          <w:p>
            <w:pPr>
              <w:ind w:firstLine="218"/>
              <w:jc w:val="both"/>
            </w:pPr>
            <w:r>
              <w:rPr>
                <w:sz w:val="21"/>
              </w:rPr>
              <w:t>1.包装必须与运输方式相适应，包装方式的确定及包装费用均由成交供应商负责；由于不适当的包装而造成货物在运输过程中有任何损坏、丢失由成交供应商负责。</w:t>
            </w:r>
          </w:p>
          <w:p>
            <w:pPr>
              <w:ind w:firstLine="218"/>
              <w:jc w:val="both"/>
            </w:pPr>
            <w:r>
              <w:rPr>
                <w:sz w:val="21"/>
              </w:rPr>
              <w:t>2.包装应足以承受整个过程中的运输、转运、装卸、储存等，充分考虑到运输途中的各种情况（如暴露于恶劣气候等）和中山地区的气候特点，以及露天存放的需要。</w:t>
            </w:r>
          </w:p>
          <w:p>
            <w:pPr>
              <w:ind w:firstLine="218"/>
              <w:jc w:val="both"/>
            </w:pPr>
            <w:r>
              <w:rPr>
                <w:sz w:val="21"/>
              </w:rPr>
              <w:t>3.每一包装箱两个侧面用不褪色的油漆和明显易见的中文字样做出标记。标记内容包括：箱（件）号、装运标志（唛头）、毛重（kg）、尺码（长×宽×高，用mm表示）、净重（kg）、到货地址、收货人名称、货物名称、合同编号以及“勿近潮湿”、“小心轻放”、“此边向上”等。</w:t>
            </w:r>
          </w:p>
          <w:p>
            <w:pPr>
              <w:ind w:firstLine="218"/>
              <w:jc w:val="both"/>
            </w:pPr>
            <w:r>
              <w:rPr>
                <w:sz w:val="21"/>
              </w:rPr>
              <w:t>4.送货车辆须为货车或冷链车，合同签订后需要提供专职配送车辆资料送采购方备案。</w:t>
            </w:r>
          </w:p>
          <w:p>
            <w:pPr>
              <w:ind w:firstLine="218"/>
              <w:jc w:val="both"/>
            </w:pPr>
            <w:r>
              <w:rPr>
                <w:sz w:val="21"/>
              </w:rPr>
              <w:t>5.包装费、运费已包含在投标总价内。</w:t>
            </w:r>
          </w:p>
          <w:p>
            <w:pPr>
              <w:jc w:val="both"/>
            </w:pPr>
            <w:r>
              <w:rPr>
                <w:sz w:val="21"/>
              </w:rPr>
              <w:t xml:space="preserve">  6.成交供应商保证所提供的食品都是正规合法符合国家相关规定的食品，每种食品的信息应与订购清单一致。保证不送出长期积压污损的食品。</w:t>
            </w:r>
          </w:p>
        </w:tc>
      </w:tr>
      <w:tr>
        <w:tc>
          <w:tcPr>
            <w:tcW w:type="dxa" w:w="2076"/>
          </w:tcPr>
          <w:p/>
        </w:tc>
        <w:tc>
          <w:tcPr>
            <w:tcW w:type="dxa" w:w="415"/>
          </w:tcPr>
          <w:p>
            <w:r>
              <w:rPr/>
              <w:t>5</w:t>
            </w:r>
          </w:p>
        </w:tc>
        <w:tc>
          <w:tcPr>
            <w:tcW w:type="dxa" w:w="5814"/>
          </w:tcPr>
          <w:p>
            <w:pPr>
              <w:jc w:val="both"/>
            </w:pPr>
            <w:r>
              <w:rPr>
                <w:b/>
                <w:sz w:val="21"/>
              </w:rPr>
              <w:t>五、售后服务</w:t>
            </w:r>
          </w:p>
          <w:p>
            <w:pPr>
              <w:ind w:firstLine="218"/>
              <w:jc w:val="both"/>
            </w:pPr>
            <w:r>
              <w:rPr>
                <w:sz w:val="21"/>
              </w:rPr>
              <w:t>1.成交供应商须有专人负责货品供应事宜，按照约定及时响应需求，安排配送，并承担相应的售后服务。</w:t>
            </w:r>
          </w:p>
          <w:p>
            <w:pPr>
              <w:jc w:val="both"/>
            </w:pPr>
            <w:r>
              <w:rPr>
                <w:sz w:val="21"/>
              </w:rPr>
              <w:t xml:space="preserve">  2.</w:t>
            </w:r>
            <w:r>
              <w:rPr>
                <w:sz w:val="21"/>
              </w:rPr>
              <w:t>★</w:t>
            </w:r>
            <w:r>
              <w:rPr>
                <w:sz w:val="21"/>
              </w:rPr>
              <w:t>供应的食品如有质量问题，应在</w:t>
            </w:r>
            <w:r>
              <w:rPr>
                <w:sz w:val="21"/>
              </w:rPr>
              <w:t>2小时内给予退货及追补。</w:t>
            </w:r>
          </w:p>
        </w:tc>
      </w:tr>
      <w:tr>
        <w:tc>
          <w:tcPr>
            <w:tcW w:type="dxa" w:w="2076"/>
          </w:tcPr>
          <w:p/>
        </w:tc>
        <w:tc>
          <w:tcPr>
            <w:tcW w:type="dxa" w:w="415"/>
          </w:tcPr>
          <w:p>
            <w:r>
              <w:rPr/>
              <w:t>6</w:t>
            </w:r>
          </w:p>
        </w:tc>
        <w:tc>
          <w:tcPr>
            <w:tcW w:type="dxa" w:w="5814"/>
          </w:tcPr>
          <w:p>
            <w:pPr>
              <w:jc w:val="both"/>
            </w:pPr>
            <w:r>
              <w:rPr>
                <w:b/>
                <w:sz w:val="21"/>
              </w:rPr>
              <w:t>六、</w:t>
            </w:r>
            <w:r>
              <w:rPr>
                <w:b/>
                <w:sz w:val="21"/>
              </w:rPr>
              <w:t>结算方式</w:t>
            </w:r>
          </w:p>
          <w:p>
            <w:pPr>
              <w:ind w:firstLine="218"/>
              <w:jc w:val="both"/>
            </w:pPr>
            <w:r>
              <w:rPr>
                <w:sz w:val="21"/>
              </w:rPr>
              <w:t>1.本项目的货款每个月25日结算，按实际供货量和考核情况结算，成交供应商向采购人提交经采购人确认的收货单和等额发票后，经采购人确认后15天内支付该笔货款。</w:t>
            </w:r>
          </w:p>
          <w:p>
            <w:pPr>
              <w:jc w:val="both"/>
            </w:pPr>
            <w:r>
              <w:rPr>
                <w:sz w:val="21"/>
              </w:rPr>
              <w:t xml:space="preserve">  2.因采购人使用的是财政资金，采购人在前款规定的付款时间为向财政部门提出办理财政支付申请手续的时间（不含政府财政支付部门审核的时间），在规定时间内提出支付申请手续后即视为采购人已经按期支付，如有延误，支付期限自动顺延，采购人不承担因此产生的逾期付款违约责任。同时，成交供应商知悉并确认以上款项支付进度均需在采购人具备财政支付条件的情况下进行，如因采购人不具备财政支付条件导致的延后支付，采购人不需承担因此产生的逾期付款违约责任；以上支付不得违反采购人财政主管部门的相关规定。如因特殊情况成交供应商未能完成合同所约定的全部服务事项，则按实际完成的服务事项结算费用。如因成交供应商原因迟延交付发票的，采购人有权暂缓付款，并无须承担违约责任。</w:t>
            </w:r>
          </w:p>
        </w:tc>
      </w:tr>
      <w:tr>
        <w:tc>
          <w:tcPr>
            <w:tcW w:type="dxa" w:w="2076"/>
          </w:tcPr>
          <w:p/>
        </w:tc>
        <w:tc>
          <w:tcPr>
            <w:tcW w:type="dxa" w:w="415"/>
          </w:tcPr>
          <w:p>
            <w:r>
              <w:rPr/>
              <w:t>7</w:t>
            </w:r>
          </w:p>
        </w:tc>
        <w:tc>
          <w:tcPr>
            <w:tcW w:type="dxa" w:w="5814"/>
          </w:tcPr>
          <w:p>
            <w:pPr>
              <w:jc w:val="both"/>
            </w:pPr>
            <w:r>
              <w:rPr>
                <w:b/>
                <w:sz w:val="21"/>
              </w:rPr>
              <w:t>七、</w:t>
            </w:r>
            <w:r>
              <w:rPr>
                <w:b/>
                <w:sz w:val="21"/>
              </w:rPr>
              <w:t>★履约保证金</w:t>
            </w:r>
          </w:p>
          <w:p>
            <w:pPr>
              <w:jc w:val="both"/>
            </w:pPr>
            <w:r>
              <w:rPr>
                <w:sz w:val="21"/>
              </w:rPr>
              <w:t>1.</w:t>
            </w:r>
            <w:r>
              <w:rPr>
                <w:sz w:val="21"/>
              </w:rPr>
              <w:t>成交供应商</w:t>
            </w:r>
            <w:r>
              <w:rPr>
                <w:sz w:val="21"/>
              </w:rPr>
              <w:t>需在合同签订后</w:t>
            </w:r>
            <w:r>
              <w:rPr>
                <w:sz w:val="21"/>
              </w:rPr>
              <w:t>5</w:t>
            </w:r>
            <w:r>
              <w:rPr>
                <w:sz w:val="21"/>
              </w:rPr>
              <w:t>个工作日内从成交供应商账号汇出合同金额</w:t>
            </w:r>
            <w:r>
              <w:rPr>
                <w:sz w:val="21"/>
              </w:rPr>
              <w:t>3</w:t>
            </w:r>
            <w:r>
              <w:rPr>
                <w:sz w:val="21"/>
              </w:rPr>
              <w:t>%的履约保证金到达采购单位专用账户，</w:t>
            </w:r>
            <w:r>
              <w:rPr>
                <w:sz w:val="21"/>
              </w:rPr>
              <w:t>成交供应商</w:t>
            </w:r>
            <w:r>
              <w:rPr>
                <w:sz w:val="21"/>
              </w:rPr>
              <w:t>自主选择支票、汇票、本票、保函等非现金形式缴纳或提交履约保证金</w:t>
            </w:r>
            <w:r>
              <w:rPr>
                <w:sz w:val="21"/>
              </w:rPr>
              <w:t>，</w:t>
            </w:r>
            <w:r>
              <w:rPr>
                <w:sz w:val="21"/>
              </w:rPr>
              <w:t>合同到期之后无息退还。履约保证金是作为对成交供应商违反《食品卫生法》或违反有关管理规定没有按合同提供货物与服务至承包期满，或在合同期内给采购人造成各种损失的补偿。</w:t>
            </w:r>
          </w:p>
        </w:tc>
      </w:tr>
      <w:tr>
        <w:tc>
          <w:tcPr>
            <w:tcW w:type="dxa" w:w="2076"/>
          </w:tcPr>
          <w:p/>
        </w:tc>
        <w:tc>
          <w:tcPr>
            <w:tcW w:type="dxa" w:w="415"/>
          </w:tcPr>
          <w:p>
            <w:r>
              <w:rPr/>
              <w:t>8</w:t>
            </w:r>
          </w:p>
        </w:tc>
        <w:tc>
          <w:tcPr>
            <w:tcW w:type="dxa" w:w="5814"/>
          </w:tcPr>
          <w:p>
            <w:pPr>
              <w:jc w:val="both"/>
            </w:pPr>
            <w:r>
              <w:rPr>
                <w:b/>
                <w:sz w:val="21"/>
              </w:rPr>
              <w:t>八、</w:t>
            </w:r>
            <w:r>
              <w:rPr>
                <w:b/>
                <w:sz w:val="21"/>
              </w:rPr>
              <w:t>食材验收要求</w:t>
            </w:r>
          </w:p>
          <w:p>
            <w:pPr>
              <w:ind w:firstLine="420"/>
              <w:jc w:val="both"/>
            </w:pPr>
            <w:r>
              <w:rPr>
                <w:sz w:val="21"/>
              </w:rPr>
              <w:t>所提供的食材必须是合格的、有生产许可认证、符合国家对食材监督规定的，在保质期内的，经过使用单位检验，如出现质量问题或保质期不足的情况，采购人有权拒绝接受所提供的食材。</w:t>
            </w:r>
          </w:p>
          <w:p>
            <w:pPr>
              <w:ind w:firstLine="420"/>
              <w:jc w:val="both"/>
            </w:pPr>
            <w:r>
              <w:rPr>
                <w:sz w:val="21"/>
              </w:rPr>
              <w:t>食材验收标准</w:t>
            </w:r>
          </w:p>
          <w:p>
            <w:pPr>
              <w:ind w:firstLine="420"/>
              <w:jc w:val="both"/>
            </w:pPr>
            <w:r>
              <w:rPr>
                <w:sz w:val="21"/>
              </w:rPr>
              <w:t>（</w:t>
            </w:r>
            <w:r>
              <w:rPr>
                <w:sz w:val="21"/>
              </w:rPr>
              <w:t>1）肉类标准</w:t>
            </w:r>
          </w:p>
          <w:tbl>
            <w:tblPr>
              <w:tblInd w:type="dxa" w:w="210"/>
              <w:tblBorders>
                <w:top w:val="none" w:color="000000" w:sz="4"/>
                <w:left w:val="none" w:color="000000" w:sz="4"/>
                <w:bottom w:val="none" w:color="000000" w:sz="4"/>
                <w:right w:val="none" w:color="000000" w:sz="4"/>
                <w:insideH w:val="none"/>
                <w:insideV w:val="none"/>
              </w:tblBorders>
            </w:tblPr>
            <w:tblGrid>
              <w:gridCol w:w="947"/>
              <w:gridCol w:w="4651"/>
            </w:tblGrid>
            <w:tr>
              <w:tc>
                <w:tcPr>
                  <w:tcW w:type="dxa" w:w="947"/>
                  <w:tcBorders>
                    <w:top w:val="single" w:color="000000" w:sz="4"/>
                    <w:left w:val="single" w:color="000000" w:sz="4"/>
                    <w:bottom w:val="single" w:color="000000" w:sz="4"/>
                    <w:right w:val="single" w:color="000000" w:sz="4"/>
                  </w:tcBorders>
                  <w:vAlign w:val="top"/>
                </w:tcPr>
                <w:p>
                  <w:pPr>
                    <w:jc w:val="center"/>
                  </w:pPr>
                  <w:r>
                    <w:rPr>
                      <w:b/>
                      <w:color w:val="000000"/>
                      <w:sz w:val="21"/>
                    </w:rPr>
                    <w:t>名称</w:t>
                  </w:r>
                </w:p>
              </w:tc>
              <w:tc>
                <w:tcPr>
                  <w:tcW w:type="dxa" w:w="4651"/>
                  <w:tcBorders>
                    <w:top w:val="single" w:color="000000" w:sz="4"/>
                    <w:left w:val="none" w:color="000000" w:sz="4"/>
                    <w:bottom w:val="single" w:color="000000" w:sz="4"/>
                    <w:right w:val="single" w:color="000000" w:sz="4"/>
                  </w:tcBorders>
                  <w:vAlign w:val="top"/>
                </w:tcPr>
                <w:p>
                  <w:pPr>
                    <w:jc w:val="center"/>
                  </w:pPr>
                  <w:r>
                    <w:rPr>
                      <w:b/>
                      <w:color w:val="000000"/>
                      <w:sz w:val="21"/>
                    </w:rPr>
                    <w:t>验收标准</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净草鱼</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鱼净重</w:t>
                  </w:r>
                  <w:r>
                    <w:rPr>
                      <w:color w:val="000000"/>
                      <w:sz w:val="21"/>
                    </w:rPr>
                    <w:t>3-5斤，须新鲜，清洗干净，肉质雪白鲜灵，无红肉无鱼鳞无蒙眼无白头无异味无变质腐烂，无干尾。</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净大头鱼</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鱼净重</w:t>
                  </w:r>
                  <w:r>
                    <w:rPr>
                      <w:color w:val="000000"/>
                      <w:sz w:val="21"/>
                    </w:rPr>
                    <w:t>5-7斤（不得低于5斤），清洗干净，肉质雪白鲜灵，无红肉无鱼鳞无蒙眼无白头无异味无变质腐烂，无干尾。</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瘦肉（颈背瘦肉）</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要求颈背瘦肉，不能掺和其它后腿瘦肉等瘦肉进来，新鲜无异味无发白无注水无变质。</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五花肉</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要求无水腩，要排骨以下的五花肉，无注水无发白无异味无变质。</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前上肉</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前腿带皮上肉，不能掺和后腿肉。无注水无发白无异味无变质。</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猪脚</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新鲜无疤，无腐烂无异味无变质无毛。</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猪手</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新鲜无疤，无腐烂无异味无变质无毛。</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肉排</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200斤以上的大猪排骨，无隔夜无颈骨无异味无变质无发白无注水，瘦肉不得超过30%，按市场零售排骨要求。</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龙骨</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新鲜，无异味无注水无变质无发白。</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边鱼</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鱼净重</w:t>
                  </w:r>
                  <w:r>
                    <w:rPr>
                      <w:color w:val="000000"/>
                      <w:sz w:val="21"/>
                    </w:rPr>
                    <w:t>1斤2以上，须新鲜，无蒙眼无干尾无鱼鳃无鱼肠内脏无变质无异味无白头。</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猪肉丸</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呈粒状，新鲜，无异味无杂质无变质。</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猪扒</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新鲜，无异味无变质无腐烂。</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扇鸡（光鸡）</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净重鸡</w:t>
                  </w:r>
                  <w:r>
                    <w:rPr>
                      <w:color w:val="000000"/>
                      <w:sz w:val="21"/>
                    </w:rPr>
                    <w:t>4.5斤以上，须新鲜且清理干净，无发白无异味无变质无腐烂，宰杀时间不得超于2小时。</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三黄鸡（光鸡）</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净重鸡</w:t>
                  </w:r>
                  <w:r>
                    <w:rPr>
                      <w:color w:val="000000"/>
                      <w:sz w:val="21"/>
                    </w:rPr>
                    <w:t>2.5斤-3斤，须新鲜且清理干净，高脚三黄鸡，无发白无异味无变质无腐烂，宰杀时间不得超于2小时。</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乌鸡（光鸡）</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净重鸡</w:t>
                  </w:r>
                  <w:r>
                    <w:rPr>
                      <w:color w:val="000000"/>
                      <w:sz w:val="21"/>
                    </w:rPr>
                    <w:t>2.5-3斤，须新鲜且清理干净，无发白无变质无异味无腐烂，宰杀时间不得超于2小时。</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番鸭（光鸭）</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净重鸭</w:t>
                  </w:r>
                  <w:r>
                    <w:rPr>
                      <w:color w:val="000000"/>
                      <w:sz w:val="21"/>
                    </w:rPr>
                    <w:t>5-7斤，须新鲜且清理干净，去杂去肺，无发白无异味无变质无腐烂无霉质，宰杀时间不得超于2小时。</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鸭翼</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必须有检疫及格证，无异味无注水无变色无变质无霉质无杂质。</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鸡中翅</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必须有检疫及格证，无异味无注水无变色无变质无霉质无杂质。（一斤大概</w:t>
                  </w:r>
                  <w:r>
                    <w:rPr>
                      <w:color w:val="000000"/>
                      <w:sz w:val="21"/>
                    </w:rPr>
                    <w:t>10-12只）。</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鸡腿</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必须有检疫及格证，无异味无注水无变色无变质无霉质无杂质。</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鸡脚</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必须有检疫及格证，大鸡脚，无注水无异味无变质无变色无霉烂无杂质。</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广东腊肉</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正规厂商食品证书，以样板为准，无异味无霉腐无油溢味无变质，干身，肥瘦适中。</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靓腊肠</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正规厂商食品证书，以样板为准，呈粒状切肉一级腊肠，三分肥七分瘦，无异味无油溢味无霉腐无变质。</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烧猪肉</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带排骨烧腩，脆皮，无异味无变质，肥瘦适中。</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火腿三文治</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食品及格证，无异味无变质无霉腐无杂质。</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烧鸭</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以黄记为准。</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牛肉</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水牛肉，鲜红大肉，切片，不得掺和碎肉；无注水无变质无异味无发白无霉烂。</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牛腩</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水牛腩，坑腩；无注水无异味无发白无变质无霉烂。</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牛柳</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水牛肉柳，脊柳肉，无根无注水无异味无变质无发白无霉烂。</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冻排骨</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一级检疫及格证，每块</w:t>
                  </w:r>
                  <w:r>
                    <w:rPr>
                      <w:color w:val="000000"/>
                      <w:sz w:val="21"/>
                    </w:rPr>
                    <w:t>1.5-2斤。</w:t>
                  </w:r>
                </w:p>
              </w:tc>
            </w:tr>
          </w:tbl>
          <w:p>
            <w:pPr>
              <w:ind w:firstLine="420"/>
              <w:jc w:val="both"/>
            </w:pPr>
            <w:r>
              <w:rPr>
                <w:sz w:val="21"/>
              </w:rPr>
              <w:t>（</w:t>
            </w:r>
            <w:r>
              <w:rPr>
                <w:sz w:val="21"/>
              </w:rPr>
              <w:t>2）干货类标准</w:t>
            </w:r>
          </w:p>
          <w:tbl>
            <w:tblPr>
              <w:tblInd w:type="dxa" w:w="210"/>
              <w:tblBorders>
                <w:top w:val="none" w:color="000000" w:sz="4"/>
                <w:left w:val="none" w:color="000000" w:sz="4"/>
                <w:bottom w:val="none" w:color="000000" w:sz="4"/>
                <w:right w:val="none" w:color="000000" w:sz="4"/>
                <w:insideH w:val="none"/>
                <w:insideV w:val="none"/>
              </w:tblBorders>
            </w:tblPr>
            <w:tblGrid>
              <w:gridCol w:w="947"/>
              <w:gridCol w:w="4651"/>
            </w:tblGrid>
            <w:tr>
              <w:tc>
                <w:tcPr>
                  <w:tcW w:type="dxa" w:w="947"/>
                  <w:tcBorders>
                    <w:top w:val="single" w:color="000000" w:sz="4"/>
                    <w:left w:val="single" w:color="000000" w:sz="4"/>
                    <w:bottom w:val="single" w:color="000000" w:sz="4"/>
                    <w:right w:val="single" w:color="000000" w:sz="4"/>
                  </w:tcBorders>
                  <w:vAlign w:val="top"/>
                </w:tcPr>
                <w:p>
                  <w:pPr>
                    <w:jc w:val="center"/>
                  </w:pPr>
                  <w:r>
                    <w:rPr>
                      <w:b/>
                      <w:color w:val="000000"/>
                      <w:sz w:val="21"/>
                    </w:rPr>
                    <w:t>名称</w:t>
                  </w:r>
                </w:p>
              </w:tc>
              <w:tc>
                <w:tcPr>
                  <w:tcW w:type="dxa" w:w="4651"/>
                  <w:tcBorders>
                    <w:top w:val="single" w:color="000000" w:sz="4"/>
                    <w:left w:val="none" w:color="000000" w:sz="4"/>
                    <w:bottom w:val="single" w:color="000000" w:sz="4"/>
                    <w:right w:val="single" w:color="000000" w:sz="4"/>
                  </w:tcBorders>
                  <w:vAlign w:val="top"/>
                </w:tcPr>
                <w:p>
                  <w:pPr>
                    <w:jc w:val="center"/>
                  </w:pPr>
                  <w:r>
                    <w:rPr>
                      <w:b/>
                      <w:color w:val="000000"/>
                      <w:sz w:val="21"/>
                    </w:rPr>
                    <w:t>验收标准</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胡椒粒</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雪白，饱满，无黑粒。（优等级）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青花椒</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干爽洁净，无异味，无发霉。（优等级）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香叶</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干爽洁净，无异味，无发霉，无碎。（优等级）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新会陈皮</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新会出品，三叶陈皮，无发霉无杂质无异味。（优等级）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八角</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清香，干爽洁净，无发霉，无洗水。（优等级）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桂皮</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干爽洁净，无虫，无腐烂，无发霉。（优等级）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草果</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干爽洁净，无发霉，粒状均匀。（优等级）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花椒</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干爽洁净，无发霉，香。（优等级）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小茴香</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干爽洁净，无发霉，香。（优等级）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五指毛桃</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只要根部，够黄够香，干爽洁净。（优等级）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眉豆</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无虫，饱满，无发霉。（优等级）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白豆</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无虫，饱满，无发霉。（优等级）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南北杏</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无腐坏无异味，干净。（优等级）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酸姜</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无腐坏无变质。（优等级）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剑花</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干爽洁净，无发霉，无异味，无酸味。（优等级）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红枣</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新疆红枣，软身，糖分充足。（优等级）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支竹</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干爽洁净，无发霉。（优等级）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柴鱼</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切开无异味，够干身。（优等级）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瑶柱（小）</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干爽洁净，够干，够实身，淡口。（优等级）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干茶树菇</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无虫，无发霉，无腐烂，不要胶皮圈和橡皮筋。（优等级）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党参</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以样板为准。（优等级）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干辣椒</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干爽洁净，无虫，无发霉。（优等级）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金针（干黄花）</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干爽黄净，无酸味，不带黑。（优等级）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发财</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以样板为准。（优等级）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虾米</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以样板为准。（甘香，无碎粒）（优等级）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干木耳）</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干爽洁净，无碎，无发霉，无酸味。（优等级）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紫菜</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无染色，无发霉，无异味。（优等级）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花生米（带皮）</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新鲜，饱满，个头均匀，无油溢味，无黄心。（优等级）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花生米（无皮）</w:t>
                  </w:r>
                </w:p>
              </w:tc>
              <w:tc>
                <w:tcPr>
                  <w:tcW w:type="dxa" w:w="4651"/>
                  <w:tcBorders>
                    <w:top w:val="none" w:color="000000" w:sz="4"/>
                    <w:left w:val="none" w:color="000000" w:sz="4"/>
                    <w:bottom w:val="single" w:color="000000" w:sz="4"/>
                    <w:right w:val="single" w:color="000000" w:sz="4"/>
                  </w:tcBorders>
                  <w:vAlign w:val="top"/>
                </w:tcPr>
                <w:p>
                  <w:pPr>
                    <w:jc w:val="left"/>
                  </w:pP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干冬菇</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以样板为准。</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粉丝</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无异味，无发霉，无杂质。（优等级）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海带</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干海带，无发霉，无腐坏，无沙粒。（优等级）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白菜干</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无杂质，无发霉，无异味，干爽洁净。（优等级）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扁豆</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干爽洁净，饱满，粒状均匀，无虫，无异味，无杂质。（优等级）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原只大头菜</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无疏风，无异味，淡口。（优等级）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薏米</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无虫，大粒，无碎，无异味。（优等级）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萝卜干</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以样板为准。（优等级）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头菜丝</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白净丝牌子，黄肉，淡口，无水分掺和。</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木棉花</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干爽洁净，无腐烂，无发霉，无杂质。（优等级）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杞子</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以样板为准。（干爽洁净，无黑色。）（优等级）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干淮山</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干爽洁净，无发霉，无异味，无酸味，无黑色。（优等级）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鸡骨草</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干爽洁净，无发霉，无异味，无杂质。（优等级）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姬松茸</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以样板为准。（干爽黄净，无黑头，无碎无烂）（优等级）。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虫草花</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以样板为准。（干爽黄净，无杂质，无异味）（优等级）。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夏枯草</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干爽洁净，无发霉，无异味。（优等级）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甘草</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干爽黄净，无杂质，无沙，无发霉，无异味。（优等级）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蜜枣</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甘丝蜜枣，无糖浆，个头均匀。（优等级）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干莲子</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干爽洁净，无虫，无异味，无发霉，无酸味。（优等级）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干百合</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干爽洁净，无黑色，无异味，无发霉，龙牙百合。（优等级）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黄豆</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干爽洁净，无虫，饱满，大粒。（优等级）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无花果</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干爽洁净，无黑色，无异味，无发霉，无虫。（优等级）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金银花</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无变质，无发霉，无异味。（优等级）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茅根</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无变质，无发霉，无异味。（优等级）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麦冬</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无变质，无发霉，无异味。（优等级）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白术</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无变质，无发霉，无异味。（优等级）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连翘</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无变质，无发霉，无异味。（优等级）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茯苓</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无变质，无发霉，无异味。（优等级）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稻芽</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无变质，无发霉，无异味。（优等级）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雪耳</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干净不带黑，无酸味，无杂质，无发霉。（优等级）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茨实</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大粒开边，无碎，无生虫，无异味。（优等级）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桂圆肉</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干爽洁净，无糖浆，无异味。（优等级）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花旗参片</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以样板为准。</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辣椒粉</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以样板为准。</w:t>
                  </w:r>
                </w:p>
              </w:tc>
            </w:tr>
          </w:tbl>
          <w:p>
            <w:pPr>
              <w:ind w:firstLine="420"/>
              <w:jc w:val="both"/>
            </w:pPr>
            <w:r>
              <w:rPr>
                <w:sz w:val="21"/>
              </w:rPr>
              <w:t>（</w:t>
            </w:r>
            <w:r>
              <w:rPr>
                <w:sz w:val="21"/>
              </w:rPr>
              <w:t>3）水果类标准</w:t>
            </w:r>
          </w:p>
          <w:tbl>
            <w:tblPr>
              <w:tblInd w:type="dxa" w:w="210"/>
              <w:tblBorders>
                <w:top w:val="none" w:color="000000" w:sz="4"/>
                <w:left w:val="none" w:color="000000" w:sz="4"/>
                <w:bottom w:val="none" w:color="000000" w:sz="4"/>
                <w:right w:val="none" w:color="000000" w:sz="4"/>
                <w:insideH w:val="none"/>
                <w:insideV w:val="none"/>
              </w:tblBorders>
            </w:tblPr>
            <w:tblGrid>
              <w:gridCol w:w="820"/>
              <w:gridCol w:w="4778"/>
            </w:tblGrid>
            <w:tr>
              <w:tc>
                <w:tcPr>
                  <w:tcW w:type="dxa" w:w="820"/>
                  <w:tcBorders>
                    <w:top w:val="single" w:color="000000" w:sz="4"/>
                    <w:left w:val="single" w:color="000000" w:sz="4"/>
                    <w:bottom w:val="single" w:color="000000" w:sz="4"/>
                    <w:right w:val="single" w:color="000000" w:sz="4"/>
                  </w:tcBorders>
                  <w:vAlign w:val="top"/>
                </w:tcPr>
                <w:p>
                  <w:pPr>
                    <w:jc w:val="center"/>
                  </w:pPr>
                  <w:r>
                    <w:rPr>
                      <w:b/>
                      <w:color w:val="000000"/>
                      <w:sz w:val="21"/>
                    </w:rPr>
                    <w:t>名称</w:t>
                  </w:r>
                </w:p>
              </w:tc>
              <w:tc>
                <w:tcPr>
                  <w:tcW w:type="dxa" w:w="4778"/>
                  <w:tcBorders>
                    <w:top w:val="single" w:color="000000" w:sz="4"/>
                    <w:left w:val="none" w:color="000000" w:sz="4"/>
                    <w:bottom w:val="single" w:color="000000" w:sz="4"/>
                    <w:right w:val="single" w:color="000000" w:sz="4"/>
                  </w:tcBorders>
                  <w:vAlign w:val="top"/>
                </w:tcPr>
                <w:p>
                  <w:pPr>
                    <w:jc w:val="center"/>
                  </w:pPr>
                  <w:r>
                    <w:rPr>
                      <w:b/>
                      <w:color w:val="000000"/>
                      <w:sz w:val="21"/>
                    </w:rPr>
                    <w:t>验收标准</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苹果</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新鲜水分足，无淤烂无黑疤无腐烂无黑心无虫无皱皮，甜度</w:t>
                  </w:r>
                  <w:r>
                    <w:rPr>
                      <w:color w:val="000000"/>
                      <w:sz w:val="21"/>
                    </w:rPr>
                    <w:t>6，规格：6公分左右。</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红肉火龙果</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新鲜水分足，青远，无皱皮无淤烂无腐烂，甜度</w:t>
                  </w:r>
                  <w:r>
                    <w:rPr>
                      <w:color w:val="000000"/>
                      <w:sz w:val="21"/>
                    </w:rPr>
                    <w:t>8，规格：4-6两一个。</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白肉火龙果</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新鲜水分足，青远，无皱皮无淤烂无腐烂，甜度</w:t>
                  </w:r>
                  <w:r>
                    <w:rPr>
                      <w:color w:val="000000"/>
                      <w:sz w:val="21"/>
                    </w:rPr>
                    <w:t>6，规格：8两-1斤一个。</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冰糖橙</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新鲜水分足，不要干水，无淤烂无皱皮无坏皮无裂口，甜度</w:t>
                  </w:r>
                  <w:r>
                    <w:rPr>
                      <w:color w:val="000000"/>
                      <w:sz w:val="21"/>
                    </w:rPr>
                    <w:t>10，规格：2.5两-3两一个。</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油桃</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新鲜水分足，无淤烂无黑皮无腐烂无黑心无虫无花皮，甜度</w:t>
                  </w:r>
                  <w:r>
                    <w:rPr>
                      <w:color w:val="000000"/>
                      <w:sz w:val="21"/>
                    </w:rPr>
                    <w:t>8，规格：2-3两一个。</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番石榴</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新鲜水分足，无皱皮无虫无淤黑无腐烂无伤疤，脆，爽，甜，新鲜顶口，规格：半斤</w:t>
                  </w:r>
                  <w:r>
                    <w:rPr>
                      <w:color w:val="000000"/>
                      <w:sz w:val="21"/>
                    </w:rPr>
                    <w:t>-一斤一个。</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鸭梨</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新鲜水分足，无淤黑无黑心无干水无干顶无伤疤无皱皮，甜度</w:t>
                  </w:r>
                  <w:r>
                    <w:rPr>
                      <w:color w:val="000000"/>
                      <w:sz w:val="21"/>
                    </w:rPr>
                    <w:t>6，3-4两一个。</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哈密瓜</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新鲜水分足，无异味无虫无裂无疤无腐烂，瓜顶青绿，脆，爽，甜。</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香蕉</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香，滑，甜</w:t>
                  </w:r>
                  <w:r>
                    <w:rPr>
                      <w:color w:val="000000"/>
                      <w:sz w:val="21"/>
                    </w:rPr>
                    <w:t>,七成熟，无淤烂无异味无疤痕无虫无裂口，甜度8，2-4两一只。</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香瓜</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水分足，香，甜，光滑，无异味无腐烂无虫无疤痕无裂口，瓜顶青绿，甜度</w:t>
                  </w:r>
                  <w:r>
                    <w:rPr>
                      <w:color w:val="000000"/>
                      <w:sz w:val="21"/>
                    </w:rPr>
                    <w:t>7，一个一斤以上。</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柚肉</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新鲜水分足，甜度</w:t>
                  </w:r>
                  <w:r>
                    <w:rPr>
                      <w:color w:val="000000"/>
                      <w:sz w:val="21"/>
                    </w:rPr>
                    <w:t>7。</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西瓜</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水分充足，鲜红脆甜，无腐烂无裂痕，顶口青绿，甜度</w:t>
                  </w:r>
                  <w:r>
                    <w:rPr>
                      <w:color w:val="000000"/>
                      <w:sz w:val="21"/>
                    </w:rPr>
                    <w:t>9。</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杨桃</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新鲜水分足，无皱皮无腐烂无裂痕无虫无淤烂，甜酸度</w:t>
                  </w:r>
                  <w:r>
                    <w:rPr>
                      <w:color w:val="000000"/>
                      <w:sz w:val="21"/>
                    </w:rPr>
                    <w:t>3比7。</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沃柑</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新鲜水分足，不要干水，光滑无皱皮无淤烂，甜酸度</w:t>
                  </w:r>
                  <w:r>
                    <w:rPr>
                      <w:color w:val="000000"/>
                      <w:sz w:val="21"/>
                    </w:rPr>
                    <w:t>3比7。</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砂糖橘</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新鲜水分足，无黑疤无淤烂，甜酸度</w:t>
                  </w:r>
                  <w:r>
                    <w:rPr>
                      <w:color w:val="000000"/>
                      <w:sz w:val="21"/>
                    </w:rPr>
                    <w:t>3比7，规格：1斤大概12个。</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香梨</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水分充足，顶口新鲜，无皱皮无疤痕，甜度</w:t>
                  </w:r>
                  <w:r>
                    <w:rPr>
                      <w:color w:val="000000"/>
                      <w:sz w:val="21"/>
                    </w:rPr>
                    <w:t>7，规格：2两半-3两半一个。</w:t>
                  </w:r>
                </w:p>
              </w:tc>
            </w:tr>
          </w:tbl>
          <w:p>
            <w:pPr>
              <w:ind w:firstLine="420"/>
              <w:jc w:val="both"/>
            </w:pPr>
            <w:r>
              <w:rPr>
                <w:sz w:val="21"/>
              </w:rPr>
              <w:t>（</w:t>
            </w:r>
            <w:r>
              <w:rPr>
                <w:sz w:val="21"/>
              </w:rPr>
              <w:t>4）蔬菜类标准</w:t>
            </w:r>
          </w:p>
          <w:tbl>
            <w:tblPr>
              <w:tblInd w:type="dxa" w:w="210"/>
              <w:tblBorders>
                <w:top w:val="none" w:color="000000" w:sz="4"/>
                <w:left w:val="none" w:color="000000" w:sz="4"/>
                <w:bottom w:val="none" w:color="000000" w:sz="4"/>
                <w:right w:val="none" w:color="000000" w:sz="4"/>
                <w:insideH w:val="none"/>
                <w:insideV w:val="none"/>
              </w:tblBorders>
            </w:tblPr>
            <w:tblGrid>
              <w:gridCol w:w="980"/>
              <w:gridCol w:w="4618"/>
            </w:tblGrid>
            <w:tr>
              <w:tc>
                <w:tcPr>
                  <w:tcW w:type="dxa" w:w="980"/>
                  <w:tcBorders>
                    <w:top w:val="single" w:color="000000" w:sz="4"/>
                    <w:left w:val="single" w:color="000000" w:sz="4"/>
                    <w:bottom w:val="single" w:color="000000" w:sz="4"/>
                    <w:right w:val="single" w:color="000000" w:sz="4"/>
                  </w:tcBorders>
                  <w:vAlign w:val="top"/>
                </w:tcPr>
                <w:p>
                  <w:pPr>
                    <w:jc w:val="center"/>
                  </w:pPr>
                  <w:r>
                    <w:rPr>
                      <w:b/>
                      <w:color w:val="000000"/>
                      <w:sz w:val="21"/>
                    </w:rPr>
                    <w:t>名称</w:t>
                  </w:r>
                </w:p>
              </w:tc>
              <w:tc>
                <w:tcPr>
                  <w:tcW w:type="dxa" w:w="4618"/>
                  <w:tcBorders>
                    <w:top w:val="single" w:color="000000" w:sz="4"/>
                    <w:left w:val="none" w:color="000000" w:sz="4"/>
                    <w:bottom w:val="single" w:color="000000" w:sz="4"/>
                    <w:right w:val="single" w:color="000000" w:sz="4"/>
                  </w:tcBorders>
                  <w:vAlign w:val="top"/>
                </w:tcPr>
                <w:p>
                  <w:pPr>
                    <w:jc w:val="center"/>
                  </w:pPr>
                  <w:r>
                    <w:rPr>
                      <w:b/>
                      <w:color w:val="000000"/>
                      <w:sz w:val="21"/>
                    </w:rPr>
                    <w:t>验收标准</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金针菇</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新鲜，无异味、无注水、无泡水、无发黄、无腐烂。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鲜冬菇</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新鲜，无异味、无注水、无泡水、无发黄、无腐烂。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平菇</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新鲜，无异味、无注水、无泡水、无发黄、无腐烂。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杏鲍菇</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新鲜，无异味、无注水、无泡水、无发黄、无腐烂。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丝瓜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本地肉瓜，柔软，青绿，新鲜，无烂，直身。</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木瓜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新鲜，采摘时间不得超过两天，一个</w:t>
                  </w:r>
                  <w:r>
                    <w:rPr>
                      <w:color w:val="000000"/>
                      <w:sz w:val="21"/>
                    </w:rPr>
                    <w:t>1斤半以上，无腐烂无压烂。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莲藕（炒藕筒）</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嫩身，爽脆，新鲜。</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莲藕（焖藕瓜）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不要黑色，新鲜。</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京葱</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青绿，无黄叶，无皱皮。</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玉米粒</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新鲜，无异味无泡水，嫩身</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香芋</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光滑无烂，起粉，</w:t>
                  </w:r>
                  <w:r>
                    <w:rPr>
                      <w:color w:val="000000"/>
                      <w:sz w:val="21"/>
                    </w:rPr>
                    <w:t>1斤2两以上。</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青瓜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青绿，嫩身，带花青瓜，无压烂无腐烂无皱皮。</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菜花</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新鲜，无泡水无腐烂无生虫，菜花不能带黑点，不带头。</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蒜苗</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柔软，大小均匀，叶不发黄，青绿嫩身。</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凉瓜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青绿，无皱皮无烂，直身，一个</w:t>
                  </w:r>
                  <w:r>
                    <w:rPr>
                      <w:color w:val="000000"/>
                      <w:sz w:val="21"/>
                    </w:rPr>
                    <w:t>7两以上。</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葱</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青绿新鲜，无黄叶无泡水，直身，不要隔夜。</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新鲜，无泡水无烂，山东大肉姜。</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油麦菜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新鲜青绿，无红口无泡水无烂叶无黄叶。</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芥菜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新鲜青绿嫩身，无黄叶无泡水无烂。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绿豆芽</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无异味，雪白，不要发青发黄，少壳。</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黄豆芽</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无异味，雪白，不要发青发黄，少壳。</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上海青</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新鲜青绿嫩身，无红口无黄叶无烂无泡水</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空心菜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新鲜青绿嫩身，无黄叶无泡水无烂。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麦菜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新鲜青绿嫩身，柔软，无黄叶无烂无泡水。</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娃娃菜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新鲜雪白，实心，无黑点无泡水无腐烂，切口无发黄。</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苦麦菜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新鲜青绿柔软，无泡水无腐烂无黄叶。</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金银粟（去皮）</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去皮无虫，有肉饱满，新鲜无隔夜，嫩身。</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甜玉米（去皮）</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去皮无虫，有肉饱满，新鲜无隔夜，嫩身。（不要饲料玉米）</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节瓜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新鲜青绿嫩身，直身，</w:t>
                  </w:r>
                  <w:r>
                    <w:rPr>
                      <w:color w:val="000000"/>
                      <w:sz w:val="21"/>
                    </w:rPr>
                    <w:t>7两以上一个。</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芥兰</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泡箱芥兰远，新鲜青绿嫩身，无黄叶无泡水无腐烂，长度不超过</w:t>
                  </w:r>
                  <w:r>
                    <w:rPr>
                      <w:color w:val="000000"/>
                      <w:sz w:val="21"/>
                    </w:rPr>
                    <w:t>20公分。</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西芹仔</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新鲜嫩身，无黄叶无泡水。</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生菜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意大利生菜，新鲜青绿，无红口无黄叶无泡水。</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包菜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京包，新鲜，无腐烂无泡水无黄口，青绿光滑。</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小白菜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嫩身新鲜，实心，无黄叶无泡水无腐烂。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大白菜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嫩身新鲜，实心，无黄叶无泡水无腐烂。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菜心</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宁夏菜心，青绿新鲜，无泡水无腐烂无黄叶无黄口，规格：长度不超过</w:t>
                  </w:r>
                  <w:r>
                    <w:rPr>
                      <w:color w:val="000000"/>
                      <w:sz w:val="21"/>
                    </w:rPr>
                    <w:t>2公分，头茎1.5公分以上。</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西洋菜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新鲜嫩身，无黄叶无腐烂无泡水。</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菠菜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青绿新鲜，无泡水无腐烂无黄叶。</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香南瓜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无疤无坑光滑，</w:t>
                  </w:r>
                  <w:r>
                    <w:rPr>
                      <w:color w:val="000000"/>
                      <w:sz w:val="21"/>
                    </w:rPr>
                    <w:t>2斤-4斤一个，要松，新鲜无腐烂。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茄瓜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新鲜柔软，无皱皮无弯曲无烂无压坏。</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西红柿</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新鲜肉柿，剪口青绿，无皱皮无疤无腐烂无裂口，</w:t>
                  </w:r>
                  <w:r>
                    <w:rPr>
                      <w:color w:val="000000"/>
                      <w:sz w:val="21"/>
                    </w:rPr>
                    <w:t>1个三两以上。</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土豆</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黄肉土豆，新鲜光滑，无发芽无疤无黑心无腐烂。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洋葱</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新鲜，无干衣无疤痕无腐烂。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长豆角</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新鲜青绿，直身，大条嫩身。</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马蹄肉</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雪白，无泡水无发黄无隔夜。</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沙姜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新鲜，无泥土无腐烂无皱皮。</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松菜花</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台山菜花，新鲜雪白无虫无腐烂无黄叶无黑点无头。</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冬瓜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黑皮冬瓜，无棉心无黄点，光滑。</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手工蒜米</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新鲜，无发芽无异味无隔夜不发黄。</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莴笋</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去皮新鲜，嫩绿，无黄叶无发黄无腐烂无异味无泡水。</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西芹</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新鲜大棵，饱满尾短，无泡水。</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香芹</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叶绿肉白，无泡水无腐烂无起心。</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青椒</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新鲜青绿直身，顶口青绿，无腐烂无皱皮。</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圆椒</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新鲜青绿，顶口青绿，无腐烂无皱皮。</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红椒</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新鲜青绿直身，顶口青绿，无腐烂无皱皮。</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佛手瓜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青绿新鲜，无烂无压痕。</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红萝卜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新鲜直身，无裂口无压痕无腐烂。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白萝卜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新鲜直身，无黄叶无黑心无棉心无裂口无腐烂。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红薯</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一个大概</w:t>
                  </w:r>
                  <w:r>
                    <w:rPr>
                      <w:color w:val="000000"/>
                      <w:sz w:val="21"/>
                    </w:rPr>
                    <w:t>2两-4两，新鲜松香，无生水无生虫，光滑无烂。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韭黄</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新鲜，雪白大条，无异味无腐烂无泡水，顶口新鲜。</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韭菜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青绿干净，无泥巴无泡水。</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西兰花</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青绿新鲜，无泡水无虫无黑点顶头短。</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四季豆</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青绿嫩身，无虫无泡水无裂口，饱满。</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生淮山</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新鲜无疤痕，无腐烂无沙泥</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酸菜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无异味无臭味无沙。</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干葱头</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红干葱头，够干身，无腐烂，饱满。</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香山咸蛋</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无烂无裂，无异味无发臭。</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皮蛋</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无烂无裂，无异味无发臭。</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鸡蛋</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无烂无裂，无异味无发臭杂质无粘壳无散黄，外表无污物。</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枸杞菜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新鲜青绿，无虫无黄叶，嫩绿。</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铁棍山药</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新鲜无腐烂，无伤疤无虫。</w:t>
                  </w:r>
                </w:p>
              </w:tc>
            </w:tr>
          </w:tbl>
        </w:tc>
      </w:tr>
      <w:tr>
        <w:tc>
          <w:tcPr>
            <w:tcW w:type="dxa" w:w="2076"/>
          </w:tcPr>
          <w:p/>
        </w:tc>
        <w:tc>
          <w:tcPr>
            <w:tcW w:type="dxa" w:w="415"/>
          </w:tcPr>
          <w:p>
            <w:r>
              <w:rPr/>
              <w:t>9</w:t>
            </w:r>
          </w:p>
        </w:tc>
        <w:tc>
          <w:tcPr>
            <w:tcW w:type="dxa" w:w="5814"/>
          </w:tcPr>
          <w:p>
            <w:pPr>
              <w:jc w:val="both"/>
            </w:pPr>
            <w:r>
              <w:rPr>
                <w:b/>
                <w:sz w:val="21"/>
              </w:rPr>
              <w:t>九、</w:t>
            </w:r>
            <w:r>
              <w:rPr>
                <w:b/>
                <w:sz w:val="21"/>
              </w:rPr>
              <w:t>采购人配合条件</w:t>
            </w:r>
          </w:p>
          <w:p>
            <w:pPr>
              <w:jc w:val="both"/>
            </w:pPr>
            <w:r>
              <w:rPr>
                <w:sz w:val="21"/>
              </w:rPr>
              <w:t xml:space="preserve">   </w:t>
            </w:r>
            <w:r>
              <w:rPr>
                <w:sz w:val="21"/>
              </w:rPr>
              <w:t>供应商在响应文件中要列明在项目实施过程中要求采购人提供的配合条件。所列配合条件采购人将尽量配合解决，但不代表采购人全部接受，采购人有权全部或部分拒绝供应商提出的配合条件。</w:t>
            </w:r>
          </w:p>
        </w:tc>
      </w:tr>
      <w:tr>
        <w:tc>
          <w:tcPr>
            <w:tcW w:type="dxa" w:w="2076"/>
          </w:tcPr>
          <w:p/>
        </w:tc>
        <w:tc>
          <w:tcPr>
            <w:tcW w:type="dxa" w:w="415"/>
          </w:tcPr>
          <w:p>
            <w:r>
              <w:rPr/>
              <w:t>10</w:t>
            </w:r>
          </w:p>
        </w:tc>
        <w:tc>
          <w:tcPr>
            <w:tcW w:type="dxa" w:w="5814"/>
          </w:tcPr>
          <w:p>
            <w:pPr>
              <w:jc w:val="both"/>
            </w:pPr>
            <w:r>
              <w:rPr>
                <w:b/>
                <w:sz w:val="21"/>
              </w:rPr>
              <w:t>十、</w:t>
            </w:r>
            <w:r>
              <w:rPr>
                <w:b/>
                <w:sz w:val="21"/>
              </w:rPr>
              <w:t>防疫要求</w:t>
            </w:r>
          </w:p>
          <w:p>
            <w:pPr>
              <w:ind w:firstLine="218"/>
              <w:jc w:val="both"/>
            </w:pPr>
            <w:r>
              <w:rPr>
                <w:sz w:val="21"/>
              </w:rPr>
              <w:t>1.拟投入的配送车辆须为专用的食品类运输车辆，保证卫生清洁，每日配送食材前须消毒，确保食材未被二次污染，采购人有权不定期检查消毒记录。配送人员须有有效的健康合格证明，且固定，不可随意更换，若有变动须提前向采购人报备。配送时应佩戴口罩。如有发现瞒报违规现象，采购人有权解除合同。</w:t>
            </w:r>
          </w:p>
          <w:p>
            <w:pPr>
              <w:ind w:firstLine="218"/>
              <w:jc w:val="both"/>
            </w:pPr>
            <w:r>
              <w:rPr>
                <w:sz w:val="21"/>
              </w:rPr>
              <w:t>2.成交供应商要切实加强对全体配送工作人员的自身安全防护防疫要求，落实个人防护常态化。</w:t>
            </w:r>
          </w:p>
          <w:p>
            <w:pPr>
              <w:jc w:val="both"/>
            </w:pPr>
            <w:r>
              <w:rPr>
                <w:sz w:val="21"/>
              </w:rPr>
              <w:t xml:space="preserve">  3.成交供应商配送人员须配合采购人做好有关防疫工作检查。</w:t>
            </w:r>
          </w:p>
        </w:tc>
      </w:tr>
      <w:tr>
        <w:tc>
          <w:tcPr>
            <w:tcW w:type="dxa" w:w="2076"/>
          </w:tcPr>
          <w:p/>
        </w:tc>
        <w:tc>
          <w:tcPr>
            <w:tcW w:type="dxa" w:w="415"/>
          </w:tcPr>
          <w:p>
            <w:r>
              <w:rPr/>
              <w:t>11</w:t>
            </w:r>
          </w:p>
        </w:tc>
        <w:tc>
          <w:tcPr>
            <w:tcW w:type="dxa" w:w="5814"/>
          </w:tcPr>
          <w:p>
            <w:pPr>
              <w:jc w:val="both"/>
            </w:pPr>
            <w:r>
              <w:rPr>
                <w:b/>
                <w:sz w:val="21"/>
              </w:rPr>
              <w:t>十一、</w:t>
            </w:r>
            <w:r>
              <w:rPr>
                <w:b/>
                <w:sz w:val="21"/>
              </w:rPr>
              <w:t>招标采购范围（项目采购清单）</w:t>
            </w:r>
          </w:p>
          <w:p>
            <w:pPr>
              <w:ind w:firstLine="218"/>
              <w:jc w:val="both"/>
            </w:pPr>
            <w:r>
              <w:rPr>
                <w:sz w:val="21"/>
              </w:rPr>
              <w:t>1.成交供应商提供的食材种类低于以下采购清单的95%的，采购人有权单方面解除合同。</w:t>
            </w:r>
          </w:p>
          <w:p>
            <w:pPr>
              <w:ind w:firstLine="218"/>
              <w:jc w:val="both"/>
            </w:pPr>
            <w:r>
              <w:rPr>
                <w:sz w:val="21"/>
              </w:rPr>
              <w:t>2.本次招标采购配送的食材包括但不限于以下内容：详见以下清单</w:t>
            </w:r>
          </w:p>
          <w:tbl>
            <w:tblPr>
              <w:tblBorders>
                <w:top w:val="none" w:color="000000" w:sz="4"/>
                <w:left w:val="none" w:color="000000" w:sz="4"/>
                <w:bottom w:val="none" w:color="000000" w:sz="4"/>
                <w:right w:val="none" w:color="000000" w:sz="4"/>
                <w:insideH w:val="none"/>
                <w:insideV w:val="none"/>
              </w:tblBorders>
            </w:tblPr>
            <w:tblGrid>
              <w:gridCol w:w="933"/>
              <w:gridCol w:w="933"/>
              <w:gridCol w:w="933"/>
              <w:gridCol w:w="933"/>
              <w:gridCol w:w="933"/>
              <w:gridCol w:w="933"/>
            </w:tblGrid>
            <w:tr>
              <w:tc>
                <w:tcPr>
                  <w:tcW w:type="dxa" w:w="5598"/>
                  <w:gridSpan w:val="6"/>
                  <w:tcBorders>
                    <w:top w:val="single" w:color="000000" w:sz="4"/>
                    <w:left w:val="single" w:color="000000" w:sz="4"/>
                    <w:bottom w:val="single" w:color="000000" w:sz="4"/>
                    <w:right w:val="single" w:color="000000" w:sz="4"/>
                  </w:tcBorders>
                  <w:vAlign w:val="top"/>
                </w:tcPr>
                <w:p>
                  <w:pPr>
                    <w:jc w:val="center"/>
                  </w:pPr>
                  <w:r>
                    <w:rPr>
                      <w:sz w:val="21"/>
                    </w:rPr>
                    <w:t>配送食材明细表（调味品及主食清单）</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序号</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货品名称</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规格</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货品名称</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规格</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佛手牌</w:t>
                  </w:r>
                  <w:r>
                    <w:rPr>
                      <w:sz w:val="21"/>
                    </w:rPr>
                    <w:t>80度细晶味精500g*1袋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李锦记柱候酱</w:t>
                  </w:r>
                  <w:r>
                    <w:rPr>
                      <w:sz w:val="21"/>
                    </w:rPr>
                    <w:t>240g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240g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双桥牌</w:t>
                  </w:r>
                  <w:r>
                    <w:rPr>
                      <w:sz w:val="21"/>
                    </w:rPr>
                    <w:t>99%小晶体味精1kg*1袋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李锦记桂林风味辣椒酱</w:t>
                  </w:r>
                  <w:r>
                    <w:rPr>
                      <w:sz w:val="21"/>
                    </w:rPr>
                    <w:t>368g*1瓶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368g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佛手牌</w:t>
                  </w:r>
                  <w:r>
                    <w:rPr>
                      <w:sz w:val="21"/>
                    </w:rPr>
                    <w:t>99度粗晶味精1kg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友加红油豆瓣酱</w:t>
                  </w:r>
                  <w:r>
                    <w:rPr>
                      <w:sz w:val="21"/>
                    </w:rPr>
                    <w:t>10kg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莲花味精</w:t>
                  </w:r>
                  <w:r>
                    <w:rPr>
                      <w:sz w:val="21"/>
                    </w:rPr>
                    <w:t>99%1kg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柏兰辣椒酱</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太太乐金装鸡粉调味料</w:t>
                  </w: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友加剁辣椒</w:t>
                  </w:r>
                  <w:r>
                    <w:rPr>
                      <w:sz w:val="21"/>
                    </w:rPr>
                    <w:t>3.5kg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美极鲜鸡粉鸡粉调味料</w:t>
                  </w: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坛坛乡精制剁辣椒</w:t>
                  </w:r>
                  <w:r>
                    <w:rPr>
                      <w:sz w:val="21"/>
                    </w:rPr>
                    <w:t>2.3kg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2.3kg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粤盐牌加碘低钠盐</w:t>
                  </w:r>
                  <w:r>
                    <w:rPr>
                      <w:sz w:val="21"/>
                    </w:rPr>
                    <w:t>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香叶</w:t>
                  </w:r>
                  <w:r>
                    <w:rPr>
                      <w:sz w:val="21"/>
                    </w:rPr>
                    <w:t>250g*1袋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粤盐牌加碘海水自然晶盐</w:t>
                  </w:r>
                  <w:r>
                    <w:rPr>
                      <w:sz w:val="21"/>
                    </w:rPr>
                    <w:t>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友加八角</w:t>
                  </w:r>
                  <w:r>
                    <w:rPr>
                      <w:sz w:val="21"/>
                    </w:rPr>
                    <w:t>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太古优级白砂糖</w:t>
                  </w:r>
                  <w:r>
                    <w:rPr>
                      <w:sz w:val="21"/>
                    </w:rPr>
                    <w:t>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桂皮</w:t>
                  </w:r>
                  <w:r>
                    <w:rPr>
                      <w:sz w:val="21"/>
                    </w:rPr>
                    <w:t>400g*1袋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400g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太古金黄幼砂糖（赤砂糖）</w:t>
                  </w: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草果</w:t>
                  </w:r>
                  <w:r>
                    <w:rPr>
                      <w:sz w:val="21"/>
                    </w:rPr>
                    <w:t>400g*1袋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400g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太古金黄片糖</w:t>
                  </w:r>
                  <w:r>
                    <w:rPr>
                      <w:sz w:val="21"/>
                    </w:rPr>
                    <w:t>454g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454G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友加四川花椒</w:t>
                  </w:r>
                  <w:r>
                    <w:rPr>
                      <w:sz w:val="21"/>
                    </w:rPr>
                    <w:t>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太古单晶冰糖</w:t>
                  </w: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小茴香</w:t>
                  </w:r>
                  <w:r>
                    <w:rPr>
                      <w:sz w:val="21"/>
                    </w:rPr>
                    <w:t>400g*1袋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400g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李锦记财神蚝油</w:t>
                  </w:r>
                  <w:r>
                    <w:rPr>
                      <w:sz w:val="21"/>
                    </w:rPr>
                    <w:t>907g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907G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慧嘉牌面包糠</w:t>
                  </w:r>
                  <w:r>
                    <w:rPr>
                      <w:sz w:val="21"/>
                    </w:rPr>
                    <w:t>1.5kg/袋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海天牌蚝油皇</w:t>
                  </w:r>
                  <w:r>
                    <w:rPr>
                      <w:sz w:val="21"/>
                    </w:rPr>
                    <w:t>6kg*1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慧嘉牌纯正麦芽糖</w:t>
                  </w:r>
                  <w:r>
                    <w:rPr>
                      <w:sz w:val="21"/>
                    </w:rPr>
                    <w:t>2.5kg/桶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李锦记财神蚝油</w:t>
                  </w:r>
                  <w:r>
                    <w:rPr>
                      <w:sz w:val="21"/>
                    </w:rPr>
                    <w:t>7kg*1桶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百钻双效泡打粉</w:t>
                  </w: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李锦记柱候酱</w:t>
                  </w:r>
                  <w:r>
                    <w:rPr>
                      <w:sz w:val="21"/>
                    </w:rPr>
                    <w:t>240g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240G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美峰牌龙口粉丝</w:t>
                  </w:r>
                  <w:r>
                    <w:rPr>
                      <w:sz w:val="21"/>
                    </w:rPr>
                    <w:t>1kg/袋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广味源</w:t>
                  </w:r>
                  <w:r>
                    <w:rPr>
                      <w:sz w:val="21"/>
                    </w:rPr>
                    <w:t>:香麻油1.5L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1.5L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家乐牌鸡粉调味料</w:t>
                  </w:r>
                  <w:r>
                    <w:rPr>
                      <w:sz w:val="21"/>
                    </w:rPr>
                    <w:t>2kg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李锦记纯香芝麻油</w:t>
                  </w:r>
                  <w:r>
                    <w:rPr>
                      <w:sz w:val="21"/>
                    </w:rPr>
                    <w:t>410ml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410ML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家乐牌鸡粉</w:t>
                  </w:r>
                  <w:r>
                    <w:rPr>
                      <w:sz w:val="21"/>
                    </w:rPr>
                    <w:t>270g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270g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友加花椒油</w:t>
                  </w:r>
                  <w:r>
                    <w:rPr>
                      <w:sz w:val="21"/>
                    </w:rPr>
                    <w:t>210ml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210ML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味好美嫩肉粉</w:t>
                  </w:r>
                  <w:r>
                    <w:rPr>
                      <w:sz w:val="21"/>
                    </w:rPr>
                    <w:t>62g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62g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味好美番茄沙司</w:t>
                  </w:r>
                  <w:r>
                    <w:rPr>
                      <w:sz w:val="21"/>
                    </w:rPr>
                    <w:t>3.25kg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膳府炸粉</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味好美番茄沙司</w:t>
                  </w:r>
                  <w:r>
                    <w:rPr>
                      <w:sz w:val="21"/>
                    </w:rPr>
                    <w:t>340g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340G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上一道膳食纤维自发粉</w:t>
                  </w:r>
                  <w:r>
                    <w:rPr>
                      <w:sz w:val="21"/>
                    </w:rPr>
                    <w:t>1.5kg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家乐牌番茄沙司</w:t>
                  </w:r>
                  <w:r>
                    <w:rPr>
                      <w:sz w:val="21"/>
                    </w:rPr>
                    <w:t>330g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330G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劲霸吉士粉</w:t>
                  </w:r>
                  <w:r>
                    <w:rPr>
                      <w:sz w:val="21"/>
                    </w:rPr>
                    <w:t>3.5kg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家乐牌浓缩鸡汁</w:t>
                  </w: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手斧小苏打</w:t>
                  </w:r>
                  <w:r>
                    <w:rPr>
                      <w:sz w:val="21"/>
                    </w:rPr>
                    <w:t>454g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454g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李锦记黑椒汁</w:t>
                  </w:r>
                  <w:r>
                    <w:rPr>
                      <w:sz w:val="21"/>
                    </w:rPr>
                    <w:t>230g*1瓶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230G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家乐鹰粟粉玉米淀粉</w:t>
                  </w: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味事达味极鲜酱油</w:t>
                  </w:r>
                  <w:r>
                    <w:rPr>
                      <w:sz w:val="21"/>
                    </w:rPr>
                    <w:t>1.6L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1.6L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妙多咖喱粉</w:t>
                  </w:r>
                  <w:r>
                    <w:rPr>
                      <w:sz w:val="21"/>
                    </w:rPr>
                    <w:t>350g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350g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味事达味极鲜酱油</w:t>
                  </w:r>
                  <w:r>
                    <w:rPr>
                      <w:sz w:val="21"/>
                    </w:rPr>
                    <w:t>380ml*1瓶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380ML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妙多咖喱膏</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东古一品鲜酱油</w:t>
                  </w:r>
                  <w:r>
                    <w:rPr>
                      <w:sz w:val="21"/>
                    </w:rPr>
                    <w:t>1.6L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1.6L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FF糯米粉1kg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厨邦酱油</w:t>
                  </w:r>
                  <w:r>
                    <w:rPr>
                      <w:sz w:val="21"/>
                    </w:rPr>
                    <w:t>410毫升</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410ML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李锦记排骨酱</w:t>
                  </w:r>
                  <w:r>
                    <w:rPr>
                      <w:sz w:val="21"/>
                    </w:rPr>
                    <w:t>397g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397g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厨邦美味鲜酱油</w:t>
                  </w:r>
                  <w:r>
                    <w:rPr>
                      <w:sz w:val="21"/>
                    </w:rPr>
                    <w:t>1.68L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1.68L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慧嘉牌生粉</w:t>
                  </w:r>
                  <w:r>
                    <w:rPr>
                      <w:sz w:val="21"/>
                    </w:rPr>
                    <w:t>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东古生抽王</w:t>
                  </w:r>
                  <w:r>
                    <w:rPr>
                      <w:sz w:val="21"/>
                    </w:rPr>
                    <w:t>1.8升</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1.8L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五香粉</w:t>
                  </w:r>
                  <w:r>
                    <w:rPr>
                      <w:sz w:val="21"/>
                    </w:rPr>
                    <w:t>450g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450g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李锦记锦珍老抽</w:t>
                  </w:r>
                  <w:r>
                    <w:rPr>
                      <w:sz w:val="21"/>
                    </w:rPr>
                    <w:t>500ml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可达怡咖喱粉（调味品）</w:t>
                  </w:r>
                  <w:r>
                    <w:rPr>
                      <w:sz w:val="21"/>
                    </w:rPr>
                    <w:t>30g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厨帮草菇老抽</w:t>
                  </w:r>
                  <w:r>
                    <w:rPr>
                      <w:sz w:val="21"/>
                    </w:rPr>
                    <w:t>1.63L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1.63L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可达怡白胡椒粉</w:t>
                  </w:r>
                  <w:r>
                    <w:rPr>
                      <w:sz w:val="21"/>
                    </w:rPr>
                    <w:t>25g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35g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海天牌草菇老抽</w:t>
                  </w:r>
                  <w:r>
                    <w:rPr>
                      <w:sz w:val="21"/>
                    </w:rPr>
                    <w:t>1.9L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1.9L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厨大哥水煮鱼调料</w:t>
                  </w:r>
                  <w:r>
                    <w:rPr>
                      <w:sz w:val="21"/>
                    </w:rPr>
                    <w:t>180g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180g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跃马广东米酒</w:t>
                  </w:r>
                  <w:r>
                    <w:rPr>
                      <w:sz w:val="21"/>
                    </w:rPr>
                    <w:t>610ml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610ml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大娘泡菜泡生姜</w:t>
                  </w:r>
                  <w:r>
                    <w:rPr>
                      <w:sz w:val="21"/>
                    </w:rPr>
                    <w:t>3kg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甘竹牌豆豉鲮鱼</w:t>
                  </w:r>
                  <w:r>
                    <w:rPr>
                      <w:sz w:val="21"/>
                    </w:rPr>
                    <w:t>227g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227g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FL椒盐70g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阳帆牌豆豉</w:t>
                  </w:r>
                  <w:r>
                    <w:rPr>
                      <w:sz w:val="21"/>
                    </w:rPr>
                    <w:t>400g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四季宝柔滑花生酱</w:t>
                  </w:r>
                  <w:r>
                    <w:rPr>
                      <w:sz w:val="21"/>
                    </w:rPr>
                    <w:t>510g*1瓶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510g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乌江榨菜系列</w:t>
                  </w:r>
                  <w:r>
                    <w:rPr>
                      <w:sz w:val="21"/>
                    </w:rPr>
                    <w:t>88g*10袋/组</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88g*10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精选绿豆</w:t>
                  </w:r>
                  <w:r>
                    <w:rPr>
                      <w:sz w:val="21"/>
                    </w:rPr>
                    <w:t>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AKA酸菜心1kg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花生仁</w:t>
                  </w:r>
                  <w:r>
                    <w:rPr>
                      <w:sz w:val="21"/>
                    </w:rPr>
                    <w:t>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大娘泡菜长泡椒</w:t>
                  </w:r>
                  <w:r>
                    <w:rPr>
                      <w:sz w:val="21"/>
                    </w:rPr>
                    <w:t>3kg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脱皮花生</w:t>
                  </w:r>
                  <w:r>
                    <w:rPr>
                      <w:sz w:val="21"/>
                    </w:rPr>
                    <w:t>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乌江脆口萝卜</w:t>
                  </w:r>
                  <w:r>
                    <w:rPr>
                      <w:sz w:val="21"/>
                    </w:rPr>
                    <w:t>175g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175g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精选黄豆</w:t>
                  </w:r>
                  <w:r>
                    <w:rPr>
                      <w:sz w:val="21"/>
                    </w:rPr>
                    <w:t>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蓬盛橄榄菜</w:t>
                  </w:r>
                  <w:r>
                    <w:rPr>
                      <w:sz w:val="21"/>
                    </w:rPr>
                    <w:t>1.25kg*1瓶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美峰牌龙口粉丝</w:t>
                  </w:r>
                  <w:r>
                    <w:rPr>
                      <w:sz w:val="21"/>
                    </w:rPr>
                    <w:t>1kg/袋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蓬盛香港橄榄菜</w:t>
                  </w:r>
                  <w:r>
                    <w:rPr>
                      <w:sz w:val="21"/>
                    </w:rPr>
                    <w:t>180g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180g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友加辣椒粉</w:t>
                  </w:r>
                  <w:r>
                    <w:rPr>
                      <w:sz w:val="21"/>
                    </w:rPr>
                    <w:t>100g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乌江脆口榨菜</w:t>
                  </w:r>
                  <w:r>
                    <w:rPr>
                      <w:sz w:val="21"/>
                    </w:rPr>
                    <w:t>600g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至味园面包糠</w:t>
                  </w:r>
                  <w:r>
                    <w:rPr>
                      <w:sz w:val="21"/>
                    </w:rPr>
                    <w:t>500g/袋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莺歌花生酱（幼滑型）</w:t>
                  </w:r>
                  <w:r>
                    <w:rPr>
                      <w:sz w:val="21"/>
                    </w:rPr>
                    <w:t>510g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510g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阳帆牌豆豉</w:t>
                  </w:r>
                  <w:r>
                    <w:rPr>
                      <w:sz w:val="21"/>
                    </w:rPr>
                    <w:t>400g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400g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金牌高达椰浆</w:t>
                  </w:r>
                  <w:r>
                    <w:rPr>
                      <w:sz w:val="21"/>
                    </w:rPr>
                    <w:t>kos400ml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400ml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味好美汤料系列</w:t>
                  </w:r>
                  <w:r>
                    <w:rPr>
                      <w:sz w:val="21"/>
                    </w:rPr>
                    <w:t>35g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35g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雀巢鹰唛炼奶零售装</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110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太古优级方糖</w:t>
                  </w:r>
                  <w:r>
                    <w:rPr>
                      <w:sz w:val="21"/>
                    </w:rPr>
                    <w:t>454g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454g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三花全脂淡奶</w:t>
                  </w:r>
                  <w:r>
                    <w:rPr>
                      <w:sz w:val="21"/>
                    </w:rPr>
                    <w:t>410g听装*1听</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410g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111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大娘泡菜长泡椒</w:t>
                  </w:r>
                  <w:r>
                    <w:rPr>
                      <w:sz w:val="21"/>
                    </w:rPr>
                    <w:t>3kg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安琪高活性干酵母</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112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湖头盛沙河粉</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梅林午餐肉</w:t>
                  </w:r>
                  <w:r>
                    <w:rPr>
                      <w:sz w:val="21"/>
                    </w:rPr>
                    <w:t>340g*1听印铁</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340g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113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陈克明麦海金波鸡蛋面</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甘竹牌甜玉米粒</w:t>
                  </w:r>
                  <w:r>
                    <w:rPr>
                      <w:sz w:val="21"/>
                    </w:rPr>
                    <w:t>425g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425g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114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福临门油粘米</w:t>
                  </w:r>
                  <w:r>
                    <w:rPr>
                      <w:sz w:val="21"/>
                    </w:rPr>
                    <w:t>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广味源大红浙醋</w:t>
                  </w:r>
                  <w:r>
                    <w:rPr>
                      <w:sz w:val="21"/>
                    </w:rPr>
                    <w:t>630ml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630ml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115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福临门丝苗米</w:t>
                  </w:r>
                  <w:r>
                    <w:rPr>
                      <w:sz w:val="21"/>
                    </w:rPr>
                    <w:t>5kg/袋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恒顺白醋</w:t>
                  </w:r>
                  <w:r>
                    <w:rPr>
                      <w:sz w:val="21"/>
                    </w:rPr>
                    <w:t>500ml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116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MG193米皇坊小农粘米15kg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冠利白醋</w:t>
                  </w:r>
                  <w:r>
                    <w:rPr>
                      <w:sz w:val="21"/>
                    </w:rPr>
                    <w:t>750ml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750ml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117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福临门东北大米</w:t>
                  </w:r>
                  <w:r>
                    <w:rPr>
                      <w:sz w:val="21"/>
                    </w:rPr>
                    <w:t>10kg*1袋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天地壹号苹果醋</w:t>
                  </w:r>
                  <w:r>
                    <w:rPr>
                      <w:sz w:val="21"/>
                    </w:rPr>
                    <w:t>330ml*12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330ml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118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太粮靓虾王软米</w:t>
                  </w:r>
                  <w:r>
                    <w:rPr>
                      <w:sz w:val="21"/>
                    </w:rPr>
                    <w:t>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致美斋大红浙醋</w:t>
                  </w:r>
                  <w:r>
                    <w:rPr>
                      <w:sz w:val="21"/>
                    </w:rPr>
                    <w:t>630ml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630ml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119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太粮靓虾王软米</w:t>
                  </w:r>
                  <w:r>
                    <w:rPr>
                      <w:sz w:val="21"/>
                    </w:rPr>
                    <w:t>10kg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李派林喼汁</w:t>
                  </w:r>
                  <w:r>
                    <w:rPr>
                      <w:sz w:val="21"/>
                    </w:rPr>
                    <w:t>290ml*1瓶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290ml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金龙鱼黄金比例食用调和油非转</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5L</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港顺鲍鱼汁</w:t>
                  </w:r>
                  <w:r>
                    <w:rPr>
                      <w:sz w:val="21"/>
                    </w:rPr>
                    <w:t>380g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380g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121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MG193鹰唛食用调和油5L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5L</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广合腐乳</w:t>
                  </w:r>
                  <w:r>
                    <w:rPr>
                      <w:sz w:val="21"/>
                    </w:rPr>
                    <w:t>335g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335g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122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#鹰唛食用花生油4.5L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4.5L</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鼎丰牌南乳汁</w:t>
                  </w:r>
                  <w:r>
                    <w:rPr>
                      <w:sz w:val="21"/>
                    </w:rPr>
                    <w:t>2.2kg*1桶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2.2kg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123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#红灯调和油16L*1桶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16L</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李锦记豆瓣酱</w:t>
                  </w:r>
                  <w:r>
                    <w:rPr>
                      <w:sz w:val="21"/>
                    </w:rPr>
                    <w:t>368g*1瓶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368g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124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鹰唛食用粟米油</w:t>
                  </w:r>
                  <w:r>
                    <w:rPr>
                      <w:sz w:val="21"/>
                    </w:rPr>
                    <w:t>5L*1桶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5L</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葱拌侣六月香豆瓣酱</w:t>
                  </w:r>
                  <w:r>
                    <w:rPr>
                      <w:sz w:val="21"/>
                    </w:rPr>
                    <w:t>2kg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125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鹰唛食用花生油</w:t>
                  </w:r>
                  <w:r>
                    <w:rPr>
                      <w:sz w:val="21"/>
                    </w:rPr>
                    <w:t>16L*1桶(胶罐)</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16L</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禾然有机豆瓣酱</w:t>
                  </w:r>
                  <w:r>
                    <w:rPr>
                      <w:sz w:val="21"/>
                    </w:rPr>
                    <w:t>800g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鹰唛食用调和油</w:t>
                  </w:r>
                  <w:r>
                    <w:rPr>
                      <w:sz w:val="21"/>
                    </w:rPr>
                    <w:t>16L*1桶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16L</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友加红油豆瓣酱</w:t>
                  </w:r>
                  <w:r>
                    <w:rPr>
                      <w:sz w:val="21"/>
                    </w:rPr>
                    <w:t>10kg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127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米粉</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鹃城牌红油豆瓣</w:t>
                  </w:r>
                  <w:r>
                    <w:rPr>
                      <w:sz w:val="21"/>
                    </w:rPr>
                    <w:t>1.2kg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1.2kg</w:t>
                  </w:r>
                </w:p>
              </w:tc>
              <w:tc>
                <w:tcPr>
                  <w:tcW w:type="dxa" w:w="933"/>
                  <w:tcBorders>
                    <w:top w:val="none" w:color="000000" w:sz="4"/>
                    <w:left w:val="single" w:color="000000" w:sz="4"/>
                    <w:bottom w:val="single" w:color="000000" w:sz="4"/>
                    <w:right w:val="single" w:color="000000" w:sz="4"/>
                  </w:tcBorders>
                  <w:vAlign w:val="top"/>
                </w:tcPr>
                <w:p>
                  <w:r>
                    <w:rPr>
                      <w:sz w:val="19"/>
                    </w:rPr>
                    <w:t>128</w:t>
                  </w:r>
                </w:p>
                <w:p>
                  <w:pPr>
                    <w:jc w:val="center"/>
                  </w:pPr>
                </w:p>
              </w:tc>
              <w:tc>
                <w:tcPr>
                  <w:tcW w:type="dxa" w:w="933"/>
                  <w:tcBorders>
                    <w:top w:val="none" w:color="000000" w:sz="4"/>
                    <w:left w:val="single" w:color="000000" w:sz="4"/>
                    <w:bottom w:val="single" w:color="000000" w:sz="4"/>
                    <w:right w:val="single" w:color="000000" w:sz="4"/>
                  </w:tcBorders>
                  <w:vAlign w:val="top"/>
                </w:tcPr>
                <w:p>
                  <w:pPr>
                    <w:jc w:val="center"/>
                  </w:pPr>
                  <w:r>
                    <w:rPr>
                      <w:sz w:val="21"/>
                    </w:rPr>
                    <w:t>黎记外海蛋面</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500g</w:t>
                  </w:r>
                </w:p>
              </w:tc>
            </w:tr>
            <w:tr>
              <w:tc>
                <w:tcPr>
                  <w:tcW w:type="dxa" w:w="5598"/>
                  <w:gridSpan w:val="6"/>
                  <w:tcBorders>
                    <w:top w:val="none" w:color="000000" w:sz="4"/>
                    <w:left w:val="single" w:color="000000" w:sz="4"/>
                    <w:bottom w:val="single" w:color="000000" w:sz="4"/>
                    <w:right w:val="single" w:color="000000" w:sz="4"/>
                  </w:tcBorders>
                  <w:vAlign w:val="top"/>
                </w:tcPr>
                <w:p>
                  <w:pPr>
                    <w:jc w:val="center"/>
                  </w:pPr>
                  <w:r>
                    <w:rPr>
                      <w:sz w:val="21"/>
                    </w:rPr>
                    <w:t>食品招标明细表（农副产品肉类清单）</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序号</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货品名称</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规格</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货品名称</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规格</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唐顺兴三黄鸡</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泰森冷冻琵琶腿</w:t>
                  </w:r>
                  <w:r>
                    <w:rPr>
                      <w:sz w:val="21"/>
                    </w:rPr>
                    <w:t>10kg/箱</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箱</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唐顺兴清远鸡</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圣农鸡翅根</w:t>
                  </w:r>
                  <w:r>
                    <w:rPr>
                      <w:sz w:val="21"/>
                    </w:rPr>
                    <w:t>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唐顺兴黄油鸡</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圣农鸡爪</w:t>
                  </w: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唐顺兴竹丝鸡</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大洋半片鸭</w:t>
                  </w:r>
                  <w:r>
                    <w:rPr>
                      <w:sz w:val="21"/>
                    </w:rPr>
                    <w:t>10kg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白鸭</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棒骨</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猪展肉</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扇骨</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猪腰</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前排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猪心</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肋排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猪尾</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科尔沁牛腩</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猪头骨</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科尔沁牛霖</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猪蹄</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科尔沁金钱腱</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猪肝</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科尔沁肩肉</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猪肚</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科尔沁牛后腿</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后腿肌肉</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科尔沁牛腱</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带皮五花肉</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皇上皇精制腊肉</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带皮去骨前腿</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皇上皇二八腊肠</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带皮去骨后腿</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三文治香肠</w:t>
                  </w:r>
                  <w:r>
                    <w:rPr>
                      <w:sz w:val="21"/>
                    </w:rPr>
                    <w:t>1.9kg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5598"/>
                  <w:gridSpan w:val="6"/>
                  <w:tcBorders>
                    <w:top w:val="none" w:color="000000" w:sz="4"/>
                    <w:left w:val="single" w:color="000000" w:sz="4"/>
                    <w:bottom w:val="single" w:color="000000" w:sz="4"/>
                    <w:right w:val="single" w:color="000000" w:sz="4"/>
                  </w:tcBorders>
                  <w:vAlign w:val="top"/>
                </w:tcPr>
                <w:p>
                  <w:pPr>
                    <w:jc w:val="center"/>
                  </w:pPr>
                  <w:r>
                    <w:rPr>
                      <w:sz w:val="21"/>
                    </w:rPr>
                    <w:t>食品招标明细表（蔬菜水果干货类清单）</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序号</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货品名称</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规格</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货品名称</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规格</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苹果</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西兰花</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新奇士橙</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有机黄瓜</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哈密瓜</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有机上海青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国产香蕉</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有机小青瓜</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西瓜（麒麟）</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茄子（统货）</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黑美人西瓜</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优野生菜</w:t>
                  </w:r>
                  <w:r>
                    <w:rPr>
                      <w:sz w:val="21"/>
                    </w:rPr>
                    <w:t>400g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国产蜜柚</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柠檬草茎</w:t>
                  </w:r>
                  <w:r>
                    <w:rPr>
                      <w:sz w:val="21"/>
                    </w:rPr>
                    <w:t>50克/袋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绿色猕猴桃</w:t>
                  </w:r>
                  <w:r>
                    <w:rPr>
                      <w:sz w:val="21"/>
                    </w:rPr>
                    <w:t>8只/盒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意大利芹</w:t>
                  </w:r>
                  <w:r>
                    <w:rPr>
                      <w:sz w:val="21"/>
                    </w:rPr>
                    <w:t>50g/袋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HS柠檬草茎50克/袋SF</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莳萝</w:t>
                  </w:r>
                  <w:r>
                    <w:rPr>
                      <w:sz w:val="21"/>
                    </w:rPr>
                    <w:t>50g/袋SF</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HS意大利芹50g/袋SF</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香蜂花</w:t>
                  </w:r>
                  <w:r>
                    <w:rPr>
                      <w:sz w:val="21"/>
                    </w:rPr>
                    <w:t>50g/袋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HS莳萝50g/袋SF</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球茎茴香</w:t>
                  </w:r>
                  <w:r>
                    <w:rPr>
                      <w:sz w:val="21"/>
                    </w:rPr>
                    <w:t>50g/袋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HS香蜂花50g/袋SF</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九层塔</w:t>
                  </w:r>
                  <w:r>
                    <w:rPr>
                      <w:sz w:val="21"/>
                    </w:rPr>
                    <w:t>50g/袋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HS球茎茴香50g/袋SF</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罗勒</w:t>
                  </w:r>
                  <w:r>
                    <w:rPr>
                      <w:sz w:val="21"/>
                    </w:rPr>
                    <w:t>50g/袋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HS九层塔50g/袋SF</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冰果薄荷</w:t>
                  </w:r>
                  <w:r>
                    <w:rPr>
                      <w:sz w:val="21"/>
                    </w:rPr>
                    <w:t>50g/袋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HS罗勒50g/袋SF</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芭蕉叶</w:t>
                  </w:r>
                  <w:r>
                    <w:rPr>
                      <w:sz w:val="21"/>
                    </w:rPr>
                    <w:t>50g/袋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HS冰果薄荷50g/袋SF</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木瓜</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HS芭蕉叶50g/袋SF</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土豆（统货）</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杏鲍菇</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AKA金钱菇250g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FL珍珠花菇220g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AKA花菇250g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FL猴头菇80g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HS臻选花菇500g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FL一级花菇150g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HS臻选杏鲍菇500g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AKA花菇150g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FL臻选虫草花150g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AKA香菇150g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AKA三级东北黑木耳250g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FL优选冬菇250g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FL一级东北黑木耳250g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FL二级厚菇250g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HS一级缎背黑木耳500g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FL优选香菇250克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FL一级缎背黑木耳250g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FL臻选花菇250g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FL一级缎背黑木耳150g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HS二级花菇500g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FL一级房县特产黑木耳250g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FL优选香菇150g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FL一级黄山黑木耳250g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HS臻选香菇500g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FL一级秋木耳250g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FL臻选香菇250g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FL一级通江黑木耳250g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HS臻选茶树菇500g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FL臻选朵形银耳150g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HS臻选金钱菇500g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AKA二级片状银耳500g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FL臻选金钱菇150g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FL特级竹荪50g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FL臻选厚菇250g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HS一级片状银耳500g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FL臻选杏鲍菇150g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HS优选朵型银耳500g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AKA金钱菇250g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HS二级通江黑木耳500g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AKA花菇250g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HS优选豆腐结500g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HS臻选花菇500g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HS优选百合干500g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HS臻选杏鲍菇500g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FL臻选百合干250g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二级房县特产黑木耳</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FL臻选春笋干尖250g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FL特级竹荪80g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FL臻选春笋干丝250g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FL一级秋木耳150g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FL臻选榛蘑250g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优选腐竹</w:t>
                  </w: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HS优选黄花菜500g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臻选豆腐结</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FL臻选黄花菜250g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臻选茶树菇</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HS优选扁尖笋干500g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臻选金钱菇</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FL臻选扁尖笋干250g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一级片状银耳</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HS扁尖笋1kg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AKA三级毛木耳250g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HS臻选霉干菜2.5kg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二级通江黑木耳</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AKA虫草花150g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优选百合干</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荟食东北黑木耳（一级）</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FL特级片状银耳250g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FL嫩尖笋500g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FL特级片状银耳150g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5598"/>
                  <w:gridSpan w:val="6"/>
                  <w:tcBorders>
                    <w:top w:val="none" w:color="000000" w:sz="4"/>
                    <w:left w:val="single" w:color="000000" w:sz="4"/>
                    <w:bottom w:val="single" w:color="000000" w:sz="4"/>
                    <w:right w:val="single" w:color="000000" w:sz="4"/>
                  </w:tcBorders>
                  <w:vAlign w:val="top"/>
                </w:tcPr>
                <w:p>
                  <w:pPr>
                    <w:jc w:val="center"/>
                  </w:pPr>
                  <w:r>
                    <w:rPr>
                      <w:sz w:val="21"/>
                    </w:rPr>
                    <w:t>食品招标明细表（农副产品水产类清单）</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序号</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货品名称</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规格</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货品名称</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规格</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海带片</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秋刀鱼</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紫菜</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马面鱼</w:t>
                  </w:r>
                  <w:r>
                    <w:rPr>
                      <w:sz w:val="21"/>
                    </w:rPr>
                    <w:t>400-500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海带丝</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冰鲜三文鱼整条</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舟山小黄鱼</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2kg/袋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草鱼活</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带鱼段</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2kg/袋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鲫鱼活</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南美白对虾生虾仁</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南美对虾</w:t>
                  </w:r>
                  <w:r>
                    <w:rPr>
                      <w:sz w:val="21"/>
                    </w:rPr>
                    <w:t>26-30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法国银鳕鱼</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600g/盒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大黄鱼</w:t>
                  </w:r>
                  <w:r>
                    <w:rPr>
                      <w:sz w:val="21"/>
                    </w:rPr>
                    <w:t>&gt;400g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墨鱼干</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325g/袋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东海带鱼</w:t>
                  </w:r>
                  <w:r>
                    <w:rPr>
                      <w:sz w:val="21"/>
                    </w:rPr>
                    <w:t>200-300g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干贝</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450g/袋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黄力鲳</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虾皮</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520g/袋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东海鱿鱼</w:t>
                  </w:r>
                  <w:r>
                    <w:rPr>
                      <w:sz w:val="21"/>
                    </w:rPr>
                    <w:t>&gt;75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红金钩海米</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300g/袋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目鱼</w:t>
                  </w:r>
                  <w:r>
                    <w:rPr>
                      <w:sz w:val="21"/>
                    </w:rPr>
                    <w:t>300-500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巴沙鱼柳</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900g/袋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八爪鱼（章鱼）</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5598"/>
                  <w:gridSpan w:val="6"/>
                  <w:tcBorders>
                    <w:top w:val="none" w:color="000000" w:sz="4"/>
                    <w:left w:val="single" w:color="000000" w:sz="4"/>
                    <w:bottom w:val="single" w:color="000000" w:sz="4"/>
                    <w:right w:val="single" w:color="000000" w:sz="4"/>
                  </w:tcBorders>
                  <w:vAlign w:val="top"/>
                </w:tcPr>
                <w:p>
                  <w:pPr>
                    <w:jc w:val="center"/>
                  </w:pPr>
                  <w:r>
                    <w:rPr>
                      <w:sz w:val="21"/>
                    </w:rPr>
                    <w:t>食品招标明细表（农副产品清单）</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序号</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货品名称</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规格</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货品名称</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规格</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安佳黄油</w:t>
                  </w:r>
                  <w:r>
                    <w:rPr>
                      <w:sz w:val="21"/>
                    </w:rPr>
                    <w:t>(原味)454g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湾仔码头韭菜猪肉手工水饺</w:t>
                  </w:r>
                  <w:r>
                    <w:rPr>
                      <w:sz w:val="21"/>
                    </w:rPr>
                    <w:t>1.32kg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安佳黄油</w:t>
                  </w:r>
                  <w:r>
                    <w:rPr>
                      <w:sz w:val="21"/>
                    </w:rPr>
                    <w:t>(咸味)227g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卡士活菌酸奶</w:t>
                  </w:r>
                  <w:r>
                    <w:rPr>
                      <w:sz w:val="21"/>
                    </w:rPr>
                    <w:t>200ml*6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AKA全脂牛奶3.5%1L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水豆腐</w:t>
                  </w:r>
                  <w:r>
                    <w:rPr>
                      <w:sz w:val="21"/>
                    </w:rPr>
                    <w:t>5kg/板（专业客户）</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德亚全脂牛奶礼盒</w:t>
                  </w:r>
                  <w:r>
                    <w:rPr>
                      <w:sz w:val="21"/>
                    </w:rPr>
                    <w:t>200ml×12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AKA瑞典牛肉丸500g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伊利舒化无乳糖牛奶</w:t>
                  </w:r>
                  <w:r>
                    <w:rPr>
                      <w:sz w:val="21"/>
                    </w:rPr>
                    <w:t>-高钙型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AKA葱油花卷1.5kg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新鲜鸡蛋</w:t>
                  </w:r>
                  <w:r>
                    <w:rPr>
                      <w:sz w:val="21"/>
                    </w:rPr>
                    <w:t>(称重）</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AKA豆沙包1.5kg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思念猪肉白菜煎饺</w:t>
                  </w:r>
                  <w:r>
                    <w:rPr>
                      <w:sz w:val="21"/>
                    </w:rPr>
                    <w:t>960g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蒙牛特仑苏环球精选纯牛奶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三全叉烧包</w:t>
                  </w:r>
                  <w:r>
                    <w:rPr>
                      <w:sz w:val="21"/>
                    </w:rPr>
                    <w:t>960g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伊利金典纯牛奶</w:t>
                  </w:r>
                  <w:r>
                    <w:rPr>
                      <w:sz w:val="21"/>
                    </w:rPr>
                    <w:t>250ml*12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湾仔码头鲜虾皇云吞</w:t>
                  </w:r>
                  <w:r>
                    <w:rPr>
                      <w:sz w:val="21"/>
                    </w:rPr>
                    <w:t>600g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伊利纯牛奶</w:t>
                  </w:r>
                  <w:r>
                    <w:rPr>
                      <w:sz w:val="21"/>
                    </w:rPr>
                    <w:t>250ml*16盒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湾仔码头冬菇鸡肉水饺</w:t>
                  </w:r>
                  <w:r>
                    <w:rPr>
                      <w:sz w:val="21"/>
                    </w:rPr>
                    <w:t>1.32kg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蒙牛利乐包纯牛奶</w:t>
                  </w:r>
                  <w:r>
                    <w:rPr>
                      <w:sz w:val="21"/>
                    </w:rPr>
                    <w:t>1L*6/盒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r>
          </w:tbl>
          <w:p>
            <w:pPr>
              <w:jc w:val="left"/>
            </w:pPr>
            <w:r>
              <w:rPr>
                <w:sz w:val="21"/>
              </w:rPr>
              <w:t>注：以上所有食材均可追溯。</w:t>
            </w:r>
          </w:p>
        </w:tc>
      </w:tr>
      <w:tr>
        <w:tc>
          <w:tcPr>
            <w:tcW w:type="dxa" w:w="2076"/>
          </w:tcPr>
          <w:p/>
        </w:tc>
        <w:tc>
          <w:tcPr>
            <w:tcW w:type="dxa" w:w="415"/>
          </w:tcPr>
          <w:p>
            <w:r>
              <w:rPr/>
              <w:t>12</w:t>
            </w:r>
          </w:p>
        </w:tc>
        <w:tc>
          <w:tcPr>
            <w:tcW w:type="dxa" w:w="5814"/>
          </w:tcPr>
          <w:p>
            <w:pPr>
              <w:jc w:val="both"/>
            </w:pPr>
            <w:r>
              <w:rPr>
                <w:sz w:val="21"/>
              </w:rPr>
              <w:t>附表：</w:t>
            </w:r>
          </w:p>
          <w:p>
            <w:pPr>
              <w:ind w:firstLine="420"/>
              <w:jc w:val="center"/>
            </w:pPr>
            <w:r>
              <w:rPr>
                <w:b/>
                <w:sz w:val="21"/>
              </w:rPr>
              <w:t>综合食材配送单位月度考核表</w:t>
            </w:r>
          </w:p>
          <w:p>
            <w:pPr>
              <w:jc w:val="both"/>
            </w:pPr>
            <w:r>
              <w:rPr>
                <w:sz w:val="21"/>
              </w:rPr>
              <w:t>考核年月：</w:t>
            </w:r>
            <w:r>
              <w:rPr>
                <w:sz w:val="21"/>
              </w:rPr>
              <w:t>_____________年__________月              考核单位：__________________________</w:t>
            </w:r>
          </w:p>
          <w:tbl>
            <w:tblPr>
              <w:tblBorders>
                <w:top w:val="none" w:color="000000" w:sz="4"/>
                <w:left w:val="none" w:color="000000" w:sz="4"/>
                <w:bottom w:val="none" w:color="000000" w:sz="4"/>
                <w:right w:val="none" w:color="000000" w:sz="4"/>
                <w:insideH w:val="none"/>
                <w:insideV w:val="none"/>
              </w:tblBorders>
            </w:tblPr>
            <w:tblGrid>
              <w:gridCol w:w="372"/>
              <w:gridCol w:w="260"/>
              <w:gridCol w:w="708"/>
              <w:gridCol w:w="347"/>
              <w:gridCol w:w="1801"/>
              <w:gridCol w:w="1801"/>
              <w:gridCol w:w="307"/>
            </w:tblGrid>
            <w:tr>
              <w:tc>
                <w:tcPr>
                  <w:tcW w:type="dxa" w:w="372"/>
                  <w:tcBorders>
                    <w:top w:val="single" w:color="000000" w:sz="4"/>
                    <w:left w:val="single" w:color="000000" w:sz="4"/>
                    <w:bottom w:val="single" w:color="000000" w:sz="4"/>
                    <w:right w:val="single" w:color="000000" w:sz="4"/>
                  </w:tcBorders>
                  <w:vAlign w:val="top"/>
                </w:tcPr>
                <w:p>
                  <w:pPr>
                    <w:jc w:val="both"/>
                  </w:pPr>
                  <w:r>
                    <w:rPr>
                      <w:sz w:val="21"/>
                    </w:rPr>
                    <w:t>一级指标</w:t>
                  </w:r>
                </w:p>
              </w:tc>
              <w:tc>
                <w:tcPr>
                  <w:tcW w:type="dxa" w:w="260"/>
                  <w:tcBorders>
                    <w:top w:val="single" w:color="000000" w:sz="4"/>
                    <w:left w:val="single" w:color="000000" w:sz="4"/>
                    <w:bottom w:val="single" w:color="000000" w:sz="4"/>
                    <w:right w:val="single" w:color="000000" w:sz="4"/>
                  </w:tcBorders>
                  <w:vAlign w:val="top"/>
                </w:tcPr>
                <w:p>
                  <w:pPr>
                    <w:jc w:val="both"/>
                  </w:pPr>
                  <w:r>
                    <w:rPr>
                      <w:sz w:val="21"/>
                    </w:rPr>
                    <w:t>分值</w:t>
                  </w:r>
                </w:p>
              </w:tc>
              <w:tc>
                <w:tcPr>
                  <w:tcW w:type="dxa" w:w="708"/>
                  <w:tcBorders>
                    <w:top w:val="single" w:color="000000" w:sz="4"/>
                    <w:left w:val="single" w:color="000000" w:sz="4"/>
                    <w:bottom w:val="single" w:color="000000" w:sz="4"/>
                    <w:right w:val="single" w:color="000000" w:sz="4"/>
                  </w:tcBorders>
                  <w:vAlign w:val="top"/>
                </w:tcPr>
                <w:p>
                  <w:pPr>
                    <w:jc w:val="both"/>
                  </w:pPr>
                  <w:r>
                    <w:rPr>
                      <w:sz w:val="21"/>
                    </w:rPr>
                    <w:t>二级指标</w:t>
                  </w:r>
                </w:p>
              </w:tc>
              <w:tc>
                <w:tcPr>
                  <w:tcW w:type="dxa" w:w="347"/>
                  <w:tcBorders>
                    <w:top w:val="single" w:color="000000" w:sz="4"/>
                    <w:left w:val="single" w:color="000000" w:sz="4"/>
                    <w:bottom w:val="single" w:color="000000" w:sz="4"/>
                    <w:right w:val="single" w:color="000000" w:sz="4"/>
                  </w:tcBorders>
                  <w:vAlign w:val="top"/>
                </w:tcPr>
                <w:p>
                  <w:pPr>
                    <w:jc w:val="both"/>
                  </w:pPr>
                  <w:r>
                    <w:rPr>
                      <w:sz w:val="21"/>
                    </w:rPr>
                    <w:t>分值</w:t>
                  </w:r>
                </w:p>
              </w:tc>
              <w:tc>
                <w:tcPr>
                  <w:tcW w:type="dxa" w:w="3602"/>
                  <w:gridSpan w:val="2"/>
                  <w:tcBorders>
                    <w:top w:val="single" w:color="000000" w:sz="4"/>
                    <w:left w:val="single" w:color="000000" w:sz="4"/>
                    <w:bottom w:val="single" w:color="000000" w:sz="4"/>
                    <w:right w:val="single" w:color="000000" w:sz="4"/>
                  </w:tcBorders>
                  <w:vAlign w:val="top"/>
                </w:tcPr>
                <w:p>
                  <w:pPr>
                    <w:jc w:val="both"/>
                  </w:pPr>
                  <w:r>
                    <w:rPr>
                      <w:sz w:val="21"/>
                    </w:rPr>
                    <w:t>考核要素和评估内容及其标准</w:t>
                  </w:r>
                </w:p>
              </w:tc>
              <w:tc>
                <w:tcPr>
                  <w:tcW w:type="dxa" w:w="307"/>
                  <w:tcBorders>
                    <w:top w:val="single" w:color="000000" w:sz="4"/>
                    <w:left w:val="single" w:color="000000" w:sz="4"/>
                    <w:bottom w:val="single" w:color="000000" w:sz="4"/>
                    <w:right w:val="single" w:color="000000" w:sz="4"/>
                  </w:tcBorders>
                  <w:vAlign w:val="top"/>
                </w:tcPr>
                <w:p>
                  <w:pPr>
                    <w:jc w:val="both"/>
                  </w:pPr>
                  <w:r>
                    <w:rPr>
                      <w:sz w:val="21"/>
                    </w:rPr>
                    <w:t>得分</w:t>
                  </w:r>
                </w:p>
              </w:tc>
            </w:tr>
            <w:tr>
              <w:tc>
                <w:tcPr>
                  <w:tcW w:type="dxa" w:w="372"/>
                  <w:vMerge w:val="restart"/>
                  <w:tcBorders>
                    <w:top w:val="none" w:color="000000" w:sz="4"/>
                    <w:left w:val="single" w:color="000000" w:sz="4"/>
                    <w:bottom w:val="single" w:color="000000" w:sz="4"/>
                    <w:right w:val="single" w:color="000000" w:sz="4"/>
                  </w:tcBorders>
                  <w:vAlign w:val="top"/>
                </w:tcPr>
                <w:p>
                  <w:pPr>
                    <w:jc w:val="both"/>
                  </w:pPr>
                  <w:r>
                    <w:rPr>
                      <w:sz w:val="21"/>
                    </w:rPr>
                    <w:t>流程管理</w:t>
                  </w:r>
                </w:p>
              </w:tc>
              <w:tc>
                <w:tcPr>
                  <w:tcW w:type="dxa" w:w="260"/>
                  <w:vMerge w:val="restart"/>
                  <w:tcBorders>
                    <w:top w:val="none" w:color="000000" w:sz="4"/>
                    <w:left w:val="single" w:color="000000" w:sz="4"/>
                    <w:bottom w:val="single" w:color="000000" w:sz="4"/>
                    <w:right w:val="single" w:color="000000" w:sz="4"/>
                  </w:tcBorders>
                  <w:vAlign w:val="top"/>
                </w:tcPr>
                <w:p>
                  <w:pPr>
                    <w:jc w:val="both"/>
                  </w:pPr>
                  <w:r>
                    <w:rPr>
                      <w:sz w:val="21"/>
                    </w:rPr>
                    <w:t>30分</w:t>
                  </w:r>
                </w:p>
              </w:tc>
              <w:tc>
                <w:tcPr>
                  <w:tcW w:type="dxa" w:w="708"/>
                  <w:tcBorders>
                    <w:top w:val="none" w:color="000000" w:sz="4"/>
                    <w:left w:val="single" w:color="000000" w:sz="4"/>
                    <w:bottom w:val="single" w:color="000000" w:sz="4"/>
                    <w:right w:val="single" w:color="000000" w:sz="4"/>
                  </w:tcBorders>
                  <w:vAlign w:val="top"/>
                </w:tcPr>
                <w:p>
                  <w:pPr>
                    <w:jc w:val="both"/>
                  </w:pPr>
                  <w:r>
                    <w:rPr>
                      <w:sz w:val="21"/>
                    </w:rPr>
                    <w:t>准时送货</w:t>
                  </w:r>
                </w:p>
              </w:tc>
              <w:tc>
                <w:tcPr>
                  <w:tcW w:type="dxa" w:w="347"/>
                  <w:tcBorders>
                    <w:top w:val="none" w:color="000000" w:sz="4"/>
                    <w:left w:val="single" w:color="000000" w:sz="4"/>
                    <w:bottom w:val="single" w:color="000000" w:sz="4"/>
                    <w:right w:val="single" w:color="000000" w:sz="4"/>
                  </w:tcBorders>
                  <w:vAlign w:val="top"/>
                </w:tcPr>
                <w:p>
                  <w:pPr>
                    <w:jc w:val="both"/>
                  </w:pPr>
                  <w:r>
                    <w:rPr>
                      <w:sz w:val="21"/>
                    </w:rPr>
                    <w:t>9分</w:t>
                  </w:r>
                </w:p>
              </w:tc>
              <w:tc>
                <w:tcPr>
                  <w:tcW w:type="dxa" w:w="3602"/>
                  <w:gridSpan w:val="2"/>
                  <w:tcBorders>
                    <w:top w:val="none" w:color="000000" w:sz="4"/>
                    <w:left w:val="single" w:color="000000" w:sz="4"/>
                    <w:bottom w:val="single" w:color="000000" w:sz="4"/>
                    <w:right w:val="single" w:color="000000" w:sz="4"/>
                  </w:tcBorders>
                  <w:vAlign w:val="top"/>
                </w:tcPr>
                <w:p>
                  <w:pPr>
                    <w:jc w:val="both"/>
                  </w:pPr>
                  <w:r>
                    <w:rPr>
                      <w:sz w:val="21"/>
                    </w:rPr>
                    <w:t>送货准时，每天所需食材一并送达</w:t>
                  </w:r>
                  <w:r>
                    <w:rPr>
                      <w:sz w:val="21"/>
                    </w:rPr>
                    <w:t>9分（非不可抗拒情况下延误一次扣3分，以此类推，扣完为止。发现委托其他人或其他车代送不得分）。</w:t>
                  </w:r>
                </w:p>
              </w:tc>
              <w:tc>
                <w:tcPr>
                  <w:tcW w:type="dxa" w:w="307"/>
                  <w:tcBorders>
                    <w:top w:val="none" w:color="000000" w:sz="4"/>
                    <w:left w:val="single" w:color="000000" w:sz="4"/>
                    <w:bottom w:val="single" w:color="000000" w:sz="4"/>
                    <w:right w:val="single" w:color="000000" w:sz="4"/>
                  </w:tcBorders>
                  <w:vAlign w:val="top"/>
                </w:tcPr>
                <w:p>
                  <w:pPr>
                    <w:jc w:val="both"/>
                  </w:pPr>
                </w:p>
              </w:tc>
            </w:tr>
            <w:tr>
              <w:tc>
                <w:tcPr>
                  <w:tcW w:type="dxa" w:w="372"/>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708"/>
                  <w:tcBorders>
                    <w:top w:val="none" w:color="000000" w:sz="4"/>
                    <w:left w:val="single" w:color="000000" w:sz="4"/>
                    <w:bottom w:val="single" w:color="000000" w:sz="4"/>
                    <w:right w:val="single" w:color="000000" w:sz="4"/>
                  </w:tcBorders>
                  <w:vAlign w:val="top"/>
                </w:tcPr>
                <w:p>
                  <w:pPr>
                    <w:jc w:val="both"/>
                  </w:pPr>
                  <w:r>
                    <w:rPr>
                      <w:sz w:val="21"/>
                    </w:rPr>
                    <w:t>足斤足两</w:t>
                  </w:r>
                </w:p>
              </w:tc>
              <w:tc>
                <w:tcPr>
                  <w:tcW w:type="dxa" w:w="347"/>
                  <w:tcBorders>
                    <w:top w:val="none" w:color="000000" w:sz="4"/>
                    <w:left w:val="single" w:color="000000" w:sz="4"/>
                    <w:bottom w:val="single" w:color="000000" w:sz="4"/>
                    <w:right w:val="single" w:color="000000" w:sz="4"/>
                  </w:tcBorders>
                  <w:vAlign w:val="top"/>
                </w:tcPr>
                <w:p>
                  <w:pPr>
                    <w:jc w:val="both"/>
                  </w:pPr>
                  <w:r>
                    <w:rPr>
                      <w:sz w:val="21"/>
                    </w:rPr>
                    <w:t>9分</w:t>
                  </w:r>
                </w:p>
              </w:tc>
              <w:tc>
                <w:tcPr>
                  <w:tcW w:type="dxa" w:w="3602"/>
                  <w:gridSpan w:val="2"/>
                  <w:tcBorders>
                    <w:top w:val="none" w:color="000000" w:sz="4"/>
                    <w:left w:val="single" w:color="000000" w:sz="4"/>
                    <w:bottom w:val="single" w:color="000000" w:sz="4"/>
                    <w:right w:val="single" w:color="000000" w:sz="4"/>
                  </w:tcBorders>
                  <w:vAlign w:val="top"/>
                </w:tcPr>
                <w:p>
                  <w:pPr>
                    <w:jc w:val="both"/>
                  </w:pPr>
                  <w:r>
                    <w:rPr>
                      <w:sz w:val="21"/>
                    </w:rPr>
                    <w:t>送货无短斤缺两现象</w:t>
                  </w:r>
                  <w:r>
                    <w:rPr>
                      <w:sz w:val="21"/>
                    </w:rPr>
                    <w:t>9分（份量短缺达到该类食材配送总量5%以上，有一次扣3分，以此类推，扣完为止）</w:t>
                  </w:r>
                </w:p>
              </w:tc>
              <w:tc>
                <w:tcPr>
                  <w:tcW w:type="dxa" w:w="307"/>
                  <w:tcBorders>
                    <w:top w:val="none" w:color="000000" w:sz="4"/>
                    <w:left w:val="single" w:color="000000" w:sz="4"/>
                    <w:bottom w:val="single" w:color="000000" w:sz="4"/>
                    <w:right w:val="single" w:color="000000" w:sz="4"/>
                  </w:tcBorders>
                  <w:vAlign w:val="top"/>
                </w:tcPr>
                <w:p>
                  <w:pPr>
                    <w:jc w:val="both"/>
                  </w:pPr>
                </w:p>
              </w:tc>
            </w:tr>
            <w:tr>
              <w:tc>
                <w:tcPr>
                  <w:tcW w:type="dxa" w:w="372"/>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708"/>
                  <w:tcBorders>
                    <w:top w:val="none" w:color="000000" w:sz="4"/>
                    <w:left w:val="single" w:color="000000" w:sz="4"/>
                    <w:bottom w:val="single" w:color="000000" w:sz="4"/>
                    <w:right w:val="single" w:color="000000" w:sz="4"/>
                  </w:tcBorders>
                  <w:vAlign w:val="top"/>
                </w:tcPr>
                <w:p>
                  <w:pPr>
                    <w:jc w:val="both"/>
                  </w:pPr>
                  <w:r>
                    <w:rPr>
                      <w:sz w:val="21"/>
                    </w:rPr>
                    <w:t>服务态度</w:t>
                  </w:r>
                </w:p>
              </w:tc>
              <w:tc>
                <w:tcPr>
                  <w:tcW w:type="dxa" w:w="347"/>
                  <w:tcBorders>
                    <w:top w:val="none" w:color="000000" w:sz="4"/>
                    <w:left w:val="single" w:color="000000" w:sz="4"/>
                    <w:bottom w:val="single" w:color="000000" w:sz="4"/>
                    <w:right w:val="single" w:color="000000" w:sz="4"/>
                  </w:tcBorders>
                  <w:vAlign w:val="top"/>
                </w:tcPr>
                <w:p>
                  <w:pPr>
                    <w:jc w:val="both"/>
                  </w:pPr>
                  <w:r>
                    <w:rPr>
                      <w:sz w:val="21"/>
                    </w:rPr>
                    <w:t>4分</w:t>
                  </w:r>
                </w:p>
              </w:tc>
              <w:tc>
                <w:tcPr>
                  <w:tcW w:type="dxa" w:w="3602"/>
                  <w:gridSpan w:val="2"/>
                  <w:tcBorders>
                    <w:top w:val="none" w:color="000000" w:sz="4"/>
                    <w:left w:val="single" w:color="000000" w:sz="4"/>
                    <w:bottom w:val="single" w:color="000000" w:sz="4"/>
                    <w:right w:val="single" w:color="000000" w:sz="4"/>
                  </w:tcBorders>
                  <w:vAlign w:val="top"/>
                </w:tcPr>
                <w:p>
                  <w:pPr>
                    <w:jc w:val="both"/>
                  </w:pPr>
                  <w:r>
                    <w:rPr>
                      <w:sz w:val="21"/>
                    </w:rPr>
                    <w:t>工作人员工作认真，服务热情周到，运送搬装文明</w:t>
                  </w:r>
                  <w:r>
                    <w:rPr>
                      <w:sz w:val="21"/>
                    </w:rPr>
                    <w:t>4分（运送人员野蛮运装或无正当理由与食堂人员争执，一次扣2分，扣完为止）</w:t>
                  </w:r>
                </w:p>
              </w:tc>
              <w:tc>
                <w:tcPr>
                  <w:tcW w:type="dxa" w:w="307"/>
                  <w:tcBorders>
                    <w:top w:val="none" w:color="000000" w:sz="4"/>
                    <w:left w:val="single" w:color="000000" w:sz="4"/>
                    <w:bottom w:val="single" w:color="000000" w:sz="4"/>
                    <w:right w:val="single" w:color="000000" w:sz="4"/>
                  </w:tcBorders>
                  <w:vAlign w:val="top"/>
                </w:tcPr>
                <w:p>
                  <w:pPr>
                    <w:jc w:val="both"/>
                  </w:pPr>
                </w:p>
              </w:tc>
            </w:tr>
            <w:tr>
              <w:tc>
                <w:tcPr>
                  <w:tcW w:type="dxa" w:w="372"/>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708"/>
                  <w:tcBorders>
                    <w:top w:val="none" w:color="000000" w:sz="4"/>
                    <w:left w:val="single" w:color="000000" w:sz="4"/>
                    <w:bottom w:val="single" w:color="000000" w:sz="4"/>
                    <w:right w:val="single" w:color="000000" w:sz="4"/>
                  </w:tcBorders>
                  <w:vAlign w:val="top"/>
                </w:tcPr>
                <w:p>
                  <w:pPr>
                    <w:jc w:val="both"/>
                  </w:pPr>
                  <w:r>
                    <w:rPr>
                      <w:sz w:val="21"/>
                    </w:rPr>
                    <w:t>工作细致</w:t>
                  </w:r>
                </w:p>
              </w:tc>
              <w:tc>
                <w:tcPr>
                  <w:tcW w:type="dxa" w:w="347"/>
                  <w:tcBorders>
                    <w:top w:val="none" w:color="000000" w:sz="4"/>
                    <w:left w:val="single" w:color="000000" w:sz="4"/>
                    <w:bottom w:val="single" w:color="000000" w:sz="4"/>
                    <w:right w:val="single" w:color="000000" w:sz="4"/>
                  </w:tcBorders>
                  <w:vAlign w:val="top"/>
                </w:tcPr>
                <w:p>
                  <w:pPr>
                    <w:jc w:val="both"/>
                  </w:pPr>
                  <w:r>
                    <w:rPr>
                      <w:sz w:val="21"/>
                    </w:rPr>
                    <w:t>6分</w:t>
                  </w:r>
                </w:p>
              </w:tc>
              <w:tc>
                <w:tcPr>
                  <w:tcW w:type="dxa" w:w="3602"/>
                  <w:gridSpan w:val="2"/>
                  <w:tcBorders>
                    <w:top w:val="none" w:color="000000" w:sz="4"/>
                    <w:left w:val="single" w:color="000000" w:sz="4"/>
                    <w:bottom w:val="single" w:color="000000" w:sz="4"/>
                    <w:right w:val="single" w:color="000000" w:sz="4"/>
                  </w:tcBorders>
                  <w:vAlign w:val="top"/>
                </w:tcPr>
                <w:p>
                  <w:pPr>
                    <w:jc w:val="both"/>
                  </w:pPr>
                  <w:r>
                    <w:rPr>
                      <w:sz w:val="21"/>
                    </w:rPr>
                    <w:t>配送物品清单与实际配送无差错</w:t>
                  </w:r>
                  <w:r>
                    <w:rPr>
                      <w:sz w:val="21"/>
                    </w:rPr>
                    <w:t>6分（误差一次扣3分，以此类推，扣完为止）。</w:t>
                  </w:r>
                </w:p>
              </w:tc>
              <w:tc>
                <w:tcPr>
                  <w:tcW w:type="dxa" w:w="307"/>
                  <w:tcBorders>
                    <w:top w:val="none" w:color="000000" w:sz="4"/>
                    <w:left w:val="single" w:color="000000" w:sz="4"/>
                    <w:bottom w:val="single" w:color="000000" w:sz="4"/>
                    <w:right w:val="single" w:color="000000" w:sz="4"/>
                  </w:tcBorders>
                  <w:vAlign w:val="top"/>
                </w:tcPr>
                <w:p>
                  <w:pPr>
                    <w:jc w:val="both"/>
                  </w:pPr>
                </w:p>
              </w:tc>
            </w:tr>
            <w:tr>
              <w:tc>
                <w:tcPr>
                  <w:tcW w:type="dxa" w:w="372"/>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708"/>
                  <w:tcBorders>
                    <w:top w:val="none" w:color="000000" w:sz="4"/>
                    <w:left w:val="single" w:color="000000" w:sz="4"/>
                    <w:bottom w:val="single" w:color="000000" w:sz="4"/>
                    <w:right w:val="single" w:color="000000" w:sz="4"/>
                  </w:tcBorders>
                  <w:vAlign w:val="top"/>
                </w:tcPr>
                <w:p>
                  <w:pPr>
                    <w:jc w:val="both"/>
                  </w:pPr>
                  <w:r>
                    <w:rPr>
                      <w:sz w:val="21"/>
                    </w:rPr>
                    <w:t>单据清晰</w:t>
                  </w:r>
                </w:p>
              </w:tc>
              <w:tc>
                <w:tcPr>
                  <w:tcW w:type="dxa" w:w="347"/>
                  <w:tcBorders>
                    <w:top w:val="none" w:color="000000" w:sz="4"/>
                    <w:left w:val="single" w:color="000000" w:sz="4"/>
                    <w:bottom w:val="single" w:color="000000" w:sz="4"/>
                    <w:right w:val="single" w:color="000000" w:sz="4"/>
                  </w:tcBorders>
                  <w:vAlign w:val="top"/>
                </w:tcPr>
                <w:p>
                  <w:pPr>
                    <w:jc w:val="both"/>
                  </w:pPr>
                  <w:r>
                    <w:rPr>
                      <w:sz w:val="21"/>
                    </w:rPr>
                    <w:t>2分</w:t>
                  </w:r>
                </w:p>
              </w:tc>
              <w:tc>
                <w:tcPr>
                  <w:tcW w:type="dxa" w:w="3602"/>
                  <w:gridSpan w:val="2"/>
                  <w:tcBorders>
                    <w:top w:val="none" w:color="000000" w:sz="4"/>
                    <w:left w:val="single" w:color="000000" w:sz="4"/>
                    <w:bottom w:val="single" w:color="000000" w:sz="4"/>
                    <w:right w:val="single" w:color="000000" w:sz="4"/>
                  </w:tcBorders>
                  <w:vAlign w:val="top"/>
                </w:tcPr>
                <w:p>
                  <w:pPr>
                    <w:jc w:val="both"/>
                  </w:pPr>
                  <w:r>
                    <w:rPr>
                      <w:sz w:val="21"/>
                    </w:rPr>
                    <w:t>送货单（结算凭证）项目齐全，机器打印清晰</w:t>
                  </w:r>
                  <w:r>
                    <w:rPr>
                      <w:sz w:val="21"/>
                    </w:rPr>
                    <w:t>2分，否则不得分。</w:t>
                  </w:r>
                </w:p>
              </w:tc>
              <w:tc>
                <w:tcPr>
                  <w:tcW w:type="dxa" w:w="307"/>
                  <w:tcBorders>
                    <w:top w:val="none" w:color="000000" w:sz="4"/>
                    <w:left w:val="single" w:color="000000" w:sz="4"/>
                    <w:bottom w:val="single" w:color="000000" w:sz="4"/>
                    <w:right w:val="single" w:color="000000" w:sz="4"/>
                  </w:tcBorders>
                  <w:vAlign w:val="top"/>
                </w:tcPr>
                <w:p>
                  <w:pPr>
                    <w:jc w:val="both"/>
                  </w:pPr>
                </w:p>
              </w:tc>
            </w:tr>
            <w:tr>
              <w:tc>
                <w:tcPr>
                  <w:tcW w:type="dxa" w:w="372"/>
                  <w:tcBorders>
                    <w:top w:val="none" w:color="000000" w:sz="4"/>
                    <w:left w:val="single" w:color="000000" w:sz="4"/>
                    <w:bottom w:val="single" w:color="000000" w:sz="4"/>
                    <w:right w:val="single" w:color="000000" w:sz="4"/>
                  </w:tcBorders>
                  <w:vAlign w:val="top"/>
                </w:tcPr>
                <w:p>
                  <w:pPr>
                    <w:jc w:val="both"/>
                  </w:pPr>
                  <w:r>
                    <w:rPr>
                      <w:sz w:val="21"/>
                    </w:rPr>
                    <w:t>质量管理</w:t>
                  </w:r>
                </w:p>
              </w:tc>
              <w:tc>
                <w:tcPr>
                  <w:tcW w:type="dxa" w:w="260"/>
                  <w:tcBorders>
                    <w:top w:val="none" w:color="000000" w:sz="4"/>
                    <w:left w:val="single" w:color="000000" w:sz="4"/>
                    <w:bottom w:val="single" w:color="000000" w:sz="4"/>
                    <w:right w:val="single" w:color="000000" w:sz="4"/>
                  </w:tcBorders>
                  <w:vAlign w:val="top"/>
                </w:tcPr>
                <w:p>
                  <w:pPr>
                    <w:jc w:val="both"/>
                  </w:pPr>
                  <w:r>
                    <w:rPr>
                      <w:sz w:val="21"/>
                    </w:rPr>
                    <w:t>45分</w:t>
                  </w:r>
                </w:p>
              </w:tc>
              <w:tc>
                <w:tcPr>
                  <w:tcW w:type="dxa" w:w="708"/>
                  <w:tcBorders>
                    <w:top w:val="none" w:color="000000" w:sz="4"/>
                    <w:left w:val="single" w:color="000000" w:sz="4"/>
                    <w:bottom w:val="single" w:color="000000" w:sz="4"/>
                    <w:right w:val="single" w:color="000000" w:sz="4"/>
                  </w:tcBorders>
                  <w:vAlign w:val="top"/>
                </w:tcPr>
                <w:p>
                  <w:pPr>
                    <w:jc w:val="both"/>
                  </w:pPr>
                  <w:r>
                    <w:rPr>
                      <w:sz w:val="21"/>
                    </w:rPr>
                    <w:t>食材每日</w:t>
                  </w:r>
                </w:p>
                <w:p>
                  <w:pPr>
                    <w:jc w:val="both"/>
                  </w:pPr>
                  <w:r>
                    <w:rPr>
                      <w:sz w:val="21"/>
                    </w:rPr>
                    <w:t>评分汇总</w:t>
                  </w:r>
                </w:p>
              </w:tc>
              <w:tc>
                <w:tcPr>
                  <w:tcW w:type="dxa" w:w="347"/>
                  <w:tcBorders>
                    <w:top w:val="none" w:color="000000" w:sz="4"/>
                    <w:left w:val="single" w:color="000000" w:sz="4"/>
                    <w:bottom w:val="single" w:color="000000" w:sz="4"/>
                    <w:right w:val="single" w:color="000000" w:sz="4"/>
                  </w:tcBorders>
                  <w:vAlign w:val="top"/>
                </w:tcPr>
                <w:p>
                  <w:pPr>
                    <w:jc w:val="both"/>
                  </w:pPr>
                  <w:r>
                    <w:rPr>
                      <w:sz w:val="21"/>
                    </w:rPr>
                    <w:t>45分</w:t>
                  </w:r>
                </w:p>
              </w:tc>
              <w:tc>
                <w:tcPr>
                  <w:tcW w:type="dxa" w:w="3602"/>
                  <w:gridSpan w:val="2"/>
                  <w:tcBorders>
                    <w:top w:val="none" w:color="000000" w:sz="4"/>
                    <w:left w:val="single" w:color="000000" w:sz="4"/>
                    <w:bottom w:val="single" w:color="000000" w:sz="4"/>
                    <w:right w:val="single" w:color="000000" w:sz="4"/>
                  </w:tcBorders>
                  <w:vAlign w:val="top"/>
                </w:tcPr>
                <w:p>
                  <w:pPr>
                    <w:jc w:val="both"/>
                  </w:pPr>
                  <w:r>
                    <w:rPr>
                      <w:sz w:val="21"/>
                    </w:rPr>
                    <w:t>对配送单位提供的食材质量进行验收</w:t>
                  </w:r>
                  <w:r>
                    <w:rPr>
                      <w:sz w:val="21"/>
                    </w:rPr>
                    <w:t>45分（验收时按各类食材验收标准每日打分，由每日得分汇总得出月度分，食材验收由采购人负责）。</w:t>
                  </w:r>
                </w:p>
              </w:tc>
              <w:tc>
                <w:tcPr>
                  <w:tcW w:type="dxa" w:w="307"/>
                  <w:tcBorders>
                    <w:top w:val="none" w:color="000000" w:sz="4"/>
                    <w:left w:val="single" w:color="000000" w:sz="4"/>
                    <w:bottom w:val="single" w:color="000000" w:sz="4"/>
                    <w:right w:val="single" w:color="000000" w:sz="4"/>
                  </w:tcBorders>
                  <w:vAlign w:val="top"/>
                </w:tcPr>
                <w:p>
                  <w:pPr>
                    <w:jc w:val="both"/>
                  </w:pPr>
                </w:p>
              </w:tc>
            </w:tr>
            <w:tr>
              <w:tc>
                <w:tcPr>
                  <w:tcW w:type="dxa" w:w="372"/>
                  <w:vMerge w:val="restart"/>
                  <w:tcBorders>
                    <w:top w:val="none" w:color="000000" w:sz="4"/>
                    <w:left w:val="single" w:color="000000" w:sz="4"/>
                    <w:bottom w:val="single" w:color="000000" w:sz="4"/>
                    <w:right w:val="single" w:color="000000" w:sz="4"/>
                  </w:tcBorders>
                  <w:vAlign w:val="top"/>
                </w:tcPr>
                <w:p>
                  <w:pPr>
                    <w:jc w:val="both"/>
                  </w:pPr>
                  <w:r>
                    <w:rPr>
                      <w:sz w:val="21"/>
                    </w:rPr>
                    <w:t>科学管理</w:t>
                  </w:r>
                </w:p>
              </w:tc>
              <w:tc>
                <w:tcPr>
                  <w:tcW w:type="dxa" w:w="260"/>
                  <w:vMerge w:val="restart"/>
                  <w:tcBorders>
                    <w:top w:val="none" w:color="000000" w:sz="4"/>
                    <w:left w:val="single" w:color="000000" w:sz="4"/>
                    <w:bottom w:val="single" w:color="000000" w:sz="4"/>
                    <w:right w:val="single" w:color="000000" w:sz="4"/>
                  </w:tcBorders>
                  <w:vAlign w:val="top"/>
                </w:tcPr>
                <w:p>
                  <w:pPr>
                    <w:jc w:val="both"/>
                  </w:pPr>
                  <w:r>
                    <w:rPr>
                      <w:sz w:val="21"/>
                    </w:rPr>
                    <w:t>20分</w:t>
                  </w:r>
                </w:p>
              </w:tc>
              <w:tc>
                <w:tcPr>
                  <w:tcW w:type="dxa" w:w="708"/>
                  <w:tcBorders>
                    <w:top w:val="none" w:color="000000" w:sz="4"/>
                    <w:left w:val="single" w:color="000000" w:sz="4"/>
                    <w:bottom w:val="single" w:color="000000" w:sz="4"/>
                    <w:right w:val="single" w:color="000000" w:sz="4"/>
                  </w:tcBorders>
                  <w:vAlign w:val="top"/>
                </w:tcPr>
                <w:p>
                  <w:pPr>
                    <w:jc w:val="both"/>
                  </w:pPr>
                  <w:r>
                    <w:rPr>
                      <w:sz w:val="21"/>
                    </w:rPr>
                    <w:t>结算精准</w:t>
                  </w:r>
                </w:p>
              </w:tc>
              <w:tc>
                <w:tcPr>
                  <w:tcW w:type="dxa" w:w="347"/>
                  <w:tcBorders>
                    <w:top w:val="none" w:color="000000" w:sz="4"/>
                    <w:left w:val="single" w:color="000000" w:sz="4"/>
                    <w:bottom w:val="single" w:color="000000" w:sz="4"/>
                    <w:right w:val="single" w:color="000000" w:sz="4"/>
                  </w:tcBorders>
                  <w:vAlign w:val="top"/>
                </w:tcPr>
                <w:p>
                  <w:pPr>
                    <w:jc w:val="both"/>
                  </w:pPr>
                  <w:r>
                    <w:rPr>
                      <w:sz w:val="21"/>
                    </w:rPr>
                    <w:t>5分</w:t>
                  </w:r>
                </w:p>
              </w:tc>
              <w:tc>
                <w:tcPr>
                  <w:tcW w:type="dxa" w:w="3602"/>
                  <w:gridSpan w:val="2"/>
                  <w:tcBorders>
                    <w:top w:val="none" w:color="000000" w:sz="4"/>
                    <w:left w:val="single" w:color="000000" w:sz="4"/>
                    <w:bottom w:val="single" w:color="000000" w:sz="4"/>
                    <w:right w:val="single" w:color="000000" w:sz="4"/>
                  </w:tcBorders>
                  <w:vAlign w:val="top"/>
                </w:tcPr>
                <w:p>
                  <w:pPr>
                    <w:jc w:val="both"/>
                  </w:pPr>
                  <w:r>
                    <w:rPr>
                      <w:sz w:val="21"/>
                    </w:rPr>
                    <w:t>送货单上单价、月底结算价格与每月定价一致（与定价有误差，每次扣</w:t>
                  </w:r>
                  <w:r>
                    <w:rPr>
                      <w:sz w:val="21"/>
                    </w:rPr>
                    <w:t>3分，以此类推，扣完为止）。</w:t>
                  </w:r>
                </w:p>
              </w:tc>
              <w:tc>
                <w:tcPr>
                  <w:tcW w:type="dxa" w:w="307"/>
                  <w:tcBorders>
                    <w:top w:val="none" w:color="000000" w:sz="4"/>
                    <w:left w:val="single" w:color="000000" w:sz="4"/>
                    <w:bottom w:val="single" w:color="000000" w:sz="4"/>
                    <w:right w:val="single" w:color="000000" w:sz="4"/>
                  </w:tcBorders>
                  <w:vAlign w:val="top"/>
                </w:tcPr>
                <w:p>
                  <w:pPr>
                    <w:jc w:val="both"/>
                  </w:pPr>
                </w:p>
              </w:tc>
            </w:tr>
            <w:tr>
              <w:tc>
                <w:tcPr>
                  <w:tcW w:type="dxa" w:w="372"/>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708"/>
                  <w:tcBorders>
                    <w:top w:val="none" w:color="000000" w:sz="4"/>
                    <w:left w:val="single" w:color="000000" w:sz="4"/>
                    <w:bottom w:val="single" w:color="000000" w:sz="4"/>
                    <w:right w:val="single" w:color="000000" w:sz="4"/>
                  </w:tcBorders>
                  <w:vAlign w:val="top"/>
                </w:tcPr>
                <w:p>
                  <w:pPr>
                    <w:jc w:val="both"/>
                  </w:pPr>
                  <w:r>
                    <w:rPr>
                      <w:sz w:val="21"/>
                    </w:rPr>
                    <w:t>安全清洁</w:t>
                  </w:r>
                </w:p>
              </w:tc>
              <w:tc>
                <w:tcPr>
                  <w:tcW w:type="dxa" w:w="347"/>
                  <w:tcBorders>
                    <w:top w:val="none" w:color="000000" w:sz="4"/>
                    <w:left w:val="single" w:color="000000" w:sz="4"/>
                    <w:bottom w:val="single" w:color="000000" w:sz="4"/>
                    <w:right w:val="single" w:color="000000" w:sz="4"/>
                  </w:tcBorders>
                  <w:vAlign w:val="top"/>
                </w:tcPr>
                <w:p>
                  <w:pPr>
                    <w:jc w:val="both"/>
                  </w:pPr>
                  <w:r>
                    <w:rPr>
                      <w:sz w:val="21"/>
                    </w:rPr>
                    <w:t>5分</w:t>
                  </w:r>
                </w:p>
              </w:tc>
              <w:tc>
                <w:tcPr>
                  <w:tcW w:type="dxa" w:w="3602"/>
                  <w:gridSpan w:val="2"/>
                  <w:tcBorders>
                    <w:top w:val="none" w:color="000000" w:sz="4"/>
                    <w:left w:val="single" w:color="000000" w:sz="4"/>
                    <w:bottom w:val="single" w:color="000000" w:sz="4"/>
                    <w:right w:val="single" w:color="000000" w:sz="4"/>
                  </w:tcBorders>
                  <w:vAlign w:val="top"/>
                </w:tcPr>
                <w:p>
                  <w:pPr>
                    <w:jc w:val="both"/>
                  </w:pPr>
                  <w:r>
                    <w:rPr>
                      <w:sz w:val="21"/>
                    </w:rPr>
                    <w:t>操作场所、仓库、运输工具、贮物筐箱等保持清洁卫生，坚持每天清洁工作，按规定定期消毒并做好记载，仓库内无过期物品（抽查到不符要求的每次扣</w:t>
                  </w:r>
                  <w:r>
                    <w:rPr>
                      <w:sz w:val="21"/>
                    </w:rPr>
                    <w:t>1分，以此类推，扣完为止）。</w:t>
                  </w:r>
                </w:p>
              </w:tc>
              <w:tc>
                <w:tcPr>
                  <w:tcW w:type="dxa" w:w="307"/>
                  <w:tcBorders>
                    <w:top w:val="none" w:color="000000" w:sz="4"/>
                    <w:left w:val="single" w:color="000000" w:sz="4"/>
                    <w:bottom w:val="single" w:color="000000" w:sz="4"/>
                    <w:right w:val="single" w:color="000000" w:sz="4"/>
                  </w:tcBorders>
                  <w:vAlign w:val="top"/>
                </w:tcPr>
                <w:p>
                  <w:pPr>
                    <w:jc w:val="both"/>
                  </w:pPr>
                </w:p>
              </w:tc>
            </w:tr>
            <w:tr>
              <w:tc>
                <w:tcPr>
                  <w:tcW w:type="dxa" w:w="372"/>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708"/>
                  <w:tcBorders>
                    <w:top w:val="none" w:color="000000" w:sz="4"/>
                    <w:left w:val="single" w:color="000000" w:sz="4"/>
                    <w:bottom w:val="single" w:color="000000" w:sz="4"/>
                    <w:right w:val="single" w:color="000000" w:sz="4"/>
                  </w:tcBorders>
                  <w:vAlign w:val="top"/>
                </w:tcPr>
                <w:p>
                  <w:pPr>
                    <w:jc w:val="both"/>
                  </w:pPr>
                  <w:r>
                    <w:rPr>
                      <w:sz w:val="21"/>
                    </w:rPr>
                    <w:t>联系制度</w:t>
                  </w:r>
                </w:p>
              </w:tc>
              <w:tc>
                <w:tcPr>
                  <w:tcW w:type="dxa" w:w="347"/>
                  <w:tcBorders>
                    <w:top w:val="none" w:color="000000" w:sz="4"/>
                    <w:left w:val="single" w:color="000000" w:sz="4"/>
                    <w:bottom w:val="single" w:color="000000" w:sz="4"/>
                    <w:right w:val="single" w:color="000000" w:sz="4"/>
                  </w:tcBorders>
                  <w:vAlign w:val="top"/>
                </w:tcPr>
                <w:p>
                  <w:pPr>
                    <w:jc w:val="both"/>
                  </w:pPr>
                  <w:r>
                    <w:rPr>
                      <w:sz w:val="21"/>
                    </w:rPr>
                    <w:t>3分</w:t>
                  </w:r>
                </w:p>
              </w:tc>
              <w:tc>
                <w:tcPr>
                  <w:tcW w:type="dxa" w:w="3602"/>
                  <w:gridSpan w:val="2"/>
                  <w:tcBorders>
                    <w:top w:val="none" w:color="000000" w:sz="4"/>
                    <w:left w:val="single" w:color="000000" w:sz="4"/>
                    <w:bottom w:val="single" w:color="000000" w:sz="4"/>
                    <w:right w:val="single" w:color="000000" w:sz="4"/>
                  </w:tcBorders>
                  <w:vAlign w:val="top"/>
                </w:tcPr>
                <w:p>
                  <w:pPr>
                    <w:jc w:val="both"/>
                  </w:pPr>
                  <w:r>
                    <w:rPr>
                      <w:sz w:val="21"/>
                    </w:rPr>
                    <w:t>如清单中没有甲方所需商品名录，事先与甲方联系并谈妥商品的品牌、品级、规格、价格等事项，然后发货</w:t>
                  </w:r>
                  <w:r>
                    <w:rPr>
                      <w:sz w:val="21"/>
                    </w:rPr>
                    <w:t>3分。（配送单位单方定价后再送货不得分）。</w:t>
                  </w:r>
                </w:p>
              </w:tc>
              <w:tc>
                <w:tcPr>
                  <w:tcW w:type="dxa" w:w="307"/>
                  <w:tcBorders>
                    <w:top w:val="none" w:color="000000" w:sz="4"/>
                    <w:left w:val="single" w:color="000000" w:sz="4"/>
                    <w:bottom w:val="single" w:color="000000" w:sz="4"/>
                    <w:right w:val="single" w:color="000000" w:sz="4"/>
                  </w:tcBorders>
                  <w:vAlign w:val="top"/>
                </w:tcPr>
                <w:p>
                  <w:pPr>
                    <w:jc w:val="both"/>
                  </w:pPr>
                </w:p>
              </w:tc>
            </w:tr>
            <w:tr>
              <w:tc>
                <w:tcPr>
                  <w:tcW w:type="dxa" w:w="372"/>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708"/>
                  <w:tcBorders>
                    <w:top w:val="none" w:color="000000" w:sz="4"/>
                    <w:left w:val="single" w:color="000000" w:sz="4"/>
                    <w:bottom w:val="single" w:color="000000" w:sz="4"/>
                    <w:right w:val="single" w:color="000000" w:sz="4"/>
                  </w:tcBorders>
                  <w:vAlign w:val="top"/>
                </w:tcPr>
                <w:p>
                  <w:pPr>
                    <w:jc w:val="both"/>
                  </w:pPr>
                  <w:r>
                    <w:rPr>
                      <w:sz w:val="21"/>
                    </w:rPr>
                    <w:t>及时整改</w:t>
                  </w:r>
                </w:p>
              </w:tc>
              <w:tc>
                <w:tcPr>
                  <w:tcW w:type="dxa" w:w="347"/>
                  <w:tcBorders>
                    <w:top w:val="none" w:color="000000" w:sz="4"/>
                    <w:left w:val="single" w:color="000000" w:sz="4"/>
                    <w:bottom w:val="single" w:color="000000" w:sz="4"/>
                    <w:right w:val="single" w:color="000000" w:sz="4"/>
                  </w:tcBorders>
                  <w:vAlign w:val="top"/>
                </w:tcPr>
                <w:p>
                  <w:pPr>
                    <w:jc w:val="both"/>
                  </w:pPr>
                  <w:r>
                    <w:rPr>
                      <w:sz w:val="21"/>
                    </w:rPr>
                    <w:t>4分</w:t>
                  </w:r>
                </w:p>
              </w:tc>
              <w:tc>
                <w:tcPr>
                  <w:tcW w:type="dxa" w:w="3602"/>
                  <w:gridSpan w:val="2"/>
                  <w:tcBorders>
                    <w:top w:val="none" w:color="000000" w:sz="4"/>
                    <w:left w:val="single" w:color="000000" w:sz="4"/>
                    <w:bottom w:val="single" w:color="000000" w:sz="4"/>
                    <w:right w:val="single" w:color="000000" w:sz="4"/>
                  </w:tcBorders>
                  <w:vAlign w:val="top"/>
                </w:tcPr>
                <w:p>
                  <w:pPr>
                    <w:jc w:val="both"/>
                  </w:pPr>
                  <w:r>
                    <w:rPr>
                      <w:sz w:val="21"/>
                    </w:rPr>
                    <w:t>对甲方提出的意见、建议虚心接受，运作过程中出现的新情况新问题及时主动沟通、协调有效果，及时整改见实效</w:t>
                  </w:r>
                  <w:r>
                    <w:rPr>
                      <w:sz w:val="21"/>
                    </w:rPr>
                    <w:t>4分（整改效果不明显扣1分，未见整改效果不得分）。</w:t>
                  </w:r>
                </w:p>
              </w:tc>
              <w:tc>
                <w:tcPr>
                  <w:tcW w:type="dxa" w:w="307"/>
                  <w:tcBorders>
                    <w:top w:val="none" w:color="000000" w:sz="4"/>
                    <w:left w:val="single" w:color="000000" w:sz="4"/>
                    <w:bottom w:val="single" w:color="000000" w:sz="4"/>
                    <w:right w:val="single" w:color="000000" w:sz="4"/>
                  </w:tcBorders>
                  <w:vAlign w:val="top"/>
                </w:tcPr>
                <w:p>
                  <w:pPr>
                    <w:jc w:val="both"/>
                  </w:pPr>
                </w:p>
              </w:tc>
            </w:tr>
            <w:tr>
              <w:tc>
                <w:tcPr>
                  <w:tcW w:type="dxa" w:w="372"/>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708"/>
                  <w:tcBorders>
                    <w:top w:val="none" w:color="000000" w:sz="4"/>
                    <w:left w:val="single" w:color="000000" w:sz="4"/>
                    <w:bottom w:val="single" w:color="000000" w:sz="4"/>
                    <w:right w:val="single" w:color="000000" w:sz="4"/>
                  </w:tcBorders>
                  <w:vAlign w:val="top"/>
                </w:tcPr>
                <w:p>
                  <w:pPr>
                    <w:jc w:val="both"/>
                  </w:pPr>
                  <w:r>
                    <w:rPr>
                      <w:sz w:val="21"/>
                    </w:rPr>
                    <w:t>协调沟通</w:t>
                  </w:r>
                </w:p>
              </w:tc>
              <w:tc>
                <w:tcPr>
                  <w:tcW w:type="dxa" w:w="347"/>
                  <w:tcBorders>
                    <w:top w:val="none" w:color="000000" w:sz="4"/>
                    <w:left w:val="single" w:color="000000" w:sz="4"/>
                    <w:bottom w:val="single" w:color="000000" w:sz="4"/>
                    <w:right w:val="single" w:color="000000" w:sz="4"/>
                  </w:tcBorders>
                  <w:vAlign w:val="top"/>
                </w:tcPr>
                <w:p>
                  <w:pPr>
                    <w:jc w:val="both"/>
                  </w:pPr>
                  <w:r>
                    <w:rPr>
                      <w:sz w:val="21"/>
                    </w:rPr>
                    <w:t>3分</w:t>
                  </w:r>
                </w:p>
              </w:tc>
              <w:tc>
                <w:tcPr>
                  <w:tcW w:type="dxa" w:w="3602"/>
                  <w:gridSpan w:val="2"/>
                  <w:tcBorders>
                    <w:top w:val="none" w:color="000000" w:sz="4"/>
                    <w:left w:val="single" w:color="000000" w:sz="4"/>
                    <w:bottom w:val="single" w:color="000000" w:sz="4"/>
                    <w:right w:val="single" w:color="000000" w:sz="4"/>
                  </w:tcBorders>
                  <w:vAlign w:val="top"/>
                </w:tcPr>
                <w:p>
                  <w:pPr>
                    <w:jc w:val="both"/>
                  </w:pPr>
                  <w:r>
                    <w:rPr>
                      <w:sz w:val="21"/>
                    </w:rPr>
                    <w:t>每个月的月底，主动向甲方提供报告工作情况（主要内容为：供应商运作情况，工作上不和谐之事之因之果，以及意见或建议）得</w:t>
                  </w:r>
                  <w:r>
                    <w:rPr>
                      <w:sz w:val="21"/>
                    </w:rPr>
                    <w:t>3分；不按时交不得分。</w:t>
                  </w:r>
                </w:p>
              </w:tc>
              <w:tc>
                <w:tcPr>
                  <w:tcW w:type="dxa" w:w="307"/>
                  <w:tcBorders>
                    <w:top w:val="none" w:color="000000" w:sz="4"/>
                    <w:left w:val="single" w:color="000000" w:sz="4"/>
                    <w:bottom w:val="single" w:color="000000" w:sz="4"/>
                    <w:right w:val="single" w:color="000000" w:sz="4"/>
                  </w:tcBorders>
                  <w:vAlign w:val="top"/>
                </w:tcPr>
                <w:p>
                  <w:pPr>
                    <w:jc w:val="both"/>
                  </w:pPr>
                </w:p>
              </w:tc>
            </w:tr>
            <w:tr>
              <w:tc>
                <w:tcPr>
                  <w:tcW w:type="dxa" w:w="372"/>
                  <w:tcBorders>
                    <w:top w:val="none" w:color="000000" w:sz="4"/>
                    <w:left w:val="single" w:color="000000" w:sz="4"/>
                    <w:bottom w:val="single" w:color="000000" w:sz="4"/>
                    <w:right w:val="single" w:color="000000" w:sz="4"/>
                  </w:tcBorders>
                  <w:vAlign w:val="top"/>
                </w:tcPr>
                <w:p>
                  <w:pPr>
                    <w:jc w:val="both"/>
                  </w:pPr>
                  <w:r>
                    <w:rPr>
                      <w:sz w:val="21"/>
                    </w:rPr>
                    <w:t>售后服务</w:t>
                  </w:r>
                </w:p>
              </w:tc>
              <w:tc>
                <w:tcPr>
                  <w:tcW w:type="dxa" w:w="260"/>
                  <w:tcBorders>
                    <w:top w:val="none" w:color="000000" w:sz="4"/>
                    <w:left w:val="single" w:color="000000" w:sz="4"/>
                    <w:bottom w:val="single" w:color="000000" w:sz="4"/>
                    <w:right w:val="single" w:color="000000" w:sz="4"/>
                  </w:tcBorders>
                  <w:vAlign w:val="top"/>
                </w:tcPr>
                <w:p>
                  <w:pPr>
                    <w:jc w:val="both"/>
                  </w:pPr>
                  <w:r>
                    <w:rPr>
                      <w:sz w:val="21"/>
                    </w:rPr>
                    <w:t>5分</w:t>
                  </w:r>
                </w:p>
              </w:tc>
              <w:tc>
                <w:tcPr>
                  <w:tcW w:type="dxa" w:w="708"/>
                  <w:tcBorders>
                    <w:top w:val="none" w:color="000000" w:sz="4"/>
                    <w:left w:val="single" w:color="000000" w:sz="4"/>
                    <w:bottom w:val="single" w:color="000000" w:sz="4"/>
                    <w:right w:val="single" w:color="000000" w:sz="4"/>
                  </w:tcBorders>
                  <w:vAlign w:val="top"/>
                </w:tcPr>
                <w:p>
                  <w:pPr>
                    <w:jc w:val="both"/>
                  </w:pPr>
                  <w:r>
                    <w:rPr>
                      <w:sz w:val="21"/>
                    </w:rPr>
                    <w:t>应急预案</w:t>
                  </w:r>
                </w:p>
              </w:tc>
              <w:tc>
                <w:tcPr>
                  <w:tcW w:type="dxa" w:w="347"/>
                  <w:tcBorders>
                    <w:top w:val="none" w:color="000000" w:sz="4"/>
                    <w:left w:val="single" w:color="000000" w:sz="4"/>
                    <w:bottom w:val="single" w:color="000000" w:sz="4"/>
                    <w:right w:val="single" w:color="000000" w:sz="4"/>
                  </w:tcBorders>
                  <w:vAlign w:val="top"/>
                </w:tcPr>
                <w:p>
                  <w:pPr>
                    <w:jc w:val="both"/>
                  </w:pPr>
                  <w:r>
                    <w:rPr>
                      <w:sz w:val="21"/>
                    </w:rPr>
                    <w:t>5分</w:t>
                  </w:r>
                </w:p>
              </w:tc>
              <w:tc>
                <w:tcPr>
                  <w:tcW w:type="dxa" w:w="3602"/>
                  <w:gridSpan w:val="2"/>
                  <w:tcBorders>
                    <w:top w:val="none" w:color="000000" w:sz="4"/>
                    <w:left w:val="single" w:color="000000" w:sz="4"/>
                    <w:bottom w:val="single" w:color="000000" w:sz="4"/>
                    <w:right w:val="single" w:color="000000" w:sz="4"/>
                  </w:tcBorders>
                  <w:vAlign w:val="top"/>
                </w:tcPr>
                <w:p>
                  <w:pPr>
                    <w:jc w:val="both"/>
                  </w:pPr>
                  <w:r>
                    <w:rPr>
                      <w:sz w:val="21"/>
                    </w:rPr>
                    <w:t>出现临时送货，在</w:t>
                  </w:r>
                  <w:r>
                    <w:rPr>
                      <w:sz w:val="21"/>
                    </w:rPr>
                    <w:t>90分钟内按要求送达。（若不涉及该项内容，此项为满分）</w:t>
                  </w:r>
                </w:p>
              </w:tc>
              <w:tc>
                <w:tcPr>
                  <w:tcW w:type="dxa" w:w="307"/>
                  <w:tcBorders>
                    <w:top w:val="none" w:color="000000" w:sz="4"/>
                    <w:left w:val="single" w:color="000000" w:sz="4"/>
                    <w:bottom w:val="single" w:color="000000" w:sz="4"/>
                    <w:right w:val="single" w:color="000000" w:sz="4"/>
                  </w:tcBorders>
                  <w:vAlign w:val="top"/>
                </w:tcPr>
                <w:p>
                  <w:pPr>
                    <w:jc w:val="both"/>
                  </w:pPr>
                </w:p>
              </w:tc>
            </w:tr>
            <w:tr>
              <w:tc>
                <w:tcPr>
                  <w:tcW w:type="dxa" w:w="5596"/>
                  <w:gridSpan w:val="7"/>
                  <w:tcBorders>
                    <w:top w:val="none" w:color="000000" w:sz="4"/>
                    <w:left w:val="single" w:color="000000" w:sz="4"/>
                    <w:bottom w:val="single" w:color="000000" w:sz="4"/>
                    <w:right w:val="single" w:color="000000" w:sz="4"/>
                  </w:tcBorders>
                  <w:vAlign w:val="top"/>
                </w:tcPr>
                <w:p>
                  <w:pPr>
                    <w:jc w:val="both"/>
                  </w:pPr>
                  <w:r>
                    <w:rPr>
                      <w:sz w:val="21"/>
                    </w:rPr>
                    <w:t>总得分</w:t>
                  </w:r>
                </w:p>
              </w:tc>
            </w:tr>
            <w:tr>
              <w:tc>
                <w:tcPr>
                  <w:tcW w:type="dxa" w:w="3488"/>
                  <w:gridSpan w:val="5"/>
                  <w:tcBorders>
                    <w:top w:val="none" w:color="000000" w:sz="4"/>
                    <w:left w:val="single" w:color="000000" w:sz="4"/>
                    <w:bottom w:val="single" w:color="000000" w:sz="4"/>
                    <w:right w:val="single" w:color="000000" w:sz="4"/>
                  </w:tcBorders>
                  <w:vAlign w:val="top"/>
                </w:tcPr>
                <w:p>
                  <w:pPr>
                    <w:jc w:val="both"/>
                  </w:pPr>
                  <w:r>
                    <w:rPr>
                      <w:sz w:val="21"/>
                    </w:rPr>
                    <w:t>评分人签字</w:t>
                  </w:r>
                </w:p>
              </w:tc>
              <w:tc>
                <w:tcPr>
                  <w:tcW w:type="dxa" w:w="2108"/>
                  <w:gridSpan w:val="2"/>
                  <w:tcBorders>
                    <w:top w:val="single" w:color="000000" w:sz="4"/>
                    <w:left w:val="single" w:color="000000" w:sz="4"/>
                    <w:bottom w:val="single" w:color="000000" w:sz="4"/>
                    <w:right w:val="single" w:color="000000" w:sz="4"/>
                  </w:tcBorders>
                  <w:vAlign w:val="top"/>
                </w:tcPr>
                <w:p>
                  <w:pPr>
                    <w:jc w:val="both"/>
                  </w:pPr>
                </w:p>
              </w:tc>
            </w:tr>
          </w:tbl>
          <w:p>
            <w:pPr>
              <w:jc w:val="both"/>
            </w:pPr>
            <w:r>
              <w:rPr>
                <w:sz w:val="21"/>
              </w:rPr>
              <w:t>说明：</w:t>
            </w:r>
            <w:r>
              <w:rPr>
                <w:sz w:val="21"/>
              </w:rPr>
              <w:t>1、采购人每两个月组织成交供应商进行现场考核，计算出每两个月评分值，考核评分100分满分，以每项考核标准进行得分；</w:t>
            </w:r>
          </w:p>
          <w:p>
            <w:pPr>
              <w:jc w:val="both"/>
            </w:pPr>
            <w:r>
              <w:rPr>
                <w:sz w:val="21"/>
              </w:rPr>
              <w:t>结合采购人两个月考核得出总分，如总分低于</w:t>
            </w:r>
            <w:r>
              <w:rPr>
                <w:sz w:val="21"/>
              </w:rPr>
              <w:t>90分（不含90分），成交供应商要做出书面的整改承诺；如总分低于80分（不含80分），采购人有权从当月的服务费中扣减1000元作为违约金；如总分低于70分（不含70分）含70分），采购人有权停止该成交供应商的供货资格并终止合</w:t>
            </w:r>
            <w:r>
              <w:rPr>
                <w:sz w:val="21"/>
              </w:rPr>
              <w:t>同。</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1.采购代理机构：本项目是指广东守正项目管理咨询有限公司，负责整个采购活动的组织，依法负责编制和发布磋商文件，对磋商文件拥有最终的解释权，不以任何身份出任磋商小组成员。</w:t>
      </w:r>
    </w:p>
    <w:p>
      <w:pPr>
        <w:ind w:firstLine="480"/>
      </w:pPr>
      <w:r>
        <w:rPr/>
        <w:t>2.采购人：本项目是指</w:t>
      </w:r>
      <w:r>
        <w:rPr/>
        <w:t>中山市古镇镇第一专职消防队</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采购包1：折扣率</w:t>
            </w:r>
          </w:p>
        </w:tc>
      </w:tr>
      <w:tr>
        <w:tc>
          <w:tcPr>
            <w:tcW w:type="dxa" w:w="1051"/>
          </w:tcPr>
          <w:p>
            <w:pPr>
              <w:jc w:val="center"/>
            </w:pPr>
            <w:r>
              <w:rPr/>
              <w:t>6</w:t>
            </w:r>
          </w:p>
        </w:tc>
        <w:tc>
          <w:tcPr>
            <w:tcW w:type="dxa" w:w="2252"/>
          </w:tcPr>
          <w:p>
            <w:r>
              <w:rPr/>
              <w:t>报价要求</w:t>
            </w:r>
          </w:p>
        </w:tc>
        <w:tc>
          <w:tcPr>
            <w:tcW w:type="dxa" w:w="5004"/>
          </w:tcPr>
          <w:p/>
          <w:p>
            <w:r>
              <w:rPr/>
              <w:t>采购包1：0%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采购机构代理服务收费标准：(1)采购代理服务费为人民币壹万肆仟零肆拾元（RMB14040.00）。(2)代理服务费支付方式 ：一次性以银行划帐、电汇、汇票或支票的形式支付。(3)代理服务费支付时间：代理服务费须在成交供应商领取《成交通知书》 时一次性付清，如果成交供应商未能按时交纳代理服务费，采购代理机构保留追究其法律责任的权利。（4）本次采购由采购代理机构独立向成交供应商收取的成交服务费，因此产生的相关法律纠纷与采购人无关。</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其他，（一）重要提示：1.在云平台进行在线签到及在线解密，供应商不需要委派代表前往开标现场。远程开标操作指南（供应商版）：https://gdgpo.czt.gd.gov.cn/help/transaction/gongyinshan.html 2.投标人的法定代表人或其授权代表在提交响应文件截止时间前30分钟，登录云平台开标大厅进行签到，并且填写授权代表的姓名与手机号码。若因签到时填写的授权代表信息有误而导致的不良后果，由投标人自行承担。3.开启时，投标人应当使用编制本项目（采购包）电子响应文件时加密所用数字证书在开始解密后按照采购代理机构规定的时间内完成电子响应文件的解密；4.投标人在参加开启以前须自行对使用电脑的网络环境、驱动安装、客户端安装以及数字证书的有效性等进行检测，确保可以正常使用。5.纸质响应文件要求：如有需要，招标完成后各投标人须按采购代理机构要求提供纸质响应文件供采购人及采购代理机构存档使用。（二）关于贯彻落实《中国人民银行中山市中心支行 中山市财政局 中山市经济和信息化局 中山市人民政府金融工作局关于印发的通知》的告知：1、根据《中国人民银行中山市中心支行 中山市财政局 中山市经济和信息化局 中山市人民政府金融工作局关于印发的通知》（中人银发【2017】82 号）规定，凡通过政府采购法定程序取得我市政府采购合同的中小微企业 ，均可向辖内开展政府 采购质押融资业务的银行机构申请办理融资业务。 2、截至当前，辖内开展政府采购质押融资业 务的银行机构报备的联系方式如下： 政府采购质押融资业务的银行机构联系人名单：序号 银行机 构 经办部门 联系人 联系方式 （1）中国农业发展银行中山市分行 客户业务部 邹可仕 18802598981 信贷与风险管理部 陈小龙 15889891688（2）中国工商银行中山分行 普惠金融事业部 陈炳菁 18928108782 普惠金融事业部 杨培鹏 15900085352 （3）中国农业银行中山分行 普惠 金融事业部 赖思韵 22644682（4）广发银行中山分行 普惠金融部 林光宇88862643 （5）中国邮政储蓄银行中山市分行 小企业金融部黄嘉霖 13824720741（6）中山农村商业银行总行公司业务部 杜保森 88884181（7）平安银行中山分行 普惠金融部 林晓冰 13823931817（8）兴业银行中山分行 企业金融部 刘中芳0760-88368666-203172 （9）招商银行中山分行公司 金融事业部 唐庆颖 13924998608（10）中国光大银行中山分行 公司业务管理部 张梓颖 0760 -88858067（11）广州银行中山分行 公司金融部 杨顺龙 88776919（12）中信银行中山分行 普惠金融部 陈廷忠 15113386853 普惠金融部 余超贤 15918291829（13）渤海银行中山分行 公司金融部 李建夏 13631124024、0760-87911816 分行营业部 徐艺 13928142042、0760-87911808 （14）华夏银行中山分行 营销管理部 叶怡 28137855（15）东莞银行中山分行业务部 赵荣耀 13042854636/86939959 （16）东亚银行（中国）有限公司中山支行 中山支行 王涛 89986282/18926998881 （17）浦发银行中山分行 交易银行部 付涛 0760-89982303。3、中小微企业有融资需求的，可通过应收账款融资服务平台（网址www.crcrfsp.com ）和中山市社会征信和金融服务一体化系统（网址：www.zsythxt.zs.gov.cn）向辖内特定或非 特定银行机构咨询并提出融资申请。4、采购人应当及时在应收账款融资服务平台（网址：www.crcrfsp.com）确认债权债务关系，支持中小微企业融资。5、中小微企业与银行机构签订政府 采购质押融资合同的，由采购人牵头与中小微企业和银行机构三方签署《政府采购合同项下政府采购资金唯一回款账户确认函》，确保合同款支付到中小微企业在融资银行机构开立的回款账号。6、财政部门根据《政府采购法》等相关法规、规章规定，对参加政府采购活动的 供应商的不良行为予以记录， 并纳入中山市社会征信和金融服务一体化系统，供银行机构融资授信时审慎性参考。</w:t>
            </w:r>
          </w:p>
        </w:tc>
      </w:tr>
      <w:tr>
        <w:tc>
          <w:tcPr>
            <w:tcW w:type="dxa" w:w="1051"/>
          </w:tcPr>
          <w:p>
            <w:pPr>
              <w:jc w:val="center"/>
            </w:pPr>
            <w:r>
              <w:rPr/>
              <w:t>19</w:t>
            </w:r>
          </w:p>
        </w:tc>
        <w:tc>
          <w:tcPr>
            <w:tcW w:type="dxa" w:w="2252"/>
          </w:tcPr>
          <w:p>
            <w:r>
              <w:rPr/>
              <w:t>开标解密时长</w:t>
            </w:r>
          </w:p>
        </w:tc>
        <w:tc>
          <w:tcPr>
            <w:tcW w:type="dxa" w:w="5004"/>
          </w:tcPr>
          <w:p>
            <w:r>
              <w:rPr/>
              <w:t>/</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广东守正项目管理咨询有限公司</w:t>
      </w:r>
      <w:r>
        <w:rPr/>
        <w:t>代收。具体操作要求详见</w:t>
      </w:r>
      <w:r>
        <w:rPr/>
        <w:t>广东守正项目管理咨询有限公司</w:t>
      </w:r>
      <w:r>
        <w:rPr/>
        <w:t>有关指引，递交事宜请自行咨询</w:t>
      </w:r>
      <w:r>
        <w:rPr/>
        <w:t>广东守正项目管理咨询有限公司</w:t>
      </w:r>
      <w:r>
        <w:rPr/>
        <w:t>；请各供应商在响应文件递交截止时间前按须知前附表规定的金额递交至</w:t>
      </w:r>
      <w:r>
        <w:rPr/>
        <w:t>广东守正项目管理咨询有限公司</w:t>
      </w:r>
      <w:r>
        <w:rPr/>
        <w:t>，到账情况以开启时</w:t>
      </w:r>
      <w:r>
        <w:rPr/>
        <w:t>广东守正项目管理咨询有限公司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广东省公共资源交易平台(https://ygp.gdzwfw.gov.cn/#/442000/index)，广东守正项目管理咨询有限公司网（http://gdszzb.cn/）。</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广东省公共资源交易平台(https://ygp.gdzwfw.gov.cn/#/442000/index)，广东守正项目管理咨询有限公司网（http://gdszzb.cn/）。</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张先生</w:t>
      </w:r>
    </w:p>
    <w:p>
      <w:pPr>
        <w:ind w:firstLine="480"/>
      </w:pPr>
      <w:r>
        <w:rPr/>
        <w:t>电话：</w:t>
      </w:r>
      <w:r>
        <w:rPr/>
        <w:t>0760-88222915</w:t>
      </w:r>
    </w:p>
    <w:p>
      <w:pPr>
        <w:ind w:firstLine="480"/>
      </w:pPr>
      <w:r>
        <w:rPr/>
        <w:t>传真：</w:t>
      </w:r>
      <w:r>
        <w:rPr/>
        <w:t>/</w:t>
      </w:r>
    </w:p>
    <w:p>
      <w:pPr>
        <w:ind w:firstLine="480"/>
      </w:pPr>
      <w:r>
        <w:rPr/>
        <w:t>邮箱：</w:t>
      </w:r>
      <w:r>
        <w:rPr/>
        <w:t>gdshouzheng@163.com</w:t>
      </w:r>
    </w:p>
    <w:p>
      <w:pPr>
        <w:ind w:firstLine="480"/>
      </w:pPr>
      <w:r>
        <w:rPr/>
        <w:t>地址：</w:t>
      </w:r>
      <w:r>
        <w:rPr/>
        <w:t>中山市东区博爱六路大鳌溪商业楼第3栋第8层816、818卡</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市古镇镇第一专职消防队饭堂食材配送服务采购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广东守正项目管理咨询有限公司</w:t>
      </w:r>
      <w:r>
        <w:rPr/>
        <w:t>统一对外发布。</w:t>
      </w:r>
    </w:p>
    <w:p>
      <w:pPr>
        <w:ind w:firstLine="480"/>
      </w:pPr>
      <w:r>
        <w:rPr/>
        <w:t>（2）对</w:t>
      </w:r>
      <w:r>
        <w:rPr/>
        <w:t>广东守正项目管理咨询有限公司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采购包1（中山市古镇镇第一专职消防队饭堂食材配送服务采购项目）：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采购包1（中山市古镇镇第一专职消防队饭堂食材配送服务采购项目）：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文件中提供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提供2023年1月1日以来任意1个月依法缴纳税收和社会保障资金的相关材料。如依法免税或不需要缴纳社会保障资金的，提供相应证明材料。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提供2022年度财务状况报告或2023年度任意一个月财务报表或基本开户行出具的资信证明。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需同时填报设备及专业技术能力（人员）两类信息，格式自拟。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参照响应承诺函相关承诺要求内容。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递交响应文件截止当天在“信用中国”网站及中国政府采购网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参照“响应文件格式与要求”的《响应承诺函》提供声明。</w:t>
            </w:r>
          </w:p>
        </w:tc>
      </w:tr>
      <w:tr>
        <w:tc>
          <w:tcPr>
            <w:tcW w:type="dxa" w:w="890"/>
          </w:tcPr>
          <w:p>
            <w:r>
              <w:rPr/>
              <w:t>8</w:t>
            </w:r>
          </w:p>
        </w:tc>
        <w:tc>
          <w:tcPr>
            <w:tcW w:type="dxa" w:w="3178"/>
          </w:tcPr>
          <w:p>
            <w:r>
              <w:rPr/>
              <w:t>本项目特定的资格要求</w:t>
            </w:r>
          </w:p>
        </w:tc>
        <w:tc>
          <w:tcPr>
            <w:tcW w:type="dxa" w:w="4238"/>
          </w:tcPr>
          <w:p>
            <w:r>
              <w:rPr/>
              <w:t>供应商须具有有效的《食品药品经营许可证》或《食品经营许可证》（或同等含义的相关证书）。</w:t>
            </w:r>
          </w:p>
        </w:tc>
      </w:tr>
      <w:tr>
        <w:tc>
          <w:tcPr>
            <w:tcW w:type="dxa" w:w="890"/>
          </w:tcPr>
          <w:p>
            <w:r>
              <w:rPr/>
              <w:t>9</w:t>
            </w:r>
          </w:p>
        </w:tc>
        <w:tc>
          <w:tcPr>
            <w:tcW w:type="dxa" w:w="3178"/>
          </w:tcPr>
          <w:p>
            <w:r>
              <w:rPr/>
              <w:t>本采购包专门面向中小企业采购</w:t>
            </w:r>
          </w:p>
        </w:tc>
        <w:tc>
          <w:tcPr>
            <w:tcW w:type="dxa" w:w="4238"/>
          </w:tcPr>
          <w:p>
            <w:r>
              <w:rPr/>
              <w:t>本项目属于专门面向中小企业采购的项目。参与的供应商须为符合政策要求的中小企业。注：中小企业以供应商填写的《中小企业声明函》（见响应文件格式）为判定标准；残疾人福利性单位以供应商填写的《残疾人福利性单位声明函》（见响应文件格式）为判定标准；监狱企业以供应商提供由监狱管理局、戒毒管理局（含新疆生产建设兵团）出具的属于监狱企业的证明文件；否则不予认定，视为无效响应。本项目中小企业划分标准所属行业为:其他未列明行业。</w:t>
            </w:r>
          </w:p>
        </w:tc>
      </w:tr>
    </w:tbl>
    <w:p/>
    <w:p>
      <w:pPr>
        <w:ind w:firstLine="480"/>
      </w:pPr>
      <w:r>
        <w:rPr/>
        <w:t>表二符合性审查表：</w:t>
      </w:r>
    </w:p>
    <w:p>
      <w:pPr>
        <w:ind w:firstLine="480"/>
      </w:pPr>
    </w:p>
    <w:p/>
    <w:p>
      <w:r>
        <w:rPr/>
        <w:t>采购包1（中山市古镇镇第一专职消防队饭堂食材配送服务采购项目）：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按对应格式文件填写、签署、盖章。</w:t>
            </w:r>
          </w:p>
        </w:tc>
      </w:tr>
      <w:tr>
        <w:tc>
          <w:tcPr>
            <w:tcW w:type="dxa" w:w="890"/>
          </w:tcPr>
          <w:p>
            <w:r>
              <w:rPr/>
              <w:t>2</w:t>
            </w:r>
          </w:p>
        </w:tc>
        <w:tc>
          <w:tcPr>
            <w:tcW w:type="dxa" w:w="3178"/>
          </w:tcPr>
          <w:p>
            <w:r>
              <w:rPr/>
              <w:t>法定代表人证明书或法定代表人授权委托书</w:t>
            </w:r>
          </w:p>
        </w:tc>
        <w:tc>
          <w:tcPr>
            <w:tcW w:type="dxa" w:w="4238"/>
          </w:tcPr>
          <w:p>
            <w:r>
              <w:rPr/>
              <w:t>按对应格式文件填写、签署、盖章。</w:t>
            </w:r>
          </w:p>
        </w:tc>
      </w:tr>
      <w:tr>
        <w:tc>
          <w:tcPr>
            <w:tcW w:type="dxa" w:w="890"/>
          </w:tcPr>
          <w:p>
            <w:r>
              <w:rPr/>
              <w:t>3</w:t>
            </w:r>
          </w:p>
        </w:tc>
        <w:tc>
          <w:tcPr>
            <w:tcW w:type="dxa" w:w="3178"/>
          </w:tcPr>
          <w:p>
            <w:r>
              <w:rPr/>
              <w:t>报价要求</w:t>
            </w:r>
          </w:p>
        </w:tc>
        <w:tc>
          <w:tcPr>
            <w:tcW w:type="dxa" w:w="4238"/>
          </w:tcPr>
          <w:p>
            <w:r>
              <w:rPr/>
              <w:t>折扣率是唯一固定价。</w:t>
            </w:r>
          </w:p>
        </w:tc>
      </w:tr>
      <w:tr>
        <w:tc>
          <w:tcPr>
            <w:tcW w:type="dxa" w:w="890"/>
          </w:tcPr>
          <w:p>
            <w:r>
              <w:rPr/>
              <w:t>4</w:t>
            </w:r>
          </w:p>
        </w:tc>
        <w:tc>
          <w:tcPr>
            <w:tcW w:type="dxa" w:w="3178"/>
          </w:tcPr>
          <w:p>
            <w:r>
              <w:rPr/>
              <w:t>响应有效期</w:t>
            </w:r>
          </w:p>
        </w:tc>
        <w:tc>
          <w:tcPr>
            <w:tcW w:type="dxa" w:w="4238"/>
          </w:tcPr>
          <w:p>
            <w:r>
              <w:rPr/>
              <w:t>从提交投标（响应）文件的截止之日起90日历天。</w:t>
            </w:r>
          </w:p>
        </w:tc>
      </w:tr>
      <w:tr>
        <w:tc>
          <w:tcPr>
            <w:tcW w:type="dxa" w:w="890"/>
          </w:tcPr>
          <w:p>
            <w:r>
              <w:rPr/>
              <w:t>5</w:t>
            </w:r>
          </w:p>
        </w:tc>
        <w:tc>
          <w:tcPr>
            <w:tcW w:type="dxa" w:w="3178"/>
          </w:tcPr>
          <w:p>
            <w:r>
              <w:rPr/>
              <w:t>带★条款</w:t>
            </w:r>
          </w:p>
        </w:tc>
        <w:tc>
          <w:tcPr>
            <w:tcW w:type="dxa" w:w="4238"/>
          </w:tcPr>
          <w:p>
            <w:r>
              <w:rPr/>
              <w:t>响应文件完全满足磋商文件的实质性条款（即标注★号条款）无负偏离。</w:t>
            </w:r>
          </w:p>
        </w:tc>
      </w:tr>
      <w:tr>
        <w:tc>
          <w:tcPr>
            <w:tcW w:type="dxa" w:w="890"/>
          </w:tcPr>
          <w:p>
            <w:r>
              <w:rPr/>
              <w:t>6</w:t>
            </w:r>
          </w:p>
        </w:tc>
        <w:tc>
          <w:tcPr>
            <w:tcW w:type="dxa" w:w="3178"/>
          </w:tcPr>
          <w:p>
            <w:r>
              <w:rPr/>
              <w:t>其他</w:t>
            </w:r>
          </w:p>
        </w:tc>
        <w:tc>
          <w:tcPr>
            <w:tcW w:type="dxa" w:w="4238"/>
          </w:tcPr>
          <w:p>
            <w:r>
              <w:rPr/>
              <w:t>响应文件没有磋商文件中规定的其他无效响应条款的或按有关法律法规、规章不属于响应无效的。</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采购包1(中山市古镇镇第一专职消防队饭堂食材配送服务采购项目):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商务部分44.0分</w:t>
            </w:r>
          </w:p>
          <w:p>
            <w:r>
              <w:rPr/>
              <w:t>技术部分36.0分</w:t>
            </w:r>
          </w:p>
          <w:p>
            <w:r>
              <w:rPr/>
              <w:t>报价得分20.0分</w:t>
            </w:r>
          </w:p>
        </w:tc>
      </w:tr>
      <w:tr>
        <w:tc>
          <w:tcPr>
            <w:tcW w:type="dxa" w:w="922"/>
            <w:gridSpan w:val="2"/>
            <w:vMerge w:val="restart"/>
          </w:tcPr>
          <w:p>
            <w:pPr>
              <w:jc w:val="center"/>
            </w:pPr>
            <w:r>
              <w:rPr/>
              <w:t>技术部分</w:t>
            </w:r>
          </w:p>
        </w:tc>
        <w:tc>
          <w:tcPr>
            <w:tcW w:type="dxa" w:w="2307"/>
          </w:tcPr>
          <w:p>
            <w:pPr>
              <w:jc w:val="left"/>
            </w:pPr>
            <w:r>
              <w:rPr/>
              <w:t>实施方案 (8.0分)</w:t>
            </w:r>
          </w:p>
        </w:tc>
        <w:tc>
          <w:tcPr>
            <w:tcW w:type="dxa" w:w="5076"/>
          </w:tcPr>
          <w:p>
            <w:pPr>
              <w:jc w:val="left"/>
            </w:pPr>
            <w:r>
              <w:rPr/>
              <w:t>根据供应商对本项目需求是否理解清晰、明确，各个工作岗位职责、运作流程与食品安全措施是否科学、全面、合理进行评分。 1.方案可行性高，科学、全面、合理及完全满足本项目要求（8分）； 2.方案可行性较高，科学、较全面、较合理，较满足本项目要求（6分）； 3.方案可行性一般，基本满足本项目要求（4分）； 4.方案可行性差，不全面、不合理、不满足本项目要求（2分）； 5.无提供方案不得分。</w:t>
            </w:r>
          </w:p>
        </w:tc>
      </w:tr>
      <w:tr>
        <w:tc>
          <w:tcPr>
            <w:tcW w:type="dxa" w:w="922"/>
            <w:gridSpan w:val="2"/>
            <w:vMerge/>
          </w:tcPr>
          <w:p/>
        </w:tc>
        <w:tc>
          <w:tcPr>
            <w:tcW w:type="dxa" w:w="2307"/>
          </w:tcPr>
          <w:p>
            <w:pPr>
              <w:jc w:val="left"/>
            </w:pPr>
            <w:r>
              <w:rPr/>
              <w:t>应急方案 (7.0分)</w:t>
            </w:r>
          </w:p>
        </w:tc>
        <w:tc>
          <w:tcPr>
            <w:tcW w:type="dxa" w:w="5076"/>
          </w:tcPr>
          <w:p>
            <w:pPr>
              <w:jc w:val="left"/>
            </w:pPr>
            <w:r>
              <w:rPr/>
              <w:t>一、根据供应商针对台风、暴雨等天气影响，紧急用餐、安全事故、重大节假日活动或不可预见情形等特殊情况制定的应急供餐及食材配送应急方案内容进行评审： 1.应急方案详尽完整且具有在政府主管部门应急预案备案、传达机制快速有效、人力物力调配合理、责任分工明确、可行性强（3分）； 2.应急方案基本完整、传达机制比较快速有效、人力物力调配比较合理、责任分工比较明确、可行性较强（2分）； 3.应急方案有待完善、传达机制欠妥、人力物力调配计划欠妥、责任分工不明确、基本可行性低（1分）； 4.应急方案不完整、传达机制时效低、人力物力调配计划差、不具备可行性（0分）； 二、供应商承诺为本项目提供应急配餐服务的得4分（承诺函格式自拟）。</w:t>
            </w:r>
          </w:p>
        </w:tc>
      </w:tr>
      <w:tr>
        <w:tc>
          <w:tcPr>
            <w:tcW w:type="dxa" w:w="922"/>
            <w:gridSpan w:val="2"/>
            <w:vMerge/>
          </w:tcPr>
          <w:p/>
        </w:tc>
        <w:tc>
          <w:tcPr>
            <w:tcW w:type="dxa" w:w="2307"/>
          </w:tcPr>
          <w:p>
            <w:pPr>
              <w:jc w:val="left"/>
            </w:pPr>
            <w:r>
              <w:rPr/>
              <w:t>食品安全保障 (17.0分)</w:t>
            </w:r>
          </w:p>
        </w:tc>
        <w:tc>
          <w:tcPr>
            <w:tcW w:type="dxa" w:w="5076"/>
          </w:tcPr>
          <w:p>
            <w:pPr>
              <w:jc w:val="left"/>
            </w:pPr>
            <w:r>
              <w:rPr/>
              <w:t>1.提供2023年1月1日至今任意连续三个月自行送检的由第三方检测机构出具的合格的同时带有CMA和CNAS标识的食材检测报告情况：水果类、家禽类、水产类、蔬菜类、肉丸制品类、菇类、鲜牛肉类、酸咸菜类、腊味类。每类得1分，满分9分。 注：以上类别不完整，不连续，该类别不得分，出具的检测报告委托送检单位须与供应商一致。 2.供应商具有相应的检测能力与合格的检测设备（包括：农药残留检测仪、压力蒸汽灭菌锅、果蔬肉类检测仪、电子天平、离心机、旋涡仪、显微镜、调速多用震荡器），每提供一项设备得1分，本项最高得8分。 注：响应文件提供检测室现场图片及检测设备图片，同时提供本项目公告日期前购买检测设备的发票复印件加盖公章，不能提供的不得分。如设备为租赁的须提供租赁合同协议，否则不得分。</w:t>
            </w:r>
          </w:p>
        </w:tc>
      </w:tr>
      <w:tr>
        <w:tc>
          <w:tcPr>
            <w:tcW w:type="dxa" w:w="922"/>
            <w:gridSpan w:val="2"/>
            <w:vMerge/>
          </w:tcPr>
          <w:p/>
        </w:tc>
        <w:tc>
          <w:tcPr>
            <w:tcW w:type="dxa" w:w="2307"/>
          </w:tcPr>
          <w:p>
            <w:pPr>
              <w:jc w:val="left"/>
            </w:pPr>
            <w:r>
              <w:rPr/>
              <w:t>配送能力 (4.0分)</w:t>
            </w:r>
          </w:p>
        </w:tc>
        <w:tc>
          <w:tcPr>
            <w:tcW w:type="dxa" w:w="5076"/>
          </w:tcPr>
          <w:p>
            <w:pPr>
              <w:jc w:val="left"/>
            </w:pPr>
            <w:r>
              <w:rPr/>
              <w:t>1、供应商具备的冷藏配送能力情况，每提供一辆冷藏车得1分，本项最高得4分。 注：如为自有车辆，供应商须提供年审有效期内的车辆行驶证及发票或出厂合格证书所载车辆类型能证明为冷藏车的复印件并加盖公章，每辆车提供车辆照片（照片需体现车牌号）；如为租赁车辆须提供车辆行驶证和车辆租赁协议复印件和能证明租赁车辆类型为冷藏车的证明材料并加盖公章，租赁期限须包含本项目服务期限；未提供或提供不全的不得分。</w:t>
            </w:r>
          </w:p>
        </w:tc>
      </w:tr>
      <w:tr>
        <w:tc>
          <w:tcPr>
            <w:tcW w:type="dxa" w:w="922"/>
            <w:gridSpan w:val="2"/>
            <w:vMerge w:val="restart"/>
          </w:tcPr>
          <w:p>
            <w:pPr>
              <w:jc w:val="center"/>
            </w:pPr>
            <w:r>
              <w:rPr/>
              <w:t>商务部分</w:t>
            </w:r>
          </w:p>
        </w:tc>
        <w:tc>
          <w:tcPr>
            <w:tcW w:type="dxa" w:w="2307"/>
          </w:tcPr>
          <w:p>
            <w:pPr>
              <w:jc w:val="left"/>
            </w:pPr>
            <w:r>
              <w:rPr/>
              <w:t>对用户需求书的响应程度 (8.0分)</w:t>
            </w:r>
          </w:p>
        </w:tc>
        <w:tc>
          <w:tcPr>
            <w:tcW w:type="dxa" w:w="5076"/>
          </w:tcPr>
          <w:p>
            <w:pPr>
              <w:jc w:val="left"/>
            </w:pPr>
            <w:r>
              <w:rPr/>
              <w:t>完全满足或优于用户需求得8分，有1-5项（含本数）条款为负偏离的得5分；有6-10项（含本数）条款为负偏离的得2分；有11项（含本数）以上条款为负偏离的得0分； 注：如用户需求中有明确提供的证明资料，则以用户需求中要求的为准，无或未按要求提供证明材料的不得分；如用户需求中无明确证明材料的，以投标人投标文件中的《技术和服务要求响应表》中的投标人填写的“是否偏离”为准，未填写或未响应的视为负偏离。</w:t>
            </w:r>
          </w:p>
        </w:tc>
      </w:tr>
      <w:tr>
        <w:tc>
          <w:tcPr>
            <w:tcW w:type="dxa" w:w="922"/>
            <w:gridSpan w:val="2"/>
            <w:vMerge/>
          </w:tcPr>
          <w:p/>
        </w:tc>
        <w:tc>
          <w:tcPr>
            <w:tcW w:type="dxa" w:w="2307"/>
          </w:tcPr>
          <w:p>
            <w:pPr>
              <w:jc w:val="left"/>
            </w:pPr>
            <w:r>
              <w:rPr/>
              <w:t>供货渠道 (10.0分)</w:t>
            </w:r>
          </w:p>
        </w:tc>
        <w:tc>
          <w:tcPr>
            <w:tcW w:type="dxa" w:w="5076"/>
          </w:tcPr>
          <w:p>
            <w:pPr>
              <w:jc w:val="left"/>
            </w:pPr>
            <w:r>
              <w:rPr/>
              <w:t>供应商提供食品来源渠道或供货协议厂家情况：2021年1月1日至今供应商签订的供货协议情况，包括但不限于大米、鲜肉类、禽类、水产类、乳制品类、冷冻类、蔬菜类、豆制品类、调料类、蛋类，每提供一类得1分，最高得10分。响应文件提供合作协议证明文件复印件加盖供应商公章，不提供不得分。</w:t>
            </w:r>
          </w:p>
        </w:tc>
      </w:tr>
      <w:tr>
        <w:tc>
          <w:tcPr>
            <w:tcW w:type="dxa" w:w="922"/>
            <w:gridSpan w:val="2"/>
            <w:vMerge/>
          </w:tcPr>
          <w:p/>
        </w:tc>
        <w:tc>
          <w:tcPr>
            <w:tcW w:type="dxa" w:w="2307"/>
          </w:tcPr>
          <w:p>
            <w:pPr>
              <w:jc w:val="left"/>
            </w:pPr>
            <w:r>
              <w:rPr/>
              <w:t>体系认证 (7.0分)</w:t>
            </w:r>
          </w:p>
        </w:tc>
        <w:tc>
          <w:tcPr>
            <w:tcW w:type="dxa" w:w="5076"/>
          </w:tcPr>
          <w:p>
            <w:pPr>
              <w:jc w:val="left"/>
            </w:pPr>
            <w:r>
              <w:rPr/>
              <w:t>供应商具有有效的HACCP危害分析和关键控制点体系认证、食品安全管理体系认证、质量管理体系认证、环境管理体系认证、职业健康安全管理体系认证、供应链安全管理体系认证、生鲜农产品配送服务认证，每个得1分，本项最高得7分。 注：响应文件中同时提供证书复印件和全国认证认可信息公共服务平台（网站：http://cx.cnca.cn/）网页截图，证书的有效性以http://cx.cnca.cn/网站公布的网页截图为准，供应商通过网站首页“管理体系查询”进行打印，上述资料均需加盖供应商公章，查询截图中证书编号及获证组织名称（即供应商名称）须与所提供的认证证书一致，未按要求提供证明文件的不得分。</w:t>
            </w:r>
          </w:p>
        </w:tc>
      </w:tr>
      <w:tr>
        <w:tc>
          <w:tcPr>
            <w:tcW w:type="dxa" w:w="922"/>
            <w:gridSpan w:val="2"/>
            <w:vMerge/>
          </w:tcPr>
          <w:p/>
        </w:tc>
        <w:tc>
          <w:tcPr>
            <w:tcW w:type="dxa" w:w="2307"/>
          </w:tcPr>
          <w:p>
            <w:pPr>
              <w:jc w:val="left"/>
            </w:pPr>
            <w:r>
              <w:rPr/>
              <w:t>项目业绩 (10.0分)</w:t>
            </w:r>
          </w:p>
        </w:tc>
        <w:tc>
          <w:tcPr>
            <w:tcW w:type="dxa" w:w="5076"/>
          </w:tcPr>
          <w:p>
            <w:pPr>
              <w:jc w:val="left"/>
            </w:pPr>
            <w:r>
              <w:rPr/>
              <w:t>供应商提供2021年以来（以合同签订时间为准）承接的同类业绩情况，每提供一个业绩得1分，满分为10分。 注：提供业绩合同关键页复印件并加盖供应商公章，不能按要求提供的不得分。</w:t>
            </w:r>
          </w:p>
        </w:tc>
      </w:tr>
      <w:tr>
        <w:tc>
          <w:tcPr>
            <w:tcW w:type="dxa" w:w="922"/>
            <w:gridSpan w:val="2"/>
            <w:vMerge/>
          </w:tcPr>
          <w:p/>
        </w:tc>
        <w:tc>
          <w:tcPr>
            <w:tcW w:type="dxa" w:w="2307"/>
          </w:tcPr>
          <w:p>
            <w:pPr>
              <w:jc w:val="left"/>
            </w:pPr>
            <w:r>
              <w:rPr/>
              <w:t>团队实力 (9.0分)</w:t>
            </w:r>
          </w:p>
        </w:tc>
        <w:tc>
          <w:tcPr>
            <w:tcW w:type="dxa" w:w="5076"/>
          </w:tcPr>
          <w:p>
            <w:pPr>
              <w:jc w:val="left"/>
            </w:pPr>
            <w:r>
              <w:rPr/>
              <w:t>1、拟担任本项目负责人（1人）具有大专（含）以上学历并且同时具有高级食品安全管理员证、高级餐饮职业经理人、高级售后服务管理师，得6分。 2、除项目负责人外的团队其他人员： ①具有农产品食品检验员，每提供一名高级得1分，本小项最高得1分 ②具有一级（高级）健康管理师，每提供一名得1分，本小项最高得1分。 ③具有高级食品安全管理员，每提供一名得0.5分，本小项最高得1分。 注：以上人员不重复计分。响应文件中可提供人员资质(或者资格)证书复印件和供应商为其购买的投标截止时间为止近1年内任意连续3个月的社保证明复印件(代缴个税税单或参加社会保险的《投保单》或《社会保险参保人员证明》等证明均可)，不提供不得分。如果供应商成立时间或该人员入职不足3个月，则提供人员入职证明及入职时间至今的社保证明。如果上述人员为其他用工形式不在供应商购买社保的，须提供该人员用工关系的证明资料，且人员用工关系证明中须列明该人员的用工期限，用工期限应包含本项目服务时间，否则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b/>
          <w:sz w:val="21"/>
        </w:rPr>
        <w:t>甲</w:t>
      </w:r>
      <w:r>
        <w:rPr>
          <w:b/>
          <w:sz w:val="21"/>
        </w:rPr>
        <w:t xml:space="preserve">  </w:t>
      </w:r>
      <w:r>
        <w:rPr>
          <w:b/>
          <w:sz w:val="21"/>
        </w:rPr>
        <w:t>方（采购人）：</w:t>
      </w:r>
      <w:r>
        <w:rPr>
          <w:b/>
          <w:sz w:val="21"/>
        </w:rPr>
        <w:t>中山市古镇镇第一专职消防队</w:t>
      </w:r>
    </w:p>
    <w:p>
      <w:pPr>
        <w:jc w:val="both"/>
      </w:pPr>
      <w:r>
        <w:rPr>
          <w:b/>
          <w:sz w:val="21"/>
        </w:rPr>
        <w:t>乙</w:t>
      </w:r>
      <w:r>
        <w:rPr>
          <w:b/>
          <w:sz w:val="21"/>
        </w:rPr>
        <w:t xml:space="preserve">  </w:t>
      </w:r>
      <w:r>
        <w:rPr>
          <w:b/>
          <w:sz w:val="21"/>
        </w:rPr>
        <w:t>方（成交供应商）：</w:t>
      </w:r>
    </w:p>
    <w:p>
      <w:pPr>
        <w:ind w:firstLine="420"/>
        <w:jc w:val="both"/>
      </w:pPr>
      <w:r>
        <w:rPr>
          <w:sz w:val="21"/>
        </w:rPr>
        <w:t>根据</w:t>
      </w:r>
      <w:r>
        <w:rPr>
          <w:sz w:val="21"/>
          <w:u w:val="single"/>
        </w:rPr>
        <w:t xml:space="preserve">  </w:t>
      </w:r>
      <w:r>
        <w:rPr>
          <w:sz w:val="21"/>
          <w:u w:val="single"/>
        </w:rPr>
        <w:t>（项目名称）</w:t>
      </w:r>
      <w:r>
        <w:rPr>
          <w:sz w:val="21"/>
        </w:rPr>
        <w:t>（项目编号：</w:t>
      </w:r>
      <w:r>
        <w:rPr>
          <w:sz w:val="21"/>
          <w:u w:val="single"/>
        </w:rPr>
        <w:t xml:space="preserve">        </w:t>
      </w:r>
      <w:r>
        <w:rPr>
          <w:sz w:val="21"/>
        </w:rPr>
        <w:t>）的采购结果，参照《中华人民共和国政府采购法》及其实施条例、《中华人民共和国民法典》的规定，经双方协商，本着平等互利和诚实信用的原则，一致同意签订本合同如下，以资共同遵守：</w:t>
      </w:r>
    </w:p>
    <w:p>
      <w:pPr>
        <w:jc w:val="both"/>
      </w:pPr>
      <w:r>
        <w:rPr>
          <w:b/>
          <w:sz w:val="21"/>
        </w:rPr>
        <w:t>一、</w:t>
      </w:r>
      <w:r>
        <w:rPr>
          <w:b/>
          <w:sz w:val="21"/>
        </w:rPr>
        <w:t>合同金额</w:t>
      </w:r>
      <w:r>
        <w:rPr>
          <w:b/>
          <w:sz w:val="21"/>
        </w:rPr>
        <w:t>：</w:t>
      </w:r>
    </w:p>
    <w:p>
      <w:pPr>
        <w:jc w:val="both"/>
      </w:pPr>
      <w:r>
        <w:rPr>
          <w:color w:val="000000"/>
          <w:sz w:val="21"/>
        </w:rPr>
        <w:t>1.</w:t>
      </w:r>
      <w:r>
        <w:rPr>
          <w:color w:val="000000"/>
          <w:sz w:val="21"/>
        </w:rPr>
        <w:t>成交折扣率：</w:t>
      </w:r>
      <w:r>
        <w:rPr>
          <w:color w:val="000000"/>
          <w:sz w:val="21"/>
          <w:u w:val="single"/>
        </w:rPr>
        <w:t xml:space="preserve">      </w:t>
      </w:r>
      <w:r>
        <w:rPr>
          <w:color w:val="000000"/>
          <w:sz w:val="21"/>
          <w:u w:val="single"/>
        </w:rPr>
        <w:t>%（百分之    ）</w:t>
      </w:r>
    </w:p>
    <w:p>
      <w:pPr>
        <w:jc w:val="both"/>
      </w:pPr>
      <w:r>
        <w:rPr>
          <w:color w:val="000000"/>
          <w:sz w:val="21"/>
        </w:rPr>
        <w:t>2.</w:t>
      </w:r>
      <w:r>
        <w:rPr>
          <w:color w:val="000000"/>
          <w:sz w:val="21"/>
        </w:rPr>
        <w:t>配送价为全包价，以元人民币为结算单位，包含食材的购置、检验、粗加工、分拣、包装、仓储、运输、装卸、堆放、保险、损耗、退换、售后服务、雇员费用、管理费和全额税费等，以及合同实施过程中的应预见和不可预见的一切费用。</w:t>
      </w:r>
    </w:p>
    <w:p>
      <w:pPr>
        <w:jc w:val="both"/>
      </w:pPr>
      <w:r>
        <w:rPr>
          <w:color w:val="000000"/>
          <w:sz w:val="21"/>
        </w:rPr>
        <w:t>3.</w:t>
      </w:r>
      <w:r>
        <w:rPr>
          <w:color w:val="000000"/>
          <w:sz w:val="21"/>
        </w:rPr>
        <w:t>食材的配送价</w:t>
      </w:r>
      <w:r>
        <w:rPr>
          <w:color w:val="000000"/>
          <w:sz w:val="21"/>
        </w:rPr>
        <w:t>=供货基准单价×供货数量×成交折扣率。例如：采购需要采购大米500斤，供货基准单价3.7元/斤为例，若成交折扣率为：90%，需要付给乙方的款项计算如下：3.7元/斤×500斤×90%=1665元。</w:t>
      </w:r>
    </w:p>
    <w:p>
      <w:pPr>
        <w:jc w:val="both"/>
      </w:pPr>
      <w:r>
        <w:rPr>
          <w:b/>
          <w:sz w:val="21"/>
        </w:rPr>
        <w:t>二、</w:t>
      </w:r>
      <w:r>
        <w:rPr>
          <w:b/>
          <w:sz w:val="21"/>
        </w:rPr>
        <w:t>服务期限：</w:t>
      </w:r>
      <w:r>
        <w:rPr>
          <w:b/>
          <w:sz w:val="21"/>
        </w:rPr>
        <w:t>1</w:t>
      </w:r>
      <w:r>
        <w:rPr>
          <w:b/>
          <w:sz w:val="21"/>
        </w:rPr>
        <w:t>年，从合同约定的开始时间起计算一年或采购费用总额累计达到本项目预算金额时，以先到者为期限，本合同随之终止。</w:t>
      </w:r>
    </w:p>
    <w:p>
      <w:pPr>
        <w:jc w:val="both"/>
      </w:pPr>
      <w:r>
        <w:rPr>
          <w:b/>
          <w:sz w:val="21"/>
        </w:rPr>
        <w:t>三、</w:t>
      </w:r>
      <w:r>
        <w:rPr>
          <w:b/>
          <w:sz w:val="21"/>
        </w:rPr>
        <w:t>项目基本要求</w:t>
      </w:r>
    </w:p>
    <w:p>
      <w:pPr>
        <w:jc w:val="both"/>
      </w:pPr>
      <w:r>
        <w:rPr>
          <w:color w:val="000000"/>
          <w:sz w:val="21"/>
        </w:rPr>
        <w:t>1.</w:t>
      </w:r>
      <w:r>
        <w:rPr>
          <w:color w:val="000000"/>
          <w:sz w:val="21"/>
        </w:rPr>
        <w:t>所提供的食品必须是合格的、有生产许可认证、符合国家对食品监督规定的，在保质期内的，经过使用单位检验，如出现质量问题或保质期不足的情况，甲方有权拒绝接受所提供的货物。</w:t>
      </w:r>
    </w:p>
    <w:p>
      <w:pPr>
        <w:jc w:val="both"/>
      </w:pPr>
      <w:r>
        <w:rPr>
          <w:color w:val="000000"/>
          <w:sz w:val="21"/>
        </w:rPr>
        <w:t>2.</w:t>
      </w:r>
      <w:r>
        <w:rPr>
          <w:color w:val="000000"/>
          <w:sz w:val="21"/>
        </w:rPr>
        <w:t>采购数量：乙方按甲方每天实际所需数量供货，甲方无义务保证乙方每天采购的实际数量。本项目甲方所采购货物数量包括但不限于</w:t>
      </w:r>
      <w:r>
        <w:rPr>
          <w:color w:val="000000"/>
          <w:sz w:val="21"/>
        </w:rPr>
        <w:t>“</w:t>
      </w:r>
      <w:r>
        <w:rPr>
          <w:color w:val="000000"/>
          <w:sz w:val="21"/>
        </w:rPr>
        <w:t>采购清单</w:t>
      </w:r>
      <w:r>
        <w:rPr>
          <w:color w:val="000000"/>
          <w:sz w:val="21"/>
        </w:rPr>
        <w:t>”</w:t>
      </w:r>
      <w:r>
        <w:rPr>
          <w:color w:val="000000"/>
          <w:sz w:val="21"/>
        </w:rPr>
        <w:t>所要求的。甲方可以根据实际需要以书面通知乙方按实际采购数提供采购文件要求及响应文件承诺的货物与服务。</w:t>
      </w:r>
    </w:p>
    <w:p>
      <w:pPr>
        <w:jc w:val="both"/>
      </w:pPr>
      <w:r>
        <w:rPr>
          <w:color w:val="000000"/>
          <w:sz w:val="21"/>
        </w:rPr>
        <w:t>3.</w:t>
      </w:r>
      <w:r>
        <w:rPr>
          <w:color w:val="000000"/>
          <w:sz w:val="21"/>
        </w:rPr>
        <w:t>甲方将根据实际情况向乙方采购其所需的食品或服务，但甲方不保证向乙方采购的具体数额。乙方必须承诺，在合同期限内，给与甲方享受最优惠待遇，即在配送期限内，若给予其他同类客户更优惠的待遇，应通知甲方同时享受。</w:t>
      </w:r>
    </w:p>
    <w:p>
      <w:pPr>
        <w:jc w:val="both"/>
      </w:pPr>
      <w:r>
        <w:rPr>
          <w:color w:val="000000"/>
          <w:sz w:val="21"/>
        </w:rPr>
        <w:t>4.</w:t>
      </w:r>
      <w:r>
        <w:rPr>
          <w:color w:val="000000"/>
          <w:sz w:val="21"/>
        </w:rPr>
        <w:t>因产品的质量或产地等问题发生争议，甲方或乙方认为有需要，可以共同提出或分别提出质量鉴定，广东省质检部门与中山市质检部门的鉴定结论不一致的，以广东省质检部门的鉴定结论为准。</w:t>
      </w:r>
    </w:p>
    <w:p>
      <w:pPr>
        <w:jc w:val="both"/>
      </w:pPr>
      <w:r>
        <w:rPr>
          <w:color w:val="000000"/>
          <w:sz w:val="21"/>
        </w:rPr>
        <w:t>5.</w:t>
      </w:r>
      <w:r>
        <w:rPr>
          <w:color w:val="000000"/>
          <w:sz w:val="21"/>
        </w:rPr>
        <w:t>产品符合规定标准的，鉴定费由甲方承担；产品不符合规定标准的，鉴定费由乙方承担，并须承担相应的责任。</w:t>
      </w:r>
    </w:p>
    <w:p>
      <w:pPr>
        <w:jc w:val="both"/>
      </w:pPr>
      <w:r>
        <w:rPr>
          <w:color w:val="000000"/>
          <w:sz w:val="21"/>
        </w:rPr>
        <w:t>6.</w:t>
      </w:r>
      <w:r>
        <w:rPr>
          <w:color w:val="000000"/>
          <w:sz w:val="21"/>
        </w:rPr>
        <w:t>如因乙方不履行合同约定的义务或其履行不符合合同的约定原因而提前终止合同的，甲方将会提前向乙方发出终止合同通知，过渡期间乙方需继续履约合同义务配送食材给甲方，直至甲方找到其他配送单位。</w:t>
      </w:r>
    </w:p>
    <w:p>
      <w:pPr>
        <w:jc w:val="both"/>
      </w:pPr>
      <w:r>
        <w:rPr>
          <w:color w:val="000000"/>
          <w:sz w:val="21"/>
        </w:rPr>
        <w:t>7.</w:t>
      </w:r>
      <w:r>
        <w:rPr>
          <w:color w:val="000000"/>
          <w:sz w:val="21"/>
        </w:rPr>
        <w:t>乙方须为本项目购买</w:t>
      </w:r>
      <w:r>
        <w:rPr>
          <w:color w:val="000000"/>
          <w:sz w:val="21"/>
        </w:rPr>
        <w:t>“食品安全责任险，保险金额≥200万元。</w:t>
      </w:r>
    </w:p>
    <w:p>
      <w:pPr>
        <w:jc w:val="both"/>
      </w:pPr>
      <w:r>
        <w:rPr>
          <w:color w:val="000000"/>
          <w:sz w:val="21"/>
        </w:rPr>
        <w:t>8.</w:t>
      </w:r>
      <w:r>
        <w:rPr>
          <w:color w:val="000000"/>
          <w:sz w:val="21"/>
        </w:rPr>
        <w:t>根据国家省市区的相关规定，</w:t>
      </w:r>
      <w:r>
        <w:rPr>
          <w:color w:val="000000"/>
          <w:sz w:val="21"/>
        </w:rPr>
        <w:t>乙方</w:t>
      </w:r>
      <w:r>
        <w:rPr>
          <w:color w:val="000000"/>
          <w:sz w:val="21"/>
        </w:rPr>
        <w:t>应积极配合</w:t>
      </w:r>
      <w:r>
        <w:rPr>
          <w:color w:val="000000"/>
          <w:sz w:val="21"/>
        </w:rPr>
        <w:t>甲方</w:t>
      </w:r>
      <w:r>
        <w:rPr>
          <w:color w:val="000000"/>
          <w:sz w:val="21"/>
        </w:rPr>
        <w:t>完成应急或政府采购脱贫农副产品政策的执行，</w:t>
      </w:r>
      <w:r>
        <w:rPr>
          <w:color w:val="000000"/>
          <w:sz w:val="21"/>
        </w:rPr>
        <w:t>甲方</w:t>
      </w:r>
      <w:r>
        <w:rPr>
          <w:color w:val="000000"/>
          <w:sz w:val="21"/>
        </w:rPr>
        <w:t>每年在一年的预算金额中预留</w:t>
      </w:r>
      <w:r>
        <w:rPr>
          <w:color w:val="000000"/>
          <w:sz w:val="21"/>
        </w:rPr>
        <w:t>30%的份额（遇各年度的预算金额需要调整的，以财政部门核准的预算金额为准），用于通过“脱贫地区农副产品网络销售平台”（即“832扶贫平台“）采购农副产品，具体采购产品类别、数量、预算及时间等由甲乙双方协商决定。“832扶贫平台”采购农副产品，结算按照“832扶贫平台”上公示的价格进行据实结算。如签订的合同内容与最新的政策要求有违背的，</w:t>
      </w:r>
      <w:r>
        <w:rPr>
          <w:color w:val="000000"/>
          <w:sz w:val="21"/>
        </w:rPr>
        <w:t>乙方</w:t>
      </w:r>
      <w:r>
        <w:rPr>
          <w:color w:val="000000"/>
          <w:sz w:val="21"/>
        </w:rPr>
        <w:t>应无条件服从并积极配合甲方。</w:t>
      </w:r>
    </w:p>
    <w:p>
      <w:pPr>
        <w:jc w:val="both"/>
      </w:pPr>
      <w:r>
        <w:rPr>
          <w:b/>
          <w:sz w:val="21"/>
        </w:rPr>
        <w:t>四、</w:t>
      </w:r>
      <w:r>
        <w:rPr>
          <w:b/>
          <w:sz w:val="21"/>
        </w:rPr>
        <w:t>结算方式</w:t>
      </w:r>
    </w:p>
    <w:p>
      <w:pPr>
        <w:jc w:val="both"/>
      </w:pPr>
      <w:r>
        <w:rPr>
          <w:color w:val="000000"/>
          <w:sz w:val="21"/>
        </w:rPr>
        <w:t>1.</w:t>
      </w:r>
      <w:r>
        <w:rPr>
          <w:color w:val="000000"/>
          <w:sz w:val="21"/>
        </w:rPr>
        <w:t>本项目的货款每个月</w:t>
      </w:r>
      <w:r>
        <w:rPr>
          <w:color w:val="000000"/>
          <w:sz w:val="21"/>
        </w:rPr>
        <w:t>25日结算，按实际供货量和考核情况结算，乙方向甲方提交经甲方确认的收货单和等额发票后，经甲方确认后15天内支付该笔货款。</w:t>
      </w:r>
    </w:p>
    <w:p>
      <w:pPr>
        <w:jc w:val="both"/>
      </w:pPr>
      <w:r>
        <w:rPr>
          <w:color w:val="000000"/>
          <w:sz w:val="21"/>
        </w:rPr>
        <w:t>2.</w:t>
      </w:r>
      <w:r>
        <w:rPr>
          <w:sz w:val="21"/>
        </w:rPr>
        <w:t>因</w:t>
      </w:r>
      <w:r>
        <w:rPr>
          <w:sz w:val="21"/>
        </w:rPr>
        <w:t>甲方</w:t>
      </w:r>
      <w:r>
        <w:rPr>
          <w:sz w:val="21"/>
        </w:rPr>
        <w:t>使用的是财政资金，</w:t>
      </w:r>
      <w:r>
        <w:rPr>
          <w:sz w:val="21"/>
        </w:rPr>
        <w:t>甲方</w:t>
      </w:r>
      <w:r>
        <w:rPr>
          <w:sz w:val="21"/>
        </w:rPr>
        <w:t>在前款规定的付款时间为向财政部门提出办理财政支付申请手续的时间（不含政府财政支付部门审核的时间），在规定时间内提出支付申请手续后即视为</w:t>
      </w:r>
      <w:r>
        <w:rPr>
          <w:sz w:val="21"/>
        </w:rPr>
        <w:t>甲方</w:t>
      </w:r>
      <w:r>
        <w:rPr>
          <w:sz w:val="21"/>
        </w:rPr>
        <w:t>已经按期支付，如有延误，支付期限自动顺延，</w:t>
      </w:r>
      <w:r>
        <w:rPr>
          <w:sz w:val="21"/>
        </w:rPr>
        <w:t>甲方</w:t>
      </w:r>
      <w:r>
        <w:rPr>
          <w:sz w:val="21"/>
        </w:rPr>
        <w:t>不承担因此产生的逾期付款违约责任。同时，</w:t>
      </w:r>
      <w:r>
        <w:rPr>
          <w:sz w:val="21"/>
        </w:rPr>
        <w:t>乙方</w:t>
      </w:r>
      <w:r>
        <w:rPr>
          <w:sz w:val="21"/>
        </w:rPr>
        <w:t>知悉并确认以上款项支付进度均需在</w:t>
      </w:r>
      <w:r>
        <w:rPr>
          <w:sz w:val="21"/>
        </w:rPr>
        <w:t>甲方</w:t>
      </w:r>
      <w:r>
        <w:rPr>
          <w:sz w:val="21"/>
        </w:rPr>
        <w:t>具备财政支付条件的情况下进行，如因</w:t>
      </w:r>
      <w:r>
        <w:rPr>
          <w:sz w:val="21"/>
        </w:rPr>
        <w:t>甲方</w:t>
      </w:r>
      <w:r>
        <w:rPr>
          <w:sz w:val="21"/>
        </w:rPr>
        <w:t>不具备财政支付条件导致的延后支付，</w:t>
      </w:r>
      <w:r>
        <w:rPr>
          <w:sz w:val="21"/>
        </w:rPr>
        <w:t>甲方</w:t>
      </w:r>
      <w:r>
        <w:rPr>
          <w:sz w:val="21"/>
        </w:rPr>
        <w:t>不需承担因此产生的逾期付款违约责任；以上支付不得违反</w:t>
      </w:r>
      <w:r>
        <w:rPr>
          <w:sz w:val="21"/>
        </w:rPr>
        <w:t>甲方</w:t>
      </w:r>
      <w:r>
        <w:rPr>
          <w:sz w:val="21"/>
        </w:rPr>
        <w:t>财政主管部门的相关规定。如因特殊情况</w:t>
      </w:r>
      <w:r>
        <w:rPr>
          <w:sz w:val="21"/>
        </w:rPr>
        <w:t>乙方</w:t>
      </w:r>
      <w:r>
        <w:rPr>
          <w:sz w:val="21"/>
        </w:rPr>
        <w:t>未能完成合同所约定的全部服务事项，则按实际完成的服务事项结算费用。如因</w:t>
      </w:r>
      <w:r>
        <w:rPr>
          <w:sz w:val="21"/>
        </w:rPr>
        <w:t>乙方</w:t>
      </w:r>
      <w:r>
        <w:rPr>
          <w:sz w:val="21"/>
        </w:rPr>
        <w:t>原因迟延交付发票的，</w:t>
      </w:r>
      <w:r>
        <w:rPr>
          <w:sz w:val="21"/>
        </w:rPr>
        <w:t>甲方</w:t>
      </w:r>
      <w:r>
        <w:rPr>
          <w:sz w:val="21"/>
        </w:rPr>
        <w:t>有权暂缓付款，并无须承担违约责任。</w:t>
      </w:r>
    </w:p>
    <w:p>
      <w:pPr>
        <w:jc w:val="both"/>
      </w:pPr>
      <w:r>
        <w:rPr>
          <w:color w:val="000000"/>
          <w:sz w:val="21"/>
        </w:rPr>
        <w:t>3.</w:t>
      </w:r>
      <w:r>
        <w:rPr>
          <w:color w:val="000000"/>
          <w:sz w:val="21"/>
        </w:rPr>
        <w:t>供货基准单价的确定：参照中山市发展和改革局</w:t>
      </w:r>
      <w:r>
        <w:rPr>
          <w:color w:val="000000"/>
          <w:sz w:val="21"/>
        </w:rPr>
        <w:t>“中山市菜篮子信息发布平台”公布的食零售价格执行，以每星期日当天价格确定次星期的供货基准单价：对于“中山市菜篮子信息发布平台”没有公布的食品零售价格（部分特定牌子的产品除外），由甲乙双方参考中山市古镇镇周边大型肉菜市场、商超等同类食品当天平均零售价作为供货基准单价。</w:t>
      </w:r>
    </w:p>
    <w:p>
      <w:pPr>
        <w:jc w:val="both"/>
      </w:pPr>
      <w:r>
        <w:rPr>
          <w:color w:val="000000"/>
          <w:sz w:val="21"/>
        </w:rPr>
        <w:t>4.</w:t>
      </w:r>
      <w:r>
        <w:rPr>
          <w:color w:val="000000"/>
          <w:sz w:val="21"/>
        </w:rPr>
        <w:t>乙方应按要求，每星期向甲方至少提供一次供货基准单价（即供货食品价目表），该食品价目表价格不得高于当天在</w:t>
      </w:r>
      <w:r>
        <w:rPr>
          <w:color w:val="000000"/>
          <w:sz w:val="21"/>
        </w:rPr>
        <w:t>“中山市菜篮子信息发布平台”公布的食品零售价格或周边市场平均零售价。供货食品价目表的货物价格在一个定价周期（一般为一个星期）内价格不再调整。如因市场变动较大，根据结算定介对比菜篮子价格本星期平均价的浮动率，单价在10元以下的食品原料涨跌幅度达到30%或以上，单价在10元以上的食品原料涨跌达到20%或以上时，双方均有权要求调整价格。经双方协商一致后，按新调整价格执行。</w:t>
      </w:r>
    </w:p>
    <w:p>
      <w:pPr>
        <w:jc w:val="both"/>
      </w:pPr>
      <w:r>
        <w:rPr>
          <w:color w:val="000000"/>
          <w:sz w:val="21"/>
        </w:rPr>
        <w:t>5.</w:t>
      </w:r>
      <w:r>
        <w:rPr>
          <w:color w:val="000000"/>
          <w:sz w:val="21"/>
        </w:rPr>
        <w:t>采购时应按以下原则确认实际供货价：</w:t>
      </w:r>
    </w:p>
    <w:p>
      <w:pPr>
        <w:jc w:val="both"/>
      </w:pPr>
      <w:r>
        <w:rPr>
          <w:sz w:val="21"/>
        </w:rPr>
        <w:t>（</w:t>
      </w:r>
      <w:r>
        <w:rPr>
          <w:sz w:val="21"/>
        </w:rPr>
        <w:t>1）实际采购价格≤市场货物价格。</w:t>
      </w:r>
    </w:p>
    <w:p>
      <w:pPr>
        <w:jc w:val="both"/>
      </w:pPr>
      <w:r>
        <w:rPr>
          <w:sz w:val="21"/>
        </w:rPr>
        <w:t>（</w:t>
      </w:r>
      <w:r>
        <w:rPr>
          <w:sz w:val="21"/>
        </w:rPr>
        <w:t>2）供货期内，协议供货价应低于销售给中山地区其他集团或个人等直接用户的供货价（包括各项折扣价）。</w:t>
      </w:r>
    </w:p>
    <w:p>
      <w:pPr>
        <w:jc w:val="both"/>
      </w:pPr>
      <w:r>
        <w:rPr>
          <w:sz w:val="21"/>
        </w:rPr>
        <w:t>（</w:t>
      </w:r>
      <w:r>
        <w:rPr>
          <w:sz w:val="21"/>
        </w:rPr>
        <w:t>3）报价包含履行合同所有相关服务的所需的服务费用。</w:t>
      </w:r>
    </w:p>
    <w:p>
      <w:pPr>
        <w:jc w:val="both"/>
      </w:pPr>
      <w:r>
        <w:rPr>
          <w:sz w:val="21"/>
        </w:rPr>
        <w:t>（</w:t>
      </w:r>
      <w:r>
        <w:rPr>
          <w:sz w:val="21"/>
        </w:rPr>
        <w:t>4）报价均应包含所有的税费。</w:t>
      </w:r>
    </w:p>
    <w:p>
      <w:pPr>
        <w:jc w:val="both"/>
      </w:pPr>
      <w:r>
        <w:rPr>
          <w:sz w:val="21"/>
        </w:rPr>
        <w:t>（</w:t>
      </w:r>
      <w:r>
        <w:rPr>
          <w:sz w:val="21"/>
        </w:rPr>
        <w:t>5）</w:t>
      </w:r>
      <w:r>
        <w:rPr>
          <w:color w:val="000000"/>
          <w:sz w:val="21"/>
        </w:rPr>
        <w:t>乙方</w:t>
      </w:r>
      <w:r>
        <w:rPr>
          <w:sz w:val="21"/>
        </w:rPr>
        <w:t>配送货物到甲方指定地点。</w:t>
      </w:r>
    </w:p>
    <w:p>
      <w:pPr>
        <w:jc w:val="both"/>
      </w:pPr>
      <w:r>
        <w:rPr>
          <w:color w:val="000000"/>
          <w:sz w:val="21"/>
        </w:rPr>
        <w:t>6.</w:t>
      </w:r>
      <w:r>
        <w:rPr>
          <w:color w:val="000000"/>
          <w:sz w:val="21"/>
        </w:rPr>
        <w:t>最终供货食品及数量以甲方提前通知的数量为准。</w:t>
      </w:r>
    </w:p>
    <w:p>
      <w:pPr>
        <w:jc w:val="both"/>
      </w:pPr>
      <w:r>
        <w:rPr>
          <w:color w:val="000000"/>
          <w:sz w:val="21"/>
        </w:rPr>
        <w:t>7.</w:t>
      </w:r>
      <w:r>
        <w:rPr>
          <w:color w:val="000000"/>
          <w:sz w:val="21"/>
        </w:rPr>
        <w:t>本附件清单中所列食品之品牌、制造商名称是根据以往采购的食品所列，仅供报价参考，乙方所提供食品的技术指标不能低于附件清单所提出的要求。</w:t>
      </w:r>
    </w:p>
    <w:p>
      <w:pPr>
        <w:jc w:val="both"/>
      </w:pPr>
      <w:r>
        <w:rPr>
          <w:b/>
          <w:sz w:val="21"/>
        </w:rPr>
        <w:t>五、</w:t>
      </w:r>
      <w:r>
        <w:rPr>
          <w:b/>
          <w:sz w:val="21"/>
        </w:rPr>
        <w:t>配送要求</w:t>
      </w:r>
    </w:p>
    <w:p>
      <w:pPr>
        <w:jc w:val="both"/>
      </w:pPr>
      <w:r>
        <w:rPr>
          <w:color w:val="000000"/>
          <w:sz w:val="21"/>
        </w:rPr>
        <w:t>1.</w:t>
      </w:r>
      <w:r>
        <w:rPr>
          <w:color w:val="000000"/>
          <w:sz w:val="21"/>
        </w:rPr>
        <w:t>乙方首次供应时，应提供《企业法人营业执照》、《税务登记证》、《中华人民共和国组织机构代码证》或三证合一、《食品流通许可证》或《食品药品经营许可证》或《食品经营许可证》或《餐饮服务许可证（须包含配送业务范围）》等证照正副本复印件并加盖公章给甲方备案。</w:t>
      </w:r>
    </w:p>
    <w:p>
      <w:pPr>
        <w:jc w:val="both"/>
      </w:pPr>
      <w:r>
        <w:rPr>
          <w:color w:val="000000"/>
          <w:sz w:val="21"/>
        </w:rPr>
        <w:t>2.</w:t>
      </w:r>
      <w:r>
        <w:rPr>
          <w:sz w:val="21"/>
        </w:rPr>
        <w:t>每次供应时应向</w:t>
      </w:r>
      <w:r>
        <w:rPr>
          <w:sz w:val="21"/>
        </w:rPr>
        <w:t>甲方</w:t>
      </w:r>
      <w:r>
        <w:rPr>
          <w:sz w:val="21"/>
        </w:rPr>
        <w:t>提供一式三份的加盖公章的货物清单（送货单）和食材检验报告。</w:t>
      </w:r>
    </w:p>
    <w:p>
      <w:pPr>
        <w:jc w:val="both"/>
      </w:pPr>
      <w:r>
        <w:rPr>
          <w:color w:val="000000"/>
          <w:sz w:val="21"/>
        </w:rPr>
        <w:t>3.</w:t>
      </w:r>
      <w:r>
        <w:rPr>
          <w:color w:val="000000"/>
          <w:sz w:val="21"/>
        </w:rPr>
        <w:t>若甲方有临时送货需求，乙方应在下单后</w:t>
      </w:r>
      <w:r>
        <w:rPr>
          <w:color w:val="000000"/>
          <w:sz w:val="21"/>
        </w:rPr>
        <w:t>90分钟内按要求送达。</w:t>
      </w:r>
    </w:p>
    <w:p>
      <w:pPr>
        <w:jc w:val="both"/>
      </w:pPr>
      <w:r>
        <w:rPr>
          <w:color w:val="000000"/>
          <w:sz w:val="21"/>
        </w:rPr>
        <w:t>4.</w:t>
      </w:r>
      <w:r>
        <w:rPr>
          <w:color w:val="000000"/>
          <w:sz w:val="21"/>
        </w:rPr>
        <w:t>质量要求</w:t>
      </w:r>
    </w:p>
    <w:p>
      <w:pPr>
        <w:ind w:firstLine="420"/>
        <w:jc w:val="both"/>
      </w:pPr>
      <w:r>
        <w:rPr>
          <w:sz w:val="21"/>
        </w:rPr>
        <w:t>（</w:t>
      </w:r>
      <w:r>
        <w:rPr>
          <w:sz w:val="21"/>
        </w:rPr>
        <w:t>1）所供蔬菜必须保证是24小时内收成，保持较好色泽及新鲜度，蔬菜类经过整理,利用率达95%以上。</w:t>
      </w:r>
    </w:p>
    <w:p>
      <w:pPr>
        <w:ind w:firstLine="420"/>
        <w:jc w:val="both"/>
      </w:pPr>
      <w:r>
        <w:rPr>
          <w:sz w:val="21"/>
        </w:rPr>
        <w:t>（</w:t>
      </w:r>
      <w:r>
        <w:rPr>
          <w:sz w:val="21"/>
        </w:rPr>
        <w:t>2）禽肉类必须具加盖地方政府监督所检疫章的动物检疫证明，禽肉品须为当日屠宰的新鲜肉色泽鲜亮、无异味、无毛、表皮处理清洁；鱼类为活体。</w:t>
      </w:r>
    </w:p>
    <w:p>
      <w:pPr>
        <w:ind w:firstLine="420"/>
        <w:jc w:val="both"/>
      </w:pPr>
      <w:r>
        <w:rPr>
          <w:sz w:val="21"/>
        </w:rPr>
        <w:t>（</w:t>
      </w:r>
      <w:r>
        <w:rPr>
          <w:sz w:val="21"/>
        </w:rPr>
        <w:t>3）所供冷冻类和干货类商品应保持较好的外观，达到相应的等级，货物送达时剩余的保质期不低于该货物保质期的50%（如：牛奶保质期为6个月，则送达时该牛奶保质期剩余时间不得少于3个月。）。</w:t>
      </w:r>
    </w:p>
    <w:p>
      <w:pPr>
        <w:ind w:firstLine="420"/>
        <w:jc w:val="both"/>
      </w:pPr>
      <w:r>
        <w:rPr>
          <w:sz w:val="21"/>
        </w:rPr>
        <w:t>（</w:t>
      </w:r>
      <w:r>
        <w:rPr>
          <w:sz w:val="21"/>
        </w:rPr>
        <w:t>4）如甲方有需要采购海鲜类食品的，</w:t>
      </w:r>
      <w:r>
        <w:rPr>
          <w:color w:val="000000"/>
          <w:sz w:val="21"/>
        </w:rPr>
        <w:t>乙方</w:t>
      </w:r>
      <w:r>
        <w:rPr>
          <w:sz w:val="21"/>
        </w:rPr>
        <w:t>应及时提供海鲜食品的市场价格给甲方查阅和选择确定。</w:t>
      </w:r>
    </w:p>
    <w:p>
      <w:pPr>
        <w:ind w:firstLine="420"/>
        <w:jc w:val="both"/>
      </w:pPr>
      <w:r>
        <w:rPr>
          <w:sz w:val="21"/>
        </w:rPr>
        <w:t>（</w:t>
      </w:r>
      <w:r>
        <w:rPr>
          <w:sz w:val="21"/>
        </w:rPr>
        <w:t>5）</w:t>
      </w:r>
      <w:r>
        <w:rPr>
          <w:color w:val="000000"/>
          <w:sz w:val="21"/>
        </w:rPr>
        <w:t>乙方</w:t>
      </w:r>
      <w:r>
        <w:rPr>
          <w:sz w:val="21"/>
        </w:rPr>
        <w:t>所供非现场制作熟食（如烧味、卤味等）必须保证在证照齐全、卫生条件良好、制作人员持证上岗的加工场所购进，且为采用当日屠宰的新鲜食材制作。</w:t>
      </w:r>
    </w:p>
    <w:p>
      <w:pPr>
        <w:ind w:firstLine="420"/>
        <w:jc w:val="both"/>
      </w:pPr>
      <w:r>
        <w:rPr>
          <w:sz w:val="21"/>
        </w:rPr>
        <w:t>（</w:t>
      </w:r>
      <w:r>
        <w:rPr>
          <w:sz w:val="21"/>
        </w:rPr>
        <w:t>6）如果甲方发现</w:t>
      </w:r>
      <w:r>
        <w:rPr>
          <w:color w:val="000000"/>
          <w:sz w:val="21"/>
        </w:rPr>
        <w:t>乙方</w:t>
      </w:r>
      <w:r>
        <w:rPr>
          <w:sz w:val="21"/>
        </w:rPr>
        <w:t>送货的货物质量有问题，有权要求</w:t>
      </w:r>
      <w:r>
        <w:rPr>
          <w:color w:val="000000"/>
          <w:sz w:val="21"/>
        </w:rPr>
        <w:t>乙方</w:t>
      </w:r>
      <w:r>
        <w:rPr>
          <w:sz w:val="21"/>
        </w:rPr>
        <w:t>对有问题的货物立刻进行更换，</w:t>
      </w:r>
      <w:r>
        <w:rPr>
          <w:color w:val="000000"/>
          <w:sz w:val="21"/>
        </w:rPr>
        <w:t>乙方</w:t>
      </w:r>
      <w:r>
        <w:rPr>
          <w:sz w:val="21"/>
        </w:rPr>
        <w:t>必须在接到甲方通知后</w:t>
      </w:r>
      <w:r>
        <w:rPr>
          <w:sz w:val="21"/>
        </w:rPr>
        <w:t>2小时内对有问题的货物进行更换并交到甲方指定地点，超过2小时，视为</w:t>
      </w:r>
      <w:r>
        <w:rPr>
          <w:color w:val="000000"/>
          <w:sz w:val="21"/>
        </w:rPr>
        <w:t>乙方</w:t>
      </w:r>
      <w:r>
        <w:rPr>
          <w:sz w:val="21"/>
        </w:rPr>
        <w:t>违约，甲方有权要求</w:t>
      </w:r>
      <w:r>
        <w:rPr>
          <w:color w:val="000000"/>
          <w:sz w:val="21"/>
        </w:rPr>
        <w:t>乙方</w:t>
      </w:r>
      <w:r>
        <w:rPr>
          <w:sz w:val="21"/>
        </w:rPr>
        <w:t>支付当天总菜款的</w:t>
      </w:r>
      <w:r>
        <w:rPr>
          <w:sz w:val="21"/>
        </w:rPr>
        <w:t>10％作为违约金。</w:t>
      </w:r>
    </w:p>
    <w:p>
      <w:pPr>
        <w:ind w:firstLine="420"/>
        <w:jc w:val="both"/>
      </w:pPr>
      <w:r>
        <w:rPr>
          <w:sz w:val="21"/>
        </w:rPr>
        <w:t>（</w:t>
      </w:r>
      <w:r>
        <w:rPr>
          <w:sz w:val="21"/>
        </w:rPr>
        <w:t>7）</w:t>
      </w:r>
      <w:r>
        <w:rPr>
          <w:color w:val="000000"/>
          <w:sz w:val="21"/>
        </w:rPr>
        <w:t>乙方</w:t>
      </w:r>
      <w:r>
        <w:rPr>
          <w:sz w:val="21"/>
        </w:rPr>
        <w:t>需要有农药残留检测室和具备相关的检测仪器。</w:t>
      </w:r>
    </w:p>
    <w:p>
      <w:pPr>
        <w:jc w:val="both"/>
      </w:pPr>
      <w:r>
        <w:rPr>
          <w:color w:val="000000"/>
          <w:sz w:val="21"/>
        </w:rPr>
        <w:t>5.</w:t>
      </w:r>
      <w:r>
        <w:rPr>
          <w:color w:val="000000"/>
          <w:sz w:val="21"/>
        </w:rPr>
        <w:t>数量要求：保证配送品种斤两的准确性，以</w:t>
      </w:r>
      <w:r>
        <w:rPr>
          <w:color w:val="000000"/>
          <w:sz w:val="21"/>
        </w:rPr>
        <w:t>甲方</w:t>
      </w:r>
      <w:r>
        <w:rPr>
          <w:color w:val="000000"/>
          <w:sz w:val="21"/>
        </w:rPr>
        <w:t>的验收数量为准，</w:t>
      </w:r>
      <w:r>
        <w:rPr>
          <w:color w:val="000000"/>
          <w:sz w:val="21"/>
        </w:rPr>
        <w:t>乙方</w:t>
      </w:r>
      <w:r>
        <w:rPr>
          <w:color w:val="000000"/>
          <w:sz w:val="21"/>
        </w:rPr>
        <w:t>每次随货送上一式三份的加盖公章的货物清单（送货单）和食材检验报告，供双方验货后签字确认，双方各持一份，作为送、收货的凭证。</w:t>
      </w:r>
    </w:p>
    <w:p>
      <w:pPr>
        <w:jc w:val="both"/>
      </w:pPr>
      <w:r>
        <w:rPr>
          <w:color w:val="000000"/>
          <w:sz w:val="21"/>
        </w:rPr>
        <w:t>6.</w:t>
      </w:r>
      <w:r>
        <w:rPr>
          <w:color w:val="000000"/>
          <w:sz w:val="21"/>
        </w:rPr>
        <w:t>如供货当天因不可抗力原因无法提供送货清单，须经甲方同意后</w:t>
      </w:r>
      <w:r>
        <w:rPr>
          <w:color w:val="000000"/>
          <w:sz w:val="21"/>
        </w:rPr>
        <w:t>36小时内补齐送货清单。</w:t>
      </w:r>
    </w:p>
    <w:p>
      <w:pPr>
        <w:jc w:val="both"/>
      </w:pPr>
      <w:r>
        <w:rPr>
          <w:color w:val="000000"/>
          <w:sz w:val="21"/>
        </w:rPr>
        <w:t>7.</w:t>
      </w:r>
      <w:r>
        <w:rPr>
          <w:color w:val="000000"/>
          <w:sz w:val="21"/>
        </w:rPr>
        <w:t>合同期内供货商保证足够的货物供应，不能以任何理由中途停止供应。</w:t>
      </w:r>
    </w:p>
    <w:p>
      <w:pPr>
        <w:jc w:val="both"/>
      </w:pPr>
      <w:r>
        <w:rPr>
          <w:color w:val="000000"/>
          <w:sz w:val="21"/>
        </w:rPr>
        <w:t>8.</w:t>
      </w:r>
      <w:r>
        <w:rPr>
          <w:color w:val="000000"/>
          <w:sz w:val="21"/>
        </w:rPr>
        <w:t>责任方面：如因乙方所送货物造成食物中毒等事故，按本合同约定承担违约责任外，乙方仍需承担全部法律责任（包括但不限于甲方因此造成的一切支出或损失）。</w:t>
      </w:r>
    </w:p>
    <w:p>
      <w:pPr>
        <w:jc w:val="both"/>
      </w:pPr>
      <w:r>
        <w:rPr>
          <w:color w:val="000000"/>
          <w:sz w:val="21"/>
        </w:rPr>
        <w:t>9.</w:t>
      </w:r>
      <w:r>
        <w:rPr>
          <w:color w:val="000000"/>
          <w:sz w:val="21"/>
        </w:rPr>
        <w:t>供货要求（有可能视实际情况调整），以甲方或用户单位通知为准：</w:t>
      </w:r>
    </w:p>
    <w:p>
      <w:pPr>
        <w:ind w:firstLine="420"/>
        <w:jc w:val="both"/>
      </w:pPr>
      <w:r>
        <w:rPr>
          <w:sz w:val="21"/>
        </w:rPr>
        <w:t>（</w:t>
      </w:r>
      <w:r>
        <w:rPr>
          <w:sz w:val="21"/>
        </w:rPr>
        <w:t>1）送货时间要求：工作日配送时间为：06:30至07:00；遇到特殊情况（如临时加单的），</w:t>
      </w:r>
      <w:r>
        <w:rPr>
          <w:color w:val="000000"/>
          <w:sz w:val="21"/>
        </w:rPr>
        <w:t>乙方</w:t>
      </w:r>
      <w:r>
        <w:rPr>
          <w:sz w:val="21"/>
        </w:rPr>
        <w:t>必须听从甲方的调度指挥。</w:t>
      </w:r>
    </w:p>
    <w:p>
      <w:pPr>
        <w:ind w:firstLine="420"/>
        <w:jc w:val="both"/>
      </w:pPr>
      <w:r>
        <w:rPr>
          <w:sz w:val="21"/>
        </w:rPr>
        <w:t>（</w:t>
      </w:r>
      <w:r>
        <w:rPr>
          <w:sz w:val="21"/>
        </w:rPr>
        <w:t>2）</w:t>
      </w:r>
      <w:r>
        <w:rPr>
          <w:color w:val="000000"/>
          <w:sz w:val="21"/>
        </w:rPr>
        <w:t>乙方</w:t>
      </w:r>
      <w:r>
        <w:rPr>
          <w:sz w:val="21"/>
        </w:rPr>
        <w:t>如送货迟到超过</w:t>
      </w:r>
      <w:r>
        <w:rPr>
          <w:sz w:val="21"/>
        </w:rPr>
        <w:t>30分钟，视为</w:t>
      </w:r>
      <w:r>
        <w:rPr>
          <w:color w:val="000000"/>
          <w:sz w:val="21"/>
        </w:rPr>
        <w:t>乙方</w:t>
      </w:r>
      <w:r>
        <w:rPr>
          <w:sz w:val="21"/>
        </w:rPr>
        <w:t>违约，甲方有权要求</w:t>
      </w:r>
      <w:r>
        <w:rPr>
          <w:color w:val="000000"/>
          <w:sz w:val="21"/>
        </w:rPr>
        <w:t>乙方</w:t>
      </w:r>
      <w:r>
        <w:rPr>
          <w:sz w:val="21"/>
        </w:rPr>
        <w:t>支付当天总菜款的</w:t>
      </w:r>
      <w:r>
        <w:rPr>
          <w:sz w:val="21"/>
        </w:rPr>
        <w:t>10％作为违约金。</w:t>
      </w:r>
    </w:p>
    <w:p>
      <w:pPr>
        <w:ind w:firstLine="420"/>
        <w:jc w:val="both"/>
      </w:pPr>
      <w:r>
        <w:rPr>
          <w:sz w:val="21"/>
        </w:rPr>
        <w:t>（</w:t>
      </w:r>
      <w:r>
        <w:rPr>
          <w:sz w:val="21"/>
        </w:rPr>
        <w:t>3）送货地点：甲方指定地点；</w:t>
      </w:r>
    </w:p>
    <w:p>
      <w:pPr>
        <w:ind w:firstLine="420"/>
        <w:jc w:val="both"/>
      </w:pPr>
      <w:r>
        <w:rPr>
          <w:sz w:val="21"/>
        </w:rPr>
        <w:t>（</w:t>
      </w:r>
      <w:r>
        <w:rPr>
          <w:sz w:val="21"/>
        </w:rPr>
        <w:t>4）有临时需要增加供货，在采购金额允许的情况下按约定时间内执行。</w:t>
      </w:r>
    </w:p>
    <w:p>
      <w:pPr>
        <w:jc w:val="both"/>
      </w:pPr>
      <w:r>
        <w:rPr>
          <w:color w:val="000000"/>
          <w:sz w:val="21"/>
        </w:rPr>
        <w:t>10.</w:t>
      </w:r>
      <w:r>
        <w:rPr>
          <w:color w:val="000000"/>
          <w:sz w:val="21"/>
        </w:rPr>
        <w:t>乙方须设置</w:t>
      </w:r>
      <w:r>
        <w:rPr>
          <w:color w:val="000000"/>
          <w:sz w:val="21"/>
        </w:rPr>
        <w:t>1名协议联络员，专人专车配送，接受甲方的监督管理。送货员每月须提供在乙方购买社保的证明文件复印件加盖公章报甲方备案登记。并于每月5日前（节假日顺延）向甲方报送上月协议服务统计表和有关资料。乙方应保存好所有的单据和资料，随时接受甲方的检查。</w:t>
      </w:r>
    </w:p>
    <w:p>
      <w:pPr>
        <w:jc w:val="both"/>
      </w:pPr>
      <w:r>
        <w:rPr>
          <w:b/>
          <w:sz w:val="21"/>
        </w:rPr>
        <w:t>六、</w:t>
      </w:r>
      <w:r>
        <w:rPr>
          <w:b/>
          <w:sz w:val="21"/>
        </w:rPr>
        <w:t>包装、装卸、运输、保管及保险</w:t>
      </w:r>
    </w:p>
    <w:p>
      <w:pPr>
        <w:jc w:val="both"/>
      </w:pPr>
      <w:r>
        <w:rPr>
          <w:color w:val="000000"/>
          <w:sz w:val="21"/>
        </w:rPr>
        <w:t>1.</w:t>
      </w:r>
      <w:r>
        <w:rPr>
          <w:color w:val="000000"/>
          <w:sz w:val="21"/>
        </w:rPr>
        <w:t>包装必须与运输方式相适应，包装方式的确定及包装费用均由乙方负责；由于不适当的包装而造成货物在运输过程中有任何损坏、丢失由乙方负责。</w:t>
      </w:r>
    </w:p>
    <w:p>
      <w:pPr>
        <w:jc w:val="both"/>
      </w:pPr>
      <w:r>
        <w:rPr>
          <w:color w:val="000000"/>
          <w:sz w:val="21"/>
        </w:rPr>
        <w:t>2.</w:t>
      </w:r>
      <w:r>
        <w:rPr>
          <w:color w:val="000000"/>
          <w:sz w:val="21"/>
        </w:rPr>
        <w:t>包装应足以承受整个过程中的运输、转运、装卸、储存等，充分考虑到运输途中的各种情况（如暴露于恶劣气候等）和中山地区的气候特点，以及露天存放的需要。</w:t>
      </w:r>
    </w:p>
    <w:p>
      <w:pPr>
        <w:jc w:val="both"/>
      </w:pPr>
      <w:r>
        <w:rPr>
          <w:color w:val="000000"/>
          <w:sz w:val="21"/>
        </w:rPr>
        <w:t>3.</w:t>
      </w:r>
      <w:r>
        <w:rPr>
          <w:color w:val="000000"/>
          <w:sz w:val="21"/>
        </w:rPr>
        <w:t>每一包装箱两个侧面用不褪色的油漆和明显易见的中文字样做出标记。标记内容包括：箱（件）号、装运标志（唛头）、毛重（</w:t>
      </w:r>
      <w:r>
        <w:rPr>
          <w:color w:val="000000"/>
          <w:sz w:val="21"/>
        </w:rPr>
        <w:t>kg）、尺码（长×宽×高，用mm表示）、净重（kg）、到货地址、收货人名称、货物名称、合同编号以及“勿近潮湿”、“小心轻放”、“此边向上”等。</w:t>
      </w:r>
    </w:p>
    <w:p>
      <w:pPr>
        <w:jc w:val="both"/>
      </w:pPr>
      <w:r>
        <w:rPr>
          <w:color w:val="000000"/>
          <w:sz w:val="21"/>
        </w:rPr>
        <w:t>4.</w:t>
      </w:r>
      <w:r>
        <w:rPr>
          <w:color w:val="000000"/>
          <w:sz w:val="21"/>
        </w:rPr>
        <w:t>送货车辆须为货车或冷链车，合同签订后需要提供专职配送车辆资料送甲方备案。</w:t>
      </w:r>
    </w:p>
    <w:p>
      <w:pPr>
        <w:jc w:val="both"/>
      </w:pPr>
      <w:r>
        <w:rPr>
          <w:color w:val="000000"/>
          <w:sz w:val="21"/>
        </w:rPr>
        <w:t>5.</w:t>
      </w:r>
      <w:r>
        <w:rPr>
          <w:color w:val="000000"/>
          <w:sz w:val="21"/>
        </w:rPr>
        <w:t>包装费、运费已包含在投标总价内。</w:t>
      </w:r>
    </w:p>
    <w:p>
      <w:pPr>
        <w:jc w:val="both"/>
      </w:pPr>
      <w:r>
        <w:rPr>
          <w:color w:val="000000"/>
          <w:sz w:val="21"/>
        </w:rPr>
        <w:t>6.</w:t>
      </w:r>
      <w:r>
        <w:rPr>
          <w:color w:val="000000"/>
          <w:sz w:val="21"/>
        </w:rPr>
        <w:t>乙方保证所提供的食品都是正规合法符合国家相关规定的食品，每种食品的信息应与订购清单一致。保证不送出长期积压污损的食品。</w:t>
      </w:r>
    </w:p>
    <w:p>
      <w:pPr>
        <w:jc w:val="both"/>
      </w:pPr>
      <w:r>
        <w:rPr>
          <w:b/>
          <w:sz w:val="21"/>
        </w:rPr>
        <w:t>七、售后服务</w:t>
      </w:r>
    </w:p>
    <w:p>
      <w:pPr>
        <w:jc w:val="both"/>
      </w:pPr>
      <w:r>
        <w:rPr>
          <w:color w:val="000000"/>
          <w:sz w:val="21"/>
        </w:rPr>
        <w:t>1.</w:t>
      </w:r>
      <w:r>
        <w:rPr>
          <w:color w:val="000000"/>
          <w:sz w:val="21"/>
        </w:rPr>
        <w:t>乙方须有专人负责货品供应事宜，按照约定及时响应需求，安排配送，并承担相应的售后服务。</w:t>
      </w:r>
    </w:p>
    <w:p>
      <w:pPr>
        <w:jc w:val="both"/>
      </w:pPr>
      <w:r>
        <w:rPr>
          <w:color w:val="000000"/>
          <w:sz w:val="21"/>
        </w:rPr>
        <w:t>2.</w:t>
      </w:r>
      <w:r>
        <w:rPr>
          <w:color w:val="000000"/>
          <w:sz w:val="21"/>
        </w:rPr>
        <w:t>供应的食品如有质量问题，应在</w:t>
      </w:r>
      <w:r>
        <w:rPr>
          <w:color w:val="000000"/>
          <w:sz w:val="21"/>
        </w:rPr>
        <w:t>2小时内给予退货及追补。</w:t>
      </w:r>
    </w:p>
    <w:p>
      <w:pPr>
        <w:jc w:val="both"/>
      </w:pPr>
      <w:r>
        <w:rPr>
          <w:b/>
          <w:sz w:val="21"/>
        </w:rPr>
        <w:t>八、履约保证金</w:t>
      </w:r>
    </w:p>
    <w:p>
      <w:pPr>
        <w:jc w:val="both"/>
      </w:pPr>
      <w:r>
        <w:rPr>
          <w:color w:val="000000"/>
          <w:sz w:val="21"/>
        </w:rPr>
        <w:t>1.</w:t>
      </w:r>
      <w:r>
        <w:rPr>
          <w:sz w:val="21"/>
        </w:rPr>
        <w:t>乙方</w:t>
      </w:r>
      <w:r>
        <w:rPr>
          <w:sz w:val="21"/>
        </w:rPr>
        <w:t>需在合同签订后</w:t>
      </w:r>
      <w:r>
        <w:rPr>
          <w:sz w:val="21"/>
        </w:rPr>
        <w:t>5</w:t>
      </w:r>
      <w:r>
        <w:rPr>
          <w:sz w:val="21"/>
        </w:rPr>
        <w:t>个工作日内从</w:t>
      </w:r>
      <w:r>
        <w:rPr>
          <w:sz w:val="21"/>
        </w:rPr>
        <w:t>乙方</w:t>
      </w:r>
      <w:r>
        <w:rPr>
          <w:sz w:val="21"/>
        </w:rPr>
        <w:t>账号汇出合同金额</w:t>
      </w:r>
      <w:r>
        <w:rPr>
          <w:sz w:val="21"/>
        </w:rPr>
        <w:t>3</w:t>
      </w:r>
      <w:r>
        <w:rPr>
          <w:sz w:val="21"/>
        </w:rPr>
        <w:t>%的履约保证金到达</w:t>
      </w:r>
      <w:r>
        <w:rPr>
          <w:sz w:val="21"/>
        </w:rPr>
        <w:t>甲方</w:t>
      </w:r>
      <w:r>
        <w:rPr>
          <w:sz w:val="21"/>
        </w:rPr>
        <w:t>专用账户，</w:t>
      </w:r>
      <w:r>
        <w:rPr>
          <w:sz w:val="21"/>
        </w:rPr>
        <w:t>乙方</w:t>
      </w:r>
      <w:r>
        <w:rPr>
          <w:sz w:val="21"/>
        </w:rPr>
        <w:t>自主选择支票、汇票、本票、保函等非现金形式缴纳或提交履约保证金</w:t>
      </w:r>
      <w:r>
        <w:rPr>
          <w:sz w:val="21"/>
        </w:rPr>
        <w:t>，</w:t>
      </w:r>
      <w:r>
        <w:rPr>
          <w:sz w:val="21"/>
        </w:rPr>
        <w:t>合同到期之后无息退还。履约保证金是作为对</w:t>
      </w:r>
      <w:r>
        <w:rPr>
          <w:sz w:val="21"/>
        </w:rPr>
        <w:t>乙方</w:t>
      </w:r>
      <w:r>
        <w:rPr>
          <w:sz w:val="21"/>
        </w:rPr>
        <w:t>违反《食品卫生法》或违反有关管理规定没有按合同提供货物与服务至承包期满，或在合同期内给</w:t>
      </w:r>
      <w:r>
        <w:rPr>
          <w:sz w:val="21"/>
        </w:rPr>
        <w:t>甲方</w:t>
      </w:r>
      <w:r>
        <w:rPr>
          <w:sz w:val="21"/>
        </w:rPr>
        <w:t>造成各种损失的补偿</w:t>
      </w:r>
      <w:r>
        <w:rPr>
          <w:color w:val="000000"/>
          <w:sz w:val="21"/>
        </w:rPr>
        <w:t>。</w:t>
      </w:r>
    </w:p>
    <w:p>
      <w:pPr>
        <w:jc w:val="both"/>
      </w:pPr>
      <w:r>
        <w:rPr>
          <w:b/>
          <w:sz w:val="21"/>
        </w:rPr>
        <w:t>九、食材验收要求</w:t>
      </w:r>
    </w:p>
    <w:p>
      <w:pPr>
        <w:jc w:val="both"/>
      </w:pPr>
      <w:r>
        <w:rPr>
          <w:color w:val="000000"/>
          <w:sz w:val="21"/>
        </w:rPr>
        <w:t>1.</w:t>
      </w:r>
      <w:r>
        <w:rPr>
          <w:color w:val="000000"/>
          <w:sz w:val="21"/>
        </w:rPr>
        <w:t>所提供的食材必须是合格的、有生产许可认证、符合国家对食材监督规定的，在保质期内的，经过使用单位检验，如出现质量问题或保质期不足的情况，甲方有权拒绝接受所提供的食材。</w:t>
      </w:r>
    </w:p>
    <w:p>
      <w:pPr>
        <w:jc w:val="both"/>
      </w:pPr>
      <w:r>
        <w:rPr>
          <w:color w:val="000000"/>
          <w:sz w:val="21"/>
        </w:rPr>
        <w:t>2.</w:t>
      </w:r>
      <w:r>
        <w:rPr>
          <w:color w:val="000000"/>
          <w:sz w:val="21"/>
        </w:rPr>
        <w:t>食材验收标准：详见</w:t>
      </w:r>
      <w:r>
        <w:rPr>
          <w:color w:val="000000"/>
          <w:sz w:val="21"/>
        </w:rPr>
        <w:t>磋商文件</w:t>
      </w:r>
      <w:r>
        <w:rPr>
          <w:color w:val="000000"/>
          <w:sz w:val="21"/>
        </w:rPr>
        <w:t>要求。</w:t>
      </w:r>
    </w:p>
    <w:p>
      <w:pPr>
        <w:jc w:val="both"/>
      </w:pPr>
      <w:r>
        <w:rPr>
          <w:b/>
          <w:sz w:val="21"/>
        </w:rPr>
        <w:t>十、防疫要求</w:t>
      </w:r>
    </w:p>
    <w:p>
      <w:pPr>
        <w:jc w:val="both"/>
      </w:pPr>
      <w:r>
        <w:rPr>
          <w:color w:val="000000"/>
          <w:sz w:val="21"/>
        </w:rPr>
        <w:t>1.</w:t>
      </w:r>
      <w:r>
        <w:rPr>
          <w:color w:val="000000"/>
          <w:sz w:val="21"/>
        </w:rPr>
        <w:t>拟投入的配送车辆须为专用的食品类运输车辆，保证卫生清洁，每日配送食材前须消毒，确保食材未被二次污染，</w:t>
      </w:r>
      <w:r>
        <w:rPr>
          <w:color w:val="000000"/>
          <w:sz w:val="21"/>
        </w:rPr>
        <w:t>甲方</w:t>
      </w:r>
      <w:r>
        <w:rPr>
          <w:color w:val="000000"/>
          <w:sz w:val="21"/>
        </w:rPr>
        <w:t>有权不定期检查消毒记录。配送人员须有有效的健康合格证明，且固定，不可随意更换，若有变动须提前向</w:t>
      </w:r>
      <w:r>
        <w:rPr>
          <w:color w:val="000000"/>
          <w:sz w:val="21"/>
        </w:rPr>
        <w:t>甲方</w:t>
      </w:r>
      <w:r>
        <w:rPr>
          <w:color w:val="000000"/>
          <w:sz w:val="21"/>
        </w:rPr>
        <w:t>报备。配送时应佩戴口罩。如有发现瞒报违规现象，</w:t>
      </w:r>
      <w:r>
        <w:rPr>
          <w:color w:val="000000"/>
          <w:sz w:val="21"/>
        </w:rPr>
        <w:t>甲方</w:t>
      </w:r>
      <w:r>
        <w:rPr>
          <w:color w:val="000000"/>
          <w:sz w:val="21"/>
        </w:rPr>
        <w:t>有权解除合同。</w:t>
      </w:r>
    </w:p>
    <w:p>
      <w:pPr>
        <w:jc w:val="both"/>
      </w:pPr>
      <w:r>
        <w:rPr>
          <w:color w:val="000000"/>
          <w:sz w:val="21"/>
        </w:rPr>
        <w:t>2.</w:t>
      </w:r>
      <w:r>
        <w:rPr>
          <w:color w:val="000000"/>
          <w:sz w:val="21"/>
        </w:rPr>
        <w:t>乙方</w:t>
      </w:r>
      <w:r>
        <w:rPr>
          <w:color w:val="000000"/>
          <w:sz w:val="21"/>
        </w:rPr>
        <w:t>要切实加强对全体配送工作人员的自身安全防护防疫要求，落实个人防护常态化。</w:t>
      </w:r>
    </w:p>
    <w:p>
      <w:pPr>
        <w:jc w:val="both"/>
      </w:pPr>
      <w:r>
        <w:rPr>
          <w:color w:val="000000"/>
          <w:sz w:val="21"/>
        </w:rPr>
        <w:t>3.</w:t>
      </w:r>
      <w:r>
        <w:rPr>
          <w:color w:val="000000"/>
          <w:sz w:val="21"/>
        </w:rPr>
        <w:t>乙方</w:t>
      </w:r>
      <w:r>
        <w:rPr>
          <w:color w:val="000000"/>
          <w:sz w:val="21"/>
        </w:rPr>
        <w:t>配送人员须配合采购人做好有关防疫工作检查。</w:t>
      </w:r>
    </w:p>
    <w:p>
      <w:pPr>
        <w:jc w:val="both"/>
      </w:pPr>
      <w:r>
        <w:rPr>
          <w:b/>
          <w:sz w:val="21"/>
        </w:rPr>
        <w:t>十一、招标采购范围：详见</w:t>
      </w:r>
      <w:r>
        <w:rPr>
          <w:b/>
          <w:sz w:val="21"/>
        </w:rPr>
        <w:t>磋商文件及附件</w:t>
      </w:r>
      <w:r>
        <w:rPr>
          <w:b/>
          <w:sz w:val="21"/>
        </w:rPr>
        <w:t>。</w:t>
      </w:r>
    </w:p>
    <w:p>
      <w:pPr>
        <w:jc w:val="both"/>
      </w:pPr>
      <w:r>
        <w:rPr>
          <w:b/>
          <w:sz w:val="21"/>
        </w:rPr>
        <w:t>十二、违约责任与赔偿损失</w:t>
      </w:r>
    </w:p>
    <w:p>
      <w:pPr>
        <w:jc w:val="both"/>
      </w:pPr>
      <w:r>
        <w:rPr>
          <w:color w:val="000000"/>
          <w:sz w:val="21"/>
        </w:rPr>
        <w:t>1.</w:t>
      </w:r>
      <w:r>
        <w:rPr>
          <w:color w:val="000000"/>
          <w:sz w:val="21"/>
        </w:rPr>
        <w:t>乙方提供的服务不符合规定的，或未按约定履行义务的，视为乙方违约，乙方每次须向甲方支付甲</w:t>
      </w:r>
      <w:r>
        <w:rPr>
          <w:color w:val="000000"/>
          <w:sz w:val="21"/>
        </w:rPr>
        <w:t>方在服务期限内累计已向乙方支付的服务费用总额的</w:t>
      </w:r>
      <w:r>
        <w:rPr>
          <w:color w:val="000000"/>
          <w:sz w:val="21"/>
        </w:rPr>
        <w:t>5%的违约金。服务期内，乙方累计出现2次违约行为的，甲方有权解除合同并要求乙方承担甲方因此受到的损失。</w:t>
      </w:r>
    </w:p>
    <w:p>
      <w:pPr>
        <w:jc w:val="both"/>
      </w:pPr>
      <w:r>
        <w:rPr>
          <w:color w:val="000000"/>
          <w:sz w:val="21"/>
        </w:rPr>
        <w:t>2.</w:t>
      </w:r>
      <w:r>
        <w:rPr>
          <w:color w:val="000000"/>
          <w:sz w:val="21"/>
        </w:rPr>
        <w:t>乙方未能按合同规定的时间提供服务，从逾期之日起每日按合同总价</w:t>
      </w:r>
      <w:r>
        <w:rPr>
          <w:color w:val="000000"/>
          <w:sz w:val="21"/>
        </w:rPr>
        <w:t>3%的数额向甲方支付违约金；逾期半个月以上的，甲方有权终止合同，由此造成的甲方经济损失由乙方承担。</w:t>
      </w:r>
    </w:p>
    <w:p>
      <w:pPr>
        <w:jc w:val="both"/>
      </w:pPr>
      <w:r>
        <w:rPr>
          <w:color w:val="000000"/>
          <w:sz w:val="21"/>
        </w:rPr>
        <w:t>3.</w:t>
      </w:r>
      <w:r>
        <w:rPr>
          <w:color w:val="000000"/>
          <w:sz w:val="21"/>
        </w:rPr>
        <w:t>甲方无正当理由拒收接受服务，到期非因服务费用金额有误等乙方原因拒付服务款项的，甲方向乙方偿付合同总价的</w:t>
      </w:r>
      <w:r>
        <w:rPr>
          <w:color w:val="000000"/>
          <w:sz w:val="21"/>
        </w:rPr>
        <w:t>5%的违约金。</w:t>
      </w:r>
    </w:p>
    <w:p>
      <w:pPr>
        <w:jc w:val="both"/>
      </w:pPr>
      <w:r>
        <w:rPr>
          <w:color w:val="000000"/>
          <w:sz w:val="21"/>
        </w:rPr>
        <w:t>4.</w:t>
      </w:r>
      <w:r>
        <w:rPr>
          <w:color w:val="000000"/>
          <w:sz w:val="21"/>
        </w:rPr>
        <w:t>其他违约责任按《中华人民共和国民法典》处理。</w:t>
      </w:r>
    </w:p>
    <w:p>
      <w:pPr>
        <w:jc w:val="both"/>
      </w:pPr>
      <w:r>
        <w:rPr>
          <w:b/>
          <w:sz w:val="21"/>
        </w:rPr>
        <w:t>十三、争议的解决：</w:t>
      </w:r>
      <w:r>
        <w:rPr>
          <w:sz w:val="21"/>
        </w:rPr>
        <w:t>合同执行过程中发生的任何争议，如双方不能通过友好协商解决，按相关法律法规处理。</w:t>
      </w:r>
    </w:p>
    <w:p>
      <w:pPr>
        <w:jc w:val="both"/>
      </w:pPr>
      <w:r>
        <w:rPr>
          <w:b/>
          <w:sz w:val="21"/>
        </w:rPr>
        <w:t>十四、不可抗力：</w:t>
      </w: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十五、税费</w:t>
      </w:r>
      <w:r>
        <w:rPr>
          <w:b/>
          <w:sz w:val="21"/>
        </w:rPr>
        <w:t>：</w:t>
      </w:r>
      <w:r>
        <w:rPr>
          <w:sz w:val="21"/>
        </w:rPr>
        <w:t>除了原材料采购中产生的增值税由甲方负担，其余</w:t>
      </w:r>
      <w:r>
        <w:rPr>
          <w:sz w:val="21"/>
        </w:rPr>
        <w:t>在中国境内、外发生的与本合同执行有关的一切税费均由乙方负担。</w:t>
      </w:r>
    </w:p>
    <w:p>
      <w:pPr>
        <w:jc w:val="both"/>
      </w:pPr>
      <w:r>
        <w:rPr>
          <w:b/>
          <w:sz w:val="21"/>
        </w:rPr>
        <w:t>十六、其它</w:t>
      </w:r>
    </w:p>
    <w:p>
      <w:pPr>
        <w:jc w:val="both"/>
      </w:pPr>
      <w:r>
        <w:rPr>
          <w:sz w:val="21"/>
        </w:rPr>
        <w:t>1.</w:t>
      </w:r>
      <w:r>
        <w:rPr>
          <w:sz w:val="21"/>
        </w:rPr>
        <w:t>成交通知书、</w:t>
      </w:r>
      <w:r>
        <w:rPr>
          <w:sz w:val="21"/>
        </w:rPr>
        <w:t>磋商</w:t>
      </w:r>
      <w:r>
        <w:rPr>
          <w:sz w:val="21"/>
        </w:rPr>
        <w:t>文件、响应文件是签订本合同的依据，本合同与上述文件相冲突的，以上述文件为准。</w:t>
      </w:r>
    </w:p>
    <w:p>
      <w:pPr>
        <w:jc w:val="both"/>
      </w:pPr>
      <w:r>
        <w:rPr>
          <w:sz w:val="21"/>
        </w:rPr>
        <w:t>2.</w:t>
      </w:r>
      <w:r>
        <w:rPr>
          <w:sz w:val="21"/>
        </w:rPr>
        <w:t>在执行本合同的过程中，所有经双方签署确认的文件（包括会议纪要、补充协议、往来信函）即成为本合同的有效组成部分，与本合同具有同等法律效力，解释的顺序以文件生成时间在后的为准。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十七、合同生效</w:t>
      </w:r>
    </w:p>
    <w:p>
      <w:pPr>
        <w:jc w:val="both"/>
      </w:pPr>
      <w:r>
        <w:rPr>
          <w:sz w:val="21"/>
        </w:rPr>
        <w:t>1.</w:t>
      </w:r>
      <w:r>
        <w:rPr>
          <w:sz w:val="21"/>
        </w:rPr>
        <w:t>本合同在甲乙双方法人代表或其授权代表签字盖章后生效。</w:t>
      </w:r>
    </w:p>
    <w:p>
      <w:pPr>
        <w:jc w:val="both"/>
      </w:pPr>
      <w:r>
        <w:rPr>
          <w:sz w:val="21"/>
        </w:rPr>
        <w:t>2.</w:t>
      </w:r>
      <w:r>
        <w:rPr>
          <w:sz w:val="21"/>
        </w:rPr>
        <w:t>本合同正本一式</w:t>
      </w:r>
      <w:r>
        <w:rPr>
          <w:sz w:val="21"/>
        </w:rPr>
        <w:t>___份，甲乙双方各执____份，</w:t>
      </w:r>
      <w:r>
        <w:rPr>
          <w:b/>
          <w:sz w:val="21"/>
        </w:rPr>
        <w:t>广东守正项目管理咨询有限公司</w:t>
      </w:r>
      <w:r>
        <w:rPr>
          <w:b/>
          <w:sz w:val="21"/>
        </w:rPr>
        <w:t>执壹份。</w:t>
      </w:r>
    </w:p>
    <w:p>
      <w:pPr>
        <w:jc w:val="both"/>
      </w:pPr>
      <w:r>
        <w:rPr>
          <w:sz w:val="21"/>
        </w:rPr>
        <w:t>（以下无正文）</w:t>
      </w:r>
    </w:p>
    <w:p>
      <w:pPr>
        <w:jc w:val="both"/>
      </w:pPr>
    </w:p>
    <w:p>
      <w:pPr>
        <w:jc w:val="both"/>
      </w:pPr>
      <w:r>
        <w:rPr>
          <w:sz w:val="21"/>
        </w:rPr>
        <w:t>甲方（盖章）：</w:t>
      </w:r>
      <w:r>
        <w:rPr>
          <w:sz w:val="21"/>
        </w:rPr>
        <w:t xml:space="preserve">                        </w:t>
      </w:r>
      <w:r>
        <w:rPr>
          <w:sz w:val="21"/>
        </w:rPr>
        <w:t>乙方（盖章）：</w:t>
      </w:r>
    </w:p>
    <w:p>
      <w:pPr>
        <w:jc w:val="both"/>
      </w:pPr>
      <w:r>
        <w:rPr>
          <w:sz w:val="21"/>
        </w:rPr>
        <w:t>甲方法定（授权）代表（签字）：</w:t>
      </w:r>
      <w:r>
        <w:rPr>
          <w:sz w:val="21"/>
        </w:rPr>
        <w:t xml:space="preserve">                 </w:t>
      </w:r>
      <w:r>
        <w:rPr>
          <w:sz w:val="21"/>
        </w:rPr>
        <w:t>乙方法定（授权）代表（签字）：</w:t>
      </w:r>
    </w:p>
    <w:p>
      <w:pPr>
        <w:jc w:val="both"/>
      </w:pP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p>
    <w:p>
      <w:pPr>
        <w:jc w:val="both"/>
      </w:pPr>
      <w:r>
        <w:rPr>
          <w:sz w:val="21"/>
        </w:rPr>
        <w:t>邮政编码：</w:t>
      </w:r>
      <w:r>
        <w:rPr>
          <w:sz w:val="21"/>
        </w:rPr>
        <w:t xml:space="preserve">                           </w:t>
      </w:r>
      <w:r>
        <w:rPr>
          <w:sz w:val="21"/>
        </w:rPr>
        <w:t>邮政编码：</w:t>
      </w:r>
    </w:p>
    <w:p>
      <w:pPr>
        <w:jc w:val="both"/>
      </w:pPr>
      <w:r>
        <w:rPr>
          <w:sz w:val="21"/>
        </w:rPr>
        <w:t>电</w:t>
      </w:r>
      <w:r>
        <w:rPr>
          <w:sz w:val="21"/>
        </w:rPr>
        <w:t xml:space="preserve">   </w:t>
      </w:r>
      <w:r>
        <w:rPr>
          <w:sz w:val="21"/>
        </w:rPr>
        <w:t>话：</w:t>
      </w:r>
      <w:r>
        <w:rPr>
          <w:sz w:val="21"/>
        </w:rPr>
        <w:t xml:space="preserve">                            </w:t>
      </w:r>
      <w:r>
        <w:rPr>
          <w:sz w:val="21"/>
        </w:rPr>
        <w:t>电</w:t>
      </w:r>
      <w:r>
        <w:rPr>
          <w:sz w:val="21"/>
        </w:rPr>
        <w:t xml:space="preserve">   </w:t>
      </w:r>
      <w:r>
        <w:rPr>
          <w:sz w:val="21"/>
        </w:rPr>
        <w:t>话：</w:t>
      </w:r>
    </w:p>
    <w:p>
      <w:pPr>
        <w:jc w:val="both"/>
      </w:pPr>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p>
    <w:p>
      <w:pPr>
        <w:jc w:val="both"/>
      </w:pPr>
      <w:r>
        <w:rPr>
          <w:sz w:val="21"/>
        </w:rPr>
        <w:t>开户银行：</w:t>
      </w:r>
      <w:r>
        <w:rPr>
          <w:sz w:val="21"/>
        </w:rPr>
        <w:t xml:space="preserve">                           </w:t>
      </w:r>
      <w:r>
        <w:rPr>
          <w:sz w:val="21"/>
        </w:rPr>
        <w:t>开户银行：</w:t>
      </w:r>
    </w:p>
    <w:p>
      <w:pPr>
        <w:jc w:val="both"/>
      </w:pPr>
      <w:r>
        <w:rPr>
          <w:sz w:val="21"/>
        </w:rPr>
        <w:t>开户账号：</w:t>
      </w:r>
      <w:r>
        <w:rPr>
          <w:sz w:val="21"/>
        </w:rPr>
        <w:t xml:space="preserve">                           </w:t>
      </w:r>
      <w:r>
        <w:rPr>
          <w:sz w:val="21"/>
        </w:rPr>
        <w:t>开户账号：</w:t>
      </w:r>
    </w:p>
    <w:p>
      <w:pPr>
        <w:jc w:val="both"/>
      </w:pPr>
      <w:r>
        <w:rPr>
          <w:sz w:val="21"/>
        </w:rPr>
        <w:t>日</w:t>
      </w:r>
      <w:r>
        <w:rPr>
          <w:sz w:val="21"/>
        </w:rPr>
        <w:t xml:space="preserve">   </w:t>
      </w:r>
      <w:r>
        <w:rPr>
          <w:sz w:val="21"/>
        </w:rPr>
        <w:t>期：</w:t>
      </w:r>
      <w:r>
        <w:rPr>
          <w:sz w:val="21"/>
        </w:rPr>
        <w:t xml:space="preserve">                            </w:t>
      </w:r>
      <w:r>
        <w:rPr>
          <w:sz w:val="21"/>
        </w:rPr>
        <w:t>日</w:t>
      </w:r>
      <w:r>
        <w:rPr>
          <w:sz w:val="21"/>
        </w:rPr>
        <w:t xml:space="preserve">   </w:t>
      </w:r>
      <w:r>
        <w:rPr>
          <w:sz w:val="21"/>
        </w:rPr>
        <w:t>期：</w:t>
      </w:r>
    </w:p>
    <w:p>
      <w:pPr>
        <w:jc w:val="both"/>
      </w:pPr>
    </w:p>
    <w:p>
      <w:pPr>
        <w:jc w:val="both"/>
      </w:pPr>
      <w:r>
        <w:rPr>
          <w:sz w:val="21"/>
        </w:rPr>
        <w:t>合同附件（合同编号：</w:t>
      </w:r>
      <w:r>
        <w:rPr>
          <w:sz w:val="21"/>
        </w:rPr>
        <w:t xml:space="preserve">     </w:t>
      </w:r>
      <w:r>
        <w:rPr>
          <w:sz w:val="21"/>
        </w:rPr>
        <w:t>）</w:t>
      </w:r>
    </w:p>
    <w:p>
      <w:pPr>
        <w:jc w:val="both"/>
      </w:pPr>
      <w:r>
        <w:rPr>
          <w:sz w:val="21"/>
        </w:rPr>
        <w:t>1．成交通知书…………………………………………………………………</w:t>
      </w:r>
    </w:p>
    <w:p>
      <w:pPr>
        <w:jc w:val="both"/>
      </w:pPr>
      <w:r>
        <w:rPr>
          <w:sz w:val="21"/>
        </w:rPr>
        <w:t>2．磋商文件及其澄清、修改及补充文件……………………………………</w:t>
      </w:r>
    </w:p>
    <w:p>
      <w:pPr>
        <w:jc w:val="both"/>
      </w:pPr>
      <w:r>
        <w:rPr>
          <w:sz w:val="21"/>
        </w:rPr>
        <w:t>3．成交供应商响应文改及补充文件……………………………</w:t>
      </w:r>
    </w:p>
    <w:p>
      <w:pPr>
        <w:jc w:val="both"/>
      </w:pPr>
      <w:r>
        <w:rPr>
          <w:sz w:val="21"/>
        </w:rPr>
        <w:t>4．食材验收标准……………………………</w:t>
      </w:r>
    </w:p>
    <w:p>
      <w:pPr>
        <w:jc w:val="both"/>
      </w:pPr>
      <w:r>
        <w:rPr>
          <w:sz w:val="21"/>
        </w:rPr>
        <w:t>5．项目采购清单……………………………</w:t>
      </w:r>
    </w:p>
    <w:p>
      <w:pPr>
        <w:jc w:val="both"/>
      </w:pPr>
      <w:r>
        <w:rPr>
          <w:sz w:val="21"/>
        </w:rPr>
        <w:t>备注：</w:t>
      </w:r>
      <w:r>
        <w:rPr>
          <w:sz w:val="21"/>
        </w:rPr>
        <w:t>本合同附件均在签订合同时编制，依据是磋商文件及成交供应商响应文件的相应内容；</w:t>
      </w: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442000105-2023-00409</w:t>
      </w:r>
    </w:p>
    <w:p>
      <w:pPr>
        <w:jc w:val="center"/>
      </w:pPr>
      <w:r>
        <w:rPr>
          <w:b/>
          <w:sz w:val="24"/>
        </w:rPr>
        <w:t>采购项目编号：</w:t>
      </w:r>
      <w:r>
        <w:rPr>
          <w:b/>
          <w:sz w:val="24"/>
        </w:rPr>
        <w:t>442000105-2023-00409-23SZ047</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广东守正项目管理咨询有限公司</w:t>
      </w:r>
    </w:p>
    <w:p>
      <w:pPr>
        <w:ind w:firstLine="480"/>
      </w:pPr>
      <w:r>
        <w:rPr/>
        <w:t>你方组织的</w:t>
      </w:r>
      <w:r>
        <w:rPr>
          <w:u w:val="single"/>
        </w:rPr>
        <w:t>“</w:t>
      </w:r>
      <w:r>
        <w:rPr>
          <w:u w:val="single"/>
        </w:rPr>
        <w:t>中山市古镇镇第一专职消防队饭堂食材配送服务采购项目</w:t>
      </w:r>
      <w:r>
        <w:rPr>
          <w:u w:val="single"/>
        </w:rPr>
        <w:t>”</w:t>
      </w:r>
      <w:r>
        <w:rPr/>
        <w:t>项目的竞争性磋商[采购项目编号为：</w:t>
      </w:r>
      <w:r>
        <w:rPr>
          <w:u w:val="single"/>
        </w:rPr>
        <w:t>442000105-2023-00409-23SZ047</w:t>
      </w:r>
      <w:r>
        <w:rPr/>
        <w:t>]，我方愿参与响应。</w:t>
      </w:r>
    </w:p>
    <w:p>
      <w:pPr>
        <w:ind w:firstLine="480"/>
      </w:pPr>
      <w:r>
        <w:rPr/>
        <w:t>我方确认收到贵方提供的</w:t>
      </w:r>
      <w:r>
        <w:rPr>
          <w:u w:val="single"/>
        </w:rPr>
        <w:t>“</w:t>
      </w:r>
      <w:r>
        <w:rPr>
          <w:u w:val="single"/>
        </w:rPr>
        <w:t>中山市古镇镇第一专职消防队饭堂食材配送服务采购项目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广东守正项目管理咨询有限公司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中山市古镇镇第一专职消防队饭堂食材配送服务采购项目</w:t>
      </w:r>
      <w:r>
        <w:rPr/>
        <w:t>”项目采购[采购项目编号为</w:t>
      </w:r>
      <w:r>
        <w:rPr/>
        <w:t>442000105-2023-00409-23SZ047</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中山市古镇镇第一专职消防队</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广东守正项目管理咨询有限公司</w:t>
      </w:r>
    </w:p>
    <w:p>
      <w:pPr>
        <w:ind w:firstLine="480"/>
      </w:pPr>
      <w:r>
        <w:rPr/>
        <w:t>我单位参加贵公司组织的</w:t>
      </w:r>
      <w:r>
        <w:rPr/>
        <w:t>中山市古镇镇第一专职消防队饭堂食材配送服务采购项目</w:t>
      </w:r>
      <w:r>
        <w:rPr/>
        <w:t>（采购项目编号：</w:t>
      </w:r>
      <w:r>
        <w:rPr/>
        <w:t>442000105-2023-00409-23SZ047</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广东守正项目管理咨询有限公司</w:t>
      </w:r>
    </w:p>
    <w:p>
      <w:pPr>
        <w:ind w:firstLine="480"/>
      </w:pPr>
      <w:r>
        <w:rPr/>
        <w:t>我单位已登记并准备参与“</w:t>
      </w:r>
      <w:r>
        <w:rPr/>
        <w:t>中山市古镇镇第一专职消防队饭堂食材配送服务采购项目</w:t>
      </w:r>
      <w:r>
        <w:rPr/>
        <w:t>”项目（采购项目编号：</w:t>
      </w:r>
      <w:r>
        <w:rPr/>
        <w:t>442000105-2023-00409-23SZ047</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