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440701-2023-03044</w:t>
      </w:r>
    </w:p>
    <w:p>
      <w:pPr>
        <w:jc w:val="center"/>
      </w:pPr>
      <w:r>
        <w:rPr>
          <w:b/>
          <w:sz w:val="24"/>
        </w:rPr>
        <w:t>采购项目编号：</w:t>
      </w:r>
      <w:r>
        <w:rPr>
          <w:b/>
          <w:sz w:val="24"/>
        </w:rPr>
        <w:t>440701-2023-03044</w:t>
      </w:r>
    </w:p>
    <w:p>
      <w:pPr>
        <w:jc w:val="center"/>
      </w:pPr>
      <w:r>
        <w:rPr>
          <w:b/>
          <w:sz w:val="24"/>
        </w:rPr>
        <w:t>项目名称：</w:t>
      </w:r>
      <w:r>
        <w:rPr>
          <w:b/>
          <w:sz w:val="24"/>
        </w:rPr>
        <w:t>江门市技师学院荷塘校区（一期）工程建设项目新媒体创业创新培训基地采购项目</w:t>
      </w:r>
    </w:p>
    <w:p>
      <w:pPr>
        <w:jc w:val="center"/>
      </w:pPr>
      <w:r>
        <w:rPr>
          <w:b/>
          <w:sz w:val="24"/>
        </w:rPr>
        <w:t>采购人：</w:t>
      </w:r>
      <w:r>
        <w:rPr>
          <w:b/>
          <w:sz w:val="24"/>
        </w:rPr>
        <w:t>江门市技师学院</w:t>
      </w:r>
    </w:p>
    <w:p>
      <w:pPr>
        <w:jc w:val="center"/>
      </w:pPr>
      <w:r>
        <w:rPr>
          <w:b/>
          <w:sz w:val="24"/>
        </w:rPr>
        <w:t>采购代理机构：</w:t>
      </w:r>
      <w:r>
        <w:rPr>
          <w:b/>
          <w:sz w:val="24"/>
        </w:rPr>
        <w:t>江门市新会区冈州工程建设监理有限公司</w:t>
      </w:r>
    </w:p>
    <w:p>
      <w:pPr>
        <w:ind w:firstLine="480"/>
      </w:pPr>
    </w:p>
    <w:p>
      <w:r>
        <w:rPr/>
        <w:t xml:space="preserve"> </w:t>
      </w:r>
    </w:p>
    <w:p/>
    <w:p>
      <w:pPr>
        <w:jc w:val="center"/>
      </w:pPr>
      <w:r>
        <w:rPr>
          <w:b/>
          <w:sz w:val="36"/>
        </w:rPr>
        <w:t>第一章投标邀请</w:t>
      </w:r>
    </w:p>
    <w:p>
      <w:pPr>
        <w:ind w:firstLine="480"/>
      </w:pPr>
      <w:r>
        <w:rPr/>
        <w:t>江门市新会区冈州工程建设监理有限公司</w:t>
      </w:r>
      <w:r>
        <w:rPr/>
        <w:t>受</w:t>
      </w:r>
      <w:r>
        <w:rPr/>
        <w:t>江门市技师学院</w:t>
      </w:r>
      <w:r>
        <w:rPr/>
        <w:t>的委托，采用</w:t>
      </w:r>
      <w:r>
        <w:rPr/>
        <w:t>公开招标</w:t>
      </w:r>
      <w:r>
        <w:rPr/>
        <w:t>方式组织采购</w:t>
      </w:r>
      <w:r>
        <w:rPr/>
        <w:t>江门市技师学院荷塘校区（一期）工程建设项目新媒体创业创新培训基地采购项目</w:t>
      </w:r>
      <w:r>
        <w:rPr/>
        <w:t>。欢迎符合资格条件的国内供应商参加投标。</w:t>
      </w:r>
    </w:p>
    <w:p>
      <w:r>
        <w:rPr>
          <w:b/>
          <w:sz w:val="28"/>
        </w:rPr>
        <w:t>一.项目概述</w:t>
      </w:r>
    </w:p>
    <w:p>
      <w:r>
        <w:rPr>
          <w:b/>
          <w:sz w:val="24"/>
        </w:rPr>
        <w:t>1.名称与编号</w:t>
      </w:r>
    </w:p>
    <w:p>
      <w:pPr>
        <w:ind w:firstLine="480"/>
      </w:pPr>
      <w:r>
        <w:rPr/>
        <w:t>项目名称：</w:t>
      </w:r>
      <w:r>
        <w:rPr/>
        <w:t>江门市技师学院荷塘校区（一期）工程建设项目新媒体创业创新培训基地采购项目</w:t>
      </w:r>
    </w:p>
    <w:p>
      <w:pPr>
        <w:ind w:firstLine="480"/>
      </w:pPr>
      <w:r>
        <w:rPr/>
        <w:t>采购计划编号：</w:t>
      </w:r>
      <w:r>
        <w:rPr/>
        <w:t>440701-2023-03044</w:t>
      </w:r>
    </w:p>
    <w:p>
      <w:pPr>
        <w:ind w:firstLine="480"/>
      </w:pPr>
      <w:r>
        <w:rPr/>
        <w:t>采购项目编号：</w:t>
      </w:r>
      <w:r>
        <w:rPr/>
        <w:t>440701-2023-03044</w:t>
      </w:r>
    </w:p>
    <w:p>
      <w:pPr>
        <w:ind w:firstLine="480"/>
      </w:pPr>
      <w:r>
        <w:rPr/>
        <w:t>采购方式：</w:t>
      </w:r>
      <w:r>
        <w:rPr/>
        <w:t>公开招标</w:t>
      </w:r>
    </w:p>
    <w:p>
      <w:pPr>
        <w:ind w:firstLine="480"/>
      </w:pPr>
      <w:r>
        <w:rPr/>
        <w:t>预算金额：</w:t>
      </w:r>
      <w:r>
        <w:rPr/>
        <w:t>2,418,940.40</w:t>
      </w:r>
      <w:r>
        <w:rPr/>
        <w:t>元</w:t>
      </w:r>
    </w:p>
    <w:p>
      <w:r>
        <w:rPr>
          <w:b/>
          <w:sz w:val="24"/>
        </w:rPr>
        <w:t>2.项目内容及需求情况（采购项目技术规格、参数及要求）</w:t>
      </w:r>
    </w:p>
    <w:p>
      <w:pPr>
        <w:ind w:firstLine="480"/>
      </w:pPr>
    </w:p>
    <w:p/>
    <w:p>
      <w:r>
        <w:rPr/>
        <w:t>采购包1(江门市技师学院荷塘校区（一期）工程建设项目新媒体创业创新培训基地采购项目):</w:t>
      </w:r>
    </w:p>
    <w:p>
      <w:r>
        <w:rPr/>
        <w:t>采购包预算金额：2,418,940.40元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其他音频节目制作和播控设备</w:t>
            </w:r>
          </w:p>
        </w:tc>
        <w:tc>
          <w:tcPr>
            <w:tcW w:type="dxa" w:w="2136"/>
          </w:tcPr>
          <w:p>
            <w:r>
              <w:rPr/>
              <w:t>直播、演播设备</w:t>
            </w:r>
          </w:p>
        </w:tc>
        <w:tc>
          <w:tcPr>
            <w:tcW w:type="dxa" w:w="1187"/>
          </w:tcPr>
          <w:p>
            <w:r>
              <w:rPr/>
              <w:t>1.00(批)</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其他安装</w:t>
            </w:r>
          </w:p>
        </w:tc>
        <w:tc>
          <w:tcPr>
            <w:tcW w:type="dxa" w:w="2136"/>
          </w:tcPr>
          <w:p>
            <w:r>
              <w:rPr/>
              <w:t>设备安装及综合布线</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合同履行期限：自合同签订之日起50日历天（不含质保期）</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3）具有良好的商业信誉和健全的财务会计制度：供应商必须具有良好的商业信誉和健全的财务会计制度（投标人应在投标文件中提供财务报表和财务会计制度；）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p/>
    <w:p>
      <w:r>
        <w:rPr>
          <w:b/>
          <w:sz w:val="24"/>
        </w:rPr>
        <w:t>3.本项目特定的资格要求：</w:t>
      </w:r>
    </w:p>
    <w:p>
      <w:pPr>
        <w:ind w:firstLine="480"/>
      </w:pPr>
    </w:p>
    <w:p/>
    <w:p>
      <w:r>
        <w:rPr/>
        <w:t>采购包1（江门市技师学院荷塘校区（一期）工程建设项目新媒体创业创新培训基地采购项目）：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3)本项目不接受联合体投标。</w:t>
      </w:r>
    </w:p>
    <w:p/>
    <w:p>
      <w:r>
        <w:rPr/>
        <w:t>4)供应商必须符合法律、行政法规规定的其他条件（按投标函相关承诺要求内容）。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江门市技师学院</w:t>
      </w:r>
    </w:p>
    <w:p>
      <w:pPr>
        <w:ind w:firstLine="480"/>
      </w:pPr>
      <w:r>
        <w:rPr/>
        <w:t>地址：</w:t>
      </w:r>
      <w:r>
        <w:rPr/>
        <w:t>江门市潮连环岛西路22号</w:t>
      </w:r>
    </w:p>
    <w:p>
      <w:pPr>
        <w:ind w:firstLine="480"/>
      </w:pPr>
      <w:r>
        <w:rPr/>
        <w:t>联系方式：</w:t>
      </w:r>
      <w:r>
        <w:rPr/>
        <w:t>18922028255</w:t>
      </w:r>
    </w:p>
    <w:p>
      <w:r>
        <w:rPr>
          <w:b/>
          <w:sz w:val="24"/>
        </w:rPr>
        <w:t>2.采购代理机构信息</w:t>
      </w:r>
    </w:p>
    <w:p>
      <w:pPr>
        <w:ind w:firstLine="480"/>
      </w:pPr>
      <w:r>
        <w:rPr/>
        <w:t>名称：</w:t>
      </w:r>
      <w:r>
        <w:rPr/>
        <w:t>江门市新会区冈州工程建设监理有限公司</w:t>
      </w:r>
    </w:p>
    <w:p>
      <w:pPr>
        <w:ind w:firstLine="480"/>
      </w:pPr>
      <w:r>
        <w:rPr/>
        <w:t>地址：</w:t>
      </w:r>
      <w:r>
        <w:rPr/>
        <w:t>广东省江门市新会区会城街道启超大道50号1号楼301-306</w:t>
      </w:r>
    </w:p>
    <w:p>
      <w:pPr>
        <w:ind w:firstLine="480"/>
      </w:pPr>
      <w:r>
        <w:rPr/>
        <w:t>联系方式：</w:t>
      </w:r>
      <w:r>
        <w:rPr/>
        <w:t>0750-6783820</w:t>
      </w:r>
    </w:p>
    <w:p>
      <w:r>
        <w:rPr>
          <w:b/>
          <w:sz w:val="24"/>
        </w:rPr>
        <w:t>3.项目联系方式</w:t>
      </w:r>
    </w:p>
    <w:p>
      <w:pPr>
        <w:ind w:firstLine="480"/>
      </w:pPr>
      <w:r>
        <w:rPr/>
        <w:t>项目联系人：</w:t>
      </w:r>
      <w:r>
        <w:rPr/>
        <w:t>黄小姐</w:t>
      </w:r>
    </w:p>
    <w:p>
      <w:pPr>
        <w:ind w:firstLine="480"/>
      </w:pPr>
      <w:r>
        <w:rPr/>
        <w:t>电话：</w:t>
      </w:r>
      <w:r>
        <w:rPr/>
        <w:t>0750-6783820</w:t>
      </w:r>
    </w:p>
    <w:p>
      <w:r>
        <w:rPr>
          <w:b/>
          <w:sz w:val="24"/>
        </w:rPr>
        <w:t>4.技术支持联系方式</w:t>
      </w:r>
    </w:p>
    <w:p>
      <w:pPr>
        <w:ind w:firstLine="480"/>
      </w:pPr>
      <w:r>
        <w:rPr/>
        <w:t>云平台联系方式：020-88696588</w:t>
      </w:r>
    </w:p>
    <w:p>
      <w:r>
        <w:rPr/>
        <w:t>采购代理机构：</w:t>
      </w:r>
      <w:r>
        <w:rPr/>
        <w:t>江门市新会区冈州工程建设监理有限公司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（一）采购项目内容</w:t>
      </w:r>
    </w:p>
    <w:tbl>
      <w:tblPr>
        <w:tblW w:w="0" w:type="auto"/>
        <w:tblBorders>
          <w:top w:val="none" w:color="000000" w:sz="4"/>
          <w:left w:val="none" w:color="000000" w:sz="4"/>
          <w:bottom w:val="none" w:color="000000" w:sz="4"/>
          <w:right w:val="none" w:color="000000" w:sz="4"/>
          <w:insideH w:val="none"/>
          <w:insideV w:val="none"/>
        </w:tblBorders>
      </w:tblPr>
      <w:tblGrid>
        <w:gridCol w:w="2653"/>
        <w:gridCol w:w="829"/>
        <w:gridCol w:w="2171"/>
        <w:gridCol w:w="1281"/>
        <w:gridCol w:w="1372"/>
      </w:tblGrid>
      <w:tr>
        <w:tc>
          <w:tcPr>
            <w:tcW w:type="dxa" w:w="2653"/>
            <w:tcBorders>
              <w:top w:val="single" w:color="000000" w:sz="4"/>
              <w:left w:val="single" w:color="000000" w:sz="4"/>
              <w:bottom w:val="single" w:color="000000" w:sz="4"/>
              <w:right w:val="single" w:color="000000" w:sz="4"/>
            </w:tcBorders>
            <w:vAlign w:val="top"/>
          </w:tcPr>
          <w:p>
            <w:pPr>
              <w:jc w:val="center"/>
            </w:pPr>
            <w:r>
              <w:rPr>
                <w:b/>
                <w:color w:val="000000"/>
                <w:sz w:val="21"/>
              </w:rPr>
              <w:t>项目内容</w:t>
            </w:r>
          </w:p>
        </w:tc>
        <w:tc>
          <w:tcPr>
            <w:tcW w:type="dxa" w:w="829"/>
            <w:tcBorders>
              <w:top w:val="single" w:color="000000" w:sz="4"/>
              <w:left w:val="none" w:color="000000" w:sz="4"/>
              <w:bottom w:val="single" w:color="000000" w:sz="4"/>
              <w:right w:val="single" w:color="000000" w:sz="4"/>
            </w:tcBorders>
            <w:vAlign w:val="top"/>
          </w:tcPr>
          <w:p>
            <w:pPr>
              <w:jc w:val="center"/>
            </w:pPr>
            <w:r>
              <w:rPr>
                <w:b/>
                <w:color w:val="000000"/>
                <w:sz w:val="21"/>
              </w:rPr>
              <w:t>数量</w:t>
            </w:r>
          </w:p>
        </w:tc>
        <w:tc>
          <w:tcPr>
            <w:tcW w:type="dxa" w:w="2171"/>
            <w:tcBorders>
              <w:top w:val="single" w:color="000000" w:sz="4"/>
              <w:left w:val="none" w:color="000000" w:sz="4"/>
              <w:bottom w:val="single" w:color="000000" w:sz="4"/>
              <w:right w:val="single" w:color="000000" w:sz="4"/>
            </w:tcBorders>
            <w:vAlign w:val="top"/>
          </w:tcPr>
          <w:p>
            <w:pPr>
              <w:jc w:val="center"/>
            </w:pPr>
            <w:r>
              <w:rPr>
                <w:b/>
                <w:color w:val="000000"/>
                <w:sz w:val="21"/>
              </w:rPr>
              <w:t>最高限价</w:t>
            </w:r>
          </w:p>
        </w:tc>
        <w:tc>
          <w:tcPr>
            <w:tcW w:type="dxa" w:w="1281"/>
            <w:tcBorders>
              <w:top w:val="single" w:color="000000" w:sz="4"/>
              <w:left w:val="none" w:color="000000" w:sz="4"/>
              <w:bottom w:val="single" w:color="000000" w:sz="4"/>
              <w:right w:val="single" w:color="000000" w:sz="4"/>
            </w:tcBorders>
            <w:vAlign w:val="top"/>
          </w:tcPr>
          <w:p>
            <w:pPr>
              <w:jc w:val="center"/>
            </w:pPr>
            <w:r>
              <w:rPr>
                <w:b/>
                <w:color w:val="000000"/>
                <w:sz w:val="21"/>
              </w:rPr>
              <w:t>是否允许进口产品</w:t>
            </w:r>
          </w:p>
        </w:tc>
        <w:tc>
          <w:tcPr>
            <w:tcW w:type="dxa" w:w="1372"/>
            <w:tcBorders>
              <w:top w:val="single" w:color="000000" w:sz="4"/>
              <w:left w:val="none" w:color="000000" w:sz="4"/>
              <w:bottom w:val="single" w:color="000000" w:sz="4"/>
              <w:right w:val="single" w:color="000000" w:sz="4"/>
            </w:tcBorders>
            <w:vAlign w:val="top"/>
          </w:tcPr>
          <w:p>
            <w:pPr>
              <w:jc w:val="center"/>
            </w:pPr>
            <w:r>
              <w:rPr>
                <w:b/>
                <w:color w:val="000000"/>
                <w:sz w:val="21"/>
              </w:rPr>
              <w:t>标的所属行业</w:t>
            </w:r>
          </w:p>
        </w:tc>
      </w:tr>
      <w:tr>
        <w:tc>
          <w:tcPr>
            <w:tcW w:type="dxa" w:w="2653"/>
            <w:tcBorders>
              <w:top w:val="none" w:color="000000" w:sz="4"/>
              <w:left w:val="single" w:color="000000" w:sz="4"/>
              <w:bottom w:val="single" w:color="000000" w:sz="4"/>
              <w:right w:val="single" w:color="000000" w:sz="4"/>
            </w:tcBorders>
            <w:vAlign w:val="top"/>
          </w:tcPr>
          <w:p>
            <w:pPr>
              <w:jc w:val="center"/>
            </w:pPr>
            <w:r>
              <w:rPr>
                <w:color w:val="000000"/>
                <w:sz w:val="21"/>
              </w:rPr>
              <w:t>新媒体创业创新培训基地</w:t>
            </w:r>
          </w:p>
        </w:tc>
        <w:tc>
          <w:tcPr>
            <w:tcW w:type="dxa" w:w="829"/>
            <w:tcBorders>
              <w:top w:val="none" w:color="000000" w:sz="4"/>
              <w:left w:val="none" w:color="000000" w:sz="4"/>
              <w:bottom w:val="single" w:color="000000" w:sz="4"/>
              <w:right w:val="single" w:color="000000" w:sz="4"/>
            </w:tcBorders>
            <w:vAlign w:val="top"/>
          </w:tcPr>
          <w:p>
            <w:pPr>
              <w:jc w:val="center"/>
            </w:pPr>
            <w:r>
              <w:rPr>
                <w:color w:val="000000"/>
                <w:sz w:val="21"/>
              </w:rPr>
              <w:t>一批</w:t>
            </w:r>
          </w:p>
        </w:tc>
        <w:tc>
          <w:tcPr>
            <w:tcW w:type="dxa" w:w="2171"/>
            <w:tcBorders>
              <w:top w:val="none" w:color="000000" w:sz="4"/>
              <w:left w:val="none" w:color="000000" w:sz="4"/>
              <w:bottom w:val="single" w:color="000000" w:sz="4"/>
              <w:right w:val="single" w:color="000000" w:sz="4"/>
            </w:tcBorders>
            <w:vAlign w:val="top"/>
          </w:tcPr>
          <w:p>
            <w:pPr>
              <w:jc w:val="center"/>
            </w:pPr>
            <w:r>
              <w:rPr>
                <w:color w:val="000000"/>
                <w:sz w:val="21"/>
              </w:rPr>
              <w:t>人民币</w:t>
            </w:r>
            <w:r>
              <w:rPr>
                <w:color w:val="000000"/>
                <w:sz w:val="21"/>
              </w:rPr>
              <w:t>2418940.40</w:t>
            </w:r>
            <w:r>
              <w:rPr>
                <w:color w:val="000000"/>
                <w:sz w:val="21"/>
              </w:rPr>
              <w:t>元</w:t>
            </w:r>
          </w:p>
        </w:tc>
        <w:tc>
          <w:tcPr>
            <w:tcW w:type="dxa" w:w="1281"/>
            <w:tcBorders>
              <w:top w:val="none" w:color="000000" w:sz="4"/>
              <w:left w:val="none" w:color="000000" w:sz="4"/>
              <w:bottom w:val="single" w:color="000000" w:sz="4"/>
              <w:right w:val="single" w:color="000000" w:sz="4"/>
            </w:tcBorders>
            <w:vAlign w:val="top"/>
          </w:tcPr>
          <w:p>
            <w:pPr>
              <w:jc w:val="center"/>
            </w:pPr>
            <w:r>
              <w:rPr>
                <w:color w:val="000000"/>
                <w:sz w:val="21"/>
              </w:rPr>
              <w:t>否</w:t>
            </w:r>
          </w:p>
        </w:tc>
        <w:tc>
          <w:tcPr>
            <w:tcW w:type="dxa" w:w="1372"/>
            <w:tcBorders>
              <w:top w:val="none" w:color="000000" w:sz="4"/>
              <w:left w:val="none" w:color="000000" w:sz="4"/>
              <w:bottom w:val="single" w:color="000000" w:sz="4"/>
              <w:right w:val="single" w:color="000000" w:sz="4"/>
            </w:tcBorders>
            <w:vAlign w:val="top"/>
          </w:tcPr>
          <w:p>
            <w:pPr>
              <w:jc w:val="center"/>
            </w:pPr>
            <w:r>
              <w:rPr>
                <w:color w:val="000000"/>
                <w:sz w:val="21"/>
              </w:rPr>
              <w:t>工业</w:t>
            </w:r>
          </w:p>
        </w:tc>
      </w:tr>
    </w:tbl>
    <w:p>
      <w:pPr>
        <w:jc w:val="both"/>
      </w:pPr>
      <w:r>
        <w:rPr>
          <w:b/>
          <w:color w:val="000000"/>
          <w:sz w:val="21"/>
        </w:rPr>
        <w:t>（二）项目属性：货物类</w:t>
      </w:r>
    </w:p>
    <w:p>
      <w:pPr>
        <w:jc w:val="left"/>
      </w:pPr>
      <w:r>
        <w:rPr>
          <w:b/>
          <w:color w:val="000000"/>
          <w:sz w:val="21"/>
        </w:rPr>
        <w:t>（三）打</w:t>
      </w:r>
      <w:r>
        <w:rPr>
          <w:b/>
          <w:color w:val="000000"/>
          <w:sz w:val="21"/>
        </w:rPr>
        <w:t>“★”</w:t>
      </w:r>
      <w:r>
        <w:rPr>
          <w:b/>
          <w:color w:val="000000"/>
          <w:sz w:val="21"/>
        </w:rPr>
        <w:t>号条款为实质性条款，若有任何一条负偏离或不满足则导致投标（响应）无效。 打</w:t>
      </w:r>
      <w:r>
        <w:rPr>
          <w:b/>
          <w:color w:val="000000"/>
          <w:sz w:val="21"/>
        </w:rPr>
        <w:t>“▲”</w:t>
      </w:r>
      <w:r>
        <w:rPr>
          <w:b/>
          <w:color w:val="000000"/>
          <w:sz w:val="21"/>
        </w:rPr>
        <w:t>号条款为重要技术参数（如有），若有部分</w:t>
      </w:r>
      <w:r>
        <w:rPr>
          <w:b/>
          <w:color w:val="000000"/>
          <w:sz w:val="21"/>
        </w:rPr>
        <w:t>“▲”</w:t>
      </w:r>
      <w:r>
        <w:rPr>
          <w:b/>
          <w:color w:val="000000"/>
          <w:sz w:val="21"/>
        </w:rPr>
        <w:t>条款未响应或不满足，将根据评审要求 影响其得分，但不作为无效投标（响应）条款。</w:t>
      </w:r>
    </w:p>
    <w:p>
      <w:pPr>
        <w:jc w:val="left"/>
      </w:pPr>
      <w:r>
        <w:rPr>
          <w:b/>
          <w:color w:val="000000"/>
          <w:sz w:val="21"/>
        </w:rPr>
        <w:t>（四）投标人需在投标文件中提供所投设备的详细配置清单。</w:t>
      </w:r>
    </w:p>
    <w:p>
      <w:pPr>
        <w:jc w:val="both"/>
      </w:pPr>
      <w:r>
        <w:rPr>
          <w:b/>
          <w:color w:val="000000"/>
          <w:sz w:val="21"/>
        </w:rPr>
        <w:t>（五）建设内容：</w:t>
      </w:r>
      <w:r>
        <w:rPr>
          <w:color w:val="000000"/>
          <w:sz w:val="21"/>
        </w:rPr>
        <w:t>为满足学院电子商务专业人才培养与专业建设需要，建设新媒体创业创新直播间、演播厅等，促进电子商务专业产教融合高质量发展。其建设内容包括：</w:t>
      </w:r>
    </w:p>
    <w:p>
      <w:pPr>
        <w:jc w:val="both"/>
      </w:pPr>
      <w:r>
        <w:rPr>
          <w:b/>
          <w:color w:val="000000"/>
          <w:sz w:val="21"/>
        </w:rPr>
        <w:t>培训基地中轴线建设：</w:t>
      </w:r>
      <w:r>
        <w:rPr>
          <w:color w:val="000000"/>
          <w:sz w:val="21"/>
        </w:rPr>
        <w:t>利用培训基地中央区域规划建设</w:t>
      </w:r>
      <w:r>
        <w:rPr>
          <w:color w:val="000000"/>
          <w:sz w:val="21"/>
        </w:rPr>
        <w:t>“乡村振兴”中轴线。中轴线应包含</w:t>
      </w:r>
      <w:r>
        <w:rPr>
          <w:color w:val="000000"/>
          <w:sz w:val="21"/>
        </w:rPr>
        <w:t>6</w:t>
      </w:r>
      <w:r>
        <w:rPr>
          <w:color w:val="000000"/>
          <w:sz w:val="21"/>
        </w:rPr>
        <w:t>个高规格静音直播仓并融入乡村振兴文化设计元素，兼具乡村振兴特色产品展示与移动仓播功能。同时，充分利用中轴线空间融入商务洽谈区、文化墙空间、艺术性天花设计等元素，与静音直播仓形成中轴线协调统一建设风格。</w:t>
      </w:r>
    </w:p>
    <w:p>
      <w:pPr>
        <w:jc w:val="both"/>
      </w:pPr>
      <w:r>
        <w:rPr>
          <w:b/>
          <w:color w:val="000000"/>
          <w:sz w:val="21"/>
        </w:rPr>
        <w:t>虚拟演播厅建设：</w:t>
      </w:r>
      <w:r>
        <w:rPr>
          <w:color w:val="000000"/>
          <w:sz w:val="21"/>
        </w:rPr>
        <w:t>建设三维无轨虚拟演播室一间，满足不同类型的虚拟场景，如：新闻、访谈、体育、气象、课件制作、专题报道等。其建设内容包括高清摄录一体机、双屏播音提词器、虚拟演播室系统、非线性编辑系统、网络直点播系统、</w:t>
      </w:r>
      <w:r>
        <w:rPr>
          <w:color w:val="000000"/>
          <w:sz w:val="21"/>
        </w:rPr>
        <w:t>L</w:t>
      </w:r>
      <w:r>
        <w:rPr>
          <w:color w:val="000000"/>
          <w:sz w:val="21"/>
        </w:rPr>
        <w:t>型虚拟蓝箱等。</w:t>
      </w:r>
    </w:p>
    <w:p>
      <w:pPr>
        <w:jc w:val="both"/>
      </w:pPr>
      <w:r>
        <w:rPr>
          <w:b/>
          <w:color w:val="000000"/>
          <w:sz w:val="21"/>
        </w:rPr>
        <w:t>智能一体直播间建设：</w:t>
      </w:r>
      <w:r>
        <w:rPr>
          <w:color w:val="000000"/>
          <w:sz w:val="21"/>
        </w:rPr>
        <w:t>建设智能一体直播间</w:t>
      </w:r>
      <w:r>
        <w:rPr>
          <w:color w:val="000000"/>
          <w:sz w:val="21"/>
        </w:rPr>
        <w:t>8</w:t>
      </w:r>
      <w:r>
        <w:rPr>
          <w:color w:val="000000"/>
          <w:sz w:val="21"/>
        </w:rPr>
        <w:t>间，直播间采用直播一体机作为直播工具，并集成了直播推流、录像、录制、编辑、分发等功能。其建设内容包括虚拟直播设备、高清云台摄像机、三脚架、无线领夹麦克风等。</w:t>
      </w:r>
    </w:p>
    <w:p>
      <w:pPr>
        <w:jc w:val="both"/>
      </w:pPr>
      <w:r>
        <w:rPr>
          <w:b/>
          <w:color w:val="000000"/>
          <w:sz w:val="21"/>
        </w:rPr>
        <w:t>赛训主题直播间建设：</w:t>
      </w:r>
      <w:r>
        <w:rPr>
          <w:color w:val="000000"/>
          <w:sz w:val="21"/>
        </w:rPr>
        <w:t>建设赛训主题直播间</w:t>
      </w:r>
      <w:r>
        <w:rPr>
          <w:color w:val="000000"/>
          <w:sz w:val="21"/>
        </w:rPr>
        <w:t>8</w:t>
      </w:r>
      <w:r>
        <w:rPr>
          <w:color w:val="000000"/>
          <w:sz w:val="21"/>
        </w:rPr>
        <w:t>间，直播间采用直播一体机作为直播工具，同时设计不同直播间装修风格，可满足不同细分直播需求的环境构建需要。其建设内容包括虚拟直播设备、高清云台摄像机、抠像背景套装、操作反看监视器等。</w:t>
      </w:r>
    </w:p>
    <w:p>
      <w:pPr>
        <w:jc w:val="both"/>
      </w:pPr>
      <w:r>
        <w:rPr>
          <w:b/>
          <w:color w:val="000000"/>
          <w:sz w:val="21"/>
        </w:rPr>
        <w:t>电子商务类商业策略实战沙盘系统建设：</w:t>
      </w:r>
      <w:r>
        <w:rPr>
          <w:color w:val="000000"/>
          <w:sz w:val="21"/>
        </w:rPr>
        <w:t>电子商务类商业策略实战沙盘系统采用团队协作方式应用新媒体技能与创新创业思维进行一系列的商业策略探索活动，最终通过多评分维度判定团队综合得分。系统应能同时满足</w:t>
      </w:r>
      <w:r>
        <w:rPr>
          <w:color w:val="000000"/>
          <w:sz w:val="21"/>
        </w:rPr>
        <w:t>“主持人”与“项目负责人”角色成员参与策略游戏，并能开展“团队创建”、“市场判断”、“产品开发”、“商业博弈”、“项目验证”等一系列沙盘策略过程。</w:t>
      </w:r>
    </w:p>
    <w:p>
      <w:pPr>
        <w:jc w:val="both"/>
      </w:pPr>
      <w:r>
        <w:rPr>
          <w:b/>
          <w:color w:val="000000"/>
          <w:sz w:val="21"/>
        </w:rPr>
        <w:t>安装工程：</w:t>
      </w:r>
      <w:r>
        <w:rPr>
          <w:color w:val="000000"/>
          <w:sz w:val="21"/>
        </w:rPr>
        <w:t>其建设内容包括培训基地中轴线工程安装、虚拟演播厅工程安装、智能一体直播间工程安装、赛训主题直播间工程安装、基地空调安装工程等。</w:t>
      </w:r>
    </w:p>
    <w:p>
      <w:pPr>
        <w:jc w:val="left"/>
      </w:pPr>
      <w:r>
        <w:rPr>
          <w:color w:val="000000"/>
          <w:sz w:val="21"/>
        </w:rPr>
        <w:t>备注：供应商应充分调研培训基地空间结构、建设理念与建设目标等相关因素，可制作空间设计效果动画视频展示培训基地</w:t>
      </w:r>
      <w:r>
        <w:rPr>
          <w:color w:val="000000"/>
          <w:sz w:val="21"/>
        </w:rPr>
        <w:t>“中轴线”、“虚拟演播厅”、“直播间”、“直播仓”等设计规划，并将空间设计效果动画视频存储于</w:t>
      </w:r>
      <w:r>
        <w:rPr>
          <w:color w:val="000000"/>
          <w:sz w:val="21"/>
        </w:rPr>
        <w:t>U</w:t>
      </w:r>
      <w:r>
        <w:rPr>
          <w:color w:val="000000"/>
          <w:sz w:val="21"/>
        </w:rPr>
        <w:t>盘中带往开标现场进行设计效果演示。</w:t>
      </w:r>
    </w:p>
    <w:p>
      <w:pPr>
        <w:jc w:val="left"/>
      </w:pPr>
      <w:r>
        <w:rPr>
          <w:b/>
          <w:color w:val="000000"/>
          <w:sz w:val="21"/>
        </w:rPr>
        <w:t>（</w:t>
      </w:r>
      <w:r>
        <w:rPr>
          <w:b/>
          <w:color w:val="000000"/>
          <w:sz w:val="21"/>
        </w:rPr>
        <w:t>六</w:t>
      </w:r>
      <w:r>
        <w:rPr>
          <w:b/>
          <w:color w:val="000000"/>
          <w:sz w:val="21"/>
        </w:rPr>
        <w:t>）投标报价明细表格式：（投标人须将以下报价明细表放入投标文件中）</w:t>
      </w:r>
    </w:p>
    <w:p>
      <w:pPr>
        <w:ind w:firstLine="420"/>
        <w:jc w:val="left"/>
      </w:pPr>
      <w:r>
        <w:rPr>
          <w:color w:val="000000"/>
          <w:sz w:val="21"/>
        </w:rPr>
        <w:t>投标报价明细应包括</w:t>
      </w:r>
      <w:r>
        <w:rPr>
          <w:color w:val="000000"/>
          <w:sz w:val="21"/>
        </w:rPr>
        <w:t>“乡村振兴”城市走廊与公共服务区（中轴线，含</w:t>
      </w:r>
      <w:r>
        <w:rPr>
          <w:color w:val="000000"/>
          <w:sz w:val="21"/>
        </w:rPr>
        <w:t>6</w:t>
      </w:r>
      <w:r>
        <w:rPr>
          <w:color w:val="000000"/>
          <w:sz w:val="21"/>
        </w:rPr>
        <w:t>间高标准直播仓）、虚拟演播厅（</w:t>
      </w:r>
      <w:r>
        <w:rPr>
          <w:color w:val="000000"/>
          <w:sz w:val="21"/>
        </w:rPr>
        <w:t>1</w:t>
      </w:r>
      <w:r>
        <w:rPr>
          <w:color w:val="000000"/>
          <w:sz w:val="21"/>
        </w:rPr>
        <w:t>间）、“数智乡村”智能一体直播间</w:t>
      </w:r>
      <w:r>
        <w:rPr>
          <w:color w:val="000000"/>
          <w:sz w:val="21"/>
        </w:rPr>
        <w:t>(8</w:t>
      </w:r>
      <w:r>
        <w:rPr>
          <w:color w:val="000000"/>
          <w:sz w:val="21"/>
        </w:rPr>
        <w:t>间</w:t>
      </w:r>
      <w:r>
        <w:rPr>
          <w:color w:val="000000"/>
          <w:sz w:val="21"/>
        </w:rPr>
        <w:t>)</w:t>
      </w:r>
      <w:r>
        <w:rPr>
          <w:color w:val="000000"/>
          <w:sz w:val="21"/>
        </w:rPr>
        <w:t>、“乡村振兴</w:t>
      </w:r>
      <w:r>
        <w:rPr>
          <w:color w:val="000000"/>
          <w:sz w:val="21"/>
        </w:rPr>
        <w:t>+</w:t>
      </w:r>
      <w:r>
        <w:rPr>
          <w:color w:val="000000"/>
          <w:sz w:val="21"/>
        </w:rPr>
        <w:t>”赛训一体直播间（</w:t>
      </w:r>
      <w:r>
        <w:rPr>
          <w:color w:val="000000"/>
          <w:sz w:val="21"/>
        </w:rPr>
        <w:t>8</w:t>
      </w:r>
      <w:r>
        <w:rPr>
          <w:color w:val="000000"/>
          <w:sz w:val="21"/>
        </w:rPr>
        <w:t>间）、电子商务类商业策略实战沙盘系统等建设内容，报价清单按招标文件提供的附件一为准，</w:t>
      </w:r>
      <w:r>
        <w:rPr>
          <w:color w:val="000000"/>
          <w:sz w:val="21"/>
        </w:rPr>
        <w:t>详见附件一：《江门市技师学院荷塘校区（一期）工程建设项目新媒体创业创新培训基地清单》。</w:t>
      </w:r>
    </w:p>
    <w:p/>
    <w:p>
      <w:pPr>
        <w:ind w:firstLine="480"/>
      </w:pPr>
    </w:p>
    <w:p/>
    <w:p>
      <w:r>
        <w:rPr/>
        <w:t>采购包1（江门市技师学院荷塘校区（一期）工程建设项目新媒体创业创新培训基地采购项目）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自合同签订之日起50日历天（不含质保期）</w:t>
            </w:r>
          </w:p>
        </w:tc>
      </w:tr>
      <w:tr>
        <w:tc>
          <w:tcPr>
            <w:tcW w:type="dxa" w:w="4153"/>
          </w:tcPr>
          <w:p>
            <w:r>
              <w:rPr/>
              <w:t>标的提供的地点</w:t>
            </w:r>
          </w:p>
        </w:tc>
        <w:tc>
          <w:tcPr>
            <w:tcW w:type="dxa" w:w="4153"/>
          </w:tcPr>
          <w:p/>
          <w:p>
            <w:r>
              <w:rPr/>
              <w:t>江门市技师学院（荷塘校区）</w:t>
            </w:r>
          </w:p>
        </w:tc>
      </w:tr>
      <w:tr>
        <w:tc>
          <w:tcPr>
            <w:tcW w:type="dxa" w:w="4153"/>
          </w:tcPr>
          <w:p>
            <w:r>
              <w:rPr/>
              <w:t>付款方式</w:t>
            </w:r>
          </w:p>
        </w:tc>
        <w:tc>
          <w:tcPr>
            <w:tcW w:type="dxa" w:w="4153"/>
          </w:tcPr>
          <w:p/>
          <w:p/>
          <w:p>
            <w:r>
              <w:rPr/>
              <w:t>1期：支付比例30%,采购人与中标人签订合同后，由中标人向采购人提交等额正规发票之日起在30日内采购人办理支付申请，向中标人支付合同总金额的30%；</w:t>
            </w:r>
          </w:p>
          <w:p/>
          <w:p>
            <w:r>
              <w:rPr/>
              <w:t>2期：支付比例50%,本项目所有设备进场后经监理单位确认并出具进度报告，中标人向采购人提交等额正规发票之日起30日内采购人办理支付申请，向中标人支付进度款，进度款支付至合同金额80%；</w:t>
            </w:r>
          </w:p>
          <w:p/>
          <w:p>
            <w:r>
              <w:rPr/>
              <w:t>3期：支付比例20%,全部交付完成验收合格、双方签署《验收报告单》后中标人向采购人提交等额正规发票之日起30日内采购人办理支付申请，向中标人支付至合同结算金额的100%。 备注：（1）合同所指的付款时间为甲方向贷款银行提出支付申请的时间(不含贷款银行的审查时间和支付时间),在规定时间内提交付款申请即视甲方已履行付款义务，乙方不得以资金付款期限已过为由向甲方索赔或要支付违约金。（2）采购人收到中标人开具与当期支付款项金额等值且符合采购人财务部门要求的中华人民共和国大陆地区合法有效发票后，按照财政部门的有关规定和合同约定的程序进行支付； （3）违约责任：采购人逾期支付合同款项的，除应当支付合同款项外，还应当每日按合同总价的1‰向中标人偿付违约金，但因中标人自身原因导致无法及时支付的除外； （4）付款方式：采用支票、银行汇票、电汇三种形式。</w:t>
            </w:r>
          </w:p>
        </w:tc>
      </w:tr>
      <w:tr>
        <w:tc>
          <w:tcPr>
            <w:tcW w:type="dxa" w:w="4153"/>
          </w:tcPr>
          <w:p>
            <w:r>
              <w:rPr/>
              <w:t>验收要求</w:t>
            </w:r>
          </w:p>
        </w:tc>
        <w:tc>
          <w:tcPr>
            <w:tcW w:type="dxa" w:w="4153"/>
          </w:tcPr>
          <w:p/>
          <w:p/>
          <w:p/>
          <w:p>
            <w:r>
              <w:rPr/>
              <w:t>1期：按照技术、服务、安全标准组织对中标人履约情况进行验收。</w:t>
            </w:r>
          </w:p>
        </w:tc>
      </w:tr>
      <w:tr>
        <w:tc>
          <w:tcPr>
            <w:tcW w:type="dxa" w:w="4153"/>
          </w:tcPr>
          <w:p>
            <w:r>
              <w:rPr/>
              <w:t>履约保证金</w:t>
            </w:r>
          </w:p>
        </w:tc>
        <w:tc>
          <w:tcPr>
            <w:tcW w:type="dxa" w:w="4153"/>
          </w:tcPr>
          <w:p/>
          <w:p/>
          <w:p/>
          <w:p/>
          <w:p>
            <w:r>
              <w:rPr/>
              <w:t>收取比例：3%,说明：中标供应商须在本项目服务合同签订生效后五个工作日内向采购人缴纳合同总额的3%作为履约保证金（以支票、汇票、本票或者金融机构、担保机构出具的保函等非现金形式）。经采购人审核中标供应商并无违约行为的，采购人于本项目验收合格后20个工作日内一次性将履约保证金无息退回。</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其他要求，（一）报价要求：本项目投标报价应为人民币报价，报价包含运输、安装、调试、培训、售后服务、税费等为完成项目内容的所有一切费用。 演示要求：本项目由有效供应商按《技术评审表》中演示环节中的要求提供视频演示文件。 1、演示方式：视频文件演示。2、演示顺序：按供应商于开标当天现场提交视频演示文件签到的顺序进行。3、演示时间：视频演示总时间不超过20分钟。 注：如投标人不提供演示，则技术评审表中的“现场演示”不得分。 投标人须在投标截止时间前30分钟内将视频演示文件密封后加盖投标人公章递交至：江门市公共资源交易中心开标室（江门市堤西路 88 号三楼）。</w:t>
            </w:r>
          </w:p>
        </w:tc>
      </w:tr>
    </w:tbl>
    <w:p>
      <w:r>
        <w:rPr>
          <w:b/>
        </w:rPr>
        <w:t>2.技术标准与要求</w:t>
      </w:r>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其他音频节目制作和播控设备</w:t>
            </w:r>
          </w:p>
        </w:tc>
        <w:tc>
          <w:tcPr>
            <w:tcW w:type="dxa" w:w="831"/>
          </w:tcPr>
          <w:p>
            <w:pPr>
              <w:jc w:val="left"/>
            </w:pPr>
            <w:r>
              <w:rPr/>
              <w:t>直播、演播设备</w:t>
            </w:r>
          </w:p>
        </w:tc>
        <w:tc>
          <w:tcPr>
            <w:tcW w:type="dxa" w:w="831"/>
          </w:tcPr>
          <w:p>
            <w:pPr>
              <w:jc w:val="left"/>
            </w:pPr>
            <w:r>
              <w:rPr/>
              <w:t>批</w:t>
            </w:r>
          </w:p>
        </w:tc>
        <w:tc>
          <w:tcPr>
            <w:tcW w:type="dxa" w:w="831"/>
          </w:tcPr>
          <w:p>
            <w:pPr>
              <w:jc w:val="right"/>
            </w:pPr>
            <w:r>
              <w:rPr/>
              <w:t>1.00</w:t>
            </w:r>
          </w:p>
        </w:tc>
        <w:tc>
          <w:tcPr>
            <w:tcW w:type="dxa" w:w="831"/>
          </w:tcPr>
          <w:p>
            <w:pPr>
              <w:jc w:val="right"/>
            </w:pPr>
            <w:r>
              <w:rPr/>
              <w:t>1,230,812.87</w:t>
            </w:r>
          </w:p>
        </w:tc>
        <w:tc>
          <w:tcPr>
            <w:tcW w:type="dxa" w:w="831"/>
          </w:tcPr>
          <w:p>
            <w:pPr>
              <w:jc w:val="right"/>
            </w:pPr>
            <w:r>
              <w:rPr/>
              <w:t>1,230,812.87</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其他安装</w:t>
            </w:r>
          </w:p>
        </w:tc>
        <w:tc>
          <w:tcPr>
            <w:tcW w:type="dxa" w:w="831"/>
          </w:tcPr>
          <w:p>
            <w:pPr>
              <w:jc w:val="left"/>
            </w:pPr>
            <w:r>
              <w:rPr/>
              <w:t>设备安装及综合布线</w:t>
            </w:r>
          </w:p>
        </w:tc>
        <w:tc>
          <w:tcPr>
            <w:tcW w:type="dxa" w:w="831"/>
          </w:tcPr>
          <w:p>
            <w:pPr>
              <w:jc w:val="left"/>
            </w:pPr>
            <w:r>
              <w:rPr/>
              <w:t>项</w:t>
            </w:r>
          </w:p>
        </w:tc>
        <w:tc>
          <w:tcPr>
            <w:tcW w:type="dxa" w:w="831"/>
          </w:tcPr>
          <w:p>
            <w:pPr>
              <w:jc w:val="right"/>
            </w:pPr>
            <w:r>
              <w:rPr/>
              <w:t>1.00</w:t>
            </w:r>
          </w:p>
        </w:tc>
        <w:tc>
          <w:tcPr>
            <w:tcW w:type="dxa" w:w="831"/>
          </w:tcPr>
          <w:p>
            <w:pPr>
              <w:jc w:val="right"/>
            </w:pPr>
            <w:r>
              <w:rPr/>
              <w:t>1,188,127.53</w:t>
            </w:r>
          </w:p>
        </w:tc>
        <w:tc>
          <w:tcPr>
            <w:tcW w:type="dxa" w:w="831"/>
          </w:tcPr>
          <w:p>
            <w:pPr>
              <w:jc w:val="right"/>
            </w:pPr>
            <w:r>
              <w:rPr/>
              <w:t>1,188,127.53</w:t>
            </w:r>
          </w:p>
        </w:tc>
        <w:tc>
          <w:tcPr>
            <w:tcW w:type="dxa" w:w="831"/>
          </w:tcPr>
          <w:p>
            <w:r>
              <w:rPr/>
              <w:t>工业</w:t>
            </w:r>
          </w:p>
        </w:tc>
        <w:tc>
          <w:tcPr>
            <w:tcW w:type="dxa" w:w="831"/>
          </w:tcPr>
          <w:p>
            <w:r>
              <w:rPr/>
              <w:t>详见附表二</w:t>
            </w:r>
          </w:p>
        </w:tc>
      </w:tr>
    </w:tbl>
    <w:p/>
    <w:p>
      <w:r>
        <w:rPr>
          <w:b/>
        </w:rPr>
        <w:t>附表</w:t>
      </w:r>
      <w:r>
        <w:rPr>
          <w:b/>
        </w:rPr>
        <w:t>一</w:t>
      </w:r>
      <w:r>
        <w:rPr>
          <w:b/>
        </w:rPr>
        <w:t>：</w:t>
      </w:r>
      <w:r>
        <w:rPr>
          <w:b/>
        </w:rPr>
        <w:t>直播、演播设备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见附件一</w:t>
            </w:r>
            <w:r>
              <w:rPr>
                <w:sz w:val="21"/>
              </w:rPr>
              <w:t>：《</w:t>
            </w:r>
            <w:r>
              <w:rPr>
                <w:sz w:val="21"/>
              </w:rPr>
              <w:t>江门市技师学院荷塘校区（一期）工程建设项目新媒体创业创新培训基地清单</w:t>
            </w:r>
            <w:r>
              <w:rPr>
                <w:sz w:val="21"/>
              </w:rPr>
              <w:t>》和</w:t>
            </w:r>
            <w:r>
              <w:rPr>
                <w:sz w:val="20"/>
              </w:rPr>
              <w:t>附件二</w:t>
            </w:r>
            <w:r>
              <w:rPr>
                <w:sz w:val="20"/>
              </w:rPr>
              <w:t>：《</w:t>
            </w:r>
            <w:r>
              <w:rPr>
                <w:sz w:val="21"/>
              </w:rPr>
              <w:t>江门市技师学院荷塘校区（一期）工程建设项目</w:t>
            </w:r>
            <w:r>
              <w:rPr>
                <w:sz w:val="21"/>
              </w:rPr>
              <w:t>”</w:t>
            </w:r>
            <w:r>
              <w:rPr>
                <w:sz w:val="21"/>
              </w:rPr>
              <w:t>新媒体创业创新培训基地</w:t>
            </w:r>
            <w:r>
              <w:rPr>
                <w:sz w:val="21"/>
              </w:rPr>
              <w:t>”</w:t>
            </w:r>
            <w:r>
              <w:rPr>
                <w:sz w:val="21"/>
              </w:rPr>
              <w:t>项目平面布置图</w:t>
            </w:r>
            <w:r>
              <w:rPr>
                <w:sz w:val="20"/>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设备安装及综合布线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见附件一</w:t>
            </w:r>
            <w:r>
              <w:rPr>
                <w:sz w:val="21"/>
              </w:rPr>
              <w:t>：《</w:t>
            </w:r>
            <w:r>
              <w:rPr>
                <w:sz w:val="21"/>
              </w:rPr>
              <w:t>江门市技师学院荷塘校区（一期）工程建设项目新媒体创业创新培训基地清单</w:t>
            </w:r>
            <w:r>
              <w:rPr>
                <w:sz w:val="21"/>
              </w:rPr>
              <w:t>》和</w:t>
            </w:r>
            <w:r>
              <w:rPr>
                <w:sz w:val="20"/>
              </w:rPr>
              <w:t>附件二</w:t>
            </w:r>
            <w:r>
              <w:rPr>
                <w:sz w:val="20"/>
              </w:rPr>
              <w:t>：《</w:t>
            </w:r>
            <w:r>
              <w:rPr>
                <w:sz w:val="21"/>
              </w:rPr>
              <w:t>江门市技师学院荷塘校区（一期）工程建设项目</w:t>
            </w:r>
            <w:r>
              <w:rPr>
                <w:sz w:val="21"/>
              </w:rPr>
              <w:t>”</w:t>
            </w:r>
            <w:r>
              <w:rPr>
                <w:sz w:val="21"/>
              </w:rPr>
              <w:t>新媒体创业创新培训基地</w:t>
            </w:r>
            <w:r>
              <w:rPr>
                <w:sz w:val="21"/>
              </w:rPr>
              <w:t>”</w:t>
            </w:r>
            <w:r>
              <w:rPr>
                <w:sz w:val="21"/>
              </w:rPr>
              <w:t>项目平面布置图</w:t>
            </w:r>
            <w:r>
              <w:rPr>
                <w:sz w:val="20"/>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1.采购代理机构：本项目是指江门市新会区冈州工程建设监理有限公司，负责整个采购活动的组织，依法负责编制和发布招标文件，对招标文件拥有最终的解释权，不以任何身份出任评标委员会成员。</w:t>
      </w:r>
    </w:p>
    <w:p>
      <w:pPr>
        <w:ind w:firstLine="480"/>
      </w:pPr>
      <w:r>
        <w:rPr/>
        <w:t>2.采购人：本项目是指</w:t>
      </w:r>
      <w:r>
        <w:rPr/>
        <w:t>江门市技师学院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采购机构代理服务收费标准：中标人/成交供应商在领取《中标通知书》时须向采购代理机构交纳服务费，该中标服务费参考《招标代理服务收费管理暂行办法》（计价格[2002]1980号）、2003（857）号文、《国家发展改革委关于降低部分建设项目收费标准规范收费行为等有关问题的通知》（发改价格[2011]534号）规定的标准收取，按货物类计算，不足10000元的，按10000元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江门市新会区冈州工程建设监理有限公司</w:t>
      </w:r>
      <w:r>
        <w:rPr/>
        <w:t>代收。具体操作要求详见</w:t>
      </w:r>
      <w:r>
        <w:rPr/>
        <w:t>江门市新会区冈州工程建设监理有限公司</w:t>
      </w:r>
      <w:r>
        <w:rPr/>
        <w:t>有关指引，递交事宜请自行咨询</w:t>
      </w:r>
      <w:r>
        <w:rPr/>
        <w:t>江门市新会区冈州工程建设监理有限公司</w:t>
      </w:r>
      <w:r>
        <w:rPr/>
        <w:t>；请各投标人在投标文件递交截止时间前按须知前附表规定的金额递交至</w:t>
      </w:r>
      <w:r>
        <w:rPr/>
        <w:t>江门市新会区冈州工程建设监理有限公司</w:t>
      </w:r>
      <w:r>
        <w:rPr/>
        <w:t>，到账情况以开标时</w:t>
      </w:r>
      <w:r>
        <w:rPr/>
        <w:t>江门市新会区冈州工程建设监理有限公司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黄绮雯</w:t>
      </w:r>
    </w:p>
    <w:p>
      <w:pPr>
        <w:ind w:firstLine="480"/>
      </w:pPr>
      <w:r>
        <w:rPr/>
        <w:t>电话：</w:t>
      </w:r>
      <w:r>
        <w:rPr/>
        <w:t>0750-6783820</w:t>
      </w:r>
    </w:p>
    <w:p>
      <w:pPr>
        <w:ind w:firstLine="480"/>
      </w:pPr>
      <w:r>
        <w:rPr/>
        <w:t>传真：</w:t>
      </w:r>
      <w:r>
        <w:rPr/>
        <w:t>0750-6783869</w:t>
      </w:r>
    </w:p>
    <w:p>
      <w:pPr>
        <w:ind w:firstLine="480"/>
      </w:pPr>
      <w:r>
        <w:rPr/>
        <w:t>邮箱：</w:t>
      </w:r>
      <w:r>
        <w:rPr/>
        <w:t>gzjlzbz@163.com</w:t>
      </w:r>
    </w:p>
    <w:p>
      <w:pPr>
        <w:ind w:firstLine="480"/>
      </w:pPr>
      <w:r>
        <w:rPr/>
        <w:t>地址：</w:t>
      </w:r>
      <w:r>
        <w:rPr/>
        <w:t>江门市新会区会城启超大道50号1号楼301</w:t>
      </w:r>
    </w:p>
    <w:p>
      <w:pPr>
        <w:ind w:firstLine="480"/>
      </w:pPr>
      <w:r>
        <w:rPr/>
        <w:t>邮编：</w:t>
      </w:r>
      <w:r>
        <w:rPr/>
        <w:t>529100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政府采购监督管理机构名称：江门市财政局</w:t>
      </w:r>
    </w:p>
    <w:p>
      <w:r>
        <w:rPr/>
        <w:t>地  址：江门市蓬江区华园中路21-23号</w:t>
      </w:r>
    </w:p>
    <w:p>
      <w:r>
        <w:rPr/>
        <w:t>电  话：0750-3507009</w:t>
      </w:r>
    </w:p>
    <w:p>
      <w:r>
        <w:rPr/>
        <w:t>邮  编：529000</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江门市技师学院荷塘校区（一期）工程建设项目新媒体创业创新培训基地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江门市新会区冈州工程建设监理有限公司</w:t>
      </w:r>
      <w:r>
        <w:rPr/>
        <w:t>统一对外发布。</w:t>
      </w:r>
    </w:p>
    <w:p>
      <w:pPr>
        <w:ind w:firstLine="480"/>
      </w:pPr>
      <w:r>
        <w:rPr/>
        <w:t>（2）对</w:t>
      </w:r>
      <w:r>
        <w:rPr/>
        <w:t>江门市新会区冈州工程建设监理有限公司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采购包1（江门市技师学院荷塘校区（一期）工程建设项目新媒体创业创新培训基地采购项目）：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采购包1（江门市技师学院荷塘校区（一期）工程建设项目新媒体创业创新培训基地采购项目）：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供应商必须具有良好的商业信誉和健全的财务会计制度（投标人应在投标文件中提供财务报表和财务会计制度；）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联合体要求</w:t>
            </w:r>
          </w:p>
        </w:tc>
        <w:tc>
          <w:tcPr>
            <w:tcW w:type="dxa" w:w="4238"/>
          </w:tcPr>
          <w:p>
            <w:r>
              <w:rPr/>
              <w:t>本项目不接受联合体投标。</w:t>
            </w:r>
          </w:p>
        </w:tc>
      </w:tr>
      <w:tr>
        <w:tc>
          <w:tcPr>
            <w:tcW w:type="dxa" w:w="890"/>
          </w:tcPr>
          <w:p>
            <w:r>
              <w:rPr/>
              <w:t>9</w:t>
            </w:r>
          </w:p>
        </w:tc>
        <w:tc>
          <w:tcPr>
            <w:tcW w:type="dxa" w:w="3178"/>
          </w:tcPr>
          <w:p>
            <w:r>
              <w:rPr/>
              <w:t>其他要求</w:t>
            </w:r>
          </w:p>
        </w:tc>
        <w:tc>
          <w:tcPr>
            <w:tcW w:type="dxa" w:w="4238"/>
          </w:tcPr>
          <w:p>
            <w:r>
              <w:rPr/>
              <w:t>供应商必须符合法律、行政法规规定的其他条件（按投标函相关承诺要求内容）。</w:t>
            </w:r>
          </w:p>
        </w:tc>
      </w:tr>
    </w:tbl>
    <w:p/>
    <w:p>
      <w:pPr>
        <w:ind w:firstLine="480"/>
      </w:pPr>
      <w:r>
        <w:rPr/>
        <w:t>表二符合性审查表：</w:t>
      </w:r>
    </w:p>
    <w:p>
      <w:pPr>
        <w:ind w:firstLine="480"/>
      </w:pPr>
    </w:p>
    <w:p/>
    <w:p>
      <w:r>
        <w:rPr/>
        <w:t>采购包1（江门市技师学院荷塘校区（一期）工程建设项目新媒体创业创新培训基地采购项目）：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签署、盖章</w:t>
            </w:r>
          </w:p>
        </w:tc>
        <w:tc>
          <w:tcPr>
            <w:tcW w:type="dxa" w:w="4238"/>
          </w:tcPr>
          <w:p>
            <w:r>
              <w:rPr/>
              <w:t>按照招标文件规定要求签署、盖章且投标文件有法定代表人签字，或签字人有法定代表人有效授权书的；</w:t>
            </w:r>
          </w:p>
        </w:tc>
      </w:tr>
      <w:tr>
        <w:tc>
          <w:tcPr>
            <w:tcW w:type="dxa" w:w="890"/>
          </w:tcPr>
          <w:p>
            <w:r>
              <w:rPr/>
              <w:t>2</w:t>
            </w:r>
          </w:p>
        </w:tc>
        <w:tc>
          <w:tcPr>
            <w:tcW w:type="dxa" w:w="3178"/>
          </w:tcPr>
          <w:p>
            <w:r>
              <w:rPr/>
              <w:t>投标函</w:t>
            </w:r>
          </w:p>
        </w:tc>
        <w:tc>
          <w:tcPr>
            <w:tcW w:type="dxa" w:w="4238"/>
          </w:tcPr>
          <w:p>
            <w:r>
              <w:rPr/>
              <w:t>投标函已提交并符合招标文件要求的，且投标有效期满足招标文件要求的；</w:t>
            </w:r>
          </w:p>
        </w:tc>
      </w:tr>
      <w:tr>
        <w:tc>
          <w:tcPr>
            <w:tcW w:type="dxa" w:w="890"/>
          </w:tcPr>
          <w:p>
            <w:r>
              <w:rPr/>
              <w:t>3</w:t>
            </w:r>
          </w:p>
        </w:tc>
        <w:tc>
          <w:tcPr>
            <w:tcW w:type="dxa" w:w="3178"/>
          </w:tcPr>
          <w:p>
            <w:r>
              <w:rPr/>
              <w:t>无效投标</w:t>
            </w:r>
          </w:p>
        </w:tc>
        <w:tc>
          <w:tcPr>
            <w:tcW w:type="dxa" w:w="4238"/>
          </w:tcPr>
          <w:p>
            <w:r>
              <w:rPr/>
              <w:t>投标文件没有招标文件中规定的被视为无效投标的其它条款的；</w:t>
            </w:r>
          </w:p>
        </w:tc>
      </w:tr>
      <w:tr>
        <w:tc>
          <w:tcPr>
            <w:tcW w:type="dxa" w:w="890"/>
          </w:tcPr>
          <w:p>
            <w:r>
              <w:rPr/>
              <w:t>4</w:t>
            </w:r>
          </w:p>
        </w:tc>
        <w:tc>
          <w:tcPr>
            <w:tcW w:type="dxa" w:w="3178"/>
          </w:tcPr>
          <w:p>
            <w:r>
              <w:rPr/>
              <w:t>投标报价</w:t>
            </w:r>
          </w:p>
        </w:tc>
        <w:tc>
          <w:tcPr>
            <w:tcW w:type="dxa" w:w="4238"/>
          </w:tcPr>
          <w:p>
            <w:r>
              <w:rPr/>
              <w:t>投标报价符合招标文件要求的。</w:t>
            </w:r>
          </w:p>
        </w:tc>
      </w:tr>
      <w:tr>
        <w:tc>
          <w:tcPr>
            <w:tcW w:type="dxa" w:w="890"/>
          </w:tcPr>
          <w:p>
            <w:r>
              <w:rPr/>
              <w:t>5</w:t>
            </w:r>
          </w:p>
        </w:tc>
        <w:tc>
          <w:tcPr>
            <w:tcW w:type="dxa" w:w="3178"/>
          </w:tcPr>
          <w:p>
            <w:r>
              <w:rPr/>
              <w:t>其它投标无效情形</w:t>
            </w:r>
          </w:p>
        </w:tc>
        <w:tc>
          <w:tcPr>
            <w:tcW w:type="dxa" w:w="4238"/>
          </w:tcPr>
          <w:p>
            <w:r>
              <w:rPr/>
              <w:t>按有关法律、法规、规章不属于投标无效的。</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采购包1(江门市技师学院荷塘校区（一期）工程建设项目新媒体创业创新培训基地采购项目):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技术部分40.0分</w:t>
            </w:r>
          </w:p>
          <w:p>
            <w:r>
              <w:rPr/>
              <w:t>报价得分30.0分</w:t>
            </w:r>
          </w:p>
        </w:tc>
      </w:tr>
      <w:tr>
        <w:tc>
          <w:tcPr>
            <w:tcW w:type="dxa" w:w="922"/>
            <w:gridSpan w:val="2"/>
            <w:vMerge w:val="restart"/>
          </w:tcPr>
          <w:p>
            <w:pPr>
              <w:jc w:val="center"/>
            </w:pPr>
            <w:r>
              <w:rPr/>
              <w:t>技术部分</w:t>
            </w:r>
          </w:p>
        </w:tc>
        <w:tc>
          <w:tcPr>
            <w:tcW w:type="dxa" w:w="2307"/>
          </w:tcPr>
          <w:p>
            <w:pPr>
              <w:jc w:val="left"/>
            </w:pPr>
            <w:r>
              <w:rPr/>
              <w:t>与招标文件 “技术参数”的符合性、一致性 (5.0分)</w:t>
            </w:r>
          </w:p>
        </w:tc>
        <w:tc>
          <w:tcPr>
            <w:tcW w:type="dxa" w:w="5076"/>
          </w:tcPr>
          <w:p>
            <w:pPr>
              <w:jc w:val="left"/>
            </w:pPr>
            <w:r>
              <w:rPr/>
              <w:t>根据投标人所投货物产品的技术参数、性能指标、软件功能对招标文件各项基本技术参数、性能指标、软件功能要求的逐项响应承诺情况由评委进行评议并打分，投标人所投产品完全满足招标文件所有技术要求的，得5分，“技术参数”中带“▲”条款为重要参数技术指标，每偏离一项扣0.25分；其他每偏离一项扣0.1分；扣完为止。</w:t>
            </w:r>
          </w:p>
        </w:tc>
      </w:tr>
      <w:tr>
        <w:tc>
          <w:tcPr>
            <w:tcW w:type="dxa" w:w="922"/>
            <w:gridSpan w:val="2"/>
            <w:vMerge/>
          </w:tcPr>
          <w:p/>
        </w:tc>
        <w:tc>
          <w:tcPr>
            <w:tcW w:type="dxa" w:w="2307"/>
          </w:tcPr>
          <w:p>
            <w:pPr>
              <w:jc w:val="left"/>
            </w:pPr>
            <w:r>
              <w:rPr/>
              <w:t>现场核心功能视频演示1 (8.0分)</w:t>
            </w:r>
          </w:p>
        </w:tc>
        <w:tc>
          <w:tcPr>
            <w:tcW w:type="dxa" w:w="5076"/>
          </w:tcPr>
          <w:p>
            <w:pPr>
              <w:jc w:val="left"/>
            </w:pPr>
            <w:r>
              <w:rPr/>
              <w:t>虚拟演播室系统核心功能展示： 1、在线资源库下载功能演示： 1）在系统软件界面打开在线资源库窗口，在线资源库包括真三维场景和图文包装模板；在线资源库中场景分类别显示，每个场景均提供预览图；所有场景均提供下载状态提示，提示已下载或未下载； 2）点击未下载状态的场景进行下载导入或直接加载使用；下载的真三维场景可自动保存到系统场景对应目录进行显示；双击下载的真三维场景，可直接加载使用； 2、AI语音远程控制功能演示： 无需手动操作，通过语音实时发出指令，即可实现虚拟演播室系统软件的操作： 3）开启提词软件、快编软件、IP收流软件、语音模块等；16个虚拟机位的实时切换； 4）本地录制功能的开启和关闭，打开录制文件目录；直播功能的开启和关闭，开启关闭抠像功能； 5）虚拟大屏素材的更换，视频素材的播放和暂停；虚拟场景的更换； 3、移动端操控功能展示： 要求支持移动端远程控制功能，通过手机遥控界面远程操作，可实现以下所有功能： 6）多个虚拟机位的实时切换，切换过程中带镜头的推近、拉远、摇臂等效果；本地录制功能的开启和关闭、虚拟大屏素材的更换、一键开启关闭抠像功能、虚拟大屏中视频素材的播放和暂停、PPT文档的前后翻页 4、电子观影券功能演示： 不需要通过任何本地资源服务器，即可将每个制作完成的视频作品一键上传到互联网公有云平台（联网条件下），并自动生成1张电子观影券（二维码）： 7）选择一个录制完的本地视频文件，上传到互联网平台，可选择上传到不同的目录类型；上传完成后，自动生成一个二维码； 8）通过手机扫描二维码，即可在手机上观看上传的视频文件；在手机上对作品进行点评、分享。 需提供以上功能演示视频，完全满足8项核心功能得满分；每缺少一项核心功能扣1分，扣完为止。</w:t>
            </w:r>
          </w:p>
        </w:tc>
      </w:tr>
      <w:tr>
        <w:tc>
          <w:tcPr>
            <w:tcW w:type="dxa" w:w="922"/>
            <w:gridSpan w:val="2"/>
            <w:vMerge/>
          </w:tcPr>
          <w:p/>
        </w:tc>
        <w:tc>
          <w:tcPr>
            <w:tcW w:type="dxa" w:w="2307"/>
          </w:tcPr>
          <w:p>
            <w:pPr>
              <w:jc w:val="left"/>
            </w:pPr>
            <w:r>
              <w:rPr/>
              <w:t>现场核心功能视频演示2 (6.0分)</w:t>
            </w:r>
          </w:p>
        </w:tc>
        <w:tc>
          <w:tcPr>
            <w:tcW w:type="dxa" w:w="5076"/>
          </w:tcPr>
          <w:p>
            <w:pPr>
              <w:jc w:val="left"/>
            </w:pPr>
            <w:r>
              <w:rPr/>
              <w:t>电子商务类商业策略实战沙盘系统核心功能展示： 1、“电子商务类商业策略实战沙盘系统”应包含新游戏初始设置功能，初始设置应由以下4部分流程组成。 1）设置基础信息 2）设置题目信息 3）设置岗位、薪酬与隐藏角色 4）设置商业博弈模式 2、新游戏初始设置的“设置基础信息”流程应包含下列4项基础设置内容。 1）游戏名称 2）初始资金 3）团队数量 4）专业方向 3、新游戏初始设置的“设置商业博弈模式”应包含下列功能。 1）展示所有存在的商业博弈模式 2）可以控制是否添加某种商业博弈模式 4、阶段1团队创建阶段，主持人可以通过数据大屏查看各项目团队“目前资金”变动情况，是否作出了“招募策略”以及是否完成了“人才招募”。 5、阶段2市场判断阶段应展示“团队状态区”与“需求公示区”两个区域。其中“团队状态区”应展示每一个团队的“目前资金”、“需求策略”选择、人员招募新增情况。“需求公示区”应展示“项目主需求”公示状态以及存在的未公示的项目细化需求列表。 6、阶段3产品开发阶段应展示“团队状态区”与“需求公示区”两个区域。其中“团队状态区”应展示每一个团队的“目前资金”、“团队成员数量”、“产品提交数量”情况。“需求公示区”可由主持人控制是否展示当前细化需求。 7、阶段4商业博弈阶段应展示“博弈倒计时”，同时展示每一个团队的可采购产品列表、产品市场公开价以及产品是原创还是通过采购所得。 8、阶段5项目验证阶段可展示各项目团队的产品列表，同时可以让评委设置此产品的最终价值评分。 9、“数据看板”中可以展示各项目团队的“企业净值维度”、“作品数量维度”、“作品价值维度”、“薪酬总值维度”、“敏捷决策维度”5大维度评分排名情况。同时支持导出参赛团队过程策略数据。 10、系统应内置“操作手册”展示功能，方便使用者通过上一页、下一页、页码数切换到对应页面。 需提供以上功能演示视频，完全满足10项核心功能得满分；每缺少一项核心功能扣0.6分，扣完为止。</w:t>
            </w:r>
          </w:p>
        </w:tc>
      </w:tr>
      <w:tr>
        <w:tc>
          <w:tcPr>
            <w:tcW w:type="dxa" w:w="922"/>
            <w:gridSpan w:val="2"/>
            <w:vMerge/>
          </w:tcPr>
          <w:p/>
        </w:tc>
        <w:tc>
          <w:tcPr>
            <w:tcW w:type="dxa" w:w="2307"/>
          </w:tcPr>
          <w:p>
            <w:pPr>
              <w:jc w:val="left"/>
            </w:pPr>
            <w:r>
              <w:rPr/>
              <w:t>空间设计效果动画视频现场展示 (3.0分)</w:t>
            </w:r>
          </w:p>
        </w:tc>
        <w:tc>
          <w:tcPr>
            <w:tcW w:type="dxa" w:w="5076"/>
          </w:tcPr>
          <w:p>
            <w:pPr>
              <w:jc w:val="left"/>
            </w:pPr>
            <w:r>
              <w:rPr/>
              <w:t>根据投标人针对本项目提供的空间设计效果动画视频的展示效果、空间设计细致程度等进行评审： 1、提供的空间设计效果动画视频展示性强、空间设计完善完整、合理可行，得3分； 2、提供的空间设计效果动画视频展示性较好、空间设计较明确、可行性较好，得2分； 3、提供的空间设计效果动画视频展示性一般，空间设计不够明确，可行性一般，得1分； 4、不提供视频不得分。</w:t>
            </w:r>
          </w:p>
        </w:tc>
      </w:tr>
      <w:tr>
        <w:tc>
          <w:tcPr>
            <w:tcW w:type="dxa" w:w="922"/>
            <w:gridSpan w:val="2"/>
            <w:vMerge/>
          </w:tcPr>
          <w:p/>
        </w:tc>
        <w:tc>
          <w:tcPr>
            <w:tcW w:type="dxa" w:w="2307"/>
          </w:tcPr>
          <w:p>
            <w:pPr>
              <w:jc w:val="left"/>
            </w:pPr>
            <w:r>
              <w:rPr/>
              <w:t>核心设备 生产厂家 资质能力 (14.0分)</w:t>
            </w:r>
          </w:p>
        </w:tc>
        <w:tc>
          <w:tcPr>
            <w:tcW w:type="dxa" w:w="5076"/>
          </w:tcPr>
          <w:p>
            <w:pPr>
              <w:jc w:val="left"/>
            </w:pPr>
            <w:r>
              <w:rPr/>
              <w:t>1、投标方所提供的“电子商务类商业策略实战沙盘系统”的生产厂家应获得自主知识产权的软件著作权证书。完全满足得1分，不满足不得分。 2、投标方须提供生产厂家的“虚拟演播室系统”、“非线性编辑系统”、“网络直点播系统”的软件著作权证书复印件，并加盖生产厂家公章；“虚拟演播室系统”、“非线性编辑系统”、“网络直点播系统”必须是同一品牌。完全满足得2分，不满足不得分。 3、投标方所提供的生产厂家的“虚拟演播室系统”须通过国家广播电影电视总局广播电视计量检测中心检测，并提供检测报告复印件，并加盖厂家公章。完全满足得2分，不满足不得分。 4、投标方所提供的“虚拟演播室系统”、“非线性编辑系统”、“网络直点播系统”的生产厂家须具备五星级以上（含五星级）售后服务认证证书（认证覆盖范围:计算机、广播电视设备及相关配套设备、多媒体/视音频软件、多媒体/视音频作品的售后服务《五星级》）证书复印件，提供证书复印件的得2分，投标人需提供证书复印件并加盖生产厂家公章，否则本项不得分。 5、投标方所提供的“虚拟演播室系统”、“非线性编辑系统”、“网络直点播系统”的生产厂家具备国家广播电视总局颁发的广播电视节目制作经营许可证、新闻出版局颁发的出版物经营许可证证书复印件，提供一份证书复印件的得2分，满分4分，投标人需提供证书复印件并加盖生产厂家公章，否则本项不得分。 6、投标方所提供的“虚拟演播室系统”、“非线性编辑系统”、“网络直点播系统”的生产厂家通过ISO9001质量认证、ISO14001环境认证、职业健康安全管理体系认证、IT服务管理体系认证、信息安全管理体系认证，每提供一份认证证书复印件的得0.6分，满分3分，投标人需提供认证证书复印件并加盖生产厂家公章，否则本项不得分。</w:t>
            </w:r>
          </w:p>
        </w:tc>
      </w:tr>
      <w:tr>
        <w:tc>
          <w:tcPr>
            <w:tcW w:type="dxa" w:w="922"/>
            <w:gridSpan w:val="2"/>
            <w:vMerge/>
          </w:tcPr>
          <w:p/>
        </w:tc>
        <w:tc>
          <w:tcPr>
            <w:tcW w:type="dxa" w:w="2307"/>
          </w:tcPr>
          <w:p>
            <w:pPr>
              <w:jc w:val="left"/>
            </w:pPr>
            <w:r>
              <w:rPr/>
              <w:t>项目实施方案 (4.0分)</w:t>
            </w:r>
          </w:p>
        </w:tc>
        <w:tc>
          <w:tcPr>
            <w:tcW w:type="dxa" w:w="5076"/>
          </w:tcPr>
          <w:p>
            <w:pPr>
              <w:jc w:val="left"/>
            </w:pPr>
            <w:r>
              <w:rPr/>
              <w:t>根据投标人针对本项目提供的项目实施计划、质量保障、售后服务方案等进行评审： 1、项目实施计划完善、思路清晰、专业性强，有完善的质量保障、售后服务方案，且能提供优于建设需求的服务内容，得4分； 2、项目实施计划完整，专业性较强，有较完善的质量保障措施、售后服务方案，得2分； 3、项目实施计划一般，符合专业要求，有一定的质量保障与售后服务措施，能得1分； 4、不提供方案不得分。</w:t>
            </w:r>
          </w:p>
        </w:tc>
      </w:tr>
      <w:tr>
        <w:tc>
          <w:tcPr>
            <w:tcW w:type="dxa" w:w="922"/>
            <w:gridSpan w:val="2"/>
            <w:vMerge w:val="restart"/>
          </w:tcPr>
          <w:p>
            <w:pPr>
              <w:jc w:val="center"/>
            </w:pPr>
            <w:r>
              <w:rPr/>
              <w:t>商务部分</w:t>
            </w:r>
          </w:p>
        </w:tc>
        <w:tc>
          <w:tcPr>
            <w:tcW w:type="dxa" w:w="2307"/>
          </w:tcPr>
          <w:p>
            <w:pPr>
              <w:jc w:val="left"/>
            </w:pPr>
            <w:r>
              <w:rPr/>
              <w:t>同类业绩 (9.0分)</w:t>
            </w:r>
          </w:p>
        </w:tc>
        <w:tc>
          <w:tcPr>
            <w:tcW w:type="dxa" w:w="5076"/>
          </w:tcPr>
          <w:p>
            <w:pPr>
              <w:jc w:val="left"/>
            </w:pPr>
            <w:r>
              <w:rPr/>
              <w:t>1、投标人提供近三年(以合同签署时间为准)“电子商务(含互联网营销师、数字技术技能)”或“创新创业”类项目(含货物、服务和工程类)业绩，每个项目得2分，最高得6分。 注：每一个项目业绩需同时提供项目合同与中标（成交）通知书扫描件，不同时提供不得分。 2、投标人需提供以上“同类业绩”合同中甲方相关部门出具的满意度评价为“满意”或“好评”的客户满意度评价反馈；每提供一项得1分，最高得3分。 注：需提供以上“同类业绩”合同中甲方相关部门盖章证明材料扫描件。</w:t>
            </w:r>
          </w:p>
        </w:tc>
      </w:tr>
      <w:tr>
        <w:tc>
          <w:tcPr>
            <w:tcW w:type="dxa" w:w="922"/>
            <w:gridSpan w:val="2"/>
            <w:vMerge/>
          </w:tcPr>
          <w:p/>
        </w:tc>
        <w:tc>
          <w:tcPr>
            <w:tcW w:type="dxa" w:w="2307"/>
          </w:tcPr>
          <w:p>
            <w:pPr>
              <w:jc w:val="left"/>
            </w:pPr>
            <w:r>
              <w:rPr/>
              <w:t>项目负责人 (15.0分)</w:t>
            </w:r>
          </w:p>
        </w:tc>
        <w:tc>
          <w:tcPr>
            <w:tcW w:type="dxa" w:w="5076"/>
          </w:tcPr>
          <w:p>
            <w:pPr>
              <w:jc w:val="left"/>
            </w:pPr>
            <w:r>
              <w:rPr/>
              <w:t>项目负责人能力/资历证明： 1、获得市级或以上“营销”类职业工种职业技能竞赛获奖证书得3分，不提供不得分； 2、获得市级或以上技术能手/技术创新能手获奖证书。每提供一项得3分，最高得6分； 3、提供项目负责人作为发明人获得的发明专利证书得3分，不提供不得分。 4、获得创业讲师培训合格证书。提供得2分，不提供不得分； 5、提供项目负责人作为发明人获得的实用新型专利证书得1分，不提供不得分。 注：本项累计最高得15分。需提供相关证书扫描件（证书必须是投标人的人员所取得的证书），且须提供该人员于投标人单位2023年1月至今的《社会保险参保人员证明》。不提供不得分。</w:t>
            </w:r>
          </w:p>
        </w:tc>
      </w:tr>
      <w:tr>
        <w:tc>
          <w:tcPr>
            <w:tcW w:type="dxa" w:w="922"/>
            <w:gridSpan w:val="2"/>
            <w:vMerge/>
          </w:tcPr>
          <w:p/>
        </w:tc>
        <w:tc>
          <w:tcPr>
            <w:tcW w:type="dxa" w:w="2307"/>
          </w:tcPr>
          <w:p>
            <w:pPr>
              <w:jc w:val="left"/>
            </w:pPr>
            <w:r>
              <w:rPr/>
              <w:t>创新服务能力 (3.0分)</w:t>
            </w:r>
          </w:p>
        </w:tc>
        <w:tc>
          <w:tcPr>
            <w:tcW w:type="dxa" w:w="5076"/>
          </w:tcPr>
          <w:p>
            <w:pPr>
              <w:jc w:val="left"/>
            </w:pPr>
            <w:r>
              <w:rPr/>
              <w:t>投标人创新服务能力证明，满分3分。 1、获得注册人为投标人的商标注册证，每提供一项得0.5分，最高1分； 2、获得著作权人为投标人的计算机软件著作权登记证书，每提供一项得0.5分，最高2分； 注：需提供以上商标注册证和计算机软件著作权登记证书的扫描件，不提供不得分。</w:t>
            </w:r>
          </w:p>
        </w:tc>
      </w:tr>
      <w:tr>
        <w:tc>
          <w:tcPr>
            <w:tcW w:type="dxa" w:w="922"/>
            <w:gridSpan w:val="2"/>
            <w:vMerge/>
          </w:tcPr>
          <w:p/>
        </w:tc>
        <w:tc>
          <w:tcPr>
            <w:tcW w:type="dxa" w:w="2307"/>
          </w:tcPr>
          <w:p>
            <w:pPr>
              <w:jc w:val="left"/>
            </w:pPr>
            <w:r>
              <w:rPr/>
              <w:t>项目培育能力 (3.0分)</w:t>
            </w:r>
          </w:p>
        </w:tc>
        <w:tc>
          <w:tcPr>
            <w:tcW w:type="dxa" w:w="5076"/>
          </w:tcPr>
          <w:p>
            <w:pPr>
              <w:jc w:val="left"/>
            </w:pPr>
            <w:r>
              <w:rPr/>
              <w:t>投标人配备相关评审专家（或评审委员），评审专家（或评审委员）曾作为国家级或省级相关部门组织的创新创业大赛或“电子商务（含互联网营销师）”大赛的专家评委（或评审委员）。每提供一名专家（或评委）得1分，满分3分。 注：须同时提供投标人与专家（或评委）的关系证明材料（含授权书等），专家（或评委）的身份证扫描件和专家（或评委）参与赛事的通知文件（或聘书）复印件。</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广东省政府采购</w:t>
      </w:r>
    </w:p>
    <w:p>
      <w:pPr>
        <w:jc w:val="both"/>
      </w:pPr>
      <w:r>
        <w:rPr>
          <w:rFonts w:ascii="宋体" w:hAnsi="宋体" w:cs="宋体" w:eastAsia="宋体"/>
          <w:b/>
          <w:sz w:val="48"/>
        </w:rPr>
        <w:t xml:space="preserve"> </w:t>
      </w:r>
    </w:p>
    <w:p>
      <w:pPr>
        <w:jc w:val="center"/>
      </w:pPr>
      <w:r>
        <w:rPr>
          <w:rFonts w:ascii="宋体" w:hAnsi="宋体" w:cs="宋体" w:eastAsia="宋体"/>
          <w:b/>
          <w:sz w:val="48"/>
        </w:rPr>
        <w:t>合　同　书</w:t>
      </w:r>
    </w:p>
    <w:p>
      <w:pPr>
        <w:shd w:fill="FFFFFF"/>
        <w:jc w:val="center"/>
      </w:pP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jc w:val="center"/>
      </w:pPr>
      <w:r>
        <w:br/>
      </w:r>
    </w:p>
    <w:p>
      <w:pPr>
        <w:jc w:val="center"/>
      </w:pPr>
      <w:r>
        <w:br/>
      </w:r>
    </w:p>
    <w:p>
      <w:pPr>
        <w:jc w:val="center"/>
      </w:pPr>
      <w:r>
        <w:br/>
      </w:r>
    </w:p>
    <w:p>
      <w:pPr>
        <w:jc w:val="center"/>
      </w:pPr>
      <w:r>
        <w:br/>
      </w:r>
    </w:p>
    <w:p>
      <w:pPr>
        <w:jc w:val="both"/>
      </w:pPr>
      <w:r>
        <w:rPr>
          <w:rFonts w:ascii="宋体" w:hAnsi="宋体" w:cs="宋体" w:eastAsia="宋体"/>
          <w:b/>
          <w:sz w:val="27"/>
        </w:rPr>
        <w:t>甲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b/>
          <w:sz w:val="27"/>
        </w:rPr>
        <w:t>乙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sz w:val="27"/>
        </w:rPr>
        <w:t xml:space="preserve"> </w:t>
      </w:r>
    </w:p>
    <w:p>
      <w:pPr>
        <w:ind w:firstLine="404"/>
        <w:jc w:val="both"/>
      </w:pPr>
      <w:r>
        <w:rPr>
          <w:rFonts w:ascii="宋体" w:hAnsi="宋体" w:cs="宋体" w:eastAsia="宋体"/>
          <w:sz w:val="27"/>
        </w:rPr>
        <w:t>根据</w:t>
      </w:r>
      <w:r>
        <w:rPr>
          <w:rFonts w:ascii="宋体" w:hAnsi="宋体" w:cs="宋体" w:eastAsia="宋体"/>
          <w:sz w:val="27"/>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jc w:val="both"/>
      </w:pPr>
      <w:r>
        <w:rPr>
          <w:rFonts w:ascii="宋体" w:hAnsi="宋体" w:cs="宋体" w:eastAsia="宋体"/>
          <w:b/>
          <w:sz w:val="27"/>
        </w:rPr>
        <w:t>一、</w:t>
      </w:r>
      <w:r>
        <w:rPr>
          <w:rFonts w:ascii="宋体" w:hAnsi="宋体" w:cs="宋体" w:eastAsia="宋体"/>
          <w:b/>
          <w:sz w:val="27"/>
        </w:rPr>
        <w:t>货物内容</w:t>
      </w:r>
    </w:p>
    <w:p>
      <w:pPr>
        <w:jc w:val="center"/>
      </w:pP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vAlign w:val="center"/>
          </w:tcPr>
          <w:p>
            <w:pPr>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vAlign w:val="center"/>
          </w:tcPr>
          <w:p>
            <w:pPr>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vAlign w:val="center"/>
          </w:tcPr>
          <w:p>
            <w:pPr>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单价</w:t>
            </w:r>
          </w:p>
          <w:p>
            <w:pPr>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金额</w:t>
            </w:r>
          </w:p>
          <w:p>
            <w:pPr>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vAlign w:val="center"/>
          </w:tcPr>
          <w:p>
            <w:pPr>
              <w:jc w:val="center"/>
            </w:pPr>
            <w:r>
              <w:rPr>
                <w:rFonts w:ascii="宋体" w:hAnsi="宋体" w:cs="宋体" w:eastAsia="宋体"/>
                <w:sz w:val="24"/>
              </w:rPr>
              <w:t>合计：人民币大写：**元整</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jc w:val="both"/>
      </w:pPr>
      <w:r>
        <w:rPr>
          <w:rFonts w:ascii="仿宋_gb2312" w:hAnsi="仿宋_gb2312" w:cs="仿宋_gb2312" w:eastAsia="仿宋_gb2312"/>
          <w:sz w:val="32"/>
        </w:rPr>
        <w:t xml:space="preserve"> </w:t>
      </w:r>
    </w:p>
    <w:p>
      <w:pPr>
        <w:ind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ind w:firstLine="400"/>
        <w:jc w:val="both"/>
      </w:pPr>
      <w:r>
        <w:rPr>
          <w:rFonts w:ascii="宋体" w:hAnsi="宋体" w:cs="宋体" w:eastAsia="宋体"/>
          <w:sz w:val="27"/>
        </w:rPr>
        <w:t>注：货物名称内容必须与投标文件中货物名称内容一致。</w:t>
      </w:r>
    </w:p>
    <w:p>
      <w:pPr>
        <w:jc w:val="both"/>
      </w:pPr>
      <w:r>
        <w:rPr>
          <w:rFonts w:ascii="宋体" w:hAnsi="宋体" w:cs="宋体" w:eastAsia="宋体"/>
          <w:b/>
          <w:sz w:val="27"/>
        </w:rPr>
        <w:t>二、</w:t>
      </w:r>
      <w:r>
        <w:rPr>
          <w:rFonts w:ascii="宋体" w:hAnsi="宋体" w:cs="宋体" w:eastAsia="宋体"/>
          <w:b/>
          <w:sz w:val="27"/>
        </w:rPr>
        <w:t>合同金额</w:t>
      </w:r>
    </w:p>
    <w:p>
      <w:pPr>
        <w:jc w:val="both"/>
      </w:pPr>
      <w:r>
        <w:rPr>
          <w:rFonts w:ascii="宋体" w:hAnsi="宋体" w:cs="宋体" w:eastAsia="宋体"/>
          <w:sz w:val="27"/>
        </w:rPr>
        <w:t>合同金额为（大写）：_________________元（￥_______________元）人民币。</w:t>
      </w:r>
    </w:p>
    <w:p>
      <w:pPr>
        <w:jc w:val="both"/>
      </w:pPr>
      <w:r>
        <w:rPr>
          <w:rFonts w:ascii="宋体" w:hAnsi="宋体" w:cs="宋体" w:eastAsia="宋体"/>
          <w:b/>
          <w:sz w:val="27"/>
        </w:rPr>
        <w:t>三、</w:t>
      </w:r>
      <w:r>
        <w:rPr>
          <w:rFonts w:ascii="宋体" w:hAnsi="宋体" w:cs="宋体" w:eastAsia="宋体"/>
          <w:b/>
          <w:sz w:val="27"/>
        </w:rPr>
        <w:t>设备要求</w:t>
      </w:r>
    </w:p>
    <w:p>
      <w:pPr>
        <w:jc w:val="both"/>
      </w:pPr>
      <w:r>
        <w:rPr>
          <w:rFonts w:ascii="宋体" w:hAnsi="宋体" w:cs="宋体" w:eastAsia="宋体"/>
          <w:sz w:val="27"/>
        </w:rPr>
        <w:t>货物为原制造商制造的全新产品，整机无污染，无侵权行为、表面无划损、无任何缺陷隐患，在中国境内可依常规安全合法使用。</w:t>
      </w:r>
    </w:p>
    <w:p>
      <w:pPr>
        <w:jc w:val="both"/>
      </w:pPr>
      <w:r>
        <w:rPr>
          <w:rFonts w:ascii="宋体" w:hAnsi="宋体" w:cs="宋体" w:eastAsia="宋体"/>
          <w:b/>
          <w:sz w:val="27"/>
        </w:rPr>
        <w:t>四、</w:t>
      </w:r>
      <w:r>
        <w:rPr>
          <w:rFonts w:ascii="宋体" w:hAnsi="宋体" w:cs="宋体" w:eastAsia="宋体"/>
          <w:b/>
          <w:sz w:val="27"/>
        </w:rPr>
        <w:t>交货期、交货方式及交货地点</w:t>
      </w:r>
    </w:p>
    <w:p>
      <w:pPr>
        <w:jc w:val="both"/>
      </w:pPr>
      <w:r>
        <w:rPr>
          <w:sz w:val="27"/>
        </w:rPr>
        <w:t xml:space="preserve">       </w:t>
      </w:r>
      <w:r>
        <w:rPr>
          <w:rFonts w:ascii="宋体" w:hAnsi="宋体" w:cs="宋体" w:eastAsia="宋体"/>
          <w:sz w:val="27"/>
        </w:rPr>
        <w:t>1.</w:t>
      </w:r>
      <w:r>
        <w:rPr>
          <w:rFonts w:ascii="宋体" w:hAnsi="宋体" w:cs="宋体" w:eastAsia="宋体"/>
          <w:sz w:val="27"/>
        </w:rPr>
        <w:t>交货期：</w:t>
      </w:r>
    </w:p>
    <w:p>
      <w:pPr>
        <w:jc w:val="both"/>
      </w:pPr>
      <w:r>
        <w:rPr>
          <w:sz w:val="27"/>
        </w:rPr>
        <w:t xml:space="preserve">       </w:t>
      </w:r>
      <w:r>
        <w:rPr>
          <w:rFonts w:ascii="宋体" w:hAnsi="宋体" w:cs="宋体" w:eastAsia="宋体"/>
          <w:sz w:val="27"/>
        </w:rPr>
        <w:t>2.</w:t>
      </w:r>
      <w:r>
        <w:rPr>
          <w:rFonts w:ascii="宋体" w:hAnsi="宋体" w:cs="宋体" w:eastAsia="宋体"/>
          <w:sz w:val="27"/>
        </w:rPr>
        <w:t>交货方式：</w:t>
      </w:r>
    </w:p>
    <w:p>
      <w:pPr>
        <w:jc w:val="both"/>
      </w:pPr>
      <w:r>
        <w:rPr>
          <w:sz w:val="27"/>
        </w:rPr>
        <w:t xml:space="preserve">       </w:t>
      </w:r>
      <w:r>
        <w:rPr>
          <w:rFonts w:ascii="宋体" w:hAnsi="宋体" w:cs="宋体" w:eastAsia="宋体"/>
          <w:sz w:val="27"/>
        </w:rPr>
        <w:t>3.</w:t>
      </w:r>
      <w:r>
        <w:rPr>
          <w:rFonts w:ascii="宋体" w:hAnsi="宋体" w:cs="宋体" w:eastAsia="宋体"/>
          <w:sz w:val="27"/>
        </w:rPr>
        <w:t>交货地点：</w:t>
      </w:r>
    </w:p>
    <w:p>
      <w:pPr>
        <w:jc w:val="both"/>
      </w:pPr>
      <w:r>
        <w:rPr>
          <w:rFonts w:ascii="宋体" w:hAnsi="宋体" w:cs="宋体" w:eastAsia="宋体"/>
          <w:b/>
          <w:sz w:val="27"/>
        </w:rPr>
        <w:t>五、</w:t>
      </w:r>
      <w:r>
        <w:rPr>
          <w:rFonts w:ascii="宋体" w:hAnsi="宋体" w:cs="宋体" w:eastAsia="宋体"/>
          <w:b/>
          <w:sz w:val="27"/>
        </w:rPr>
        <w:t>付款方式</w:t>
      </w:r>
    </w:p>
    <w:p>
      <w:pPr>
        <w:jc w:val="both"/>
      </w:pPr>
      <w:r>
        <w:rPr>
          <w:rFonts w:ascii="宋体" w:hAnsi="宋体" w:cs="宋体" w:eastAsia="宋体"/>
          <w:sz w:val="27"/>
        </w:rPr>
        <w:t>由甲方按下列程序在</w:t>
      </w:r>
      <w:r>
        <w:rPr>
          <w:rFonts w:ascii="宋体" w:hAnsi="宋体" w:cs="宋体" w:eastAsia="宋体"/>
          <w:sz w:val="27"/>
        </w:rPr>
        <w:t xml:space="preserve">       </w:t>
      </w:r>
      <w:r>
        <w:rPr>
          <w:rFonts w:ascii="宋体" w:hAnsi="宋体" w:cs="宋体" w:eastAsia="宋体"/>
          <w:sz w:val="27"/>
        </w:rPr>
        <w:t>内付款：</w:t>
      </w:r>
    </w:p>
    <w:p>
      <w:pPr>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rPr>
        <w:t xml:space="preserve">     </w:t>
      </w:r>
      <w:r>
        <w:rPr>
          <w:rFonts w:ascii="宋体" w:hAnsi="宋体" w:cs="宋体" w:eastAsia="宋体"/>
          <w:sz w:val="27"/>
        </w:rPr>
        <w:t>%，同时无息退还乙方的合同履约保证金。</w:t>
      </w:r>
    </w:p>
    <w:p>
      <w:pPr>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rPr>
        <w:t xml:space="preserve">    </w:t>
      </w:r>
      <w:r>
        <w:rPr>
          <w:rFonts w:ascii="宋体" w:hAnsi="宋体" w:cs="宋体" w:eastAsia="宋体"/>
          <w:sz w:val="27"/>
        </w:rPr>
        <w:t>个月后，支付合同总价的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jc w:val="both"/>
      </w:pPr>
      <w:r>
        <w:rPr>
          <w:rFonts w:ascii="宋体" w:hAnsi="宋体" w:cs="宋体" w:eastAsia="宋体"/>
          <w:b/>
          <w:sz w:val="27"/>
        </w:rPr>
        <w:t>六、</w:t>
      </w:r>
      <w:r>
        <w:rPr>
          <w:rFonts w:ascii="宋体" w:hAnsi="宋体" w:cs="宋体" w:eastAsia="宋体"/>
          <w:b/>
          <w:sz w:val="27"/>
        </w:rPr>
        <w:t>质保期及售后服务要求</w:t>
      </w:r>
    </w:p>
    <w:p>
      <w:pPr>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rPr>
        <w:t>(免费/有偿)</w:t>
      </w:r>
      <w:r>
        <w:rPr>
          <w:rFonts w:ascii="宋体" w:hAnsi="宋体" w:cs="宋体" w:eastAsia="宋体"/>
          <w:sz w:val="27"/>
        </w:rPr>
        <w:t>维修保养服务。</w:t>
      </w:r>
    </w:p>
    <w:p>
      <w:pPr>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对甲方的服务通知，乙方在接报后1小时内响应，4小时内到达现场，48小时内处理完毕。若在48小时内仍未能有效解决，乙方须免费提供同档次的设备予甲方临时使用。</w:t>
      </w:r>
    </w:p>
    <w:p>
      <w:pPr>
        <w:jc w:val="both"/>
      </w:pPr>
      <w:r>
        <w:rPr>
          <w:rFonts w:ascii="宋体" w:hAnsi="宋体" w:cs="宋体" w:eastAsia="宋体"/>
          <w:b/>
          <w:sz w:val="27"/>
        </w:rPr>
        <w:t>七、</w:t>
      </w:r>
      <w:r>
        <w:rPr>
          <w:rFonts w:ascii="宋体" w:hAnsi="宋体" w:cs="宋体" w:eastAsia="宋体"/>
          <w:b/>
          <w:sz w:val="27"/>
        </w:rPr>
        <w:t>安装与调试</w:t>
      </w:r>
    </w:p>
    <w:p>
      <w:pPr>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jc w:val="both"/>
      </w:pPr>
      <w:r>
        <w:rPr>
          <w:rFonts w:ascii="宋体" w:hAnsi="宋体" w:cs="宋体" w:eastAsia="宋体"/>
          <w:b/>
          <w:sz w:val="27"/>
        </w:rPr>
        <w:t>八、</w:t>
      </w:r>
      <w:r>
        <w:rPr>
          <w:rFonts w:ascii="宋体" w:hAnsi="宋体" w:cs="宋体" w:eastAsia="宋体"/>
          <w:b/>
          <w:sz w:val="27"/>
        </w:rPr>
        <w:t>验收：</w:t>
      </w:r>
    </w:p>
    <w:p>
      <w:pPr>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jc w:val="both"/>
      </w:pPr>
      <w:r>
        <w:rPr>
          <w:rFonts w:ascii="宋体" w:hAnsi="宋体" w:cs="宋体" w:eastAsia="宋体"/>
          <w:b/>
          <w:sz w:val="27"/>
        </w:rPr>
        <w:t>九、</w:t>
      </w:r>
      <w:r>
        <w:rPr>
          <w:rFonts w:ascii="宋体" w:hAnsi="宋体" w:cs="宋体" w:eastAsia="宋体"/>
          <w:b/>
          <w:sz w:val="27"/>
        </w:rPr>
        <w:t>违约责任与赔偿损失</w:t>
      </w:r>
    </w:p>
    <w:p>
      <w:pPr>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jc w:val="both"/>
      </w:pPr>
      <w:r>
        <w:rPr>
          <w:rFonts w:ascii="宋体" w:hAnsi="宋体" w:cs="宋体" w:eastAsia="宋体"/>
          <w:sz w:val="27"/>
        </w:rPr>
        <w:t xml:space="preserve">       </w:t>
      </w:r>
      <w:r>
        <w:rPr>
          <w:rFonts w:ascii="宋体" w:hAnsi="宋体" w:cs="宋体" w:eastAsia="宋体"/>
          <w:sz w:val="27"/>
        </w:rPr>
        <w:t xml:space="preserve">                                                </w:t>
      </w:r>
    </w:p>
    <w:p>
      <w:pPr>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jc w:val="both"/>
      </w:pPr>
      <w:r>
        <w:rPr>
          <w:rFonts w:ascii="宋体" w:hAnsi="宋体" w:cs="宋体" w:eastAsia="宋体"/>
          <w:b/>
          <w:sz w:val="27"/>
        </w:rPr>
        <w:t>十、</w:t>
      </w:r>
      <w:r>
        <w:rPr>
          <w:rFonts w:ascii="宋体" w:hAnsi="宋体" w:cs="宋体" w:eastAsia="宋体"/>
          <w:b/>
          <w:sz w:val="27"/>
        </w:rPr>
        <w:t>争议的解决</w:t>
      </w:r>
      <w:r>
        <w:rPr>
          <w:rFonts w:ascii="宋体" w:hAnsi="宋体" w:cs="宋体" w:eastAsia="宋体"/>
          <w:sz w:val="27"/>
        </w:rPr>
        <w:t xml:space="preserve">  合同执行过程中发生的任何争议，如双方不能通过友好协商解决，按相关法律法规处理。</w:t>
      </w:r>
    </w:p>
    <w:p>
      <w:pPr>
        <w:jc w:val="both"/>
      </w:pPr>
      <w:r>
        <w:rPr>
          <w:rFonts w:ascii="宋体" w:hAnsi="宋体" w:cs="宋体" w:eastAsia="宋体"/>
          <w:b/>
          <w:sz w:val="27"/>
        </w:rPr>
        <w:t>十一、不可抗力</w:t>
      </w:r>
    </w:p>
    <w:p>
      <w:pPr>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rFonts w:ascii="宋体" w:hAnsi="宋体" w:cs="宋体" w:eastAsia="宋体"/>
          <w:b/>
          <w:sz w:val="27"/>
        </w:rPr>
        <w:t>十二、</w:t>
      </w:r>
      <w:r>
        <w:rPr>
          <w:rFonts w:ascii="宋体" w:hAnsi="宋体" w:cs="宋体" w:eastAsia="宋体"/>
          <w:b/>
          <w:sz w:val="27"/>
        </w:rPr>
        <w:t>税费</w:t>
      </w:r>
    </w:p>
    <w:p>
      <w:pPr>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jc w:val="both"/>
      </w:pPr>
      <w:r>
        <w:rPr>
          <w:rFonts w:ascii="宋体" w:hAnsi="宋体" w:cs="宋体" w:eastAsia="宋体"/>
          <w:b/>
          <w:sz w:val="27"/>
        </w:rPr>
        <w:t>十三、</w:t>
      </w:r>
      <w:r>
        <w:rPr>
          <w:rFonts w:ascii="&quot;times new roman&quot;" w:hAnsi="&quot;times new roman&quot;" w:cs="&quot;times new roman&quot;" w:eastAsia="&quot;times new roman&quot;"/>
          <w:sz w:val="27"/>
        </w:rPr>
        <w:t xml:space="preserve"> </w:t>
      </w:r>
      <w:r>
        <w:rPr>
          <w:rFonts w:ascii="宋体" w:hAnsi="宋体" w:cs="宋体" w:eastAsia="宋体"/>
          <w:b/>
          <w:sz w:val="27"/>
        </w:rPr>
        <w:t>其它</w:t>
      </w:r>
    </w:p>
    <w:p>
      <w:pPr>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jc w:val="both"/>
      </w:pPr>
      <w:r>
        <w:rPr>
          <w:rFonts w:ascii="宋体" w:hAnsi="宋体" w:cs="宋体" w:eastAsia="宋体"/>
          <w:b/>
          <w:sz w:val="27"/>
        </w:rPr>
        <w:t>十四、</w:t>
      </w:r>
      <w:r>
        <w:rPr>
          <w:rFonts w:ascii="&quot;times new roman&quot;" w:hAnsi="&quot;times new roman&quot;" w:cs="&quot;times new roman&quot;" w:eastAsia="&quot;times new roman&quot;"/>
          <w:sz w:val="27"/>
        </w:rPr>
        <w:t xml:space="preserve">     </w:t>
      </w:r>
      <w:r>
        <w:rPr>
          <w:rFonts w:ascii="宋体" w:hAnsi="宋体" w:cs="宋体" w:eastAsia="宋体"/>
          <w:b/>
          <w:sz w:val="27"/>
        </w:rPr>
        <w:t>合同生效</w:t>
      </w:r>
    </w:p>
    <w:p>
      <w:pPr>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rPr>
        <w:t xml:space="preserve">   </w:t>
      </w:r>
      <w:r>
        <w:rPr>
          <w:rFonts w:ascii="宋体" w:hAnsi="宋体" w:cs="宋体" w:eastAsia="宋体"/>
          <w:sz w:val="27"/>
        </w:rPr>
        <w:t>份。</w:t>
      </w:r>
    </w:p>
    <w:p>
      <w:pPr>
        <w:jc w:val="both"/>
      </w:pPr>
      <w:r>
        <w:rPr>
          <w:rFonts w:ascii="宋体" w:hAnsi="宋体" w:cs="宋体" w:eastAsia="宋体"/>
          <w:sz w:val="27"/>
        </w:rPr>
        <w:t xml:space="preserve"> </w:t>
      </w:r>
    </w:p>
    <w:p>
      <w:pPr>
        <w:jc w:val="both"/>
      </w:pPr>
      <w:r>
        <w:rPr>
          <w:rFonts w:ascii="宋体" w:hAnsi="宋体" w:cs="宋体" w:eastAsia="宋体"/>
          <w:b/>
          <w:sz w:val="27"/>
        </w:rPr>
        <w:t>甲方（盖章）：</w:t>
      </w:r>
      <w:r>
        <w:rPr>
          <w:rFonts w:ascii="宋体" w:hAnsi="宋体" w:cs="宋体" w:eastAsia="宋体"/>
          <w:b/>
          <w:sz w:val="27"/>
        </w:rPr>
        <w:t>乙方（盖章）：</w:t>
      </w:r>
    </w:p>
    <w:p>
      <w:pPr>
        <w:jc w:val="both"/>
      </w:pPr>
      <w:r>
        <w:rPr>
          <w:rFonts w:ascii="宋体" w:hAnsi="宋体" w:cs="宋体" w:eastAsia="宋体"/>
          <w:b/>
          <w:sz w:val="27"/>
        </w:rPr>
        <w:t>代表：</w:t>
      </w:r>
      <w:r>
        <w:rPr>
          <w:rFonts w:ascii="宋体" w:hAnsi="宋体" w:cs="宋体" w:eastAsia="宋体"/>
          <w:b/>
          <w:sz w:val="27"/>
        </w:rPr>
        <w:t>代表：</w:t>
      </w:r>
    </w:p>
    <w:p>
      <w:pPr>
        <w:jc w:val="both"/>
      </w:pPr>
      <w:r>
        <w:rPr>
          <w:rFonts w:ascii="宋体" w:hAnsi="宋体" w:cs="宋体" w:eastAsia="宋体"/>
          <w:sz w:val="27"/>
        </w:rPr>
        <w:t>签订地点：</w:t>
      </w:r>
    </w:p>
    <w:p>
      <w:pPr>
        <w:jc w:val="both"/>
      </w:pPr>
      <w:r>
        <w:rPr>
          <w:rFonts w:ascii="宋体" w:hAnsi="宋体" w:cs="宋体" w:eastAsia="宋体"/>
          <w:sz w:val="27"/>
        </w:rPr>
        <w:t>签订日期：　　　年　　月　　日</w:t>
      </w:r>
      <w:r>
        <w:rPr>
          <w:rFonts w:ascii="宋体" w:hAnsi="宋体" w:cs="宋体" w:eastAsia="宋体"/>
          <w:sz w:val="27"/>
        </w:rPr>
        <w:t>签订日期：　　　年　　月　　日</w:t>
      </w:r>
    </w:p>
    <w:p>
      <w:pPr>
        <w:jc w:val="both"/>
      </w:pPr>
      <w:r>
        <w:rPr>
          <w:rFonts w:ascii="宋体" w:hAnsi="宋体" w:cs="宋体" w:eastAsia="宋体"/>
          <w:sz w:val="27"/>
        </w:rPr>
        <w:t>开户名称：</w:t>
      </w:r>
    </w:p>
    <w:p>
      <w:pPr>
        <w:jc w:val="both"/>
      </w:pPr>
      <w:r>
        <w:rPr>
          <w:rFonts w:ascii="宋体" w:hAnsi="宋体" w:cs="宋体" w:eastAsia="宋体"/>
          <w:sz w:val="27"/>
        </w:rPr>
        <w:t>银行帐号：</w:t>
      </w:r>
    </w:p>
    <w:p>
      <w:pPr>
        <w:jc w:val="both"/>
      </w:pPr>
      <w:r>
        <w:rPr>
          <w:rFonts w:ascii="宋体" w:hAnsi="宋体" w:cs="宋体" w:eastAsia="宋体"/>
          <w:sz w:val="27"/>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440701-2023-03044</w:t>
      </w:r>
    </w:p>
    <w:p>
      <w:pPr>
        <w:jc w:val="center"/>
      </w:pPr>
      <w:r>
        <w:rPr>
          <w:b/>
          <w:sz w:val="24"/>
        </w:rPr>
        <w:t>采购项目编号：</w:t>
      </w:r>
      <w:r>
        <w:rPr>
          <w:b/>
          <w:sz w:val="24"/>
        </w:rPr>
        <w:t>440701-2023-03044</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江门市新会区冈州工程建设监理有限公司</w:t>
      </w:r>
    </w:p>
    <w:p>
      <w:pPr>
        <w:ind w:firstLine="480"/>
      </w:pPr>
      <w:r>
        <w:rPr/>
        <w:t>你方组织的</w:t>
      </w:r>
      <w:r>
        <w:rPr>
          <w:u w:val="single"/>
        </w:rPr>
        <w:t>“</w:t>
      </w:r>
      <w:r>
        <w:rPr>
          <w:u w:val="single"/>
        </w:rPr>
        <w:t>江门市技师学院荷塘校区（一期）工程建设项目新媒体创业创新培训基地采购项目</w:t>
      </w:r>
      <w:r>
        <w:rPr>
          <w:u w:val="single"/>
        </w:rPr>
        <w:t>”</w:t>
      </w:r>
      <w:r>
        <w:rPr/>
        <w:t>项目的招标[采购项目编号为：</w:t>
      </w:r>
      <w:r>
        <w:rPr>
          <w:u w:val="single"/>
        </w:rPr>
        <w:t>440701-2023-03044</w:t>
      </w:r>
      <w:r>
        <w:rPr/>
        <w:t>]，我方愿参与投标。</w:t>
      </w:r>
    </w:p>
    <w:p>
      <w:pPr>
        <w:ind w:firstLine="480"/>
      </w:pPr>
      <w:r>
        <w:rPr/>
        <w:t>我方确认收到贵方提供的</w:t>
      </w:r>
      <w:r>
        <w:rPr>
          <w:u w:val="single"/>
        </w:rPr>
        <w:t>“</w:t>
      </w:r>
      <w:r>
        <w:rPr>
          <w:u w:val="single"/>
        </w:rPr>
        <w:t>江门市技师学院荷塘校区（一期）工程建设项目新媒体创业创新培训基地采购项目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江门市新会区冈州工程建设监理有限公司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江门市技师学院荷塘校区（一期）工程建设项目新媒体创业创新培训基地采购项目</w:t>
      </w:r>
      <w:r>
        <w:rPr/>
        <w:t>”项目采购[采购项目编号为</w:t>
      </w:r>
      <w:r>
        <w:rPr/>
        <w:t>440701-2023-03044</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江门市技师学院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江门市新会区冈州工程建设监理有限公司</w:t>
      </w:r>
    </w:p>
    <w:p>
      <w:pPr>
        <w:ind w:firstLine="480"/>
      </w:pPr>
      <w:r>
        <w:rPr/>
        <w:t>如果我方在贵采购代理机构组织的</w:t>
      </w:r>
      <w:r>
        <w:rPr/>
        <w:t>江门市技师学院荷塘校区（一期）工程建设项目新媒体创业创新培训基地采购项目</w:t>
      </w:r>
      <w:r>
        <w:rPr/>
        <w:t>招标中获中标（采购项目编号：</w:t>
      </w:r>
      <w:r>
        <w:rPr/>
        <w:t>440701-2023-03044</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江门市新会区冈州工程建设监理有限公司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江门市新会区冈州工程建设监理有限公司</w:t>
      </w:r>
    </w:p>
    <w:p>
      <w:pPr>
        <w:ind w:firstLine="480"/>
      </w:pPr>
      <w:r>
        <w:rPr/>
        <w:t>我单位已登记并准备参与“</w:t>
      </w:r>
      <w:r>
        <w:rPr/>
        <w:t>江门市技师学院荷塘校区（一期）工程建设项目新媒体创业创新培训基地采购项目</w:t>
      </w:r>
      <w:r>
        <w:rPr/>
        <w:t>”项目（采购项目编号：</w:t>
      </w:r>
      <w:r>
        <w:rPr/>
        <w:t>440701-2023-03044</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