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442000-2023-05114</w:t>
      </w:r>
    </w:p>
    <w:p>
      <w:pPr>
        <w:jc w:val="center"/>
      </w:pPr>
      <w:r>
        <w:rPr>
          <w:b/>
          <w:sz w:val="24"/>
        </w:rPr>
        <w:t>采购项目编号：</w:t>
      </w:r>
      <w:r>
        <w:rPr>
          <w:b/>
          <w:sz w:val="24"/>
        </w:rPr>
        <w:t>GIECCZS20231028G1</w:t>
      </w:r>
    </w:p>
    <w:p>
      <w:pPr>
        <w:jc w:val="center"/>
      </w:pPr>
      <w:r>
        <w:rPr>
          <w:b/>
          <w:sz w:val="24"/>
        </w:rPr>
        <w:t>项目名称：</w:t>
      </w:r>
      <w:r>
        <w:rPr>
          <w:b/>
          <w:sz w:val="24"/>
        </w:rPr>
        <w:t>中山市中心城区市属公园保安服务项目（2023年-2026年)</w:t>
      </w:r>
    </w:p>
    <w:p>
      <w:pPr>
        <w:jc w:val="center"/>
      </w:pPr>
      <w:r>
        <w:rPr>
          <w:b/>
          <w:sz w:val="24"/>
        </w:rPr>
        <w:t>采购人：</w:t>
      </w:r>
      <w:r>
        <w:rPr>
          <w:b/>
          <w:sz w:val="24"/>
        </w:rPr>
        <w:t>中山市城市管理和综合执法局</w:t>
      </w:r>
    </w:p>
    <w:p>
      <w:pPr>
        <w:jc w:val="center"/>
      </w:pPr>
      <w:r>
        <w:rPr>
          <w:b/>
          <w:sz w:val="24"/>
        </w:rPr>
        <w:t>采购代理机构：</w:t>
      </w:r>
      <w:r>
        <w:rPr>
          <w:b/>
          <w:sz w:val="24"/>
        </w:rPr>
        <w:t>广州市国际工程咨询有限公司中山分公司</w:t>
      </w:r>
    </w:p>
    <w:p>
      <w:pPr>
        <w:ind w:firstLine="480"/>
      </w:pPr>
    </w:p>
    <w:p>
      <w:r>
        <w:rPr/>
        <w:t xml:space="preserve"> </w:t>
      </w:r>
    </w:p>
    <w:p/>
    <w:p>
      <w:pPr>
        <w:jc w:val="center"/>
      </w:pPr>
      <w:r>
        <w:rPr>
          <w:b/>
          <w:sz w:val="36"/>
        </w:rPr>
        <w:t>第一章投标邀请</w:t>
      </w:r>
    </w:p>
    <w:p>
      <w:pPr>
        <w:ind w:firstLine="480"/>
      </w:pPr>
      <w:r>
        <w:rPr/>
        <w:t>广州市国际工程咨询有限公司中山分公司</w:t>
      </w:r>
      <w:r>
        <w:rPr/>
        <w:t>受</w:t>
      </w:r>
      <w:r>
        <w:rPr/>
        <w:t>中山市城市管理和综合执法局</w:t>
      </w:r>
      <w:r>
        <w:rPr/>
        <w:t>的委托，采用</w:t>
      </w:r>
      <w:r>
        <w:rPr/>
        <w:t>公开招标</w:t>
      </w:r>
      <w:r>
        <w:rPr/>
        <w:t>方式组织采购</w:t>
      </w:r>
      <w:r>
        <w:rPr/>
        <w:t>中山市中心城区市属公园保安服务项目（2023年-2026年)</w:t>
      </w:r>
      <w:r>
        <w:rPr/>
        <w:t>。欢迎符合资格条件的国内供应商参加投标。</w:t>
      </w:r>
    </w:p>
    <w:p>
      <w:r>
        <w:rPr>
          <w:b/>
          <w:sz w:val="28"/>
        </w:rPr>
        <w:t>一.项目概述</w:t>
      </w:r>
    </w:p>
    <w:p>
      <w:r>
        <w:rPr>
          <w:b/>
          <w:sz w:val="24"/>
        </w:rPr>
        <w:t>1.名称与编号</w:t>
      </w:r>
    </w:p>
    <w:p>
      <w:pPr>
        <w:ind w:firstLine="480"/>
      </w:pPr>
      <w:r>
        <w:rPr/>
        <w:t>项目名称：</w:t>
      </w:r>
      <w:r>
        <w:rPr/>
        <w:t>中山市中心城区市属公园保安服务项目（2023年-2026年)</w:t>
      </w:r>
    </w:p>
    <w:p>
      <w:pPr>
        <w:ind w:firstLine="480"/>
      </w:pPr>
      <w:r>
        <w:rPr/>
        <w:t>采购计划编号：</w:t>
      </w:r>
      <w:r>
        <w:rPr/>
        <w:t>442000-2023-05114</w:t>
      </w:r>
    </w:p>
    <w:p>
      <w:pPr>
        <w:ind w:firstLine="480"/>
      </w:pPr>
      <w:r>
        <w:rPr/>
        <w:t>采购项目编号：</w:t>
      </w:r>
      <w:r>
        <w:rPr/>
        <w:t>GIECCZS20231028G1</w:t>
      </w:r>
    </w:p>
    <w:p>
      <w:pPr>
        <w:ind w:firstLine="480"/>
      </w:pPr>
      <w:r>
        <w:rPr/>
        <w:t>采购方式：</w:t>
      </w:r>
      <w:r>
        <w:rPr/>
        <w:t>公开招标</w:t>
      </w:r>
    </w:p>
    <w:p>
      <w:pPr>
        <w:ind w:firstLine="480"/>
      </w:pPr>
      <w:r>
        <w:rPr/>
        <w:t>预算金额：</w:t>
      </w:r>
      <w:r>
        <w:rPr/>
        <w:t>66,787,684.68</w:t>
      </w:r>
      <w:r>
        <w:rPr/>
        <w:t>元</w:t>
      </w:r>
    </w:p>
    <w:p>
      <w:r>
        <w:rPr>
          <w:b/>
          <w:sz w:val="24"/>
        </w:rPr>
        <w:t>2.项目内容及需求情况（采购项目技术规格、参数及要求）</w:t>
      </w:r>
    </w:p>
    <w:p>
      <w:pPr>
        <w:ind w:firstLine="480"/>
      </w:pPr>
    </w:p>
    <w:p/>
    <w:p>
      <w:r>
        <w:rPr/>
        <w:t>采购包1(中山市中心城区市属公园保安服务项目（2023年-2026年)):</w:t>
      </w:r>
    </w:p>
    <w:p>
      <w:r>
        <w:rPr/>
        <w:t>采购包预算金额：66,787,684.68元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保安服务</w:t>
            </w:r>
          </w:p>
        </w:tc>
        <w:tc>
          <w:tcPr>
            <w:tcW w:type="dxa" w:w="2136"/>
          </w:tcPr>
          <w:p>
            <w:r>
              <w:rPr/>
              <w:t>中心城区市属公园保安服务项目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合同履行期限：详见用户需求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以下证明材料之一：（1）2021年度财务审计报告；（2）2022年度财务状况报告；（3）企业所在基本开户行出具的资信证明。</w:t>
      </w:r>
    </w:p>
    <w:p/>
    <w:p>
      <w:r>
        <w:rPr/>
        <w:t>4）履行合同所必需的设备和专业技术能力：提供承诺函（格式自拟，承诺内容包括但不限于：“我方具有履行本项目合同所必需的设备及专业技术能力。”）或提供《设备和专业技术能力情况表》（格式自拟，需同时提供设备及专业技术能力（人员）两类信息）按投标（响应）文件格式填报设备及专业技术能力情况。在表格中同时填报设备及专业技术能力（人员）两类信息。</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采购包1（中山市中心城区市属公园保安服务项目（2023年-2026年)）：</w:t>
      </w:r>
      <w:r>
        <w:rPr/>
        <w:t>本采购包不专门面向中小企业采购。</w:t>
      </w:r>
    </w:p>
    <w:p/>
    <w:p>
      <w:r>
        <w:rPr>
          <w:b/>
          <w:sz w:val="24"/>
        </w:rPr>
        <w:t>3.本项目特定的资格要求：</w:t>
      </w:r>
    </w:p>
    <w:p>
      <w:pPr>
        <w:ind w:firstLine="480"/>
      </w:pPr>
    </w:p>
    <w:p/>
    <w:p>
      <w:r>
        <w:rPr/>
        <w:t>采购包1（中山市中心城区市属公园保安服务项目（2023年-2026年)）：</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须同时具有有效的由公安机关核发的《保安服务许可证》和有效的安全技术防范系统设计、施工、维修四级或以上资格证书；（①提供证书复印件或扫描件并加盖公章,证书过期的，如能提供相关部门顺延证书有效期的文件，且符合招标文件规定的，则视为仍然有效。②广东省外企业须在服务所在地取得资格证书向广东省人民政府公安机关备案，并领取相应级别且有效的《广东省安全技术防范系统设计、施工、维修资格备案证》（投标文件内提供相应证书复印件加盖投标人公章作为证明文件））</w:t>
      </w:r>
    </w:p>
    <w:p/>
    <w:p>
      <w:r>
        <w:rPr/>
        <w:t>4)本项目不接受联合体投标。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广东省公共资源交易平台网(https://ygp.gdzwfw.gov.cn/#/442000/index）、广州市国际工程咨询有限公司网站（www.giecc.com.cn）</w:t>
      </w:r>
    </w:p>
    <w:p>
      <w:r>
        <w:rPr>
          <w:b/>
          <w:sz w:val="28"/>
        </w:rPr>
        <w:t>六.本项目联系方式：</w:t>
      </w:r>
    </w:p>
    <w:p>
      <w:r>
        <w:rPr>
          <w:b/>
          <w:sz w:val="24"/>
        </w:rPr>
        <w:t>1.采购人信息</w:t>
      </w:r>
    </w:p>
    <w:p>
      <w:pPr>
        <w:ind w:firstLine="480"/>
      </w:pPr>
      <w:r>
        <w:rPr/>
        <w:t>名称：</w:t>
      </w:r>
      <w:r>
        <w:rPr/>
        <w:t>中山市城市管理和综合执法局</w:t>
      </w:r>
    </w:p>
    <w:p>
      <w:pPr>
        <w:ind w:firstLine="480"/>
      </w:pPr>
      <w:r>
        <w:rPr/>
        <w:t>地址：</w:t>
      </w:r>
      <w:r>
        <w:rPr/>
        <w:t>中山市博爱五路52号</w:t>
      </w:r>
    </w:p>
    <w:p>
      <w:pPr>
        <w:ind w:firstLine="480"/>
      </w:pPr>
      <w:r>
        <w:rPr/>
        <w:t>联系方式：</w:t>
      </w:r>
      <w:r>
        <w:rPr/>
        <w:t>0760-88335826</w:t>
      </w:r>
    </w:p>
    <w:p>
      <w:r>
        <w:rPr>
          <w:b/>
          <w:sz w:val="24"/>
        </w:rPr>
        <w:t>2.采购代理机构信息</w:t>
      </w:r>
    </w:p>
    <w:p>
      <w:pPr>
        <w:ind w:firstLine="480"/>
      </w:pPr>
      <w:r>
        <w:rPr/>
        <w:t>名称：</w:t>
      </w:r>
      <w:r>
        <w:rPr/>
        <w:t>广州市国际工程咨询有限公司中山分公司</w:t>
      </w:r>
    </w:p>
    <w:p>
      <w:pPr>
        <w:ind w:firstLine="480"/>
      </w:pPr>
      <w:r>
        <w:rPr/>
        <w:t>地址：</w:t>
      </w:r>
      <w:r>
        <w:rPr/>
        <w:t>中山市东区弘业大厦205卡</w:t>
      </w:r>
    </w:p>
    <w:p>
      <w:pPr>
        <w:ind w:firstLine="480"/>
      </w:pPr>
      <w:r>
        <w:rPr/>
        <w:t>联系方式：</w:t>
      </w:r>
      <w:r>
        <w:rPr/>
        <w:t>0760-88633721、18925388771</w:t>
      </w:r>
    </w:p>
    <w:p>
      <w:r>
        <w:rPr>
          <w:b/>
          <w:sz w:val="24"/>
        </w:rPr>
        <w:t>3.项目联系方式</w:t>
      </w:r>
    </w:p>
    <w:p>
      <w:pPr>
        <w:ind w:firstLine="480"/>
      </w:pPr>
      <w:r>
        <w:rPr/>
        <w:t>项目联系人：</w:t>
      </w:r>
      <w:r>
        <w:rPr/>
        <w:t>何小姐</w:t>
      </w:r>
    </w:p>
    <w:p>
      <w:pPr>
        <w:ind w:firstLine="480"/>
      </w:pPr>
      <w:r>
        <w:rPr/>
        <w:t>电话：</w:t>
      </w:r>
      <w:r>
        <w:rPr/>
        <w:t>0760-88633721、18925388771</w:t>
      </w:r>
    </w:p>
    <w:p>
      <w:r>
        <w:rPr>
          <w:b/>
          <w:sz w:val="24"/>
        </w:rPr>
        <w:t>4.技术支持联系方式</w:t>
      </w:r>
    </w:p>
    <w:p>
      <w:pPr>
        <w:ind w:firstLine="480"/>
      </w:pPr>
      <w:r>
        <w:rPr/>
        <w:t>云平台联系方式：020-88696588</w:t>
      </w:r>
    </w:p>
    <w:p>
      <w:r>
        <w:rPr/>
        <w:t>采购代理机构：</w:t>
      </w:r>
      <w:r>
        <w:rPr/>
        <w:t>广州市国际工程咨询有限公司中山分公司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color w:val="000000"/>
          <w:sz w:val="21"/>
        </w:rPr>
        <w:t>1</w:t>
      </w:r>
      <w:r>
        <w:rPr>
          <w:color w:val="000000"/>
          <w:sz w:val="21"/>
        </w:rPr>
        <w:t>.本项目为：中山市中心城区市属公园保安服务项目（2023年</w:t>
      </w:r>
      <w:r>
        <w:rPr>
          <w:color w:val="000000"/>
          <w:sz w:val="21"/>
        </w:rPr>
        <w:t>-</w:t>
      </w:r>
      <w:r>
        <w:rPr>
          <w:color w:val="000000"/>
          <w:sz w:val="21"/>
        </w:rPr>
        <w:t>2026年)；</w:t>
      </w:r>
    </w:p>
    <w:p>
      <w:pPr>
        <w:jc w:val="both"/>
      </w:pPr>
      <w:r>
        <w:rPr>
          <w:color w:val="000000"/>
          <w:sz w:val="21"/>
        </w:rPr>
        <w:t>2.投标人须对本项目内容进行整体投标，任何只对其中一部分内容进行的投标都将被视为无效投标。3.中标人按招标文件要求及合同约定承担本项目的一切事宜及责任。</w:t>
      </w:r>
    </w:p>
    <w:p>
      <w:pPr>
        <w:ind w:firstLine="420"/>
        <w:jc w:val="both"/>
      </w:pPr>
      <w:r>
        <w:rPr>
          <w:color w:val="000000"/>
          <w:sz w:val="21"/>
        </w:rPr>
        <w:t>4.中标人不得以任何方式转包或分包本项目。</w:t>
      </w:r>
    </w:p>
    <w:p>
      <w:pPr>
        <w:jc w:val="left"/>
      </w:pPr>
      <w:r>
        <w:rPr>
          <w:color w:val="000000"/>
          <w:sz w:val="21"/>
        </w:rPr>
        <w:t xml:space="preserve">    5.采购需求中标有“★”的条款为</w:t>
      </w:r>
      <w:r>
        <w:rPr>
          <w:color w:val="000000"/>
          <w:sz w:val="21"/>
        </w:rPr>
        <w:t>实质性条款，有任意一条偏离的将按无效投标处理。</w:t>
      </w:r>
    </w:p>
    <w:p/>
    <w:p>
      <w:pPr>
        <w:ind w:firstLine="480"/>
      </w:pPr>
    </w:p>
    <w:p/>
    <w:p>
      <w:r>
        <w:rPr/>
        <w:t>采购包1（中山市中心城区市属公园保安服务项目（2023年-2026年)）</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本项目服务期限为36个月（拟2023年11月1日-2026年10月31日),具体时间由采购人决定，中标人应无条件执行。</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1期：支付比例100%,1.中标人完成每月的保安服务工作后，由采购人对中标人的保安服务质量进行评分。采购人扣减月度所有扣罚款后，支付当期保安服务费用给中标人。 2.中标人须在每月15日前向采购人提交请款资料及同等金额的有效发票，支付程序按采购人有关规定执行。因采购人使用的是财政资金，采购人在约定期限内向财政部门提出申请支付手续的，即视为采购人已经按期支付费用。如因政策的影响使拨款未能及时到位的，中标人不得以此为由而不履行（或不完全履行）合同约定的责任义务。 3.服务期最后1个月，采购人将暂停保安服务费的支付，待中标人将受委托看护的绿地、配套设施及其有关资料全部移交采购人，并完成新旧标交接工作及中标人处理好员工遣散事宜后，采购人扣除应扣费用后一次性无息支付剩余费用给中标人。 4.监控广播、客流量统计、道闸及显示屏等弱电设施设备更换每年度按实际工程量结算，采购人按结算审定金额一次性支付。</w:t>
            </w:r>
          </w:p>
        </w:tc>
      </w:tr>
      <w:tr>
        <w:tc>
          <w:tcPr>
            <w:tcW w:type="dxa" w:w="4153"/>
          </w:tcPr>
          <w:p>
            <w:r>
              <w:rPr/>
              <w:t>验收要求</w:t>
            </w:r>
          </w:p>
        </w:tc>
        <w:tc>
          <w:tcPr>
            <w:tcW w:type="dxa" w:w="4153"/>
          </w:tcPr>
          <w:p/>
          <w:p/>
          <w:p/>
          <w:p>
            <w:r>
              <w:rPr/>
              <w:t>1期：采购人每月末按照《中山市中心城区市属公园保安服务项目（2023-2026）考核办法》，组织对当月保安服务质量的验收及考核。</w:t>
            </w:r>
          </w:p>
        </w:tc>
      </w:tr>
      <w:tr>
        <w:tc>
          <w:tcPr>
            <w:tcW w:type="dxa" w:w="4153"/>
          </w:tcPr>
          <w:p>
            <w:r>
              <w:rPr/>
              <w:t>履约保证金</w:t>
            </w:r>
          </w:p>
        </w:tc>
        <w:tc>
          <w:tcPr>
            <w:tcW w:type="dxa" w:w="4153"/>
          </w:tcPr>
          <w:p/>
          <w:p/>
          <w:p/>
          <w:p/>
          <w:p>
            <w:r>
              <w:rPr/>
              <w:t>收取比例：5%,说明：1.履约担保的形式：银行出具的履约保函。 2.履约担保的金额：中标人在签订合同之日起20个工作日内向采购人提交金额金额相当于中标价5%的履约保函，并自行负责取得履约担保所需的费用。3.保函期限须涵盖本项目服务期限。</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其他，★1.服务费最高投标限价：3年总价（含税）人民币66787684.68元。供应商投标报价高于服务费最高投标限价的，视为无效报价。 ★2.供应商须按采购人提供的《投标报价工程量清单（年费用）》格式要求提供投标报价材料，其中保安项目不得高于21595931.83元/年，监控项目不得高于666629.73元/年。供应商未按要求进行投标报价的，视为无效报价。 3.服务费包括中标人派驻的人员和应急处理临时增派的保安人员以及需增加的设施设备的所有费用支出，包括但不限于人员的工资、税金、交通、服装、通讯、设备设施等必要的防护装备及维修更新费、劳保福利、社会保险、工伤保险待遇、抚恤优待、教育培训费、办公费等费用。 4.投标人必须对其提供各种资料、说明、声明的真实性负责，保证依法依规参加投标。投标人若提供虚假资料，或招投标过程中有其他违法违规情形，均视为投标人严重违约，采购人有权取消投标人中标资格、立即解除合同，并且投标人应在采购人通知的时间内赔偿项目中标金额的5%作为违约金。</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保安服务</w:t>
            </w:r>
          </w:p>
        </w:tc>
        <w:tc>
          <w:tcPr>
            <w:tcW w:type="dxa" w:w="933"/>
          </w:tcPr>
          <w:p>
            <w:pPr>
              <w:jc w:val="left"/>
            </w:pPr>
            <w:r>
              <w:rPr/>
              <w:t>中心城区市属公园保安服务项目</w:t>
            </w:r>
          </w:p>
        </w:tc>
        <w:tc>
          <w:tcPr>
            <w:tcW w:type="dxa" w:w="933"/>
          </w:tcPr>
          <w:p>
            <w:pPr>
              <w:jc w:val="left"/>
            </w:pPr>
            <w:r>
              <w:rPr/>
              <w:t>项</w:t>
            </w:r>
          </w:p>
        </w:tc>
        <w:tc>
          <w:tcPr>
            <w:tcW w:type="dxa" w:w="933"/>
          </w:tcPr>
          <w:p>
            <w:pPr>
              <w:jc w:val="right"/>
            </w:pPr>
            <w:r>
              <w:rPr/>
              <w:t>1.00</w:t>
            </w:r>
          </w:p>
        </w:tc>
        <w:tc>
          <w:tcPr>
            <w:tcW w:type="dxa" w:w="933"/>
          </w:tcPr>
          <w:p>
            <w:pPr>
              <w:jc w:val="right"/>
            </w:pPr>
            <w:r>
              <w:rPr/>
              <w:t>66,787,684.68</w:t>
            </w:r>
          </w:p>
        </w:tc>
        <w:tc>
          <w:tcPr>
            <w:tcW w:type="dxa" w:w="933"/>
          </w:tcPr>
          <w:p>
            <w:pPr>
              <w:jc w:val="right"/>
            </w:pPr>
            <w:r>
              <w:rPr/>
              <w:t>66,787,684.68</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中心城区市属公园保安服务项目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ind w:firstLine="210"/>
              <w:jc w:val="left"/>
            </w:pPr>
            <w:r>
              <w:rPr/>
              <w:t>（一）总则</w:t>
            </w:r>
          </w:p>
          <w:p>
            <w:r>
              <w:rPr/>
              <w:t>1.在合同履行期间，如因城市管理改革，合同需提前终止的，采购人应提前三十日告知中标人，中标人须无条件接受，双方互不追究法律责任。</w:t>
            </w:r>
          </w:p>
          <w:p>
            <w:r>
              <w:rPr/>
              <w:t>2.投标人须承诺：中标后派驻的保安人员应持有公安部门颁发的保安员证，其中，男性保安员年龄不超过55周岁，女性保安员年龄不超过48周岁，女性保安占比为保安总人数的10%到20%。（提供书面承诺函，格式自拟）</w:t>
            </w:r>
          </w:p>
          <w:p>
            <w:r>
              <w:rPr/>
              <w:t>3.投标人须承诺：中标后配备统一服装、必要劳保用品、保安装备包括但不限于：所有在岗人员配置对讲机；无人机（不少于1台）,带警灯和消防灭火器的两轮电动巡逻车（不少于55台），五座电动观光车3台，十一座电动观光车（额定功率10KW或以上）1台；人员打卡设备（满足公园区域打点）；保安亭；防暴装备（含钢叉、防暴盾牌、防暴头盔等，不少于100套）、防水强光电筒、消防斧、铁笔、大锤等应急工具；急救药箱及药品、防疫用品（如需，则包括但不限于体温枪、口罩、免洗洗手液、帐篷等）；在重大节日、重大活动期间，能够根据采购人实际需要提供水马、铁马不少于300个；其他用于公园秩序及安全管理的告示牌、雪糕筒路障、警示带；及时更新公园门口各类告示内容等。（提供书面承诺函，格式自拟）</w:t>
            </w:r>
          </w:p>
          <w:p>
            <w:r>
              <w:rPr/>
              <w:t>4.投标人须承诺：中标后按采购人的相关要求做好应急处理、国家法定节假日或市政府重大活动时服务范围内的安保服务工作，主要包括：1）在“三防”应急抢险时或服务区域内有突发公共事件发生时，积极配合，无条件服从采购人的指挥和调度。2）遇国家法定节假日或市政府重大活动时，无条件服从采购人的安排，在指定地点临时增派保安人数不少于30人，以强化此区域的保安服务。（提供书面承诺函，格式自拟）</w:t>
            </w:r>
          </w:p>
          <w:p>
            <w:r>
              <w:rPr/>
              <w:t>5.本项目纳入采购人智慧城管相关监管平台管理，待监管平台投入使用后，将对投标人的投入本项目使用的服务车辆和保安人员进行全流程监管。投标人须承诺：若中标后将按要求为投入本项目使用的服务车辆和保安人员配置智慧城管相关监管平台信息化管理所需的硬件设备，包括但不限于人员智能电子工牌、车辆定位设备等，总数量不少200套。并利用信息化平台实现保安人员和车辆的统一管理，所有在岗人员配备统一调度对讲系统，系统通讯容量不少于200人。（提供书面承诺函，格式自拟）</w:t>
            </w:r>
          </w:p>
          <w:p>
            <w:r>
              <w:rPr/>
              <w:t>6.投标人须承诺：在服务周期内，按照采购人的需求，每年度针对1-2个重点公园的重要点位进行技防智能化升级并提供相应软件平台（须能兼容不同品牌设备）进行日常管理应用，包括但不限于诸如湖边越界警报、点火温度异常警报、人流异常聚集警报等场景，通过建立配套工作机制实现快速响应处置，同时将日常管理所涉后台数据对接智慧城管平台，接受采购人监督。技防升级改造所涉及费用将按实结算，可在本项目的视频监控广播等设施设备运营维护费用中列支。（提供书面承诺函，格式自拟）</w:t>
            </w:r>
          </w:p>
          <w:p>
            <w:r>
              <w:rPr/>
              <w:t>7.保安人数要求:本项目共设124个岗位，总人数359人。其中大队长1人，消防设施操作员6人，设备维护技术员2人，队长11人，保安员339人（含轮休保安员40人）。中标人须按采购人要求，及时合理进行人员或岗位调整。如果投标时未能提供上述人员，可以在投标文件中提供相关承诺(承诺函须加盖公章，格式自行编制，承诺函内容包括但不限于以下内容：若我单位中标，在收到中标通知书后签订合同前，保证按要求配齐所有人员且所有人员专用于该项目，并提供所有人员的社保证明或用工合同原件供采购人查验，否则视为我单位放弃中标资格。）</w:t>
            </w:r>
          </w:p>
          <w:p>
            <w:r>
              <w:rPr/>
              <w:t>8.中标人在发出中标通知书后签定合同前，须在中山市中心城区范围内设立办公场所（提供自有房产证明或租用合同复印件加盖投标人公章，或设立办公场所的承诺函，格式自拟）。</w:t>
            </w:r>
          </w:p>
        </w:tc>
      </w:tr>
      <w:tr>
        <w:tc>
          <w:tcPr>
            <w:tcW w:type="dxa" w:w="2076"/>
          </w:tcPr>
          <w:p/>
        </w:tc>
        <w:tc>
          <w:tcPr>
            <w:tcW w:type="dxa" w:w="415"/>
          </w:tcPr>
          <w:p>
            <w:r>
              <w:rPr/>
              <w:t>2</w:t>
            </w:r>
          </w:p>
        </w:tc>
        <w:tc>
          <w:tcPr>
            <w:tcW w:type="dxa" w:w="5814"/>
          </w:tcPr>
          <w:p>
            <w:pPr>
              <w:ind w:firstLine="420"/>
              <w:jc w:val="left"/>
            </w:pPr>
            <w:r>
              <w:rPr/>
              <w:t>（二）服务期限及承包方式</w:t>
            </w:r>
          </w:p>
          <w:p>
            <w:r>
              <w:rPr/>
              <w:t>1.本项目服务期限为36个月，服务期拟为2023年11月1日0时起至2026年10月31日24时止。具体时间由采购人决定，中标人应无条件执行。</w:t>
            </w:r>
          </w:p>
          <w:p>
            <w:r>
              <w:rPr/>
              <w:t>2.承包方式：采用全包干的方式。采购人向中标人明确保安服务管理内容任务并支付相应的服务费给中标人，中标人按约定的保安管理要求和标准、组织保安服务工作并接受采购人的监督、管理和考核，采购人根据考核情况支付相应费用。</w:t>
            </w:r>
          </w:p>
        </w:tc>
      </w:tr>
      <w:tr>
        <w:tc>
          <w:tcPr>
            <w:tcW w:type="dxa" w:w="2076"/>
          </w:tcPr>
          <w:p/>
        </w:tc>
        <w:tc>
          <w:tcPr>
            <w:tcW w:type="dxa" w:w="415"/>
          </w:tcPr>
          <w:p>
            <w:r>
              <w:rPr/>
              <w:t>3</w:t>
            </w:r>
          </w:p>
        </w:tc>
        <w:tc>
          <w:tcPr>
            <w:tcW w:type="dxa" w:w="5814"/>
          </w:tcPr>
          <w:p>
            <w:pPr>
              <w:ind w:firstLine="420"/>
              <w:jc w:val="left"/>
            </w:pPr>
            <w:r>
              <w:rPr/>
              <w:t>（三）主要服务区域</w:t>
            </w:r>
          </w:p>
          <w:p>
            <w:r>
              <w:rPr/>
              <w:t xml:space="preserve"> 紫马岭公园；孙文纪念公园；岐江公园；逸仙湖公园；中山公园；西山公园；莲峰山公园；月山公园；彩虹绿洲公园；名树园；金字山公园；金钟湖公园；城东绿廊；古香林公园；白沙湾驿站；小鳌溪驿站；东明桥休闲健身公园；一河两岸（岐江河悠闲人居景观带）；一河两岸（龙舟文化主题公园、游艇会）；一河两岸西岸（蓝波湾、西堤路段）；一河两岸东岸（老安山-天字码头段）；中山二桥底仓库；华柏园；兴中园；国防教育主题公园；新兴花园广场及兴中道周边园林小景；法治文化公园；岐江千灯水岸；华侨公园；秀丽湖公园；人才公园。</w:t>
            </w:r>
          </w:p>
          <w:p>
            <w:r>
              <w:rPr/>
              <w:t xml:space="preserve"> 本项目包括但不仅限于上述公园、地段，采购人可视情况予以调整，中标人需按时按要求配合调整。</w:t>
            </w:r>
          </w:p>
        </w:tc>
      </w:tr>
      <w:tr>
        <w:tc>
          <w:tcPr>
            <w:tcW w:type="dxa" w:w="2076"/>
          </w:tcPr>
          <w:p/>
        </w:tc>
        <w:tc>
          <w:tcPr>
            <w:tcW w:type="dxa" w:w="415"/>
          </w:tcPr>
          <w:p>
            <w:r>
              <w:rPr/>
              <w:t>4</w:t>
            </w:r>
          </w:p>
        </w:tc>
        <w:tc>
          <w:tcPr>
            <w:tcW w:type="dxa" w:w="5814"/>
          </w:tcPr>
          <w:p>
            <w:pPr>
              <w:ind w:firstLine="420"/>
              <w:jc w:val="left"/>
            </w:pPr>
            <w:r>
              <w:rPr/>
              <w:t>（四）主要服务内容</w:t>
            </w:r>
          </w:p>
          <w:p>
            <w:r>
              <w:rPr/>
              <w:t>1.负责服务区域内各类公共设施、公共财产及游客安全；防止设施被盗和被破坏；加强山体边坡、水体安全巡查，做好护林防火、消防、用电及重点区域等安全巡查；门卫；秩序维护管理（含秩序维护，运动场、健身器材、游乐设施等安全运行看护；车辆进出及停车管理等）；引导游客安全、文明游园；做好母婴室、城管服务驿站、消防控制室、监控广播室等日常管理；落实“三防”、防暴等应急（抢险）工作；协助采购人及其他政府职能部门做好其他与安保相关的工作，有效处理各类应急突发事件；做好有关档案资料的管理。</w:t>
            </w:r>
          </w:p>
          <w:p>
            <w:r>
              <w:rPr/>
              <w:t>2.负责中山市市属公园监控广播、客流量统计、道闸及显示屏等弱电设施设备的日常巡查、监护管理及软件升级，并负责对存在安全隐患、缺陷的设施设备进行维护维修，保证设施设备和各系统完好、使用正常。弱电设施设备主要包括 587 个监控点（含摄像机和客流分析探头）、 604 个广播点（含音柱和音箱）、31 个对讲点（对讲终端〉和 8 套停车场道闸、1套车位管理系统、2 套噪音监测系统、12 套户外 LED 显示屏以及上述设备的所有配套设施（各类线缆、管槽、配电、机柜、墙屏、操作台、服务器、UPS电源等）。具体维护项目见下表：</w:t>
            </w:r>
          </w:p>
          <w:tbl>
            <w:tblPr>
              <w:tblBorders>
                <w:top w:val="none" w:color="000000" w:sz="4"/>
                <w:left w:val="none" w:color="000000" w:sz="4"/>
                <w:bottom w:val="none" w:color="000000" w:sz="4"/>
                <w:right w:val="none" w:color="000000" w:sz="4"/>
                <w:insideH w:val="none"/>
                <w:insideV w:val="none"/>
              </w:tblBorders>
            </w:tblPr>
            <w:tblGrid>
              <w:gridCol w:w="514"/>
              <w:gridCol w:w="1093"/>
              <w:gridCol w:w="3991"/>
            </w:tblGrid>
            <w:tr>
              <w:tc>
                <w:tcPr>
                  <w:tcW w:type="dxa" w:w="514"/>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093"/>
                  <w:tcBorders>
                    <w:top w:val="single" w:color="000000" w:sz="4"/>
                    <w:left w:val="none" w:color="000000" w:sz="4"/>
                    <w:bottom w:val="single" w:color="000000" w:sz="4"/>
                    <w:right w:val="single" w:color="000000" w:sz="4"/>
                  </w:tcBorders>
                  <w:vAlign w:val="top"/>
                </w:tcPr>
                <w:p>
                  <w:pPr>
                    <w:jc w:val="center"/>
                  </w:pPr>
                  <w:r>
                    <w:rPr>
                      <w:b/>
                      <w:color w:val="000000"/>
                      <w:sz w:val="21"/>
                    </w:rPr>
                    <w:t>维护项目</w:t>
                  </w:r>
                </w:p>
              </w:tc>
              <w:tc>
                <w:tcPr>
                  <w:tcW w:type="dxa" w:w="3991"/>
                  <w:tcBorders>
                    <w:top w:val="single" w:color="000000" w:sz="4"/>
                    <w:left w:val="none" w:color="000000" w:sz="4"/>
                    <w:bottom w:val="single" w:color="000000" w:sz="4"/>
                    <w:right w:val="single" w:color="000000" w:sz="4"/>
                  </w:tcBorders>
                  <w:vAlign w:val="top"/>
                </w:tcPr>
                <w:p>
                  <w:pPr>
                    <w:jc w:val="center"/>
                  </w:pPr>
                  <w:r>
                    <w:rPr>
                      <w:b/>
                      <w:color w:val="000000"/>
                      <w:sz w:val="21"/>
                    </w:rPr>
                    <w:t>维护内容</w:t>
                  </w:r>
                </w:p>
              </w:tc>
            </w:tr>
            <w:tr>
              <w:tc>
                <w:tcPr>
                  <w:tcW w:type="dxa" w:w="514"/>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093"/>
                  <w:tcBorders>
                    <w:top w:val="none" w:color="000000" w:sz="4"/>
                    <w:left w:val="none" w:color="000000" w:sz="4"/>
                    <w:bottom w:val="single" w:color="000000" w:sz="4"/>
                    <w:right w:val="single" w:color="000000" w:sz="4"/>
                  </w:tcBorders>
                  <w:vAlign w:val="top"/>
                </w:tcPr>
                <w:p>
                  <w:pPr>
                    <w:jc w:val="center"/>
                  </w:pPr>
                  <w:r>
                    <w:rPr>
                      <w:color w:val="000000"/>
                      <w:sz w:val="21"/>
                    </w:rPr>
                    <w:t>前端摄像机维护</w:t>
                  </w:r>
                </w:p>
              </w:tc>
              <w:tc>
                <w:tcPr>
                  <w:tcW w:type="dxa" w:w="3991"/>
                  <w:tcBorders>
                    <w:top w:val="none" w:color="000000" w:sz="4"/>
                    <w:left w:val="none" w:color="000000" w:sz="4"/>
                    <w:bottom w:val="single" w:color="000000" w:sz="4"/>
                    <w:right w:val="single" w:color="000000" w:sz="4"/>
                  </w:tcBorders>
                  <w:vAlign w:val="top"/>
                </w:tcPr>
                <w:p>
                  <w:pPr>
                    <w:jc w:val="left"/>
                  </w:pPr>
                  <w:r>
                    <w:rPr>
                      <w:color w:val="000000"/>
                      <w:sz w:val="21"/>
                    </w:rPr>
                    <w:t>对前端监控点的摄像机进行清洗、调整范围、紧固、调焦、清洁监控镜头上的灰尘、清除遮挡物，确保监控方位正确、图像清晰</w:t>
                  </w:r>
                </w:p>
              </w:tc>
            </w:tr>
            <w:tr>
              <w:tc>
                <w:tcPr>
                  <w:tcW w:type="dxa" w:w="514"/>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093"/>
                  <w:tcBorders>
                    <w:top w:val="none" w:color="000000" w:sz="4"/>
                    <w:left w:val="none" w:color="000000" w:sz="4"/>
                    <w:bottom w:val="single" w:color="000000" w:sz="4"/>
                    <w:right w:val="single" w:color="000000" w:sz="4"/>
                  </w:tcBorders>
                  <w:vAlign w:val="top"/>
                </w:tcPr>
                <w:p>
                  <w:pPr>
                    <w:jc w:val="center"/>
                  </w:pPr>
                  <w:r>
                    <w:rPr>
                      <w:color w:val="000000"/>
                      <w:sz w:val="21"/>
                    </w:rPr>
                    <w:t>立杆、设备箱及线井维护</w:t>
                  </w:r>
                </w:p>
              </w:tc>
              <w:tc>
                <w:tcPr>
                  <w:tcW w:type="dxa" w:w="3991"/>
                  <w:tcBorders>
                    <w:top w:val="none" w:color="000000" w:sz="4"/>
                    <w:left w:val="none" w:color="000000" w:sz="4"/>
                    <w:bottom w:val="single" w:color="000000" w:sz="4"/>
                    <w:right w:val="single" w:color="000000" w:sz="4"/>
                  </w:tcBorders>
                  <w:vAlign w:val="top"/>
                </w:tcPr>
                <w:p>
                  <w:pPr>
                    <w:jc w:val="left"/>
                  </w:pPr>
                  <w:r>
                    <w:rPr>
                      <w:color w:val="000000"/>
                      <w:sz w:val="21"/>
                    </w:rPr>
                    <w:t>对杆体、设备箱进行清洁；对松动的螺丝柠紧加固消除安全隐患；及时翻新生锈的监控杆；对前端损坏的设备进行更换。对损坏的管井修复；对外露的线管及时进行覆盖处理</w:t>
                  </w:r>
                  <w:r>
                    <w:rPr>
                      <w:color w:val="000000"/>
                      <w:sz w:val="21"/>
                    </w:rPr>
                    <w:t>；对管井内杂物淤坭清理。对损坏的户外设备箱及时修复，做好防水处理</w:t>
                  </w:r>
                  <w:r>
                    <w:rPr>
                      <w:color w:val="000000"/>
                      <w:sz w:val="21"/>
                    </w:rPr>
                    <w:t>等工作。</w:t>
                  </w:r>
                </w:p>
              </w:tc>
            </w:tr>
            <w:tr>
              <w:tc>
                <w:tcPr>
                  <w:tcW w:type="dxa" w:w="514"/>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093"/>
                  <w:tcBorders>
                    <w:top w:val="none" w:color="000000" w:sz="4"/>
                    <w:left w:val="none" w:color="000000" w:sz="4"/>
                    <w:bottom w:val="single" w:color="000000" w:sz="4"/>
                    <w:right w:val="single" w:color="000000" w:sz="4"/>
                  </w:tcBorders>
                  <w:vAlign w:val="top"/>
                </w:tcPr>
                <w:p>
                  <w:pPr>
                    <w:jc w:val="center"/>
                  </w:pPr>
                  <w:r>
                    <w:rPr>
                      <w:color w:val="000000"/>
                      <w:sz w:val="21"/>
                    </w:rPr>
                    <w:t>防雷和接地维护</w:t>
                  </w:r>
                </w:p>
              </w:tc>
              <w:tc>
                <w:tcPr>
                  <w:tcW w:type="dxa" w:w="3991"/>
                  <w:tcBorders>
                    <w:top w:val="none" w:color="000000" w:sz="4"/>
                    <w:left w:val="none" w:color="000000" w:sz="4"/>
                    <w:bottom w:val="single" w:color="000000" w:sz="4"/>
                    <w:right w:val="single" w:color="000000" w:sz="4"/>
                  </w:tcBorders>
                  <w:vAlign w:val="top"/>
                </w:tcPr>
                <w:p>
                  <w:pPr>
                    <w:jc w:val="left"/>
                  </w:pPr>
                  <w:r>
                    <w:rPr>
                      <w:color w:val="000000"/>
                      <w:sz w:val="21"/>
                    </w:rPr>
                    <w:t>防雷和接地维护：根据实际情况，对前端设备做防雷检测，对于不满足防雷指标要求并危及设备安全的防雷设备进行修复。</w:t>
                  </w:r>
                </w:p>
              </w:tc>
            </w:tr>
            <w:tr>
              <w:tc>
                <w:tcPr>
                  <w:tcW w:type="dxa" w:w="514"/>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093"/>
                  <w:tcBorders>
                    <w:top w:val="none" w:color="000000" w:sz="4"/>
                    <w:left w:val="none" w:color="000000" w:sz="4"/>
                    <w:bottom w:val="single" w:color="000000" w:sz="4"/>
                    <w:right w:val="single" w:color="000000" w:sz="4"/>
                  </w:tcBorders>
                  <w:vAlign w:val="top"/>
                </w:tcPr>
                <w:p>
                  <w:pPr>
                    <w:jc w:val="center"/>
                  </w:pPr>
                  <w:r>
                    <w:rPr>
                      <w:color w:val="000000"/>
                      <w:sz w:val="21"/>
                    </w:rPr>
                    <w:t>供电系统维护</w:t>
                  </w:r>
                </w:p>
              </w:tc>
              <w:tc>
                <w:tcPr>
                  <w:tcW w:type="dxa" w:w="3991"/>
                  <w:tcBorders>
                    <w:top w:val="none" w:color="000000" w:sz="4"/>
                    <w:left w:val="none" w:color="000000" w:sz="4"/>
                    <w:bottom w:val="single" w:color="000000" w:sz="4"/>
                    <w:right w:val="single" w:color="000000" w:sz="4"/>
                  </w:tcBorders>
                  <w:vAlign w:val="top"/>
                </w:tcPr>
                <w:p>
                  <w:pPr>
                    <w:jc w:val="left"/>
                  </w:pPr>
                  <w:r>
                    <w:rPr>
                      <w:color w:val="000000"/>
                      <w:sz w:val="21"/>
                    </w:rPr>
                    <w:t>排除前端供电线路故障，对电线中断、电气设备损坏进行修复和更换，不定期排查线路接驳处，发现氧化及时消除供电隐患，对监控中心机房供电系统进行日常维护保养。</w:t>
                  </w:r>
                </w:p>
              </w:tc>
            </w:tr>
            <w:tr>
              <w:tc>
                <w:tcPr>
                  <w:tcW w:type="dxa" w:w="514"/>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093"/>
                  <w:tcBorders>
                    <w:top w:val="none" w:color="000000" w:sz="4"/>
                    <w:left w:val="none" w:color="000000" w:sz="4"/>
                    <w:bottom w:val="single" w:color="000000" w:sz="4"/>
                    <w:right w:val="single" w:color="000000" w:sz="4"/>
                  </w:tcBorders>
                  <w:vAlign w:val="top"/>
                </w:tcPr>
                <w:p>
                  <w:pPr>
                    <w:jc w:val="center"/>
                  </w:pPr>
                  <w:r>
                    <w:rPr>
                      <w:color w:val="000000"/>
                      <w:sz w:val="21"/>
                    </w:rPr>
                    <w:t>网络传输系统维护</w:t>
                  </w:r>
                </w:p>
              </w:tc>
              <w:tc>
                <w:tcPr>
                  <w:tcW w:type="dxa" w:w="3991"/>
                  <w:tcBorders>
                    <w:top w:val="none" w:color="000000" w:sz="4"/>
                    <w:left w:val="none" w:color="000000" w:sz="4"/>
                    <w:bottom w:val="single" w:color="000000" w:sz="4"/>
                    <w:right w:val="single" w:color="000000" w:sz="4"/>
                  </w:tcBorders>
                  <w:vAlign w:val="top"/>
                </w:tcPr>
                <w:p>
                  <w:pPr>
                    <w:jc w:val="left"/>
                  </w:pPr>
                  <w:r>
                    <w:rPr>
                      <w:color w:val="000000"/>
                      <w:sz w:val="21"/>
                    </w:rPr>
                    <w:t>对网络传输系统中的网络设备和网络线路部分进行巡检维护，确保该部分线路符合设计使用要求（包括前端交换机、双绞线部分和机房交换机、双绞线部分，光缆等）。</w:t>
                  </w:r>
                </w:p>
              </w:tc>
            </w:tr>
            <w:tr>
              <w:tc>
                <w:tcPr>
                  <w:tcW w:type="dxa" w:w="514"/>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093"/>
                  <w:tcBorders>
                    <w:top w:val="none" w:color="000000" w:sz="4"/>
                    <w:left w:val="none" w:color="000000" w:sz="4"/>
                    <w:bottom w:val="single" w:color="000000" w:sz="4"/>
                    <w:right w:val="single" w:color="000000" w:sz="4"/>
                  </w:tcBorders>
                  <w:vAlign w:val="top"/>
                </w:tcPr>
                <w:p>
                  <w:pPr>
                    <w:jc w:val="center"/>
                  </w:pPr>
                  <w:r>
                    <w:rPr>
                      <w:color w:val="000000"/>
                      <w:sz w:val="21"/>
                    </w:rPr>
                    <w:t>后端设备维护</w:t>
                  </w:r>
                </w:p>
              </w:tc>
              <w:tc>
                <w:tcPr>
                  <w:tcW w:type="dxa" w:w="3991"/>
                  <w:tcBorders>
                    <w:top w:val="none" w:color="000000" w:sz="4"/>
                    <w:left w:val="none" w:color="000000" w:sz="4"/>
                    <w:bottom w:val="single" w:color="000000" w:sz="4"/>
                    <w:right w:val="single" w:color="000000" w:sz="4"/>
                  </w:tcBorders>
                  <w:vAlign w:val="top"/>
                </w:tcPr>
                <w:p>
                  <w:pPr>
                    <w:jc w:val="left"/>
                  </w:pPr>
                  <w:r>
                    <w:rPr>
                      <w:color w:val="000000"/>
                      <w:sz w:val="21"/>
                    </w:rPr>
                    <w:t>对系统所有硬盘录像设备</w:t>
                  </w:r>
                  <w:r>
                    <w:rPr>
                      <w:color w:val="000000"/>
                      <w:sz w:val="21"/>
                    </w:rPr>
                    <w:t>NVR、服务器主机、广播主机及通信设备进行日常维护，清除主机过滤网，添加主机散热油膏、检测操作系统、检查电源电压电阻</w:t>
                  </w:r>
                  <w:r>
                    <w:rPr>
                      <w:color w:val="000000"/>
                      <w:sz w:val="21"/>
                    </w:rPr>
                    <w:t>，对设备时间定期进行</w:t>
                  </w:r>
                  <w:r>
                    <w:rPr>
                      <w:color w:val="000000"/>
                      <w:sz w:val="21"/>
                    </w:rPr>
                    <w:t>手动校对时</w:t>
                  </w:r>
                  <w:r>
                    <w:rPr>
                      <w:color w:val="000000"/>
                      <w:sz w:val="21"/>
                    </w:rPr>
                    <w:t>，保证时间同步</w:t>
                  </w:r>
                  <w:r>
                    <w:rPr>
                      <w:color w:val="000000"/>
                      <w:sz w:val="21"/>
                    </w:rPr>
                    <w:t>等。</w:t>
                  </w:r>
                </w:p>
              </w:tc>
            </w:tr>
            <w:tr>
              <w:tc>
                <w:tcPr>
                  <w:tcW w:type="dxa" w:w="514"/>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093"/>
                  <w:tcBorders>
                    <w:top w:val="none" w:color="000000" w:sz="4"/>
                    <w:left w:val="none" w:color="000000" w:sz="4"/>
                    <w:bottom w:val="single" w:color="000000" w:sz="4"/>
                    <w:right w:val="single" w:color="000000" w:sz="4"/>
                  </w:tcBorders>
                  <w:vAlign w:val="top"/>
                </w:tcPr>
                <w:p>
                  <w:pPr>
                    <w:jc w:val="center"/>
                  </w:pPr>
                  <w:r>
                    <w:rPr>
                      <w:color w:val="000000"/>
                      <w:sz w:val="21"/>
                    </w:rPr>
                    <w:t>机房环境维护</w:t>
                  </w:r>
                </w:p>
              </w:tc>
              <w:tc>
                <w:tcPr>
                  <w:tcW w:type="dxa" w:w="3991"/>
                  <w:tcBorders>
                    <w:top w:val="none" w:color="000000" w:sz="4"/>
                    <w:left w:val="none" w:color="000000" w:sz="4"/>
                    <w:bottom w:val="single" w:color="000000" w:sz="4"/>
                    <w:right w:val="single" w:color="000000" w:sz="4"/>
                  </w:tcBorders>
                  <w:vAlign w:val="top"/>
                </w:tcPr>
                <w:p>
                  <w:pPr>
                    <w:jc w:val="left"/>
                  </w:pPr>
                  <w:r>
                    <w:rPr>
                      <w:color w:val="000000"/>
                      <w:sz w:val="21"/>
                    </w:rPr>
                    <w:t>机房内线路整理、标注，机房内环境清洁、设备除尘</w:t>
                  </w:r>
                  <w:r>
                    <w:rPr>
                      <w:color w:val="000000"/>
                      <w:sz w:val="21"/>
                    </w:rPr>
                    <w:t>，防静电地板的加固维护，空调设备的维护保养，机房消防设施的维护保养。</w:t>
                  </w:r>
                </w:p>
              </w:tc>
            </w:tr>
            <w:tr>
              <w:tc>
                <w:tcPr>
                  <w:tcW w:type="dxa" w:w="514"/>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093"/>
                  <w:tcBorders>
                    <w:top w:val="none" w:color="000000" w:sz="4"/>
                    <w:left w:val="none" w:color="000000" w:sz="4"/>
                    <w:bottom w:val="single" w:color="000000" w:sz="4"/>
                    <w:right w:val="single" w:color="000000" w:sz="4"/>
                  </w:tcBorders>
                  <w:vAlign w:val="top"/>
                </w:tcPr>
                <w:p>
                  <w:pPr>
                    <w:jc w:val="center"/>
                  </w:pPr>
                  <w:r>
                    <w:rPr>
                      <w:color w:val="000000"/>
                      <w:sz w:val="21"/>
                    </w:rPr>
                    <w:t>其它设施</w:t>
                  </w:r>
                </w:p>
              </w:tc>
              <w:tc>
                <w:tcPr>
                  <w:tcW w:type="dxa" w:w="3991"/>
                  <w:tcBorders>
                    <w:top w:val="none" w:color="000000" w:sz="4"/>
                    <w:left w:val="none" w:color="000000" w:sz="4"/>
                    <w:bottom w:val="single" w:color="000000" w:sz="4"/>
                    <w:right w:val="single" w:color="000000" w:sz="4"/>
                  </w:tcBorders>
                  <w:vAlign w:val="top"/>
                </w:tcPr>
                <w:p>
                  <w:pPr>
                    <w:jc w:val="left"/>
                  </w:pPr>
                  <w:r>
                    <w:rPr>
                      <w:color w:val="000000"/>
                      <w:sz w:val="21"/>
                    </w:rPr>
                    <w:t>对讲终端、广播、客流量、</w:t>
                  </w:r>
                  <w:r>
                    <w:rPr>
                      <w:color w:val="000000"/>
                      <w:sz w:val="21"/>
                    </w:rPr>
                    <w:t>LED显示屏幕和停车场管理系统的前端及后端设备日常巡查和维护保养</w:t>
                  </w:r>
                  <w:r>
                    <w:rPr>
                      <w:color w:val="000000"/>
                      <w:sz w:val="21"/>
                    </w:rPr>
                    <w:t>。</w:t>
                  </w:r>
                </w:p>
              </w:tc>
            </w:tr>
          </w:tbl>
          <w:p>
            <w:pPr>
              <w:jc w:val="left"/>
            </w:pPr>
            <w:r>
              <w:rPr>
                <w:color w:val="000000"/>
                <w:sz w:val="21"/>
              </w:rPr>
              <w:t>本项目包括但不限于上述内容，采购人可视情况予以调整</w:t>
            </w:r>
            <w:r>
              <w:rPr>
                <w:color w:val="000000"/>
                <w:sz w:val="21"/>
              </w:rPr>
              <w:t>，</w:t>
            </w:r>
            <w:r>
              <w:rPr>
                <w:color w:val="000000"/>
                <w:sz w:val="21"/>
              </w:rPr>
              <w:t>中标人需按时按要求配合调整</w:t>
            </w:r>
            <w:r>
              <w:rPr>
                <w:color w:val="000000"/>
                <w:sz w:val="21"/>
              </w:rPr>
              <w:t>。(监控广播、客流量统计、道闸及显示屏等设施设备维护服务期从采购人将设施设备移交给中标人后开始计算，服务时间拟从2024年3月1日-2026年10月31日止）</w:t>
            </w:r>
          </w:p>
          <w:p>
            <w:pPr>
              <w:jc w:val="left"/>
            </w:pPr>
            <w:r>
              <w:rPr/>
              <w:t xml:space="preserve"> </w:t>
            </w:r>
          </w:p>
          <w:p>
            <w:pPr>
              <w:jc w:val="left"/>
            </w:pPr>
            <w:r>
              <w:rPr/>
              <w:t xml:space="preserve"> </w:t>
            </w:r>
          </w:p>
          <w:p>
            <w:pPr>
              <w:jc w:val="left"/>
            </w:pPr>
            <w:r>
              <w:rPr/>
              <w:t xml:space="preserve"> </w:t>
            </w:r>
          </w:p>
          <w:p>
            <w:pPr>
              <w:jc w:val="left"/>
            </w:pPr>
            <w:r>
              <w:rPr/>
              <w:t xml:space="preserve"> </w:t>
            </w:r>
          </w:p>
          <w:p>
            <w:pPr>
              <w:jc w:val="left"/>
            </w:pPr>
            <w:r>
              <w:rPr/>
              <w:t xml:space="preserve"> </w:t>
            </w:r>
          </w:p>
          <w:p>
            <w:pPr>
              <w:jc w:val="left"/>
            </w:pPr>
            <w:r>
              <w:rPr/>
              <w:t xml:space="preserve"> </w:t>
            </w:r>
          </w:p>
          <w:p>
            <w:pPr>
              <w:jc w:val="left"/>
            </w:pPr>
            <w:r>
              <w:rPr/>
              <w:t xml:space="preserve"> </w:t>
            </w:r>
          </w:p>
          <w:p>
            <w:pPr>
              <w:jc w:val="left"/>
            </w:pPr>
            <w:r>
              <w:rPr/>
              <w:t xml:space="preserve"> </w:t>
            </w:r>
          </w:p>
          <w:p>
            <w:pPr>
              <w:jc w:val="left"/>
            </w:pPr>
            <w:r>
              <w:rPr/>
              <w:t xml:space="preserve"> </w:t>
            </w:r>
          </w:p>
          <w:p>
            <w:pPr>
              <w:jc w:val="left"/>
            </w:pPr>
            <w:r>
              <w:rPr/>
              <w:t xml:space="preserve"> </w:t>
            </w:r>
          </w:p>
          <w:p>
            <w:pPr>
              <w:jc w:val="left"/>
            </w:pPr>
            <w:r>
              <w:rPr/>
              <w:t xml:space="preserve"> </w:t>
            </w:r>
          </w:p>
          <w:p>
            <w:pPr>
              <w:jc w:val="left"/>
            </w:pPr>
            <w:r>
              <w:rPr/>
              <w:t xml:space="preserve"> </w:t>
            </w:r>
          </w:p>
          <w:p>
            <w:pPr>
              <w:jc w:val="left"/>
            </w:pPr>
            <w:r>
              <w:rPr/>
              <w:t xml:space="preserve"> </w:t>
            </w:r>
          </w:p>
          <w:p>
            <w:pPr>
              <w:jc w:val="left"/>
            </w:pPr>
            <w:r>
              <w:rPr/>
              <w:t xml:space="preserve"> </w:t>
            </w:r>
          </w:p>
          <w:p>
            <w:pPr>
              <w:jc w:val="left"/>
            </w:pPr>
            <w:r>
              <w:rPr/>
              <w:t xml:space="preserve"> </w:t>
            </w:r>
          </w:p>
          <w:p>
            <w:pPr>
              <w:jc w:val="left"/>
            </w:pPr>
            <w:r>
              <w:rPr/>
              <w:t xml:space="preserve"> </w:t>
            </w:r>
          </w:p>
          <w:p>
            <w:r>
              <w:rPr/>
              <w:t xml:space="preserve"> </w:t>
            </w:r>
          </w:p>
        </w:tc>
      </w:tr>
      <w:tr>
        <w:tc>
          <w:tcPr>
            <w:tcW w:type="dxa" w:w="2076"/>
          </w:tcPr>
          <w:p/>
        </w:tc>
        <w:tc>
          <w:tcPr>
            <w:tcW w:type="dxa" w:w="415"/>
          </w:tcPr>
          <w:p>
            <w:r>
              <w:rPr/>
              <w:t>5</w:t>
            </w:r>
          </w:p>
        </w:tc>
        <w:tc>
          <w:tcPr>
            <w:tcW w:type="dxa" w:w="5814"/>
          </w:tcPr>
          <w:p>
            <w:pPr>
              <w:ind w:firstLine="420"/>
              <w:jc w:val="left"/>
            </w:pPr>
            <w:r>
              <w:rPr/>
              <w:t>（五）服务工作主要要求</w:t>
            </w:r>
          </w:p>
          <w:p>
            <w:r>
              <w:rPr/>
              <w:t>1.中标人参照《保安服务管理条例》要求在服务区域开展保安服务。</w:t>
            </w:r>
          </w:p>
          <w:p>
            <w:r>
              <w:rPr/>
              <w:t>2.监控广播、客流量统计、道闸及显示屏等弱电设施设备维护服务要求：</w:t>
            </w:r>
          </w:p>
          <w:p>
            <w:r>
              <w:rPr/>
              <w:t>①接到采购人电话或书面的检修通知后，白天8:00～18:00期间要求2小时内到达现场处理，其余时间为4小时内到达现场处理。</w:t>
            </w:r>
          </w:p>
          <w:p>
            <w:r>
              <w:rPr/>
              <w:t>②维修时限要求：a.一般故障，到达现场2小时内完成维修项目；b.不能现场维修的，中标人要在4小时内提供备用设备给采购人暂时使用，直到维修好原设备并安装为止；c.因特殊情况不能按时完成的，需征得采购人书面同意后可延期。</w:t>
            </w:r>
          </w:p>
          <w:p>
            <w:r>
              <w:rPr/>
              <w:t>③定期巡检：定期巡查设施设备及其配套设施的完好、安全情况，每周至少对每个设备点进行一次巡检。主要查看基础设施（基础、立杆、机箱等），设备有无遭到损坏（被车磕、撞、碰、绊等）和人为破坏（被撬、砸、拆、偷）以及是否完整、整洁，并作好巡检记录。如有发现损坏、破坏、图像质量不好等，要及时报维修员修复调整，经检测不能修复的须报监理单位和采购人确认方予以更换，以确保所有设备及系统工作正常。</w:t>
            </w:r>
          </w:p>
          <w:p>
            <w:r>
              <w:rPr/>
              <w:t>④保养、维护：日常定期对机箱里电气设备进行清尘、清洁、检查维护；每月至少一次对各类电器设备进行检测、并做好参数记录。以保证系统持续、稳定、安全地运行。</w:t>
            </w:r>
          </w:p>
          <w:p>
            <w:r>
              <w:rPr/>
              <w:t>⑤如采购人有增加功能需求，或因更换设备而新增软件，中标人需将所有软件应用配套免费升级或赠送。</w:t>
            </w:r>
          </w:p>
          <w:p>
            <w:r>
              <w:rPr/>
              <w:t>⑥根据采购人的需要，不定期为操作人员进行操作培训。若有技术问题需解决的，根据维修响应时间要求到达现场解决。</w:t>
            </w:r>
          </w:p>
          <w:p>
            <w:r>
              <w:rPr/>
              <w:t>⑦定期向采购人提交维护工作报告，每个季度提交当季度的所有维修记录，分析产生问题的原因，及时发现故障隐患，及时进行整改，重大问题及时汇报采购人方并提交整改方案，相关记录将作为维护期内评估中标人工作质量、工作效率等的重要依据。</w:t>
            </w:r>
          </w:p>
          <w:p>
            <w:r>
              <w:rPr/>
              <w:t>3.应急处理工作要求</w:t>
            </w:r>
          </w:p>
          <w:p>
            <w:r>
              <w:rPr/>
              <w:t>（1）在“三防”应急抢险时或服务区域内有突发公共事件发生时，中标人应无条件服从采购人的指挥和调度。</w:t>
            </w:r>
          </w:p>
          <w:p>
            <w:r>
              <w:rPr/>
              <w:t>（2）遇国家法定节假日，中标人须按采购人要求在指定地点临时增派保安人员，以强化服务区域的保安服务工作。</w:t>
            </w:r>
          </w:p>
          <w:p>
            <w:r>
              <w:rPr/>
              <w:t>（3）遇重要接待、大型活动等时，采购人有权要求中标人强化服务区域保安服务工作，中标人应无条件配合。</w:t>
            </w:r>
          </w:p>
          <w:p>
            <w:r>
              <w:rPr/>
              <w:t>4.组织管理要求</w:t>
            </w:r>
          </w:p>
          <w:p>
            <w:r>
              <w:rPr/>
              <w:t>（1）按照《中山市中心城区市属公园保安服务项目（2023-2026）保安人员岗位表》、《保安大队长、保安队长、保安员、消防设施操作员及设备维护技术员岗位职责》要求，做好服务区域的保安服务工作。中标人应当在前述原则基础上依法合理制定健全的人员配备制度、人员上下班时间和休假制度、岗位责任制度，否则，由此产生的劳务纠纷由中标人自行承担所有法律责任。</w:t>
            </w:r>
          </w:p>
          <w:p>
            <w:r>
              <w:rPr/>
              <w:t>（2）中标人要有健全和具体的日常管理制度，有明细的完成工作程序和措施，有可行的检查监督制度，有奖励惩罚制度，有良好的公司文化制度，有详细的员工档案制度，有固定的办公地点。</w:t>
            </w:r>
          </w:p>
          <w:p>
            <w:r>
              <w:rPr/>
              <w:t>（3）中标人做好与采购人相关人员的协调沟通工作，服从采购人的管理和要求，接受采购人组织的对本项目的承包内容、质量、管理等检查，及时做好总结和改进工作。</w:t>
            </w:r>
          </w:p>
          <w:p>
            <w:r>
              <w:rPr/>
              <w:t>（4）制定项目服务具体方案，包括但不限于安全保卫服务方案、各类应急处置预案（消防、游客疏散、其他突发事件等）、人员培训和管理方案，确保各类服务方案/预案的得到有效落实。</w:t>
            </w:r>
          </w:p>
          <w:p>
            <w:r>
              <w:rPr/>
              <w:t>（5）加强保安队伍管理，遵守采购人制定的相关管理规定，必须定期对保安人员进行培训及演练，保安员应掌握安全保卫基本技能，熟悉、掌握公园管理相关的管理制度及应急预案。每星期完成1次业务、军事、文明礼貌教育等培训；每月完成2次消防技能培训；国家法定节假日要开展节前安全检查及应急演练(主要为消防、防暴、人员紧急疏散等内容），应急演练前须将方案提前报采购人备案。</w:t>
            </w:r>
          </w:p>
          <w:p>
            <w:r>
              <w:rPr/>
              <w:t>5.保安服务人员条件要求</w:t>
            </w:r>
          </w:p>
          <w:p>
            <w:r>
              <w:rPr/>
              <w:t>（1）保安大队长</w:t>
            </w:r>
          </w:p>
          <w:p>
            <w:r>
              <w:rPr/>
              <w:t>要求年龄28至50周岁之间，身高1.7米或以上；身体健康；遵纪守法，无犯罪记录，品行良好；大专或以上学历，持有公安部门颁发的保安员证；熟悉治安、消防等有关法律法规知识；掌握基本的医疗救护和护林防火知识与技能；掌握安全保卫基本技能，能正确使用多类消防、物防、技防器械和设备，熟悉、掌握各类治安案件和灾害事故的应急处理，熟悉公园保安工作规律特点，具有5年或以上安保管理相关工作经验。</w:t>
            </w:r>
          </w:p>
          <w:p>
            <w:r>
              <w:rPr/>
              <w:t>（2）保安队长</w:t>
            </w:r>
          </w:p>
          <w:p>
            <w:r>
              <w:rPr/>
              <w:t>要求年龄28至50周岁之间，身高1.7米或以上；身体健康；遵纪守法，无犯罪记录，品行良好；高中或以上学历，持有公安部门颁发的保安员证；熟悉治安、消防等有关法律法规知识；掌握基本的医疗救护和护林防火知识与技能；掌握安全保卫基本技能，能正确使用多类消防、物防、技防器械和设备；具有3年或以上安保管理相关工作经验。凡担任紫马岭公园、金字山公园、孙文纪念公园、中山公园、莲峰山公园、金钟湖公园的保安队长需兼任该公园的护林员，履行护林员职责。</w:t>
            </w:r>
          </w:p>
          <w:p>
            <w:r>
              <w:rPr/>
              <w:t>（3）消防设施操作员要求年龄在18至50周岁之间，身体健康；遵纪守法，无犯罪记录，品行良好；高中或以上学历，持有公安部门颁发的保安员证和《建（构）筑物消防员证》（或《消防设施操作员职业资格证》）。</w:t>
            </w:r>
          </w:p>
          <w:p>
            <w:r>
              <w:rPr/>
              <w:t>（4）设备维护技术员要求年龄在22至57周岁之间，身体健康；遵纪守法，无犯罪记录，品行良好；中专或以上学历，有相关工作经验并持有通信或电子技术类初级工程师（或以上）职称。</w:t>
            </w:r>
          </w:p>
          <w:p>
            <w:r>
              <w:rPr/>
              <w:t>（5）保安员</w:t>
            </w:r>
          </w:p>
          <w:p>
            <w:r>
              <w:rPr/>
              <w:t>要求男性保安人员年龄在18至55周岁之间、身高1.60米以上；女性保安人员年龄在18至48周岁之间、身高1.55米以上；遵纪守法、无犯罪记录、品行良好、责任心强、身体健康；持有公安部门颁发的保安员证；能熟练使用普通话。</w:t>
            </w:r>
          </w:p>
          <w:p>
            <w:r>
              <w:rPr/>
              <w:t>6.其他要求</w:t>
            </w:r>
          </w:p>
          <w:p>
            <w:r>
              <w:rPr/>
              <w:t>（1）工作人员上岗时佩戴统一标志，穿着统一制服。器械佩戴规范，仪容仪表规范整齐。</w:t>
            </w:r>
          </w:p>
          <w:p>
            <w:r>
              <w:rPr/>
              <w:t>（2）服务期间，中标人必须派驻责任心强、业务能力良好的保安人员负责服务区域内的保安工作。中标人派驻保安服务人员要相对固定，需更换保安大队长、保安队长、消防设施操作员时应提前报采购人审批同意后方可进行。采购人发现中标人保安服务人员不符合采购人要求的，向中标人提出的，中标人应在收到采购人要求的时间内无条件更换有关人员。</w:t>
            </w:r>
          </w:p>
          <w:p>
            <w:r>
              <w:rPr/>
              <w:t>（3）采购人在市属公园配备的两台11座内燃观光车作为专用巡逻车，中标人须负责做好巡逻车日常维护保养（含零配件更新）及使用管理等工作，如因中标人使用不当、管理不当等原因导致巡逻车损坏的，中标人承担赔偿责任。</w:t>
            </w:r>
          </w:p>
        </w:tc>
      </w:tr>
      <w:tr>
        <w:tc>
          <w:tcPr>
            <w:tcW w:type="dxa" w:w="2076"/>
          </w:tcPr>
          <w:p/>
        </w:tc>
        <w:tc>
          <w:tcPr>
            <w:tcW w:type="dxa" w:w="415"/>
          </w:tcPr>
          <w:p>
            <w:r>
              <w:rPr/>
              <w:t>6</w:t>
            </w:r>
          </w:p>
        </w:tc>
        <w:tc>
          <w:tcPr>
            <w:tcW w:type="dxa" w:w="5814"/>
          </w:tcPr>
          <w:p>
            <w:pPr>
              <w:ind w:firstLine="420"/>
              <w:jc w:val="left"/>
            </w:pPr>
            <w:r>
              <w:rPr/>
              <w:t>（六）保安服务质量验收考核</w:t>
            </w:r>
          </w:p>
          <w:p>
            <w:r>
              <w:rPr/>
              <w:t>1.日常检查考核</w:t>
            </w:r>
          </w:p>
          <w:p>
            <w:r>
              <w:rPr/>
              <w:t>采购人对中标人在日常管理中出现的不当或不符行为，按《中山市中心城区市属公园保安服务项目(2023-2026)日常考核扣罚及扣分标准》进行扣罚。日常检查结果是月度评分的重要依据。</w:t>
            </w:r>
          </w:p>
          <w:p>
            <w:r>
              <w:rPr/>
              <w:t>2.月度考核</w:t>
            </w:r>
          </w:p>
          <w:p>
            <w:r>
              <w:rPr/>
              <w:t>采购人每月末按照《中山市中心城区市属公园保安服务项目（2023-2026）考核办法》，组织对当月保安服务质量的验收及考核。月度考核评分≥85分为合格，反之为不合格。</w:t>
            </w:r>
          </w:p>
        </w:tc>
      </w:tr>
      <w:tr>
        <w:tc>
          <w:tcPr>
            <w:tcW w:type="dxa" w:w="2076"/>
          </w:tcPr>
          <w:p/>
        </w:tc>
        <w:tc>
          <w:tcPr>
            <w:tcW w:type="dxa" w:w="415"/>
          </w:tcPr>
          <w:p>
            <w:r>
              <w:rPr/>
              <w:t>7</w:t>
            </w:r>
          </w:p>
        </w:tc>
        <w:tc>
          <w:tcPr>
            <w:tcW w:type="dxa" w:w="5814"/>
          </w:tcPr>
          <w:p>
            <w:pPr>
              <w:ind w:firstLine="420"/>
              <w:jc w:val="left"/>
            </w:pPr>
            <w:r>
              <w:rPr/>
              <w:t>（七）保安服务费调整和支付</w:t>
            </w:r>
          </w:p>
          <w:p>
            <w:r>
              <w:rPr/>
              <w:t xml:space="preserve">  1.保安服务费调整</w:t>
            </w:r>
          </w:p>
          <w:p>
            <w:r>
              <w:rPr/>
              <w:t>采购人根据工作需要须增设或减少人员岗位时，中标人应按采购人要求相应增减人员，所增减人员的服务费单价按合同约定的单价执行。</w:t>
            </w:r>
          </w:p>
          <w:p>
            <w:r>
              <w:rPr/>
              <w:t>2.保安服务费扣减</w:t>
            </w:r>
          </w:p>
          <w:p>
            <w:r>
              <w:rPr/>
              <w:t>（1）中标人在日常管理中出现的不当或不符行为，按《中山市中心城区市属公园保安服务项目(2023-2026)日常考核扣罚及扣分标准》扣罚，并在当月保安服务费扣减；</w:t>
            </w:r>
          </w:p>
          <w:p>
            <w:r>
              <w:rPr/>
              <w:t>（2）保安服务人员因巡查看护不到位，导致服务区域内的设施设备被盗或被破坏的，按《中山市中心城区市属公园保安服务项目(2023-2026)考核办法》约定扣减当月服务费；</w:t>
            </w:r>
          </w:p>
          <w:p>
            <w:r>
              <w:rPr/>
              <w:t>（3）月度评分低于85分时按下表扣减当月服务费。</w:t>
            </w:r>
          </w:p>
          <w:tbl>
            <w:tblPr>
              <w:tblBorders>
                <w:top w:val="none" w:color="000000" w:sz="4"/>
                <w:left w:val="none" w:color="000000" w:sz="4"/>
                <w:bottom w:val="none" w:color="000000" w:sz="4"/>
                <w:right w:val="none" w:color="000000" w:sz="4"/>
                <w:insideH w:val="none"/>
                <w:insideV w:val="none"/>
              </w:tblBorders>
            </w:tblPr>
            <w:tblGrid>
              <w:gridCol w:w="1866"/>
              <w:gridCol w:w="1866"/>
              <w:gridCol w:w="1866"/>
            </w:tblGrid>
            <w:tr>
              <w:tc>
                <w:tcPr>
                  <w:tcW w:type="dxa" w:w="1866"/>
                  <w:tcBorders>
                    <w:top w:val="single" w:color="000000" w:sz="8"/>
                    <w:left w:val="single" w:color="000000" w:sz="8"/>
                    <w:bottom w:val="single" w:color="000000" w:sz="8"/>
                    <w:right w:val="single" w:color="000000" w:sz="8"/>
                  </w:tcBorders>
                  <w:vAlign w:val="top"/>
                </w:tcPr>
                <w:p>
                  <w:pPr>
                    <w:ind w:firstLine="420"/>
                    <w:jc w:val="center"/>
                  </w:pPr>
                  <w:r>
                    <w:rPr>
                      <w:color w:val="000000"/>
                      <w:sz w:val="21"/>
                    </w:rPr>
                    <w:t>月度评分</w:t>
                  </w:r>
                </w:p>
              </w:tc>
              <w:tc>
                <w:tcPr>
                  <w:tcW w:type="dxa" w:w="1866"/>
                  <w:tcBorders>
                    <w:top w:val="single" w:color="000000" w:sz="8"/>
                    <w:left w:val="single" w:color="000000" w:sz="8"/>
                    <w:bottom w:val="single" w:color="000000" w:sz="8"/>
                    <w:right w:val="single" w:color="000000" w:sz="8"/>
                  </w:tcBorders>
                  <w:vAlign w:val="top"/>
                </w:tcPr>
                <w:p>
                  <w:pPr>
                    <w:ind w:firstLine="420"/>
                    <w:jc w:val="center"/>
                  </w:pPr>
                  <w:r>
                    <w:rPr>
                      <w:color w:val="000000"/>
                      <w:sz w:val="21"/>
                    </w:rPr>
                    <w:t>扣减服务费金（元）</w:t>
                  </w:r>
                </w:p>
              </w:tc>
              <w:tc>
                <w:tcPr>
                  <w:tcW w:type="dxa" w:w="1866"/>
                  <w:tcBorders>
                    <w:top w:val="single" w:color="000000" w:sz="8"/>
                    <w:left w:val="single" w:color="000000" w:sz="8"/>
                    <w:bottom w:val="single" w:color="000000" w:sz="8"/>
                    <w:right w:val="single" w:color="000000" w:sz="8"/>
                  </w:tcBorders>
                  <w:vAlign w:val="top"/>
                </w:tcPr>
                <w:p>
                  <w:pPr>
                    <w:ind w:firstLine="420"/>
                    <w:jc w:val="center"/>
                  </w:pPr>
                  <w:r>
                    <w:rPr>
                      <w:color w:val="000000"/>
                      <w:sz w:val="21"/>
                    </w:rPr>
                    <w:t>说明</w:t>
                  </w:r>
                </w:p>
              </w:tc>
            </w:tr>
            <w:tr>
              <w:tc>
                <w:tcPr>
                  <w:tcW w:type="dxa" w:w="1866"/>
                  <w:tcBorders>
                    <w:top w:val="none" w:color="000000" w:sz="4"/>
                    <w:left w:val="single" w:color="000000" w:sz="8"/>
                    <w:bottom w:val="single" w:color="000000" w:sz="8"/>
                    <w:right w:val="single" w:color="000000" w:sz="8"/>
                  </w:tcBorders>
                  <w:vAlign w:val="top"/>
                </w:tcPr>
                <w:p>
                  <w:pPr>
                    <w:jc w:val="center"/>
                  </w:pPr>
                  <w:r>
                    <w:rPr>
                      <w:color w:val="000000"/>
                      <w:sz w:val="21"/>
                    </w:rPr>
                    <w:t>80≤</w:t>
                  </w:r>
                  <w:r>
                    <w:rPr>
                      <w:color w:val="000000"/>
                      <w:sz w:val="21"/>
                    </w:rPr>
                    <w:t>分值＜</w:t>
                  </w:r>
                  <w:r>
                    <w:rPr>
                      <w:color w:val="000000"/>
                      <w:sz w:val="21"/>
                    </w:rPr>
                    <w:t>85</w:t>
                  </w:r>
                </w:p>
              </w:tc>
              <w:tc>
                <w:tcPr>
                  <w:tcW w:type="dxa" w:w="1866"/>
                  <w:tcBorders>
                    <w:top w:val="none" w:color="000000" w:sz="4"/>
                    <w:left w:val="single" w:color="000000" w:sz="8"/>
                    <w:bottom w:val="single" w:color="000000" w:sz="8"/>
                    <w:right w:val="single" w:color="000000" w:sz="8"/>
                  </w:tcBorders>
                  <w:vAlign w:val="top"/>
                </w:tcPr>
                <w:p>
                  <w:pPr>
                    <w:jc w:val="center"/>
                  </w:pPr>
                  <w:r>
                    <w:rPr>
                      <w:color w:val="000000"/>
                      <w:sz w:val="21"/>
                    </w:rPr>
                    <w:t>=</w:t>
                  </w:r>
                  <w:r>
                    <w:rPr>
                      <w:color w:val="000000"/>
                      <w:sz w:val="21"/>
                    </w:rPr>
                    <w:t>当月服务费</w:t>
                  </w:r>
                  <w:r>
                    <w:rPr>
                      <w:color w:val="000000"/>
                      <w:sz w:val="21"/>
                    </w:rPr>
                    <w:t>*1%*</w:t>
                  </w:r>
                  <w:r>
                    <w:rPr>
                      <w:color w:val="000000"/>
                      <w:sz w:val="21"/>
                    </w:rPr>
                    <w:t>（</w:t>
                  </w:r>
                  <w:r>
                    <w:rPr>
                      <w:color w:val="000000"/>
                      <w:sz w:val="21"/>
                    </w:rPr>
                    <w:t>85-</w:t>
                  </w:r>
                  <w:r>
                    <w:rPr>
                      <w:color w:val="000000"/>
                      <w:sz w:val="21"/>
                    </w:rPr>
                    <w:t>当月得分）</w:t>
                  </w:r>
                </w:p>
              </w:tc>
              <w:tc>
                <w:tcPr>
                  <w:tcW w:type="dxa" w:w="1866"/>
                  <w:tcBorders>
                    <w:top w:val="none" w:color="000000" w:sz="4"/>
                    <w:left w:val="single" w:color="000000" w:sz="8"/>
                    <w:bottom w:val="single" w:color="000000" w:sz="8"/>
                    <w:right w:val="single" w:color="000000" w:sz="8"/>
                  </w:tcBorders>
                  <w:vAlign w:val="top"/>
                </w:tcPr>
                <w:p>
                  <w:pPr>
                    <w:jc w:val="center"/>
                  </w:pPr>
                  <w:r>
                    <w:rPr>
                      <w:color w:val="000000"/>
                      <w:sz w:val="21"/>
                    </w:rPr>
                    <w:t>当月得分取整数，小数点后忽略不计。</w:t>
                  </w:r>
                </w:p>
              </w:tc>
            </w:tr>
            <w:tr>
              <w:tc>
                <w:tcPr>
                  <w:tcW w:type="dxa" w:w="1866"/>
                  <w:tcBorders>
                    <w:top w:val="none" w:color="000000" w:sz="4"/>
                    <w:left w:val="single" w:color="000000" w:sz="8"/>
                    <w:bottom w:val="single" w:color="000000" w:sz="8"/>
                    <w:right w:val="single" w:color="000000" w:sz="8"/>
                  </w:tcBorders>
                  <w:vAlign w:val="top"/>
                </w:tcPr>
                <w:p>
                  <w:pPr>
                    <w:jc w:val="center"/>
                  </w:pPr>
                  <w:r>
                    <w:rPr>
                      <w:color w:val="000000"/>
                      <w:sz w:val="21"/>
                    </w:rPr>
                    <w:t>75≤</w:t>
                  </w:r>
                  <w:r>
                    <w:rPr>
                      <w:color w:val="000000"/>
                      <w:sz w:val="21"/>
                    </w:rPr>
                    <w:t>分值＜</w:t>
                  </w:r>
                  <w:r>
                    <w:rPr>
                      <w:color w:val="000000"/>
                      <w:sz w:val="21"/>
                    </w:rPr>
                    <w:t>80</w:t>
                  </w:r>
                </w:p>
              </w:tc>
              <w:tc>
                <w:tcPr>
                  <w:tcW w:type="dxa" w:w="1866"/>
                  <w:tcBorders>
                    <w:top w:val="none" w:color="000000" w:sz="4"/>
                    <w:left w:val="single" w:color="000000" w:sz="8"/>
                    <w:bottom w:val="single" w:color="000000" w:sz="8"/>
                    <w:right w:val="single" w:color="000000" w:sz="8"/>
                  </w:tcBorders>
                  <w:vAlign w:val="top"/>
                </w:tcPr>
                <w:p>
                  <w:pPr>
                    <w:jc w:val="center"/>
                  </w:pPr>
                  <w:r>
                    <w:rPr>
                      <w:color w:val="000000"/>
                      <w:sz w:val="21"/>
                    </w:rPr>
                    <w:t>=</w:t>
                  </w:r>
                  <w:r>
                    <w:rPr>
                      <w:color w:val="000000"/>
                      <w:sz w:val="21"/>
                    </w:rPr>
                    <w:t>当月服务费</w:t>
                  </w:r>
                  <w:r>
                    <w:rPr>
                      <w:color w:val="000000"/>
                      <w:sz w:val="21"/>
                    </w:rPr>
                    <w:t>*1.5%*</w:t>
                  </w:r>
                  <w:r>
                    <w:rPr>
                      <w:color w:val="000000"/>
                      <w:sz w:val="21"/>
                    </w:rPr>
                    <w:t>（</w:t>
                  </w:r>
                  <w:r>
                    <w:rPr>
                      <w:color w:val="000000"/>
                      <w:sz w:val="21"/>
                    </w:rPr>
                    <w:t>85-</w:t>
                  </w:r>
                  <w:r>
                    <w:rPr>
                      <w:color w:val="000000"/>
                      <w:sz w:val="21"/>
                    </w:rPr>
                    <w:t>当月得分）</w:t>
                  </w:r>
                </w:p>
              </w:tc>
              <w:tc>
                <w:tcPr>
                  <w:tcW w:type="dxa" w:w="1866"/>
                  <w:tcBorders>
                    <w:top w:val="none" w:color="000000" w:sz="4"/>
                    <w:left w:val="single" w:color="000000" w:sz="8"/>
                    <w:bottom w:val="single" w:color="000000" w:sz="8"/>
                    <w:right w:val="single" w:color="000000" w:sz="8"/>
                  </w:tcBorders>
                  <w:vAlign w:val="top"/>
                </w:tcPr>
                <w:p>
                  <w:pPr>
                    <w:jc w:val="center"/>
                  </w:pPr>
                  <w:r>
                    <w:rPr>
                      <w:color w:val="000000"/>
                      <w:sz w:val="21"/>
                    </w:rPr>
                    <w:t>当月得分取整数，小数点后忽略不计。</w:t>
                  </w:r>
                </w:p>
              </w:tc>
            </w:tr>
            <w:tr>
              <w:tc>
                <w:tcPr>
                  <w:tcW w:type="dxa" w:w="1866"/>
                  <w:tcBorders>
                    <w:top w:val="none" w:color="000000" w:sz="4"/>
                    <w:left w:val="single" w:color="000000" w:sz="8"/>
                    <w:bottom w:val="single" w:color="000000" w:sz="8"/>
                    <w:right w:val="single" w:color="000000" w:sz="8"/>
                  </w:tcBorders>
                  <w:vAlign w:val="top"/>
                </w:tcPr>
                <w:p>
                  <w:pPr>
                    <w:jc w:val="center"/>
                  </w:pPr>
                  <w:r>
                    <w:rPr>
                      <w:color w:val="000000"/>
                      <w:sz w:val="21"/>
                    </w:rPr>
                    <w:t>70≤</w:t>
                  </w:r>
                  <w:r>
                    <w:rPr>
                      <w:color w:val="000000"/>
                      <w:sz w:val="21"/>
                    </w:rPr>
                    <w:t>分值＜</w:t>
                  </w:r>
                  <w:r>
                    <w:rPr>
                      <w:color w:val="000000"/>
                      <w:sz w:val="21"/>
                    </w:rPr>
                    <w:t>75</w:t>
                  </w:r>
                </w:p>
              </w:tc>
              <w:tc>
                <w:tcPr>
                  <w:tcW w:type="dxa" w:w="1866"/>
                  <w:tcBorders>
                    <w:top w:val="none" w:color="000000" w:sz="4"/>
                    <w:left w:val="single" w:color="000000" w:sz="8"/>
                    <w:bottom w:val="single" w:color="000000" w:sz="8"/>
                    <w:right w:val="single" w:color="000000" w:sz="8"/>
                  </w:tcBorders>
                  <w:vAlign w:val="top"/>
                </w:tcPr>
                <w:p>
                  <w:pPr>
                    <w:jc w:val="center"/>
                  </w:pPr>
                  <w:r>
                    <w:rPr>
                      <w:color w:val="000000"/>
                      <w:sz w:val="21"/>
                    </w:rPr>
                    <w:t>=</w:t>
                  </w:r>
                  <w:r>
                    <w:rPr>
                      <w:color w:val="000000"/>
                      <w:sz w:val="21"/>
                    </w:rPr>
                    <w:t>当月服务费</w:t>
                  </w:r>
                  <w:r>
                    <w:rPr>
                      <w:color w:val="000000"/>
                      <w:sz w:val="21"/>
                    </w:rPr>
                    <w:t>*2%*</w:t>
                  </w:r>
                  <w:r>
                    <w:rPr>
                      <w:color w:val="000000"/>
                      <w:sz w:val="21"/>
                    </w:rPr>
                    <w:t>（</w:t>
                  </w:r>
                  <w:r>
                    <w:rPr>
                      <w:color w:val="000000"/>
                      <w:sz w:val="21"/>
                    </w:rPr>
                    <w:t>85-</w:t>
                  </w:r>
                  <w:r>
                    <w:rPr>
                      <w:color w:val="000000"/>
                      <w:sz w:val="21"/>
                    </w:rPr>
                    <w:t>当月得分）</w:t>
                  </w:r>
                </w:p>
              </w:tc>
              <w:tc>
                <w:tcPr>
                  <w:tcW w:type="dxa" w:w="1866"/>
                  <w:tcBorders>
                    <w:top w:val="none" w:color="000000" w:sz="4"/>
                    <w:left w:val="single" w:color="000000" w:sz="8"/>
                    <w:bottom w:val="single" w:color="000000" w:sz="8"/>
                    <w:right w:val="single" w:color="000000" w:sz="8"/>
                  </w:tcBorders>
                  <w:vAlign w:val="top"/>
                </w:tcPr>
                <w:p>
                  <w:pPr>
                    <w:jc w:val="center"/>
                  </w:pPr>
                  <w:r>
                    <w:rPr>
                      <w:color w:val="000000"/>
                      <w:sz w:val="21"/>
                    </w:rPr>
                    <w:t>当月得分取整数，小数点后忽略不计。</w:t>
                  </w:r>
                </w:p>
              </w:tc>
            </w:tr>
            <w:tr>
              <w:tc>
                <w:tcPr>
                  <w:tcW w:type="dxa" w:w="1866"/>
                  <w:tcBorders>
                    <w:top w:val="none" w:color="000000" w:sz="4"/>
                    <w:left w:val="single" w:color="000000" w:sz="8"/>
                    <w:bottom w:val="single" w:color="000000" w:sz="8"/>
                    <w:right w:val="single" w:color="000000" w:sz="8"/>
                  </w:tcBorders>
                  <w:vAlign w:val="top"/>
                </w:tcPr>
                <w:p>
                  <w:pPr>
                    <w:ind w:firstLine="420"/>
                    <w:jc w:val="center"/>
                  </w:pPr>
                  <w:r>
                    <w:rPr>
                      <w:color w:val="000000"/>
                      <w:sz w:val="21"/>
                    </w:rPr>
                    <w:t>分值＜</w:t>
                  </w:r>
                  <w:r>
                    <w:rPr>
                      <w:color w:val="000000"/>
                      <w:sz w:val="21"/>
                    </w:rPr>
                    <w:t>70</w:t>
                  </w:r>
                </w:p>
              </w:tc>
              <w:tc>
                <w:tcPr>
                  <w:tcW w:type="dxa" w:w="1866"/>
                  <w:tcBorders>
                    <w:top w:val="none" w:color="000000" w:sz="4"/>
                    <w:left w:val="single" w:color="000000" w:sz="8"/>
                    <w:bottom w:val="single" w:color="000000" w:sz="8"/>
                    <w:right w:val="single" w:color="000000" w:sz="8"/>
                  </w:tcBorders>
                  <w:vAlign w:val="top"/>
                </w:tcPr>
                <w:p>
                  <w:pPr>
                    <w:ind w:firstLine="420"/>
                    <w:jc w:val="center"/>
                  </w:pPr>
                  <w:r>
                    <w:rPr>
                      <w:color w:val="000000"/>
                      <w:sz w:val="21"/>
                    </w:rPr>
                    <w:t>扣当月全部服务费</w:t>
                  </w:r>
                </w:p>
              </w:tc>
              <w:tc>
                <w:tcPr>
                  <w:tcW w:type="dxa" w:w="1866"/>
                  <w:tcBorders>
                    <w:top w:val="none" w:color="000000" w:sz="4"/>
                    <w:left w:val="single" w:color="000000" w:sz="8"/>
                    <w:bottom w:val="single" w:color="000000" w:sz="8"/>
                    <w:right w:val="single" w:color="000000" w:sz="8"/>
                  </w:tcBorders>
                  <w:vAlign w:val="top"/>
                </w:tcPr>
                <w:p>
                  <w:pPr>
                    <w:jc w:val="center"/>
                  </w:pPr>
                  <w:r>
                    <w:rPr>
                      <w:color w:val="000000"/>
                      <w:sz w:val="21"/>
                    </w:rPr>
                    <w:t>当月得分取整数，小数点后忽略不计。</w:t>
                  </w:r>
                </w:p>
              </w:tc>
            </w:tr>
          </w:tbl>
          <w:p>
            <w:pPr>
              <w:ind w:firstLine="420"/>
              <w:jc w:val="left"/>
            </w:pPr>
            <w:r>
              <w:br/>
            </w:r>
            <w:r>
              <w:rPr/>
              <w:t>中标人完成每月的保安服务工作后，由采购人对中标人的保安服务质量进行评分。采购人扣减月度所有扣罚款后，支付当期保安服务费用给中标人。3.保安服务费的支付</w:t>
            </w:r>
          </w:p>
          <w:p>
            <w:r>
              <w:rPr/>
              <w:t>4.支付程序</w:t>
            </w:r>
          </w:p>
          <w:p>
            <w:r>
              <w:rPr/>
              <w:t>（1）中标人须在每月15日前向采购人提交请款资料及同等金额的有效发票，支付程序按采购人有关规定执行。因采购人使用的是财政资金，采购人在约定期限内向财政部门提出申请支付手续的，即视为采购人已经按期支付费用。如因政策的影响使拨款未能及时到位的，中标人不得以此为由而不履行（或不完全履行）合同约定的责任义务。</w:t>
            </w:r>
          </w:p>
          <w:p>
            <w:r>
              <w:rPr/>
              <w:t>（2）服务期最后1个月，采购人将暂停保安服务费的支付，待中标人将受委托看护的绿地、配套设施及其有关资料全部移交采购人，并完成新旧标交接工作及中标人处理好员工遣散事宜后，采购人扣除应扣费用后一次性无息支付剩余费用给中标人。</w:t>
            </w:r>
          </w:p>
          <w:p>
            <w:r>
              <w:rPr/>
              <w:t>（3）市属公园监控广播、客流量统计、道闸及显示屏等弱电设施设备更换每年度按实际工程量结算，采购人按结算审定金额一次性支付。</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1.采购代理机构：本项目是指广州市国际工程咨询有限公司中山分公司，负责整个采购活动的组织，依法负责编制和发布招标文件，对招标文件拥有最终的解释权，不以任何身份出任评标委员会成员。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中山市城市管理和综合执法局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采购机构代理服务收费标准：采购机构代理服务收费标准：(1) 本项目的代理服务费参照 《招标代理服务收费管理暂行办法》 （计价格[2002]1 980号）服务类标准收取 。 (2) 代理服务费的货币为人民币 。 (3)代理服务费支付方式 ：一 次性以银行划帐、电汇、汇票或支票的形式支付 。 (4) 代理服务费支付时间 ：代理服务费必须在中标人领取 《中标通知书》时一次性付清，如果中标人未能按时交纳代理服务费，采购代理机构/采购人保留追究其法律责任的权利。 (5) 代理服务费不在报价中单列。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一、本项目开标方式为“远程开标”，请投标人（供应商）在递交响应文件截止时间前，将加密投标（响应）文件上传至云平台项目采购系统中，逾期上传或错误方式投递送达将导致投标（响应）无效。本项目将在云平台进行在线签到及在线解密，投标人（供应商）不需要委派代表前往开标现场。远程开标操作指南（供应商版）：https://gdgpo.czt.gd.gov.cn/help/transaction/gongyinshan.html.  二、在评审过程中（包括资格性审查、符合性审查），评标委员会（磋商小组）对需要共同认 定的事项存在争议的，应当按照少数服从多数的原则作出结论（持不同意见的评委可以在评审 系统中填写意见或在报告上签署不同意见及理由）；同时，评委应在统一结论的情况下，配合 完成评审系统的操作，确保评审流程顺利开展。   三、政府采购合同融资：参与政府采购的中小微企业供应商，凭借中标（成交）通知书或政府 采购合同向金融机构申请融资，金融机构以供应商信用审查和政府采购信誉为基础，按便捷贷 款程序和优惠利率，为其发放无财产抵押贷款。详见《中山市财政局 中山市金融工作局 中国人  民银行中山市中心支行关于开展中山市政府采购合同融资工作的通知》，网址：https://gdg p  o.czt.gd.gov.cn/freecms/site/guangdong/tzggzlm/info/2021/5738699.html  四、关于贯彻落实《中国人民银行中山市中心支行中山市财政局中山市经济和信息化局中山市人民政府金融工作局关于印发的通知》的告知，1、根据《中国人民银行中山市中心支行中山市财政局民政府融工作局关于印发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1中国农业发展银行中山市分行客户业务部邹可仕18802598981信贷与风险管理部陈小龙15889891688 2中国工商银行中山分行普惠金融事业部陈炳菁18928108782普惠金融事业部杨培鹏15900085352 3中国农业银行中山分行普惠金融事业部赖思韵22644682 4广发银行中山分行普惠金融部林光宇88862643 5中国邮政储蓄银行中山市分行小企业金融部黄嘉霖13824720741 6中山农村商业银行总行公司业务部杜保森88884181 7平安银行中山分行普惠金融部林晓冰13823931817 8兴业银行中山分行企业金融部刘中芳0760-88368666-203172 9招商银行中山分行公司金融事业部唐庆颖13924998608 10中国光大银行中山分行公司业务管理部张梓颖0760-88858067 11广州银行中山分行公司金融部杨顺龙88776919 12中信银行中山分行普惠金融部陈廷忠15113386853普惠金融部余超贤15918291829 13渤海银行中山分行公司金融部李建夏13631124024、0760-87911816分行营业部徐艺13928142042、0760-87911808 14华夏银行中山分行营销管理部叶怡28137855 15东莞银行中山分行业务部 赵荣耀13042854636/86939959 16东亚银行(中国)有限公司中山支行中山支行王涛89986282/18926998881 17浦发银行中山分行交易银行部付涛0760-89982303 2、中小微企业有融资需求的，可通过应收账款融资服务平台(网址:www.crcrfsp.com)和中山市社会征信和金融服务一体化系统(网址:www.zsythxtzsgovcn)向辖内特定或非特定银行机构咨询并提出融资申请。 3、采购人应当及时在应收账款融资服务平台(网址:wwwcrcrfsp.co m)确认债权债务关系，支持中小微企业融资。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  五、投标文件份数：中标人须在领取中标通知书时提供纸质投标文件正本一套，副本叁套。</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广州市国际工程咨询有限公司中山分公司</w:t>
      </w:r>
      <w:r>
        <w:rPr/>
        <w:t>代收。具体操作要求详见</w:t>
      </w:r>
      <w:r>
        <w:rPr/>
        <w:t>广州市国际工程咨询有限公司中山分公司</w:t>
      </w:r>
      <w:r>
        <w:rPr/>
        <w:t>有关指引，递交事宜请自行咨询</w:t>
      </w:r>
      <w:r>
        <w:rPr/>
        <w:t>广州市国际工程咨询有限公司中山分公司</w:t>
      </w:r>
      <w:r>
        <w:rPr/>
        <w:t>；请各投标人在投标文件递交截止时间前按须知前附表规定的金额递交至</w:t>
      </w:r>
      <w:r>
        <w:rPr/>
        <w:t>广州市国际工程咨询有限公司中山分公司</w:t>
      </w:r>
      <w:r>
        <w:rPr/>
        <w:t>，到账情况以开标时</w:t>
      </w:r>
      <w:r>
        <w:rPr/>
        <w:t>广州市国际工程咨询有限公司中山分公司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广东省公共资源交易平台网(https://ygp.gdzwfw.gov.cn/#/442000/index）、广州市国际工程咨询有限公司网站（www.giecc.com.cn）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广东省公共资源交易平台网(https://ygp.gdzwfw.gov.cn/#/442000/index）、广州市国际工程咨询有限公司网站（www.giecc.com.cn）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何小姐</w:t>
      </w:r>
    </w:p>
    <w:p>
      <w:pPr>
        <w:ind w:firstLine="480"/>
      </w:pPr>
      <w:r>
        <w:rPr/>
        <w:t>电话：</w:t>
      </w:r>
      <w:r>
        <w:rPr/>
        <w:t>0760-88633721</w:t>
      </w:r>
    </w:p>
    <w:p>
      <w:pPr>
        <w:ind w:firstLine="480"/>
      </w:pPr>
      <w:r>
        <w:rPr/>
        <w:t>传真：</w:t>
      </w:r>
      <w:r>
        <w:rPr/>
        <w:t>0760-88633721</w:t>
      </w:r>
    </w:p>
    <w:p>
      <w:pPr>
        <w:ind w:firstLine="480"/>
      </w:pPr>
      <w:r>
        <w:rPr/>
        <w:t>邮箱：</w:t>
      </w:r>
      <w:r>
        <w:rPr/>
        <w:t>zsgzgj@126.com</w:t>
      </w:r>
    </w:p>
    <w:p>
      <w:pPr>
        <w:ind w:firstLine="480"/>
      </w:pPr>
      <w:r>
        <w:rPr/>
        <w:t>地址：</w:t>
      </w:r>
      <w:r>
        <w:rPr/>
        <w:t>中山市东区弘业大厦205卡</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中心城区市属公园保安服务项目（2023年-2026年))：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广州市国际工程咨询有限公司中山分公司</w:t>
      </w:r>
      <w:r>
        <w:rPr/>
        <w:t>统一对外发布。</w:t>
      </w:r>
    </w:p>
    <w:p>
      <w:pPr>
        <w:ind w:firstLine="480"/>
      </w:pPr>
      <w:r>
        <w:rPr/>
        <w:t>（2）对</w:t>
      </w:r>
      <w:r>
        <w:rPr/>
        <w:t>广州市国际工程咨询有限公司中山分公司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采购包1（中山市中心城区市属公园保安服务项目（2023年-2026年)）：</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采购包1（中山市中心城区市属公园保安服务项目（2023年-2026年)）：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供应商必须具有良好的商业信誉和健全的财务会计制度，提供以下证明材料之一：（1）2021年度财务审计报告；（2）2022年度财务状况报告；（3）企业所在基本开户行出具的资信证明。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承诺函（格式自拟，承诺内容包括但不限于：“我方具有履行本项目合同所必需的设备及专业技术能力。”）或提供《设备和专业技术能力情况表》（格式自拟，需同时提供设备及专业技术能力（人员）两类信息）按投标（响应）文件格式填报设备及专业技术能力情况。在表格中同时填报设备及专业技术能力（人员）两类信息。</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本项目特定的资格要求</w:t>
            </w:r>
          </w:p>
        </w:tc>
        <w:tc>
          <w:tcPr>
            <w:tcW w:type="dxa" w:w="4238"/>
          </w:tcPr>
          <w:p>
            <w:r>
              <w:rPr/>
              <w:t>投标人须同时具有有效的由公安机关核发的《保安服务许可证》和有效的安全技术防范系统设计、施工、维修四级或以上资格证书；（①提供证书复印件或扫描件并加盖公章,证书过期的，如能提供相关部门顺延证书有效期的文件，且符合招标文件规定的，则视为仍然有效。②广东省外企业须在服务所在地取得资格证书向广东省人民政府公安机关备案，并领取相应级别且有效的《广东省安全技术防范系统设计、施工、维修资格备案证》（投标文件内提供相应证书复印件加盖投标人公章作为证明文件））</w:t>
            </w:r>
          </w:p>
        </w:tc>
      </w:tr>
      <w:tr>
        <w:tc>
          <w:tcPr>
            <w:tcW w:type="dxa" w:w="890"/>
          </w:tcPr>
          <w:p>
            <w:r>
              <w:rPr/>
              <w:t>9</w:t>
            </w:r>
          </w:p>
        </w:tc>
        <w:tc>
          <w:tcPr>
            <w:tcW w:type="dxa" w:w="3178"/>
          </w:tcPr>
          <w:p>
            <w:r>
              <w:rPr/>
              <w:t>本项目特定的资格要求</w:t>
            </w:r>
          </w:p>
        </w:tc>
        <w:tc>
          <w:tcPr>
            <w:tcW w:type="dxa" w:w="4238"/>
          </w:tcPr>
          <w:p>
            <w:r>
              <w:rPr/>
              <w:t>本项目不接受联合体投标。</w:t>
            </w:r>
          </w:p>
        </w:tc>
      </w:tr>
      <w:tr>
        <w:tc>
          <w:tcPr>
            <w:tcW w:type="dxa" w:w="890"/>
          </w:tcPr>
          <w:p>
            <w:r>
              <w:rPr/>
              <w:t>10</w:t>
            </w:r>
          </w:p>
        </w:tc>
        <w:tc>
          <w:tcPr>
            <w:tcW w:type="dxa" w:w="3178"/>
          </w:tcPr>
          <w:p>
            <w:r>
              <w:rPr/>
              <w:t>落实政府采购政策需满足的资格要求：</w:t>
            </w:r>
          </w:p>
        </w:tc>
        <w:tc>
          <w:tcPr>
            <w:tcW w:type="dxa" w:w="4238"/>
          </w:tcPr>
          <w:p>
            <w:r>
              <w:rPr/>
              <w:t>本采购包不专门面向中小企业采购。</w:t>
            </w:r>
          </w:p>
        </w:tc>
      </w:tr>
    </w:tbl>
    <w:p/>
    <w:p>
      <w:pPr>
        <w:ind w:firstLine="480"/>
      </w:pPr>
      <w:r>
        <w:rPr/>
        <w:t>表二符合性审查表：</w:t>
      </w:r>
    </w:p>
    <w:p>
      <w:pPr>
        <w:ind w:firstLine="480"/>
      </w:pPr>
    </w:p>
    <w:p/>
    <w:p>
      <w:r>
        <w:rPr/>
        <w:t>采购包1（中山市中心城区市属公园保安服务项目（2023年-2026年)）：</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投标函及投标有效期符合要求。</w:t>
            </w:r>
          </w:p>
        </w:tc>
        <w:tc>
          <w:tcPr>
            <w:tcW w:type="dxa" w:w="4238"/>
          </w:tcPr>
          <w:p>
            <w:r>
              <w:rPr/>
              <w:t>投标函及投标有限期符合要求</w:t>
            </w:r>
          </w:p>
        </w:tc>
      </w:tr>
      <w:tr>
        <w:tc>
          <w:tcPr>
            <w:tcW w:type="dxa" w:w="890"/>
          </w:tcPr>
          <w:p>
            <w:r>
              <w:rPr/>
              <w:t>2</w:t>
            </w:r>
          </w:p>
        </w:tc>
        <w:tc>
          <w:tcPr>
            <w:tcW w:type="dxa" w:w="3178"/>
          </w:tcPr>
          <w:p>
            <w:r>
              <w:rPr/>
              <w:t>法定代表人证明书和法定代表人授权书。</w:t>
            </w:r>
          </w:p>
        </w:tc>
        <w:tc>
          <w:tcPr>
            <w:tcW w:type="dxa" w:w="4238"/>
          </w:tcPr>
          <w:p>
            <w:r>
              <w:rPr/>
              <w:t>已提交法定代表人/负责人资格证明书及授权委托书（投标人代表为法定代表人时则不需要授权委托书）</w:t>
            </w:r>
          </w:p>
        </w:tc>
      </w:tr>
      <w:tr>
        <w:tc>
          <w:tcPr>
            <w:tcW w:type="dxa" w:w="890"/>
          </w:tcPr>
          <w:p>
            <w:r>
              <w:rPr/>
              <w:t>3</w:t>
            </w:r>
          </w:p>
        </w:tc>
        <w:tc>
          <w:tcPr>
            <w:tcW w:type="dxa" w:w="3178"/>
          </w:tcPr>
          <w:p>
            <w:r>
              <w:rPr/>
              <w:t>签署和盖章</w:t>
            </w:r>
          </w:p>
        </w:tc>
        <w:tc>
          <w:tcPr>
            <w:tcW w:type="dxa" w:w="4238"/>
          </w:tcPr>
          <w:p>
            <w:r>
              <w:rPr/>
              <w:t>投标文件按照招标文件规定要求签署、盖章的。</w:t>
            </w:r>
          </w:p>
        </w:tc>
      </w:tr>
      <w:tr>
        <w:tc>
          <w:tcPr>
            <w:tcW w:type="dxa" w:w="890"/>
          </w:tcPr>
          <w:p>
            <w:r>
              <w:rPr/>
              <w:t>4</w:t>
            </w:r>
          </w:p>
        </w:tc>
        <w:tc>
          <w:tcPr>
            <w:tcW w:type="dxa" w:w="3178"/>
          </w:tcPr>
          <w:p>
            <w:r>
              <w:rPr/>
              <w:t>“★”条款响应情况。</w:t>
            </w:r>
          </w:p>
        </w:tc>
        <w:tc>
          <w:tcPr>
            <w:tcW w:type="dxa" w:w="4238"/>
          </w:tcPr>
          <w:p>
            <w:r>
              <w:rPr/>
              <w:t>投标文件完全满足招标文件的实质性条款（即标注“★”条款）且无负偏离的</w:t>
            </w:r>
          </w:p>
        </w:tc>
      </w:tr>
      <w:tr>
        <w:tc>
          <w:tcPr>
            <w:tcW w:type="dxa" w:w="890"/>
          </w:tcPr>
          <w:p>
            <w:r>
              <w:rPr/>
              <w:t>5</w:t>
            </w:r>
          </w:p>
        </w:tc>
        <w:tc>
          <w:tcPr>
            <w:tcW w:type="dxa" w:w="3178"/>
          </w:tcPr>
          <w:p>
            <w:r>
              <w:rPr/>
              <w:t>投标（报价）</w:t>
            </w:r>
          </w:p>
        </w:tc>
        <w:tc>
          <w:tcPr>
            <w:tcW w:type="dxa" w:w="4238"/>
          </w:tcPr>
          <w:p>
            <w:r>
              <w:rPr/>
              <w:t>报价是固定且是唯一的，未超过本项目预算金额。评标委员会认为投标人的报价明显低于其他通过资格、符合性审查投标人的报价，有可能影响产品质量或者不能诚信履约的，应当要求其在评标现场合理的时间内提供书面说明，必要时提交相关证明材料；投标人不能证明其报价合理性的，评标委员会应当将其作为无效报价处理。</w:t>
            </w:r>
          </w:p>
        </w:tc>
      </w:tr>
      <w:tr>
        <w:tc>
          <w:tcPr>
            <w:tcW w:type="dxa" w:w="890"/>
          </w:tcPr>
          <w:p>
            <w:r>
              <w:rPr/>
              <w:t>6</w:t>
            </w:r>
          </w:p>
        </w:tc>
        <w:tc>
          <w:tcPr>
            <w:tcW w:type="dxa" w:w="3178"/>
          </w:tcPr>
          <w:p>
            <w:r>
              <w:rPr/>
              <w:t>（投标）报价无重大不合理。</w:t>
            </w:r>
          </w:p>
        </w:tc>
        <w:tc>
          <w:tcPr>
            <w:tcW w:type="dxa" w:w="4238"/>
          </w:tcPr>
          <w:p>
            <w:r>
              <w:rPr/>
              <w:t>（投标）报价无重大不合理。</w:t>
            </w:r>
          </w:p>
        </w:tc>
      </w:tr>
      <w:tr>
        <w:tc>
          <w:tcPr>
            <w:tcW w:type="dxa" w:w="890"/>
          </w:tcPr>
          <w:p>
            <w:r>
              <w:rPr/>
              <w:t>7</w:t>
            </w:r>
          </w:p>
        </w:tc>
        <w:tc>
          <w:tcPr>
            <w:tcW w:type="dxa" w:w="3178"/>
          </w:tcPr>
          <w:p>
            <w:r>
              <w:rPr/>
              <w:t>无招标文件或法规明确规定可以废标的其他情形</w:t>
            </w:r>
          </w:p>
        </w:tc>
        <w:tc>
          <w:tcPr>
            <w:tcW w:type="dxa" w:w="4238"/>
          </w:tcPr>
          <w:p>
            <w:r>
              <w:rPr/>
              <w:t>无招标文件或法规明确规定可以废标的其他情形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采购包1(中山市中心城区市属公园保安服务项目（2023年-2026年)):</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商务部分51.0分</w:t>
            </w:r>
          </w:p>
          <w:p>
            <w:r>
              <w:rPr/>
              <w:t>技术部分34.0分</w:t>
            </w:r>
          </w:p>
          <w:p>
            <w:r>
              <w:rPr/>
              <w:t>报价得分15.0分</w:t>
            </w:r>
          </w:p>
        </w:tc>
      </w:tr>
      <w:tr>
        <w:tc>
          <w:tcPr>
            <w:tcW w:type="dxa" w:w="922"/>
            <w:gridSpan w:val="2"/>
            <w:vMerge w:val="restart"/>
          </w:tcPr>
          <w:p>
            <w:pPr>
              <w:jc w:val="center"/>
            </w:pPr>
            <w:r>
              <w:rPr/>
              <w:t>技术部分</w:t>
            </w:r>
          </w:p>
        </w:tc>
        <w:tc>
          <w:tcPr>
            <w:tcW w:type="dxa" w:w="2307"/>
          </w:tcPr>
          <w:p>
            <w:pPr>
              <w:jc w:val="left"/>
            </w:pPr>
            <w:r>
              <w:rPr/>
              <w:t>总体服务方案 (7.0分)</w:t>
            </w:r>
            <w:r>
              <w:rPr/>
              <w:t>，（等次分值选择：</w:t>
            </w:r>
            <w:r>
              <w:rPr/>
              <w:t>0.0;</w:t>
            </w:r>
            <w:r>
              <w:rPr/>
              <w:t>3.0;</w:t>
            </w:r>
            <w:r>
              <w:rPr/>
              <w:t>5.0;</w:t>
            </w:r>
            <w:r>
              <w:rPr/>
              <w:t>7.0;</w:t>
            </w:r>
            <w:r>
              <w:rPr/>
              <w:t>）</w:t>
            </w:r>
          </w:p>
        </w:tc>
        <w:tc>
          <w:tcPr>
            <w:tcW w:type="dxa" w:w="5076"/>
          </w:tcPr>
          <w:p>
            <w:pPr>
              <w:jc w:val="left"/>
            </w:pPr>
            <w:r>
              <w:rPr/>
              <w:t>对各投标人的总体服务模式及配套管理措施，对本项目的了解熟悉程度（分析项目中保安服务和监控广播等设施设备维护及智慧化管理等方面的现状问题、重点难点，并结合项目情况提出合理化建议）、服务定位、管理目标、管理模式、质量保证、服务响应等进行评审： 1.对项目理解深刻、服务定位准确、管理理念先进、服务质量好、总体服务方案详细，得7分； 2.对项目理解较深刻、服务定位较准确、管理理念较先进、服务质量较好、总体服务方案较详细，得5分； 3.对项目理解一般、服务定位一般、管理理念一般、服务质量基本满足要求、总体服务方案基本满足要求，得3分； 4.未提供总体服务方案，得0分。</w:t>
            </w:r>
          </w:p>
        </w:tc>
      </w:tr>
      <w:tr>
        <w:tc>
          <w:tcPr>
            <w:tcW w:type="dxa" w:w="922"/>
            <w:gridSpan w:val="2"/>
            <w:vMerge/>
          </w:tcPr>
          <w:p/>
        </w:tc>
        <w:tc>
          <w:tcPr>
            <w:tcW w:type="dxa" w:w="2307"/>
          </w:tcPr>
          <w:p>
            <w:pPr>
              <w:jc w:val="left"/>
            </w:pPr>
            <w:r>
              <w:rPr/>
              <w:t>安全保卫服务方案 (5.0分)</w:t>
            </w:r>
            <w:r>
              <w:rPr/>
              <w:t>，（等次分值选择：</w:t>
            </w:r>
            <w:r>
              <w:rPr/>
              <w:t>0.0;</w:t>
            </w:r>
            <w:r>
              <w:rPr/>
              <w:t>1.0;</w:t>
            </w:r>
            <w:r>
              <w:rPr/>
              <w:t>3.0;</w:t>
            </w:r>
            <w:r>
              <w:rPr/>
              <w:t>5.0;</w:t>
            </w:r>
            <w:r>
              <w:rPr/>
              <w:t>）</w:t>
            </w:r>
          </w:p>
        </w:tc>
        <w:tc>
          <w:tcPr>
            <w:tcW w:type="dxa" w:w="5076"/>
          </w:tcPr>
          <w:p>
            <w:pPr>
              <w:jc w:val="left"/>
            </w:pPr>
            <w:r>
              <w:rPr/>
              <w:t>对各投标人提供的安全保卫服务方案（包括日常安保工作方案、节假日安保运营、安保人员保障等）进行评审。 1.安全保卫服务好，管理先进规范，得5分； 2.安全保卫服务较好，得3分； 3.安全保卫服务一般，得1分； 4.未提供总体服务方案，得0分。</w:t>
            </w:r>
          </w:p>
        </w:tc>
      </w:tr>
      <w:tr>
        <w:tc>
          <w:tcPr>
            <w:tcW w:type="dxa" w:w="922"/>
            <w:gridSpan w:val="2"/>
            <w:vMerge/>
          </w:tcPr>
          <w:p/>
        </w:tc>
        <w:tc>
          <w:tcPr>
            <w:tcW w:type="dxa" w:w="2307"/>
          </w:tcPr>
          <w:p>
            <w:pPr>
              <w:jc w:val="left"/>
            </w:pPr>
            <w:r>
              <w:rPr/>
              <w:t>消防安全管理方案 (5.0分)</w:t>
            </w:r>
            <w:r>
              <w:rPr/>
              <w:t>，（等次分值选择：</w:t>
            </w:r>
            <w:r>
              <w:rPr/>
              <w:t>0.0;</w:t>
            </w:r>
            <w:r>
              <w:rPr/>
              <w:t>1.0;</w:t>
            </w:r>
            <w:r>
              <w:rPr/>
              <w:t>3.0;</w:t>
            </w:r>
            <w:r>
              <w:rPr/>
              <w:t>5.0;</w:t>
            </w:r>
            <w:r>
              <w:rPr/>
              <w:t>）</w:t>
            </w:r>
          </w:p>
        </w:tc>
        <w:tc>
          <w:tcPr>
            <w:tcW w:type="dxa" w:w="5076"/>
          </w:tcPr>
          <w:p>
            <w:pPr>
              <w:jc w:val="left"/>
            </w:pPr>
            <w:r>
              <w:rPr/>
              <w:t>对各投标人提供的消防安全管理方案（消防安全管理方案包括但不限于消防培训、消防设备使用、公园山体护林防火以及文物消防安全管理等内容）进行评审： 1.消防安全管理方案好，岗位设置优于招标文件要求，有完善的消防培训、消防设备使用、护林防火以及文物消防安全管理等制度及消防设施设备防护巡查工作制度，得5分； 2.消防安全管理方案较好，岗位设置满足招标文件要求，有制定消防培训、消防设备使用、护林防火以及文物消防安全管理等制度及消防设施设备防护巡查工作制度，得3分； 3.消防安全管理方案一般，岗位设置一般，消防培训、消防设备使用、护林防火以及文物消防安全管理等制度及消防设施设备防护巡查工作制度可操作性一般，得1分。  4.未提供消防安全管理方案，得0分。</w:t>
            </w:r>
          </w:p>
        </w:tc>
      </w:tr>
      <w:tr>
        <w:tc>
          <w:tcPr>
            <w:tcW w:type="dxa" w:w="922"/>
            <w:gridSpan w:val="2"/>
            <w:vMerge/>
          </w:tcPr>
          <w:p/>
        </w:tc>
        <w:tc>
          <w:tcPr>
            <w:tcW w:type="dxa" w:w="2307"/>
          </w:tcPr>
          <w:p>
            <w:pPr>
              <w:jc w:val="left"/>
            </w:pPr>
            <w:r>
              <w:rPr/>
              <w:t>“三防”应急抢险救灾方案 (4.0分)</w:t>
            </w:r>
            <w:r>
              <w:rPr/>
              <w:t>，（等次分值选择：</w:t>
            </w:r>
            <w:r>
              <w:rPr/>
              <w:t>0.0;</w:t>
            </w:r>
            <w:r>
              <w:rPr/>
              <w:t>1.0;</w:t>
            </w:r>
            <w:r>
              <w:rPr/>
              <w:t>2.0;</w:t>
            </w:r>
            <w:r>
              <w:rPr/>
              <w:t>4.0;</w:t>
            </w:r>
            <w:r>
              <w:rPr/>
              <w:t>）</w:t>
            </w:r>
          </w:p>
        </w:tc>
        <w:tc>
          <w:tcPr>
            <w:tcW w:type="dxa" w:w="5076"/>
          </w:tcPr>
          <w:p>
            <w:pPr>
              <w:jc w:val="left"/>
            </w:pPr>
            <w:r>
              <w:rPr/>
              <w:t>对各投标人结合本项目范围内园林绿化情况，针对市属园林“三防”应急抢险救灾实际需要所制定的“三防”应急抢险救灾方案，在人员投入、物资保障、响应速度、实施措施等方面进行评审:  1.“三防”应急抢险救灾方案详细、科学合理，有完善的应急机制，具有较强的可操作性、可行性高，得4分； 2.“三防”应急抢险救灾方案较详细、合理，有较完善的应急机制，具有可操作性且可行性较好，得2分； 3.“三防”应急抢险救灾方案一般，有相应的应急措施，可操作性、可行性一般，得1分； 4.未提供“三防”应急抢险救灾方案，得0分。</w:t>
            </w:r>
          </w:p>
        </w:tc>
      </w:tr>
      <w:tr>
        <w:tc>
          <w:tcPr>
            <w:tcW w:type="dxa" w:w="922"/>
            <w:gridSpan w:val="2"/>
            <w:vMerge/>
          </w:tcPr>
          <w:p/>
        </w:tc>
        <w:tc>
          <w:tcPr>
            <w:tcW w:type="dxa" w:w="2307"/>
          </w:tcPr>
          <w:p>
            <w:pPr>
              <w:jc w:val="left"/>
            </w:pPr>
            <w:r>
              <w:rPr/>
              <w:t>特殊情况及突发事件应急处置方案 (4.0分)</w:t>
            </w:r>
            <w:r>
              <w:rPr/>
              <w:t>，（等次分值选择：</w:t>
            </w:r>
            <w:r>
              <w:rPr/>
              <w:t>0.0;</w:t>
            </w:r>
            <w:r>
              <w:rPr/>
              <w:t>1.0;</w:t>
            </w:r>
            <w:r>
              <w:rPr/>
              <w:t>2.0;</w:t>
            </w:r>
            <w:r>
              <w:rPr/>
              <w:t>4.0;</w:t>
            </w:r>
            <w:r>
              <w:rPr/>
              <w:t>）</w:t>
            </w:r>
          </w:p>
        </w:tc>
        <w:tc>
          <w:tcPr>
            <w:tcW w:type="dxa" w:w="5076"/>
          </w:tcPr>
          <w:p>
            <w:pPr>
              <w:jc w:val="left"/>
            </w:pPr>
            <w:r>
              <w:rPr/>
              <w:t>对各投标人根据本项目实际情况，针对本项目可能存在的特殊情况（包括国家法定节假日或政府重大活动等）以及突发事件（包括一般性游客应急外伤救助帮扶、医疗急救、密集人流疏散、临时交通管制及其他突发事件等）制定的应急处置方案，包括但不限于应急组织机构的设置、应急机制的建立、应急物资的储备、管理、调度及各种突发情况的应急措施与方法等内容进行评审:  1.特殊情况及突发事件应急处置方案详细、科学合理，有完善的应急机制，对各种突发事件有详细的处理办法具有较强的可操作性、可行性高，得4分； 2.特殊情况及突发事件应急处置方案较详细、合理，有较完善的应急机制，对各种突发事件的处理办法具有可操作性且可行性较好，得2分； 3.特殊情况及突发事件应急处置方案一般，有相应的应急措施，对各种突发事件的处理办法可操作性、可行性一般，得1分； 4.未提供应急处置方案，得0分。</w:t>
            </w:r>
          </w:p>
        </w:tc>
      </w:tr>
      <w:tr>
        <w:tc>
          <w:tcPr>
            <w:tcW w:type="dxa" w:w="922"/>
            <w:gridSpan w:val="2"/>
            <w:vMerge/>
          </w:tcPr>
          <w:p/>
        </w:tc>
        <w:tc>
          <w:tcPr>
            <w:tcW w:type="dxa" w:w="2307"/>
          </w:tcPr>
          <w:p>
            <w:pPr>
              <w:jc w:val="left"/>
            </w:pPr>
            <w:r>
              <w:rPr/>
              <w:t>公共财产、财物及文物管理方案 (3.0分)</w:t>
            </w:r>
            <w:r>
              <w:rPr/>
              <w:t>，（等次分值选择：</w:t>
            </w:r>
            <w:r>
              <w:rPr/>
              <w:t>0.0;</w:t>
            </w:r>
            <w:r>
              <w:rPr/>
              <w:t>1.0;</w:t>
            </w:r>
            <w:r>
              <w:rPr/>
              <w:t>2.0;</w:t>
            </w:r>
            <w:r>
              <w:rPr/>
              <w:t>3.0;</w:t>
            </w:r>
            <w:r>
              <w:rPr/>
              <w:t>）</w:t>
            </w:r>
          </w:p>
        </w:tc>
        <w:tc>
          <w:tcPr>
            <w:tcW w:type="dxa" w:w="5076"/>
          </w:tcPr>
          <w:p>
            <w:pPr>
              <w:jc w:val="left"/>
            </w:pPr>
            <w:r>
              <w:rPr/>
              <w:t>对各投标人提供的公共财产、财物及文物管理方案进行评审： 1.公共财产、财物及文物管理方案好，可操作性高，得3分； 2.公共财产、财物及文物管理方案较好，可操作性较好，得2分； 3.公共财产、财物及文物管理方案一般，可操作性一般，得1分； 4.未提供公共财产、财物及文物管理方案，得0分。</w:t>
            </w:r>
          </w:p>
        </w:tc>
      </w:tr>
      <w:tr>
        <w:tc>
          <w:tcPr>
            <w:tcW w:type="dxa" w:w="922"/>
            <w:gridSpan w:val="2"/>
            <w:vMerge/>
          </w:tcPr>
          <w:p/>
        </w:tc>
        <w:tc>
          <w:tcPr>
            <w:tcW w:type="dxa" w:w="2307"/>
          </w:tcPr>
          <w:p>
            <w:pPr>
              <w:jc w:val="left"/>
            </w:pPr>
            <w:r>
              <w:rPr/>
              <w:t>人员培训及管理方案  (3.0分)</w:t>
            </w:r>
            <w:r>
              <w:rPr/>
              <w:t>，（等次分值选择：</w:t>
            </w:r>
            <w:r>
              <w:rPr/>
              <w:t>0.0;</w:t>
            </w:r>
            <w:r>
              <w:rPr/>
              <w:t>1.0;</w:t>
            </w:r>
            <w:r>
              <w:rPr/>
              <w:t>2.0;</w:t>
            </w:r>
            <w:r>
              <w:rPr/>
              <w:t>3.0;</w:t>
            </w:r>
            <w:r>
              <w:rPr/>
              <w:t>）</w:t>
            </w:r>
          </w:p>
        </w:tc>
        <w:tc>
          <w:tcPr>
            <w:tcW w:type="dxa" w:w="5076"/>
          </w:tcPr>
          <w:p>
            <w:pPr>
              <w:jc w:val="left"/>
            </w:pPr>
            <w:r>
              <w:rPr/>
              <w:t>对各投标人针对本项目实际情况所制定的人员培训方案（培训方案中须包含应急救护理论知识、心肺复苏及AED使用技能培训等内容）、人员考核、考勤制度、安全演练等内容进行评审： 1.有科学可行的项目人员的岗前培训、在岗培训计划和考勤制度，培训资源丰富，人员考核方案详细，安全演练方案全面，得3分； 2.项目人员的岗前培训、在岗培训计划和考勤制度可行，培训资源较好，人员考核方案较详细，安全演练方案较全面，得2分； 3.有基本的项目人员的岗前培训、在岗培训计划和考勤制度，培训资源一般，人员考核方案一般，安全演练方案一般得1分； 4.未提供人员培训及管理方案，得0分。</w:t>
            </w:r>
          </w:p>
        </w:tc>
      </w:tr>
      <w:tr>
        <w:tc>
          <w:tcPr>
            <w:tcW w:type="dxa" w:w="922"/>
            <w:gridSpan w:val="2"/>
            <w:vMerge/>
          </w:tcPr>
          <w:p/>
        </w:tc>
        <w:tc>
          <w:tcPr>
            <w:tcW w:type="dxa" w:w="2307"/>
          </w:tcPr>
          <w:p>
            <w:pPr>
              <w:jc w:val="left"/>
            </w:pPr>
            <w:r>
              <w:rPr/>
              <w:t>巡查维护 方案 (3.0分)</w:t>
            </w:r>
            <w:r>
              <w:rPr/>
              <w:t>，（等次分值选择：</w:t>
            </w:r>
            <w:r>
              <w:rPr/>
              <w:t>0.0;</w:t>
            </w:r>
            <w:r>
              <w:rPr/>
              <w:t>1.0;</w:t>
            </w:r>
            <w:r>
              <w:rPr/>
              <w:t>2.0;</w:t>
            </w:r>
            <w:r>
              <w:rPr/>
              <w:t>3.0;</w:t>
            </w:r>
            <w:r>
              <w:rPr/>
              <w:t>）</w:t>
            </w:r>
          </w:p>
        </w:tc>
        <w:tc>
          <w:tcPr>
            <w:tcW w:type="dxa" w:w="5076"/>
          </w:tcPr>
          <w:p>
            <w:pPr>
              <w:jc w:val="left"/>
            </w:pPr>
            <w:r>
              <w:rPr/>
              <w:t>对各投标人提供的市属公园内监控广播、客流量统计、道闸及显示屏等弱电设施设备巡查维护方案： 1.制定的方案条理清晰、完整，有具体的日常巡查安排和有详细的设施设备维护计划，有健全的文明施工、安全保障措施，施工管理严格、措施到位，可操作性强、计划合理完善、有针对性，得3分； 2.制定的方案条理较清晰、较完整，日常巡查安排和设施设备维护计划较具体，文明施工、安全保障措施，施工管理等可操作性较强、计划合理完善且较有针对性，得2分； 3.制定的方案完整性一般，日常巡查安排和设施设备维护计划较详细，对文明施工、安全保障等措施有要求，施工管理措施有一定的可行性和可操作性，计划的合理性和针对性一般，得1分； 4.无提供巡查维护方案，得0分。</w:t>
            </w:r>
          </w:p>
        </w:tc>
      </w:tr>
      <w:tr>
        <w:tc>
          <w:tcPr>
            <w:tcW w:type="dxa" w:w="922"/>
            <w:gridSpan w:val="2"/>
            <w:vMerge w:val="restart"/>
          </w:tcPr>
          <w:p>
            <w:pPr>
              <w:jc w:val="center"/>
            </w:pPr>
            <w:r>
              <w:rPr/>
              <w:t>商务部分</w:t>
            </w:r>
          </w:p>
        </w:tc>
        <w:tc>
          <w:tcPr>
            <w:tcW w:type="dxa" w:w="2307"/>
          </w:tcPr>
          <w:p>
            <w:pPr>
              <w:jc w:val="left"/>
            </w:pPr>
            <w:r>
              <w:rPr/>
              <w:t>企业认证  (4.0分)</w:t>
            </w:r>
          </w:p>
        </w:tc>
        <w:tc>
          <w:tcPr>
            <w:tcW w:type="dxa" w:w="5076"/>
          </w:tcPr>
          <w:p>
            <w:pPr>
              <w:jc w:val="left"/>
            </w:pPr>
            <w:r>
              <w:rPr/>
              <w:t>1.投标人具有有效的质量管理体系认证，得1分。  2.投标人具有有效的环境管理体系认证，得1分。  3.投标人具有有效的职业健康安全管理体系认证，得1分。  4.投标人具有有效的保安服务认证（五星），得1分。  注：同时提供证书复印件和全国认证认可信息公共服务平台（网站：http://cx.cnca.cn/）网页截图，证书的有效性以http://cx.cnca.cn/网站公布的网页截图为准，投标人通过网站首页“管理体系查询”进行打印，上述资料均需加盖投标人公章，未按要求提供证明文件的不得分。</w:t>
            </w:r>
          </w:p>
        </w:tc>
      </w:tr>
      <w:tr>
        <w:tc>
          <w:tcPr>
            <w:tcW w:type="dxa" w:w="922"/>
            <w:gridSpan w:val="2"/>
            <w:vMerge/>
          </w:tcPr>
          <w:p/>
        </w:tc>
        <w:tc>
          <w:tcPr>
            <w:tcW w:type="dxa" w:w="2307"/>
          </w:tcPr>
          <w:p>
            <w:pPr>
              <w:jc w:val="left"/>
            </w:pPr>
            <w:r>
              <w:rPr/>
              <w:t>人员能力 (32.0分)</w:t>
            </w:r>
          </w:p>
        </w:tc>
        <w:tc>
          <w:tcPr>
            <w:tcW w:type="dxa" w:w="5076"/>
          </w:tcPr>
          <w:p>
            <w:pPr>
              <w:jc w:val="left"/>
            </w:pPr>
            <w:r>
              <w:rPr/>
              <w:t>1.拟投入本项目的保安大队长： (1)具有大专或以上学历且为退役军人，得2分； (2)持有政府相关职能部门颁发的保安员职业资格证书二级(技师）或以上证书，得2分； (3)持有政府相关职能部门颁发的《建（构）筑物消防员证》或《消防设施操作员证》，得1分。  以上所提供证书必须为同一人持有，本项满分5分。 （2）和（3）项要求能在人力资源和社会保障部所属“技能人才评价证书全国联网查询”网页查询（网站：http://jndj.osta.org.cn/)，投标文件需提供人员相应证书复印件和上述网站查询网页截图复印件加盖公章。 2.拟投入本项目保安队长：为退役军人且持有政府相关职能部门颁发的保安员职业资格证，每人得1分，本项满11分。保安员职业资格证要求能在人力资源和社会保障部所属“技能人才评价证书全国联网查询”网页查询（网站：http://jndj.osta.org.cn/)，投标文件需提供人员相应证书复印件和上述网站查询网页截图复印件加盖公章。 3.拟投入本项目的消防设施操作员：同时持有公安部门颁发的保安员证和政府相关职能部门颁发的《建（构）筑物消防员证》或《消防设施操作员证》或《消防设施操作员职业资格证》，每人得1分，本项满分6分。要求能在人力资源和社会保障部所属“技能人才评价证书全国联网查询”网页查询（网站：http://jndj.osta.org.cn/)，投标文件需提供人员相应证书复印件和上述网站查询网页截图复印件加盖公章。 4.拟投入本项目的救生员：持有政府相关职能部门颁发的“游泳救生员”证书,每个证得1分,本项满分7分。要求“游泳救生员”证书能在国家体育总局职业技能鉴定网络管理平台（网站：https://www.sportosta.org.cn/）或人力资源和社会保障部所属“技能人才评价证书全国联网查询”（网站：http://jndj.osta.org.cn/)网页查询，投标文件需提供人员相应证书复印件和上述相应网站查询网页截图复印件加盖公章。 5.以上1-4项同一人员不重复计分。 6.拟投入本项目的人员持有政府相关职能部门颁发的《特种设备安全管理和作业人员证》（要求：种类为场(厂）内专用机动车辆作业 ，作业项目为观光车和观光列车司机，项目代号为N2），每人得1分，本项满分3分。相关证书要求能在国家市场监督管理总局政务服务平台查询，（网站 https://zwfw.samr.gov.cn），投标文件需提供人员相应证书复印件和上述网站查询网页截图复印件加盖公章。（如持证人为上述1，2，4项人员，也可计分。） 备注：1、投标文件需同时提供相关证书、2022年12月至今任意连续三个月在投标人单位的社保证明复印件（复印件加盖投标人公章），(如果投标人成立时间或该人员入职不足三个月，则提供人员入职证明。代缴个税税单或参加社会保险的《投保单》或《社会保险参保人员证明》等证明均可)。若投标人未能提供该人员社保的，可以在投标文件中提供相关承诺(承诺函原件须加盖公章，格式自行编制，承诺函内容包括但不限于以下内容：若我单位成交，合同签订时保证按投标文件中所配备投入本项目的人员全部到位并提供所有人员的社保证明，否则视为我单位放弃成交资格)，视为满足社保要求。</w:t>
            </w:r>
          </w:p>
        </w:tc>
      </w:tr>
      <w:tr>
        <w:tc>
          <w:tcPr>
            <w:tcW w:type="dxa" w:w="922"/>
            <w:gridSpan w:val="2"/>
            <w:vMerge/>
          </w:tcPr>
          <w:p/>
        </w:tc>
        <w:tc>
          <w:tcPr>
            <w:tcW w:type="dxa" w:w="2307"/>
          </w:tcPr>
          <w:p>
            <w:pPr>
              <w:jc w:val="left"/>
            </w:pPr>
            <w:r>
              <w:rPr/>
              <w:t>项目经验 (15.0分)</w:t>
            </w:r>
          </w:p>
        </w:tc>
        <w:tc>
          <w:tcPr>
            <w:tcW w:type="dxa" w:w="5076"/>
          </w:tcPr>
          <w:p>
            <w:pPr>
              <w:jc w:val="left"/>
            </w:pPr>
            <w:r>
              <w:rPr/>
              <w:t>提供2020年1月1以来(时间以合同签订时间为准）正在进行或已完成的保安（安保）服务项目的业绩情况,每提供一个合同项目业绩的，得3分，本小项最高得15分。 注：日期以签订合同时间为准，须同时提供合同关键页及收款发票复印件并加盖供应商公章，缺项均不得分。</w:t>
            </w:r>
          </w:p>
        </w:tc>
      </w:tr>
      <w:tr>
        <w:tc>
          <w:tcPr>
            <w:tcW w:type="dxa" w:w="922"/>
            <w:gridSpan w:val="2"/>
          </w:tcPr>
          <w:p>
            <w:pPr>
              <w:jc w:val="center"/>
            </w:pPr>
            <w:r>
              <w:rPr/>
              <w:t>投标报价</w:t>
            </w:r>
          </w:p>
        </w:tc>
        <w:tc>
          <w:tcPr>
            <w:tcW w:type="dxa" w:w="2307"/>
          </w:tcPr>
          <w:p>
            <w:pPr>
              <w:jc w:val="left"/>
            </w:pPr>
            <w:r>
              <w:rPr/>
              <w:t>投标报价得分 (15.0分)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left"/>
      </w:pPr>
    </w:p>
    <w:p>
      <w:pPr>
        <w:jc w:val="left"/>
      </w:pPr>
    </w:p>
    <w:p>
      <w:pPr>
        <w:jc w:val="center"/>
      </w:pPr>
      <w:r>
        <w:rPr>
          <w:b/>
          <w:color w:val="000000"/>
          <w:sz w:val="30"/>
        </w:rPr>
        <w:t>中山市中心城区市属公园保安服务项目（</w:t>
      </w:r>
      <w:r>
        <w:rPr>
          <w:b/>
          <w:color w:val="000000"/>
          <w:sz w:val="30"/>
        </w:rPr>
        <w:t>2023年-2026年)</w:t>
      </w:r>
    </w:p>
    <w:p>
      <w:pPr>
        <w:jc w:val="center"/>
      </w:pPr>
    </w:p>
    <w:p>
      <w:pPr>
        <w:jc w:val="left"/>
      </w:pPr>
    </w:p>
    <w:p>
      <w:pPr>
        <w:jc w:val="center"/>
      </w:pPr>
    </w:p>
    <w:p>
      <w:pPr>
        <w:jc w:val="center"/>
      </w:pPr>
      <w:r>
        <w:rPr>
          <w:b/>
          <w:color w:val="000000"/>
          <w:sz w:val="30"/>
        </w:rPr>
        <w:t>合同书</w:t>
      </w:r>
    </w:p>
    <w:p>
      <w:pPr>
        <w:jc w:val="both"/>
      </w:pPr>
    </w:p>
    <w:p>
      <w:pPr>
        <w:jc w:val="left"/>
      </w:pPr>
    </w:p>
    <w:p>
      <w:pPr>
        <w:jc w:val="left"/>
      </w:pPr>
    </w:p>
    <w:p>
      <w:pPr>
        <w:jc w:val="both"/>
      </w:pPr>
    </w:p>
    <w:p>
      <w:pPr>
        <w:jc w:val="both"/>
      </w:pPr>
    </w:p>
    <w:p>
      <w:pPr>
        <w:ind w:firstLine="840"/>
        <w:jc w:val="both"/>
      </w:pPr>
      <w:r>
        <w:rPr>
          <w:color w:val="000000"/>
          <w:sz w:val="21"/>
        </w:rPr>
        <w:t>项目名称：</w:t>
      </w:r>
      <w:r>
        <w:rPr>
          <w:color w:val="000000"/>
          <w:sz w:val="21"/>
          <w:u w:val="single"/>
        </w:rPr>
        <w:t>中山市中心城区市属公园保安服务项目（</w:t>
      </w:r>
      <w:r>
        <w:rPr>
          <w:color w:val="000000"/>
          <w:sz w:val="21"/>
          <w:u w:val="single"/>
        </w:rPr>
        <w:t>2023年-2026年)</w:t>
      </w:r>
    </w:p>
    <w:p>
      <w:pPr>
        <w:ind w:firstLine="840"/>
        <w:jc w:val="left"/>
      </w:pPr>
      <w:r>
        <w:rPr>
          <w:color w:val="000000"/>
          <w:sz w:val="21"/>
        </w:rPr>
        <w:t>合同编号：</w:t>
      </w:r>
      <w:r>
        <w:rPr>
          <w:color w:val="000000"/>
          <w:sz w:val="21"/>
          <w:u w:val="single"/>
        </w:rPr>
        <w:t xml:space="preserve">                 </w:t>
      </w:r>
      <w:r>
        <w:rPr>
          <w:color w:val="000000"/>
          <w:sz w:val="21"/>
          <w:u w:val="single"/>
        </w:rPr>
        <w:t xml:space="preserve">                                            </w:t>
      </w:r>
    </w:p>
    <w:p>
      <w:pPr>
        <w:ind w:firstLine="840"/>
        <w:jc w:val="both"/>
      </w:pPr>
      <w:r>
        <w:rPr>
          <w:color w:val="000000"/>
          <w:sz w:val="21"/>
        </w:rPr>
        <w:t>签订地点：</w:t>
      </w:r>
      <w:r>
        <w:rPr>
          <w:color w:val="000000"/>
          <w:sz w:val="21"/>
          <w:u w:val="single"/>
        </w:rPr>
        <w:t>中山市</w:t>
      </w:r>
      <w:r>
        <w:rPr>
          <w:color w:val="000000"/>
          <w:sz w:val="21"/>
          <w:u w:val="single"/>
        </w:rPr>
        <w:t xml:space="preserve">      </w:t>
      </w:r>
      <w:r>
        <w:rPr>
          <w:color w:val="000000"/>
          <w:sz w:val="21"/>
          <w:u w:val="single"/>
        </w:rPr>
        <w:t xml:space="preserve">                           </w:t>
      </w:r>
      <w:r>
        <w:rPr>
          <w:color w:val="000000"/>
          <w:sz w:val="21"/>
          <w:u w:val="single"/>
        </w:rPr>
        <w:t xml:space="preserve">           </w:t>
      </w:r>
      <w:r>
        <w:rPr>
          <w:color w:val="000000"/>
          <w:sz w:val="21"/>
          <w:u w:val="single"/>
        </w:rPr>
        <w:t xml:space="preserve"> </w:t>
      </w:r>
      <w:r>
        <w:rPr>
          <w:color w:val="000000"/>
          <w:sz w:val="21"/>
          <w:u w:val="single"/>
        </w:rPr>
        <w:t xml:space="preserve">   </w:t>
      </w:r>
    </w:p>
    <w:p>
      <w:pPr>
        <w:ind w:firstLine="840"/>
        <w:jc w:val="both"/>
      </w:pPr>
      <w:r>
        <w:rPr>
          <w:color w:val="000000"/>
          <w:sz w:val="21"/>
        </w:rPr>
        <w:t>签订日期：</w:t>
      </w:r>
      <w:r>
        <w:rPr>
          <w:color w:val="000000"/>
          <w:sz w:val="21"/>
          <w:u w:val="single"/>
        </w:rPr>
        <w:t xml:space="preserve">                  </w:t>
      </w:r>
      <w:r>
        <w:rPr>
          <w:color w:val="000000"/>
          <w:sz w:val="21"/>
          <w:u w:val="single"/>
        </w:rPr>
        <w:t xml:space="preserve">                                           </w:t>
      </w:r>
    </w:p>
    <w:p>
      <w:pPr>
        <w:ind w:firstLine="420"/>
        <w:jc w:val="both"/>
      </w:pPr>
    </w:p>
    <w:p>
      <w:pPr>
        <w:jc w:val="both"/>
      </w:pPr>
    </w:p>
    <w:p>
      <w:pPr>
        <w:jc w:val="both"/>
      </w:pPr>
    </w:p>
    <w:p>
      <w:pPr>
        <w:jc w:val="both"/>
      </w:pPr>
    </w:p>
    <w:p>
      <w:pPr>
        <w:ind w:firstLine="840"/>
        <w:jc w:val="both"/>
      </w:pPr>
      <w:r>
        <w:rPr/>
        <w:t xml:space="preserve"> </w:t>
      </w:r>
    </w:p>
    <w:p>
      <w:pPr>
        <w:ind w:firstLine="840"/>
        <w:jc w:val="both"/>
      </w:pPr>
      <w:r>
        <w:rPr>
          <w:color w:val="000000"/>
          <w:sz w:val="21"/>
        </w:rPr>
        <w:t>注：</w:t>
      </w:r>
      <w:r>
        <w:rPr>
          <w:color w:val="000000"/>
          <w:sz w:val="21"/>
        </w:rPr>
        <w:t>本合同仅为合同的参考文本，合同签订双方可根据项目的具体要求进行修订。</w:t>
      </w:r>
    </w:p>
    <w:p>
      <w:pPr>
        <w:ind w:firstLine="840"/>
        <w:jc w:val="both"/>
      </w:pPr>
      <w:r>
        <w:rPr/>
        <w:t xml:space="preserve"> </w:t>
      </w:r>
    </w:p>
    <w:p>
      <w:pPr>
        <w:jc w:val="left"/>
      </w:pPr>
    </w:p>
    <w:p>
      <w:pPr>
        <w:jc w:val="left"/>
      </w:pPr>
    </w:p>
    <w:p>
      <w:pPr>
        <w:jc w:val="left"/>
      </w:pPr>
    </w:p>
    <w:p>
      <w:pPr>
        <w:jc w:val="left"/>
      </w:pPr>
    </w:p>
    <w:p>
      <w:pPr>
        <w:jc w:val="left"/>
      </w:pPr>
      <w:r>
        <w:rPr>
          <w:b/>
          <w:color w:val="000000"/>
          <w:sz w:val="21"/>
        </w:rPr>
        <w:t>甲</w:t>
      </w:r>
      <w:r>
        <w:rPr>
          <w:b/>
          <w:color w:val="000000"/>
          <w:sz w:val="21"/>
        </w:rPr>
        <w:t>方：</w:t>
      </w:r>
      <w:r>
        <w:rPr>
          <w:b/>
          <w:color w:val="000000"/>
          <w:sz w:val="21"/>
          <w:u w:val="single"/>
        </w:rPr>
        <w:t>中山市城市管理和综合执法局</w:t>
      </w:r>
    </w:p>
    <w:p>
      <w:pPr>
        <w:jc w:val="both"/>
      </w:pPr>
      <w:r>
        <w:rPr>
          <w:b/>
          <w:color w:val="000000"/>
          <w:sz w:val="21"/>
        </w:rPr>
        <w:t>乙</w:t>
      </w:r>
      <w:r>
        <w:rPr>
          <w:b/>
          <w:color w:val="000000"/>
          <w:sz w:val="21"/>
        </w:rPr>
        <w:t>方：</w:t>
      </w:r>
      <w:r>
        <w:rPr>
          <w:b/>
          <w:color w:val="000000"/>
          <w:sz w:val="21"/>
          <w:u w:val="single"/>
        </w:rPr>
        <w:t xml:space="preserve">              </w:t>
      </w:r>
      <w:r>
        <w:rPr>
          <w:b/>
          <w:color w:val="000000"/>
          <w:sz w:val="21"/>
          <w:u w:val="single"/>
        </w:rPr>
        <w:t xml:space="preserve">                    </w:t>
      </w:r>
      <w:r>
        <w:rPr>
          <w:b/>
          <w:color w:val="000000"/>
          <w:sz w:val="21"/>
          <w:u w:val="single"/>
        </w:rPr>
        <w:t xml:space="preserve">             </w:t>
      </w:r>
    </w:p>
    <w:p>
      <w:pPr>
        <w:ind w:firstLine="420"/>
        <w:jc w:val="both"/>
      </w:pPr>
      <w:r>
        <w:rPr>
          <w:color w:val="000000"/>
          <w:sz w:val="21"/>
        </w:rPr>
        <w:t>根据《中山市中心城区市属公园保安服务项目（</w:t>
      </w:r>
      <w:r>
        <w:rPr>
          <w:color w:val="000000"/>
          <w:sz w:val="21"/>
        </w:rPr>
        <w:t>2023年-2026年)》的中标通知书，甲方将本项目委托给乙方负责实施。为了明确甲乙双方的权利和义务，履行各自的职责，高效优质地完成保安服务任务，根据《中华人民共和国民法典》有关规定及招标文件，经甲乙双方在平等、自愿的基础上共同协商一致，现签订本合同，以资双方共同遵守。</w:t>
      </w:r>
    </w:p>
    <w:p>
      <w:pPr>
        <w:ind w:firstLine="420"/>
        <w:jc w:val="left"/>
      </w:pPr>
      <w:r>
        <w:rPr>
          <w:color w:val="000000"/>
          <w:sz w:val="21"/>
        </w:rPr>
        <w:t>甲方授权中山市城市园林管理中心作为本合同管理主体，</w:t>
      </w:r>
      <w:r>
        <w:rPr>
          <w:color w:val="000000"/>
          <w:sz w:val="21"/>
        </w:rPr>
        <w:t>乙方同意接受该中心的管理</w:t>
      </w:r>
      <w:r>
        <w:rPr>
          <w:color w:val="000000"/>
          <w:sz w:val="21"/>
        </w:rPr>
        <w:t>。</w:t>
      </w:r>
    </w:p>
    <w:p>
      <w:pPr>
        <w:jc w:val="both"/>
      </w:pPr>
      <w:r>
        <w:rPr>
          <w:color w:val="000000"/>
          <w:sz w:val="21"/>
        </w:rPr>
        <w:t xml:space="preserve">       </w:t>
      </w:r>
      <w:r>
        <w:rPr>
          <w:b/>
          <w:color w:val="000000"/>
          <w:sz w:val="21"/>
        </w:rPr>
        <w:t>第一条</w:t>
      </w:r>
      <w:r>
        <w:rPr>
          <w:b/>
          <w:color w:val="000000"/>
          <w:sz w:val="21"/>
        </w:rPr>
        <w:t>服务区域</w:t>
      </w:r>
    </w:p>
    <w:p>
      <w:pPr>
        <w:ind w:firstLine="560"/>
        <w:jc w:val="both"/>
      </w:pPr>
      <w:r>
        <w:rPr>
          <w:color w:val="000000"/>
          <w:sz w:val="21"/>
        </w:rPr>
        <w:t>紫马岭公园；孙文纪念公园；岐江公园；逸仙湖公园；中山公园；西山公园；莲峰山公园；月山公园；彩虹绿洲公园；名树园；金字山公园；金钟湖公园；城东绿廊；古香林公园；白沙湾驿站</w:t>
      </w:r>
      <w:r>
        <w:rPr>
          <w:color w:val="000000"/>
          <w:sz w:val="21"/>
        </w:rPr>
        <w:t>；</w:t>
      </w:r>
      <w:r>
        <w:rPr>
          <w:color w:val="000000"/>
          <w:sz w:val="21"/>
        </w:rPr>
        <w:t>小鳌溪驿站；东明桥休闲健身公园；一河两岸（岐江河悠闲人居景观带）；一河两岸（龙舟文化主题公园、游艇会）；一河两岸</w:t>
      </w:r>
      <w:r>
        <w:rPr>
          <w:color w:val="000000"/>
          <w:sz w:val="21"/>
        </w:rPr>
        <w:t>西</w:t>
      </w:r>
      <w:r>
        <w:rPr>
          <w:color w:val="000000"/>
          <w:sz w:val="21"/>
        </w:rPr>
        <w:t>岸（蓝波湾、西堤路段）；一河两岸</w:t>
      </w:r>
      <w:r>
        <w:rPr>
          <w:color w:val="000000"/>
          <w:sz w:val="21"/>
        </w:rPr>
        <w:t>东</w:t>
      </w:r>
      <w:r>
        <w:rPr>
          <w:color w:val="000000"/>
          <w:sz w:val="21"/>
        </w:rPr>
        <w:t>岸（老安山</w:t>
      </w:r>
      <w:r>
        <w:rPr>
          <w:color w:val="000000"/>
          <w:sz w:val="21"/>
        </w:rPr>
        <w:t>-天字码头段）；中山二桥底仓库；华柏园；兴中园；国防教育主题公园；新兴花园广场及兴中道周边园林小景；法治文化公园；岐江千灯水岸；华侨公园</w:t>
      </w:r>
      <w:r>
        <w:rPr>
          <w:color w:val="000000"/>
          <w:sz w:val="21"/>
        </w:rPr>
        <w:t>；秀丽湖公园；人才公园。</w:t>
      </w:r>
    </w:p>
    <w:p>
      <w:pPr>
        <w:ind w:firstLine="560"/>
        <w:jc w:val="both"/>
      </w:pPr>
      <w:r>
        <w:rPr>
          <w:color w:val="000000"/>
          <w:sz w:val="21"/>
        </w:rPr>
        <w:t>本项目包括但不仅限于上述公园、地段，</w:t>
      </w:r>
      <w:r>
        <w:rPr>
          <w:color w:val="000000"/>
          <w:sz w:val="21"/>
        </w:rPr>
        <w:t>甲方</w:t>
      </w:r>
      <w:r>
        <w:rPr>
          <w:color w:val="000000"/>
          <w:sz w:val="21"/>
        </w:rPr>
        <w:t>可视情况予以调整</w:t>
      </w:r>
      <w:r>
        <w:rPr>
          <w:color w:val="000000"/>
          <w:sz w:val="21"/>
        </w:rPr>
        <w:t>，</w:t>
      </w:r>
      <w:r>
        <w:rPr>
          <w:color w:val="000000"/>
          <w:sz w:val="21"/>
        </w:rPr>
        <w:t>乙方需按时按要求配合调整</w:t>
      </w:r>
      <w:r>
        <w:rPr>
          <w:color w:val="000000"/>
          <w:sz w:val="21"/>
        </w:rPr>
        <w:t>。</w:t>
      </w:r>
    </w:p>
    <w:p>
      <w:pPr>
        <w:ind w:firstLine="562"/>
        <w:jc w:val="both"/>
      </w:pPr>
      <w:r>
        <w:rPr>
          <w:b/>
          <w:color w:val="000000"/>
          <w:sz w:val="21"/>
        </w:rPr>
        <w:t>第二条</w:t>
      </w:r>
      <w:r>
        <w:rPr>
          <w:b/>
          <w:color w:val="000000"/>
          <w:sz w:val="21"/>
        </w:rPr>
        <w:t>保安服务的内容</w:t>
      </w:r>
    </w:p>
    <w:p>
      <w:pPr>
        <w:ind w:firstLine="560"/>
        <w:jc w:val="both"/>
      </w:pPr>
      <w:r>
        <w:rPr>
          <w:color w:val="000000"/>
          <w:sz w:val="21"/>
        </w:rPr>
        <w:t>一、</w:t>
      </w:r>
      <w:r>
        <w:rPr>
          <w:color w:val="000000"/>
          <w:sz w:val="21"/>
        </w:rPr>
        <w:t>负责服务区域内各类公共设施、公共财产及游客安全；防止设施被盗和被破坏；加强山体边坡、水体安全巡查，做好护林防火、消防、用电及重点区域等安全巡查；门卫；秩序维护管理（含秩序维护，运动场、健身器材、游乐设施等安全运行看护；车辆进出及停车管理等）；引导游客安全、文明游园；做好母婴室、</w:t>
      </w:r>
      <w:r>
        <w:rPr>
          <w:color w:val="000000"/>
          <w:sz w:val="21"/>
        </w:rPr>
        <w:t>城管服务驿站、</w:t>
      </w:r>
      <w:r>
        <w:rPr>
          <w:color w:val="000000"/>
          <w:sz w:val="21"/>
        </w:rPr>
        <w:t>消防控制室、监控</w:t>
      </w:r>
      <w:r>
        <w:rPr>
          <w:color w:val="000000"/>
          <w:sz w:val="21"/>
        </w:rPr>
        <w:t>广播</w:t>
      </w:r>
      <w:r>
        <w:rPr>
          <w:color w:val="000000"/>
          <w:sz w:val="21"/>
        </w:rPr>
        <w:t>室等日常管理；落实</w:t>
      </w:r>
      <w:r>
        <w:rPr>
          <w:color w:val="000000"/>
          <w:sz w:val="21"/>
        </w:rPr>
        <w:t>“三防”、防暴等应急（抢险）工作；协助采购人及其他政府职能部门做好其他与安保相关的工作，有效处理各类应急突发事件；做好有关档案资料的管理。</w:t>
      </w:r>
    </w:p>
    <w:p>
      <w:pPr>
        <w:ind w:firstLine="560"/>
        <w:jc w:val="left"/>
      </w:pPr>
      <w:r>
        <w:rPr>
          <w:color w:val="000000"/>
          <w:sz w:val="21"/>
        </w:rPr>
        <w:t>二、</w:t>
      </w:r>
      <w:r>
        <w:rPr>
          <w:color w:val="000000"/>
          <w:sz w:val="21"/>
        </w:rPr>
        <w:t>负责中山市市属公园</w:t>
      </w:r>
      <w:r>
        <w:rPr>
          <w:color w:val="000000"/>
          <w:sz w:val="21"/>
        </w:rPr>
        <w:t>监控广播、客流量统计、道闸及显示屏等弱电</w:t>
      </w:r>
      <w:r>
        <w:rPr>
          <w:color w:val="000000"/>
          <w:sz w:val="21"/>
        </w:rPr>
        <w:t>设施设备的日常巡查、监护管理及软件升级，并负责对存在安全隐患、缺陷的设施设备进行维护维修，保证设施设备和各系统完好、使用正常。弱电设施设备主要包括</w:t>
      </w:r>
      <w:r>
        <w:rPr>
          <w:color w:val="000000"/>
          <w:sz w:val="21"/>
        </w:rPr>
        <w:t>587 个监控点（含摄像机和客流分析探头）、 604 个广播点（含音柱和音箱）、31 个对讲点（对讲终端〉和 8 套停车场道闸、1套车位管理系统、2 套噪音监测系统、12 套户外 LED 显示屏以及上述设备的所有配套设施（各类线缆、管槽、配电、机柜、墙屏、操作台、服务器、</w:t>
      </w:r>
      <w:r>
        <w:rPr>
          <w:color w:val="000000"/>
          <w:sz w:val="21"/>
        </w:rPr>
        <w:t>UPS电源</w:t>
      </w:r>
      <w:r>
        <w:rPr>
          <w:color w:val="000000"/>
          <w:sz w:val="21"/>
        </w:rPr>
        <w:t>等）。维护项目见下表，具体设施设备清单详见</w:t>
      </w:r>
      <w:r>
        <w:rPr>
          <w:color w:val="000000"/>
          <w:sz w:val="21"/>
        </w:rPr>
        <w:t>附件</w:t>
      </w:r>
      <w:r>
        <w:rPr>
          <w:color w:val="000000"/>
          <w:sz w:val="21"/>
        </w:rPr>
        <w:t>3。</w:t>
      </w:r>
    </w:p>
    <w:p>
      <w:pPr>
        <w:jc w:val="left"/>
      </w:pPr>
    </w:p>
    <w:tbl>
      <w:tblPr>
        <w:tblW w:w="0" w:type="auto"/>
        <w:tblBorders>
          <w:top w:val="none" w:color="000000" w:sz="4"/>
          <w:left w:val="none" w:color="000000" w:sz="4"/>
          <w:bottom w:val="none" w:color="000000" w:sz="4"/>
          <w:right w:val="none" w:color="000000" w:sz="4"/>
          <w:insideH w:val="none"/>
          <w:insideV w:val="none"/>
        </w:tblBorders>
      </w:tblPr>
      <w:tblGrid>
        <w:gridCol w:w="763"/>
        <w:gridCol w:w="1622"/>
        <w:gridCol w:w="5921"/>
      </w:tblGrid>
      <w:tr>
        <w:tc>
          <w:tcPr>
            <w:tcW w:type="dxa" w:w="763"/>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622"/>
            <w:tcBorders>
              <w:top w:val="single" w:color="000000" w:sz="4"/>
              <w:left w:val="none" w:color="000000" w:sz="4"/>
              <w:bottom w:val="single" w:color="000000" w:sz="4"/>
              <w:right w:val="single" w:color="000000" w:sz="4"/>
            </w:tcBorders>
            <w:vAlign w:val="top"/>
          </w:tcPr>
          <w:p>
            <w:pPr>
              <w:jc w:val="center"/>
            </w:pPr>
            <w:r>
              <w:rPr>
                <w:b/>
                <w:color w:val="000000"/>
                <w:sz w:val="21"/>
              </w:rPr>
              <w:t>维护项目</w:t>
            </w:r>
          </w:p>
        </w:tc>
        <w:tc>
          <w:tcPr>
            <w:tcW w:type="dxa" w:w="5921"/>
            <w:tcBorders>
              <w:top w:val="single" w:color="000000" w:sz="4"/>
              <w:left w:val="none" w:color="000000" w:sz="4"/>
              <w:bottom w:val="single" w:color="000000" w:sz="4"/>
              <w:right w:val="single" w:color="000000" w:sz="4"/>
            </w:tcBorders>
            <w:vAlign w:val="top"/>
          </w:tcPr>
          <w:p>
            <w:pPr>
              <w:jc w:val="center"/>
            </w:pPr>
            <w:r>
              <w:rPr>
                <w:b/>
                <w:color w:val="000000"/>
                <w:sz w:val="21"/>
              </w:rPr>
              <w:t>维护内容</w:t>
            </w:r>
          </w:p>
        </w:tc>
      </w:tr>
      <w:tr>
        <w:tc>
          <w:tcPr>
            <w:tcW w:type="dxa" w:w="763"/>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622"/>
            <w:tcBorders>
              <w:top w:val="none" w:color="000000" w:sz="4"/>
              <w:left w:val="none" w:color="000000" w:sz="4"/>
              <w:bottom w:val="single" w:color="000000" w:sz="4"/>
              <w:right w:val="single" w:color="000000" w:sz="4"/>
            </w:tcBorders>
            <w:vAlign w:val="top"/>
          </w:tcPr>
          <w:p>
            <w:pPr>
              <w:jc w:val="center"/>
            </w:pPr>
            <w:r>
              <w:rPr>
                <w:color w:val="000000"/>
                <w:sz w:val="21"/>
              </w:rPr>
              <w:t>前端摄像机维护</w:t>
            </w:r>
          </w:p>
        </w:tc>
        <w:tc>
          <w:tcPr>
            <w:tcW w:type="dxa" w:w="5921"/>
            <w:tcBorders>
              <w:top w:val="none" w:color="000000" w:sz="4"/>
              <w:left w:val="none" w:color="000000" w:sz="4"/>
              <w:bottom w:val="single" w:color="000000" w:sz="4"/>
              <w:right w:val="single" w:color="000000" w:sz="4"/>
            </w:tcBorders>
            <w:vAlign w:val="top"/>
          </w:tcPr>
          <w:p>
            <w:pPr>
              <w:jc w:val="left"/>
            </w:pPr>
            <w:r>
              <w:rPr>
                <w:color w:val="000000"/>
                <w:sz w:val="21"/>
              </w:rPr>
              <w:t>对前端监控点的摄像机进行清洗、调整范围、紧固、调焦、清洁监控镜头上的灰尘、清除遮挡物，确保监控方位正确、图像清晰</w:t>
            </w:r>
          </w:p>
        </w:tc>
      </w:tr>
      <w:tr>
        <w:tc>
          <w:tcPr>
            <w:tcW w:type="dxa" w:w="763"/>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622"/>
            <w:tcBorders>
              <w:top w:val="none" w:color="000000" w:sz="4"/>
              <w:left w:val="none" w:color="000000" w:sz="4"/>
              <w:bottom w:val="single" w:color="000000" w:sz="4"/>
              <w:right w:val="single" w:color="000000" w:sz="4"/>
            </w:tcBorders>
            <w:vAlign w:val="top"/>
          </w:tcPr>
          <w:p>
            <w:pPr>
              <w:jc w:val="center"/>
            </w:pPr>
            <w:r>
              <w:rPr>
                <w:color w:val="000000"/>
                <w:sz w:val="21"/>
              </w:rPr>
              <w:t>立杆、设备箱及线井维护</w:t>
            </w:r>
          </w:p>
        </w:tc>
        <w:tc>
          <w:tcPr>
            <w:tcW w:type="dxa" w:w="5921"/>
            <w:tcBorders>
              <w:top w:val="none" w:color="000000" w:sz="4"/>
              <w:left w:val="none" w:color="000000" w:sz="4"/>
              <w:bottom w:val="single" w:color="000000" w:sz="4"/>
              <w:right w:val="single" w:color="000000" w:sz="4"/>
            </w:tcBorders>
            <w:vAlign w:val="top"/>
          </w:tcPr>
          <w:p>
            <w:pPr>
              <w:jc w:val="left"/>
            </w:pPr>
            <w:r>
              <w:rPr>
                <w:color w:val="000000"/>
                <w:sz w:val="21"/>
              </w:rPr>
              <w:t>对杆体、设备箱进行清洁；对松动的螺丝柠紧加固消除安全隐患；及时翻新生锈的监控杆；对前端损坏的设备进行更换。对损坏的管井修复；对外露的线管及时进行覆盖处理</w:t>
            </w:r>
            <w:r>
              <w:rPr>
                <w:color w:val="000000"/>
                <w:sz w:val="21"/>
              </w:rPr>
              <w:t>；对管井内杂物淤坭清理。对损坏的户外设备箱及时修复，做好防水处理</w:t>
            </w:r>
            <w:r>
              <w:rPr>
                <w:color w:val="000000"/>
                <w:sz w:val="21"/>
              </w:rPr>
              <w:t>等工作。</w:t>
            </w:r>
          </w:p>
        </w:tc>
      </w:tr>
      <w:tr>
        <w:tc>
          <w:tcPr>
            <w:tcW w:type="dxa" w:w="763"/>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622"/>
            <w:tcBorders>
              <w:top w:val="none" w:color="000000" w:sz="4"/>
              <w:left w:val="none" w:color="000000" w:sz="4"/>
              <w:bottom w:val="single" w:color="000000" w:sz="4"/>
              <w:right w:val="single" w:color="000000" w:sz="4"/>
            </w:tcBorders>
            <w:vAlign w:val="top"/>
          </w:tcPr>
          <w:p>
            <w:pPr>
              <w:jc w:val="center"/>
            </w:pPr>
            <w:r>
              <w:rPr>
                <w:color w:val="000000"/>
                <w:sz w:val="21"/>
              </w:rPr>
              <w:t>防雷和接地维护</w:t>
            </w:r>
          </w:p>
        </w:tc>
        <w:tc>
          <w:tcPr>
            <w:tcW w:type="dxa" w:w="5921"/>
            <w:tcBorders>
              <w:top w:val="none" w:color="000000" w:sz="4"/>
              <w:left w:val="none" w:color="000000" w:sz="4"/>
              <w:bottom w:val="single" w:color="000000" w:sz="4"/>
              <w:right w:val="single" w:color="000000" w:sz="4"/>
            </w:tcBorders>
            <w:vAlign w:val="top"/>
          </w:tcPr>
          <w:p>
            <w:pPr>
              <w:jc w:val="left"/>
            </w:pPr>
            <w:r>
              <w:rPr>
                <w:color w:val="000000"/>
                <w:sz w:val="21"/>
              </w:rPr>
              <w:t>防雷和接地维护：根据实际情况，对前端设备做防雷检测，对于不满足防雷指标要求并危及设备安全的防雷设备进行修复。</w:t>
            </w:r>
          </w:p>
        </w:tc>
      </w:tr>
      <w:tr>
        <w:tc>
          <w:tcPr>
            <w:tcW w:type="dxa" w:w="763"/>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622"/>
            <w:tcBorders>
              <w:top w:val="none" w:color="000000" w:sz="4"/>
              <w:left w:val="none" w:color="000000" w:sz="4"/>
              <w:bottom w:val="single" w:color="000000" w:sz="4"/>
              <w:right w:val="single" w:color="000000" w:sz="4"/>
            </w:tcBorders>
            <w:vAlign w:val="top"/>
          </w:tcPr>
          <w:p>
            <w:pPr>
              <w:jc w:val="center"/>
            </w:pPr>
            <w:r>
              <w:rPr>
                <w:color w:val="000000"/>
                <w:sz w:val="21"/>
              </w:rPr>
              <w:t>供电系统维护</w:t>
            </w:r>
          </w:p>
        </w:tc>
        <w:tc>
          <w:tcPr>
            <w:tcW w:type="dxa" w:w="5921"/>
            <w:tcBorders>
              <w:top w:val="none" w:color="000000" w:sz="4"/>
              <w:left w:val="none" w:color="000000" w:sz="4"/>
              <w:bottom w:val="single" w:color="000000" w:sz="4"/>
              <w:right w:val="single" w:color="000000" w:sz="4"/>
            </w:tcBorders>
            <w:vAlign w:val="top"/>
          </w:tcPr>
          <w:p>
            <w:pPr>
              <w:jc w:val="left"/>
            </w:pPr>
            <w:r>
              <w:rPr>
                <w:color w:val="000000"/>
                <w:sz w:val="21"/>
              </w:rPr>
              <w:t>排除前端供电线路故障，对电线中断、电气设备损坏进行修复和更换，不定期排查线路接驳处，发现氧化及时消除供电隐患，对监控中心机房供电系统进行日常维护保养。</w:t>
            </w:r>
          </w:p>
        </w:tc>
      </w:tr>
      <w:tr>
        <w:tc>
          <w:tcPr>
            <w:tcW w:type="dxa" w:w="763"/>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622"/>
            <w:tcBorders>
              <w:top w:val="none" w:color="000000" w:sz="4"/>
              <w:left w:val="none" w:color="000000" w:sz="4"/>
              <w:bottom w:val="single" w:color="000000" w:sz="4"/>
              <w:right w:val="single" w:color="000000" w:sz="4"/>
            </w:tcBorders>
            <w:vAlign w:val="top"/>
          </w:tcPr>
          <w:p>
            <w:pPr>
              <w:jc w:val="center"/>
            </w:pPr>
            <w:r>
              <w:rPr>
                <w:color w:val="000000"/>
                <w:sz w:val="21"/>
              </w:rPr>
              <w:t>网络传输系统维护</w:t>
            </w:r>
          </w:p>
        </w:tc>
        <w:tc>
          <w:tcPr>
            <w:tcW w:type="dxa" w:w="5921"/>
            <w:tcBorders>
              <w:top w:val="none" w:color="000000" w:sz="4"/>
              <w:left w:val="none" w:color="000000" w:sz="4"/>
              <w:bottom w:val="single" w:color="000000" w:sz="4"/>
              <w:right w:val="single" w:color="000000" w:sz="4"/>
            </w:tcBorders>
            <w:vAlign w:val="top"/>
          </w:tcPr>
          <w:p>
            <w:pPr>
              <w:jc w:val="left"/>
            </w:pPr>
            <w:r>
              <w:rPr>
                <w:color w:val="000000"/>
                <w:sz w:val="21"/>
              </w:rPr>
              <w:t>对网络传输系统中的网络设备和网络线路部分进行巡检维护，确保该部分线路符合设计使用要求（包括前端交换机、双绞线部分和机房交换机、双绞线部分，光缆等）。</w:t>
            </w:r>
          </w:p>
        </w:tc>
      </w:tr>
      <w:tr>
        <w:tc>
          <w:tcPr>
            <w:tcW w:type="dxa" w:w="763"/>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622"/>
            <w:tcBorders>
              <w:top w:val="none" w:color="000000" w:sz="4"/>
              <w:left w:val="none" w:color="000000" w:sz="4"/>
              <w:bottom w:val="single" w:color="000000" w:sz="4"/>
              <w:right w:val="single" w:color="000000" w:sz="4"/>
            </w:tcBorders>
            <w:vAlign w:val="top"/>
          </w:tcPr>
          <w:p>
            <w:pPr>
              <w:jc w:val="center"/>
            </w:pPr>
            <w:r>
              <w:rPr>
                <w:color w:val="000000"/>
                <w:sz w:val="21"/>
              </w:rPr>
              <w:t>后端设备维护</w:t>
            </w:r>
          </w:p>
        </w:tc>
        <w:tc>
          <w:tcPr>
            <w:tcW w:type="dxa" w:w="5921"/>
            <w:tcBorders>
              <w:top w:val="none" w:color="000000" w:sz="4"/>
              <w:left w:val="none" w:color="000000" w:sz="4"/>
              <w:bottom w:val="single" w:color="000000" w:sz="4"/>
              <w:right w:val="single" w:color="000000" w:sz="4"/>
            </w:tcBorders>
            <w:vAlign w:val="top"/>
          </w:tcPr>
          <w:p>
            <w:pPr>
              <w:jc w:val="left"/>
            </w:pPr>
            <w:r>
              <w:rPr>
                <w:color w:val="000000"/>
                <w:sz w:val="21"/>
              </w:rPr>
              <w:t>对系统所有硬盘录像设备</w:t>
            </w:r>
            <w:r>
              <w:rPr>
                <w:color w:val="000000"/>
                <w:sz w:val="21"/>
              </w:rPr>
              <w:t>NVR、服务器主机、广播主机及通信设备进行日常维护，清除主机过滤网，添加主机散热油膏、检测操作系统、检查电源电压电阻</w:t>
            </w:r>
            <w:r>
              <w:rPr>
                <w:color w:val="000000"/>
                <w:sz w:val="21"/>
              </w:rPr>
              <w:t>，对设备时间定期进行</w:t>
            </w:r>
            <w:r>
              <w:rPr>
                <w:color w:val="000000"/>
                <w:sz w:val="21"/>
              </w:rPr>
              <w:t>手动校对时</w:t>
            </w:r>
            <w:r>
              <w:rPr>
                <w:color w:val="000000"/>
                <w:sz w:val="21"/>
              </w:rPr>
              <w:t>，保证时间同步</w:t>
            </w:r>
            <w:r>
              <w:rPr>
                <w:color w:val="000000"/>
                <w:sz w:val="21"/>
              </w:rPr>
              <w:t>等。</w:t>
            </w:r>
          </w:p>
        </w:tc>
      </w:tr>
      <w:tr>
        <w:tc>
          <w:tcPr>
            <w:tcW w:type="dxa" w:w="763"/>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622"/>
            <w:tcBorders>
              <w:top w:val="none" w:color="000000" w:sz="4"/>
              <w:left w:val="none" w:color="000000" w:sz="4"/>
              <w:bottom w:val="single" w:color="000000" w:sz="4"/>
              <w:right w:val="single" w:color="000000" w:sz="4"/>
            </w:tcBorders>
            <w:vAlign w:val="top"/>
          </w:tcPr>
          <w:p>
            <w:pPr>
              <w:jc w:val="center"/>
            </w:pPr>
            <w:r>
              <w:rPr>
                <w:color w:val="000000"/>
                <w:sz w:val="21"/>
              </w:rPr>
              <w:t>机房环境维护</w:t>
            </w:r>
          </w:p>
        </w:tc>
        <w:tc>
          <w:tcPr>
            <w:tcW w:type="dxa" w:w="5921"/>
            <w:tcBorders>
              <w:top w:val="none" w:color="000000" w:sz="4"/>
              <w:left w:val="none" w:color="000000" w:sz="4"/>
              <w:bottom w:val="single" w:color="000000" w:sz="4"/>
              <w:right w:val="single" w:color="000000" w:sz="4"/>
            </w:tcBorders>
            <w:vAlign w:val="top"/>
          </w:tcPr>
          <w:p>
            <w:pPr>
              <w:jc w:val="center"/>
            </w:pPr>
            <w:r>
              <w:rPr>
                <w:color w:val="000000"/>
                <w:sz w:val="21"/>
              </w:rPr>
              <w:t>机房内线路整理、标注，机房内环境清洁、设备除尘</w:t>
            </w:r>
            <w:r>
              <w:rPr>
                <w:color w:val="000000"/>
                <w:sz w:val="21"/>
              </w:rPr>
              <w:t>，防静电地板的加固维护，空调设备的维护保养，机房消防设施的维护保养。</w:t>
            </w:r>
          </w:p>
        </w:tc>
      </w:tr>
      <w:tr>
        <w:tc>
          <w:tcPr>
            <w:tcW w:type="dxa" w:w="763"/>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622"/>
            <w:tcBorders>
              <w:top w:val="none" w:color="000000" w:sz="4"/>
              <w:left w:val="none" w:color="000000" w:sz="4"/>
              <w:bottom w:val="single" w:color="000000" w:sz="4"/>
              <w:right w:val="single" w:color="000000" w:sz="4"/>
            </w:tcBorders>
            <w:vAlign w:val="top"/>
          </w:tcPr>
          <w:p>
            <w:pPr>
              <w:jc w:val="center"/>
            </w:pPr>
            <w:r>
              <w:rPr>
                <w:color w:val="000000"/>
                <w:sz w:val="21"/>
              </w:rPr>
              <w:t>其它设施</w:t>
            </w:r>
          </w:p>
        </w:tc>
        <w:tc>
          <w:tcPr>
            <w:tcW w:type="dxa" w:w="5921"/>
            <w:tcBorders>
              <w:top w:val="none" w:color="000000" w:sz="4"/>
              <w:left w:val="none" w:color="000000" w:sz="4"/>
              <w:bottom w:val="single" w:color="000000" w:sz="4"/>
              <w:right w:val="single" w:color="000000" w:sz="4"/>
            </w:tcBorders>
            <w:vAlign w:val="top"/>
          </w:tcPr>
          <w:p>
            <w:pPr>
              <w:jc w:val="left"/>
            </w:pPr>
            <w:r>
              <w:rPr>
                <w:color w:val="000000"/>
                <w:sz w:val="21"/>
              </w:rPr>
              <w:t>对讲终端、广播、客流量、</w:t>
            </w:r>
            <w:r>
              <w:rPr>
                <w:color w:val="000000"/>
                <w:sz w:val="21"/>
              </w:rPr>
              <w:t>LED显示屏幕和停车场管理系统的前端及后端设备日常巡查和维护保养</w:t>
            </w:r>
            <w:r>
              <w:rPr>
                <w:color w:val="000000"/>
                <w:sz w:val="21"/>
              </w:rPr>
              <w:t>。</w:t>
            </w:r>
          </w:p>
        </w:tc>
      </w:tr>
    </w:tbl>
    <w:p>
      <w:pPr>
        <w:ind w:firstLine="560"/>
        <w:jc w:val="both"/>
      </w:pPr>
    </w:p>
    <w:p>
      <w:pPr>
        <w:ind w:firstLine="560"/>
        <w:jc w:val="both"/>
      </w:pPr>
      <w:r>
        <w:rPr>
          <w:color w:val="000000"/>
          <w:sz w:val="21"/>
        </w:rPr>
        <w:t>三</w:t>
      </w:r>
      <w:r>
        <w:rPr>
          <w:color w:val="000000"/>
          <w:sz w:val="21"/>
        </w:rPr>
        <w:t>、服务区域的秩序维护：制止服务区域内的不良行为（包括乱扔垃圾、吐痰、张贴、摆卖、拉横幅、派发广告传单、非法经营、攀树摘花摘果、破坏苗木、携带宠物入园等违反《游园守则》的行为）。阻止和清理一切反动邪教活动和封建迷信活动；及时制止各种不文明、妨碍公众利益的行为。确保服务范围内无流动无证经营贩、无流浪乞讨、无占卜算卦等人员。</w:t>
      </w:r>
    </w:p>
    <w:p>
      <w:pPr>
        <w:ind w:firstLine="560"/>
        <w:jc w:val="both"/>
      </w:pPr>
      <w:r>
        <w:rPr>
          <w:color w:val="000000"/>
          <w:sz w:val="21"/>
        </w:rPr>
        <w:t>四</w:t>
      </w:r>
      <w:r>
        <w:rPr>
          <w:color w:val="000000"/>
          <w:sz w:val="21"/>
        </w:rPr>
        <w:t>、保护服务区域内的园林绿化及配套设施设备</w:t>
      </w:r>
      <w:r>
        <w:rPr>
          <w:color w:val="000000"/>
          <w:sz w:val="21"/>
        </w:rPr>
        <w:t>（</w:t>
      </w:r>
      <w:r>
        <w:rPr>
          <w:color w:val="000000"/>
          <w:sz w:val="21"/>
        </w:rPr>
        <w:t>详见附件</w:t>
      </w:r>
      <w:r>
        <w:rPr>
          <w:color w:val="000000"/>
          <w:sz w:val="21"/>
        </w:rPr>
        <w:t>3和4</w:t>
      </w:r>
      <w:r>
        <w:rPr>
          <w:color w:val="000000"/>
          <w:sz w:val="21"/>
        </w:rPr>
        <w:t>，</w:t>
      </w:r>
      <w:r>
        <w:rPr>
          <w:color w:val="000000"/>
          <w:sz w:val="21"/>
        </w:rPr>
        <w:t>包括但不限于清单内</w:t>
      </w:r>
      <w:r>
        <w:rPr>
          <w:color w:val="000000"/>
          <w:sz w:val="21"/>
        </w:rPr>
        <w:t>的</w:t>
      </w:r>
      <w:r>
        <w:rPr>
          <w:color w:val="000000"/>
          <w:sz w:val="21"/>
        </w:rPr>
        <w:t>设施，以实际情况为准），不被偷盗或恶意破坏。</w:t>
      </w:r>
    </w:p>
    <w:p>
      <w:pPr>
        <w:ind w:firstLine="560"/>
        <w:jc w:val="both"/>
      </w:pPr>
      <w:r>
        <w:rPr>
          <w:color w:val="000000"/>
          <w:sz w:val="21"/>
        </w:rPr>
        <w:t>五</w:t>
      </w:r>
      <w:r>
        <w:rPr>
          <w:color w:val="000000"/>
          <w:sz w:val="21"/>
        </w:rPr>
        <w:t>、及时制止发生在服务区域内的违法犯罪行为，同时立即报警，并采取措施保护现场。</w:t>
      </w:r>
    </w:p>
    <w:p>
      <w:pPr>
        <w:ind w:firstLine="560"/>
        <w:jc w:val="both"/>
      </w:pPr>
      <w:r>
        <w:rPr>
          <w:color w:val="000000"/>
          <w:sz w:val="21"/>
        </w:rPr>
        <w:t>六</w:t>
      </w:r>
      <w:r>
        <w:rPr>
          <w:color w:val="000000"/>
          <w:sz w:val="21"/>
        </w:rPr>
        <w:t>、配合有关部门做好安全保卫的各项工作，保障游客生命财产安全。</w:t>
      </w:r>
    </w:p>
    <w:p>
      <w:pPr>
        <w:ind w:firstLine="560"/>
        <w:jc w:val="both"/>
      </w:pPr>
      <w:r>
        <w:rPr>
          <w:color w:val="000000"/>
          <w:sz w:val="21"/>
        </w:rPr>
        <w:t>七</w:t>
      </w:r>
      <w:r>
        <w:rPr>
          <w:color w:val="000000"/>
          <w:sz w:val="21"/>
        </w:rPr>
        <w:t>、实行护卫执勤及巡逻检查。</w:t>
      </w:r>
    </w:p>
    <w:p>
      <w:pPr>
        <w:ind w:firstLine="561"/>
        <w:jc w:val="both"/>
      </w:pPr>
      <w:r>
        <w:rPr>
          <w:color w:val="000000"/>
          <w:sz w:val="21"/>
        </w:rPr>
        <w:t>八</w:t>
      </w:r>
      <w:r>
        <w:rPr>
          <w:color w:val="000000"/>
          <w:sz w:val="21"/>
        </w:rPr>
        <w:t>、负责服务区域消防、山林防火工作及山体边坡、水域、构筑物、树木、用电等安全巡查工作。</w:t>
      </w:r>
    </w:p>
    <w:p>
      <w:pPr>
        <w:ind w:firstLine="560"/>
        <w:jc w:val="both"/>
      </w:pPr>
      <w:r>
        <w:rPr>
          <w:color w:val="000000"/>
          <w:sz w:val="21"/>
        </w:rPr>
        <w:t>九</w:t>
      </w:r>
      <w:r>
        <w:rPr>
          <w:color w:val="000000"/>
          <w:sz w:val="21"/>
        </w:rPr>
        <w:t>、负责服务区域车辆进出及停车管理。</w:t>
      </w:r>
    </w:p>
    <w:p>
      <w:pPr>
        <w:ind w:firstLine="560"/>
        <w:jc w:val="both"/>
      </w:pPr>
      <w:r>
        <w:rPr>
          <w:color w:val="000000"/>
          <w:sz w:val="21"/>
        </w:rPr>
        <w:t>十</w:t>
      </w:r>
      <w:r>
        <w:rPr>
          <w:color w:val="000000"/>
          <w:sz w:val="21"/>
        </w:rPr>
        <w:t>、按照甲方的</w:t>
      </w:r>
      <w:r>
        <w:rPr>
          <w:color w:val="000000"/>
          <w:sz w:val="21"/>
        </w:rPr>
        <w:t>“三防”等应急预案要求，参与“三防”抢险救灾及其他突发公共事件处理工作。</w:t>
      </w:r>
    </w:p>
    <w:p>
      <w:pPr>
        <w:ind w:firstLine="560"/>
        <w:jc w:val="both"/>
      </w:pPr>
      <w:r>
        <w:rPr>
          <w:color w:val="000000"/>
          <w:sz w:val="21"/>
        </w:rPr>
        <w:t>十一</w:t>
      </w:r>
      <w:r>
        <w:rPr>
          <w:color w:val="000000"/>
          <w:sz w:val="21"/>
        </w:rPr>
        <w:t>、在国家法定节假日或市政府重大活动期间，须无条件按甲方的要求临时增派保安人员，以强化服务区域的保安服务工作。</w:t>
      </w:r>
    </w:p>
    <w:p>
      <w:pPr>
        <w:jc w:val="center"/>
      </w:pPr>
      <w:r>
        <w:rPr>
          <w:color w:val="000000"/>
          <w:sz w:val="21"/>
        </w:rPr>
        <w:t>本项目包括但不限于上述内容，</w:t>
      </w:r>
      <w:r>
        <w:rPr>
          <w:color w:val="000000"/>
          <w:sz w:val="21"/>
        </w:rPr>
        <w:t>甲方</w:t>
      </w:r>
      <w:r>
        <w:rPr>
          <w:color w:val="000000"/>
          <w:sz w:val="21"/>
        </w:rPr>
        <w:t>可视情况予以调整</w:t>
      </w:r>
      <w:r>
        <w:rPr>
          <w:color w:val="000000"/>
          <w:sz w:val="21"/>
        </w:rPr>
        <w:t>，</w:t>
      </w:r>
      <w:r>
        <w:rPr>
          <w:color w:val="000000"/>
          <w:sz w:val="21"/>
        </w:rPr>
        <w:t>乙方需按时按要求配合调整</w:t>
      </w:r>
      <w:r>
        <w:rPr>
          <w:color w:val="000000"/>
          <w:sz w:val="21"/>
        </w:rPr>
        <w:t>。</w:t>
      </w:r>
    </w:p>
    <w:p>
      <w:pPr>
        <w:ind w:firstLine="562"/>
        <w:jc w:val="both"/>
      </w:pPr>
    </w:p>
    <w:p>
      <w:pPr>
        <w:ind w:firstLine="562"/>
        <w:jc w:val="both"/>
      </w:pPr>
      <w:r>
        <w:rPr>
          <w:b/>
          <w:color w:val="000000"/>
          <w:sz w:val="21"/>
        </w:rPr>
        <w:t>第三条</w:t>
      </w:r>
      <w:r>
        <w:rPr>
          <w:b/>
          <w:color w:val="000000"/>
          <w:sz w:val="21"/>
        </w:rPr>
        <w:t>承包方式</w:t>
      </w:r>
    </w:p>
    <w:p>
      <w:pPr>
        <w:ind w:firstLine="560"/>
        <w:jc w:val="both"/>
      </w:pPr>
      <w:r>
        <w:rPr>
          <w:color w:val="000000"/>
          <w:sz w:val="21"/>
        </w:rPr>
        <w:t>采用全包干的方式。甲方明确保安服务任务及支付相应的经费给乙方，乙方按约定的保安管理要求和标准，组织保安服务工作并接受甲方的监督、检查和管理，甲方根据考核情况支付相应费用。</w:t>
      </w:r>
    </w:p>
    <w:p>
      <w:pPr>
        <w:ind w:firstLine="562"/>
        <w:jc w:val="both"/>
      </w:pPr>
      <w:r>
        <w:rPr>
          <w:b/>
          <w:color w:val="000000"/>
          <w:sz w:val="21"/>
        </w:rPr>
        <w:t>第四条</w:t>
      </w:r>
      <w:r>
        <w:rPr>
          <w:b/>
          <w:color w:val="000000"/>
          <w:sz w:val="21"/>
        </w:rPr>
        <w:t>合同期限：</w:t>
      </w:r>
      <w:r>
        <w:rPr>
          <w:color w:val="000000"/>
          <w:sz w:val="21"/>
        </w:rPr>
        <w:t>本</w:t>
      </w:r>
      <w:r>
        <w:rPr>
          <w:color w:val="000000"/>
          <w:sz w:val="21"/>
        </w:rPr>
        <w:t>合同</w:t>
      </w:r>
      <w:r>
        <w:rPr>
          <w:color w:val="000000"/>
          <w:sz w:val="21"/>
        </w:rPr>
        <w:t>服务期限为</w:t>
      </w:r>
      <w:r>
        <w:rPr>
          <w:color w:val="000000"/>
          <w:sz w:val="21"/>
        </w:rPr>
        <w:t>36</w:t>
      </w:r>
      <w:r>
        <w:rPr>
          <w:color w:val="000000"/>
          <w:sz w:val="21"/>
        </w:rPr>
        <w:t>个月，从</w:t>
      </w:r>
      <w:r>
        <w:rPr>
          <w:color w:val="000000"/>
          <w:sz w:val="21"/>
        </w:rPr>
        <w:t>2023年  月 日0时起至2026年  月  日24时止。</w:t>
      </w:r>
    </w:p>
    <w:p>
      <w:pPr>
        <w:ind w:firstLine="562"/>
        <w:jc w:val="both"/>
      </w:pPr>
      <w:r>
        <w:rPr>
          <w:b/>
          <w:color w:val="000000"/>
          <w:sz w:val="21"/>
        </w:rPr>
        <w:t>第五条  考核</w:t>
      </w:r>
    </w:p>
    <w:p>
      <w:pPr>
        <w:ind w:firstLine="562"/>
        <w:jc w:val="both"/>
      </w:pPr>
      <w:r>
        <w:rPr>
          <w:color w:val="000000"/>
          <w:sz w:val="21"/>
        </w:rPr>
        <w:t>一、日常检查考核</w:t>
      </w:r>
    </w:p>
    <w:p>
      <w:pPr>
        <w:ind w:firstLine="560"/>
        <w:jc w:val="both"/>
      </w:pPr>
      <w:r>
        <w:rPr>
          <w:color w:val="000000"/>
          <w:sz w:val="21"/>
        </w:rPr>
        <w:t>甲方对乙方在日常管理中出现的不当或不符行为，按《中山市中心城区市属公园保安服务</w:t>
      </w:r>
      <w:r>
        <w:rPr>
          <w:color w:val="000000"/>
          <w:sz w:val="21"/>
        </w:rPr>
        <w:t>项目（</w:t>
      </w:r>
      <w:r>
        <w:rPr>
          <w:color w:val="000000"/>
          <w:sz w:val="21"/>
        </w:rPr>
        <w:t>2023-2026</w:t>
      </w:r>
      <w:r>
        <w:rPr>
          <w:color w:val="000000"/>
          <w:sz w:val="21"/>
        </w:rPr>
        <w:t>）</w:t>
      </w:r>
      <w:r>
        <w:rPr>
          <w:color w:val="000000"/>
          <w:sz w:val="21"/>
        </w:rPr>
        <w:t>日常考核扣罚及扣分标准》（以下简称《扣罚扣分标准》，附件</w:t>
      </w:r>
      <w:r>
        <w:rPr>
          <w:color w:val="000000"/>
          <w:sz w:val="21"/>
        </w:rPr>
        <w:t>5</w:t>
      </w:r>
      <w:r>
        <w:rPr>
          <w:color w:val="000000"/>
          <w:sz w:val="21"/>
        </w:rPr>
        <w:t>）进行扣罚。日常检查结果是月度评分的重要依据。</w:t>
      </w:r>
    </w:p>
    <w:p>
      <w:pPr>
        <w:ind w:firstLine="560"/>
        <w:jc w:val="both"/>
      </w:pPr>
      <w:r>
        <w:rPr>
          <w:color w:val="000000"/>
          <w:sz w:val="21"/>
        </w:rPr>
        <w:t>二、月度考核</w:t>
      </w:r>
    </w:p>
    <w:p>
      <w:pPr>
        <w:ind w:firstLine="560"/>
        <w:jc w:val="both"/>
      </w:pPr>
      <w:r>
        <w:rPr>
          <w:color w:val="000000"/>
          <w:sz w:val="21"/>
        </w:rPr>
        <w:t>甲方每月按《中山市中心城区市属公园保安服务</w:t>
      </w:r>
      <w:r>
        <w:rPr>
          <w:color w:val="000000"/>
          <w:sz w:val="21"/>
        </w:rPr>
        <w:t>项目（</w:t>
      </w:r>
      <w:r>
        <w:rPr>
          <w:color w:val="000000"/>
          <w:sz w:val="21"/>
        </w:rPr>
        <w:t>2023-2026</w:t>
      </w:r>
      <w:r>
        <w:rPr>
          <w:color w:val="000000"/>
          <w:sz w:val="21"/>
        </w:rPr>
        <w:t>）</w:t>
      </w:r>
      <w:r>
        <w:rPr>
          <w:color w:val="000000"/>
          <w:sz w:val="21"/>
        </w:rPr>
        <w:t>考核办法》（以下简称《考核办法》，附件</w:t>
      </w:r>
      <w:r>
        <w:rPr>
          <w:color w:val="000000"/>
          <w:sz w:val="21"/>
        </w:rPr>
        <w:t>6</w:t>
      </w:r>
      <w:r>
        <w:rPr>
          <w:color w:val="000000"/>
          <w:sz w:val="21"/>
        </w:rPr>
        <w:t>），组织对当月保安服务质量的验收及考核。月度考核得分</w:t>
      </w:r>
      <w:r>
        <w:rPr>
          <w:color w:val="000000"/>
          <w:sz w:val="21"/>
        </w:rPr>
        <w:t>≥85分为合格，反之为不合格。</w:t>
      </w:r>
    </w:p>
    <w:p>
      <w:pPr>
        <w:ind w:firstLine="562"/>
        <w:jc w:val="both"/>
      </w:pPr>
      <w:r>
        <w:rPr>
          <w:b/>
          <w:color w:val="000000"/>
          <w:sz w:val="21"/>
        </w:rPr>
        <w:t>第六条</w:t>
      </w:r>
      <w:r>
        <w:rPr>
          <w:b/>
          <w:color w:val="000000"/>
          <w:sz w:val="21"/>
        </w:rPr>
        <w:t>保安服务费</w:t>
      </w:r>
    </w:p>
    <w:p>
      <w:pPr>
        <w:ind w:firstLine="560"/>
        <w:jc w:val="both"/>
      </w:pPr>
      <w:r>
        <w:rPr>
          <w:color w:val="000000"/>
          <w:sz w:val="21"/>
        </w:rPr>
        <w:t>一、合同金额</w:t>
      </w:r>
    </w:p>
    <w:p>
      <w:pPr>
        <w:ind w:firstLine="420"/>
        <w:jc w:val="left"/>
      </w:pPr>
      <w:r>
        <w:rPr>
          <w:color w:val="000000"/>
          <w:sz w:val="21"/>
        </w:rPr>
        <w:t>（一）本合同金额</w:t>
      </w:r>
      <w:r>
        <w:rPr>
          <w:color w:val="000000"/>
          <w:sz w:val="21"/>
          <w:u w:val="single"/>
        </w:rPr>
        <w:t>¥</w:t>
      </w:r>
      <w:r>
        <w:rPr>
          <w:color w:val="000000"/>
          <w:sz w:val="21"/>
          <w:u w:val="single"/>
        </w:rPr>
        <w:t xml:space="preserve">         </w:t>
      </w:r>
      <w:r>
        <w:rPr>
          <w:color w:val="000000"/>
          <w:sz w:val="21"/>
        </w:rPr>
        <w:t>元（大写：）</w:t>
      </w:r>
      <w:r>
        <w:rPr>
          <w:color w:val="000000"/>
          <w:sz w:val="21"/>
        </w:rPr>
        <w:t>，</w:t>
      </w:r>
      <w:r>
        <w:rPr>
          <w:color w:val="000000"/>
          <w:sz w:val="21"/>
        </w:rPr>
        <w:t>月度保安服务费</w:t>
      </w:r>
      <w:r>
        <w:rPr>
          <w:color w:val="000000"/>
          <w:sz w:val="21"/>
        </w:rPr>
        <w:t>¥</w:t>
      </w:r>
      <w:r>
        <w:rPr>
          <w:color w:val="000000"/>
          <w:sz w:val="21"/>
          <w:u w:val="single"/>
        </w:rPr>
        <w:t xml:space="preserve">          </w:t>
      </w:r>
      <w:r>
        <w:rPr>
          <w:color w:val="000000"/>
          <w:sz w:val="21"/>
        </w:rPr>
        <w:t>元（大写：）。</w:t>
      </w:r>
      <w:r>
        <w:rPr>
          <w:color w:val="000000"/>
          <w:sz w:val="21"/>
        </w:rPr>
        <w:t>其中保安</w:t>
      </w:r>
      <w:r>
        <w:rPr>
          <w:color w:val="000000"/>
          <w:sz w:val="21"/>
        </w:rPr>
        <w:t>大</w:t>
      </w:r>
      <w:r>
        <w:rPr>
          <w:color w:val="000000"/>
          <w:sz w:val="21"/>
        </w:rPr>
        <w:t>队长</w:t>
      </w:r>
      <w:r>
        <w:rPr>
          <w:color w:val="000000"/>
          <w:sz w:val="21"/>
          <w:u w:val="single"/>
        </w:rPr>
        <w:t>¥</w:t>
      </w:r>
      <w:r>
        <w:rPr>
          <w:color w:val="000000"/>
          <w:sz w:val="21"/>
          <w:u w:val="single"/>
        </w:rPr>
        <w:t xml:space="preserve">   </w:t>
      </w:r>
      <w:r>
        <w:rPr>
          <w:color w:val="000000"/>
          <w:sz w:val="21"/>
        </w:rPr>
        <w:t>元</w:t>
      </w:r>
      <w:r>
        <w:rPr>
          <w:color w:val="000000"/>
          <w:sz w:val="21"/>
        </w:rPr>
        <w:t>/人.月</w:t>
      </w:r>
      <w:r>
        <w:rPr>
          <w:color w:val="000000"/>
          <w:sz w:val="21"/>
        </w:rPr>
        <w:t>，保安</w:t>
      </w:r>
      <w:r>
        <w:rPr>
          <w:color w:val="000000"/>
          <w:sz w:val="21"/>
        </w:rPr>
        <w:t>队</w:t>
      </w:r>
      <w:r>
        <w:rPr>
          <w:color w:val="000000"/>
          <w:sz w:val="21"/>
        </w:rPr>
        <w:t>长</w:t>
      </w:r>
      <w:r>
        <w:rPr>
          <w:color w:val="000000"/>
          <w:sz w:val="21"/>
          <w:u w:val="single"/>
        </w:rPr>
        <w:t>¥</w:t>
      </w:r>
      <w:r>
        <w:rPr>
          <w:color w:val="000000"/>
          <w:sz w:val="21"/>
          <w:u w:val="single"/>
        </w:rPr>
        <w:t xml:space="preserve">    </w:t>
      </w:r>
      <w:r>
        <w:rPr>
          <w:color w:val="000000"/>
          <w:sz w:val="21"/>
        </w:rPr>
        <w:t>元</w:t>
      </w:r>
      <w:r>
        <w:rPr>
          <w:color w:val="000000"/>
          <w:sz w:val="21"/>
        </w:rPr>
        <w:t>/人.月</w:t>
      </w:r>
      <w:r>
        <w:rPr>
          <w:color w:val="000000"/>
          <w:sz w:val="21"/>
        </w:rPr>
        <w:t>，保安员</w:t>
      </w:r>
      <w:r>
        <w:rPr>
          <w:color w:val="000000"/>
          <w:sz w:val="21"/>
          <w:u w:val="single"/>
        </w:rPr>
        <w:t>¥</w:t>
      </w:r>
      <w:r>
        <w:rPr>
          <w:color w:val="000000"/>
          <w:sz w:val="21"/>
          <w:u w:val="single"/>
        </w:rPr>
        <w:t xml:space="preserve">    </w:t>
      </w:r>
      <w:r>
        <w:rPr>
          <w:color w:val="000000"/>
          <w:sz w:val="21"/>
        </w:rPr>
        <w:t>元</w:t>
      </w:r>
      <w:r>
        <w:rPr>
          <w:color w:val="000000"/>
          <w:sz w:val="21"/>
        </w:rPr>
        <w:t>/人.月</w:t>
      </w:r>
      <w:r>
        <w:rPr>
          <w:color w:val="000000"/>
          <w:sz w:val="21"/>
        </w:rPr>
        <w:t>，</w:t>
      </w:r>
      <w:r>
        <w:rPr>
          <w:color w:val="000000"/>
          <w:sz w:val="21"/>
        </w:rPr>
        <w:t>消防设施操作员</w:t>
      </w:r>
      <w:r>
        <w:rPr>
          <w:color w:val="000000"/>
          <w:sz w:val="21"/>
          <w:u w:val="single"/>
        </w:rPr>
        <w:t>¥</w:t>
      </w:r>
      <w:r>
        <w:rPr>
          <w:color w:val="000000"/>
          <w:sz w:val="21"/>
          <w:u w:val="single"/>
        </w:rPr>
        <w:t xml:space="preserve">      </w:t>
      </w:r>
      <w:r>
        <w:rPr>
          <w:color w:val="000000"/>
          <w:sz w:val="21"/>
        </w:rPr>
        <w:t>元</w:t>
      </w:r>
      <w:r>
        <w:rPr>
          <w:color w:val="000000"/>
          <w:sz w:val="21"/>
        </w:rPr>
        <w:t>/人.月，设备维护技术员</w:t>
      </w:r>
      <w:r>
        <w:rPr>
          <w:color w:val="000000"/>
          <w:sz w:val="21"/>
          <w:u w:val="single"/>
        </w:rPr>
        <w:t>¥</w:t>
      </w:r>
      <w:r>
        <w:rPr>
          <w:color w:val="000000"/>
          <w:sz w:val="21"/>
          <w:u w:val="single"/>
        </w:rPr>
        <w:t xml:space="preserve">    </w:t>
      </w:r>
      <w:r>
        <w:rPr>
          <w:color w:val="000000"/>
          <w:sz w:val="21"/>
        </w:rPr>
        <w:t>元</w:t>
      </w:r>
      <w:r>
        <w:rPr>
          <w:color w:val="000000"/>
          <w:sz w:val="21"/>
        </w:rPr>
        <w:t>/人.月。</w:t>
      </w:r>
      <w:r>
        <w:rPr>
          <w:color w:val="000000"/>
          <w:sz w:val="21"/>
        </w:rPr>
        <w:t>设施设备运营维护费为</w:t>
      </w:r>
      <w:r>
        <w:rPr>
          <w:color w:val="000000"/>
          <w:sz w:val="21"/>
        </w:rPr>
        <w:t>¥</w:t>
      </w:r>
      <w:r>
        <w:rPr>
          <w:color w:val="000000"/>
          <w:sz w:val="21"/>
          <w:u w:val="single"/>
        </w:rPr>
        <w:t xml:space="preserve">          </w:t>
      </w:r>
      <w:r>
        <w:rPr>
          <w:color w:val="000000"/>
          <w:sz w:val="21"/>
        </w:rPr>
        <w:t>元（大写：）</w:t>
      </w:r>
      <w:r>
        <w:rPr>
          <w:color w:val="000000"/>
          <w:sz w:val="21"/>
        </w:rPr>
        <w:t>，每年按实际工程量结算。</w:t>
      </w:r>
    </w:p>
    <w:p>
      <w:pPr>
        <w:ind w:firstLine="420"/>
        <w:jc w:val="both"/>
      </w:pPr>
      <w:r>
        <w:rPr>
          <w:color w:val="000000"/>
          <w:sz w:val="21"/>
        </w:rPr>
        <w:t>（二）保安服务费包括乙方派驻的</w:t>
      </w:r>
      <w:r>
        <w:rPr>
          <w:color w:val="000000"/>
          <w:sz w:val="21"/>
        </w:rPr>
        <w:t>人员</w:t>
      </w:r>
      <w:r>
        <w:rPr>
          <w:color w:val="000000"/>
          <w:sz w:val="21"/>
        </w:rPr>
        <w:t>和应急处理临时增派的保安人员以及需增加的设施设备的所有费用支出，包括但不限于人员的工资、税金、交通、服装、通讯、设备设施等必要的防护装备及维修更新费、劳保福利、社会保险、工伤保险待遇、抚恤优待、教育培训费、办公费等费用。未经甲方书面同意，乙方不得要求甲方额外支付其他费用。</w:t>
      </w:r>
    </w:p>
    <w:p>
      <w:pPr>
        <w:ind w:firstLine="420"/>
        <w:jc w:val="both"/>
      </w:pPr>
      <w:r>
        <w:rPr>
          <w:color w:val="000000"/>
          <w:sz w:val="21"/>
        </w:rPr>
        <w:t>二、保安服务费调整</w:t>
      </w:r>
    </w:p>
    <w:p>
      <w:pPr>
        <w:ind w:firstLine="560"/>
        <w:jc w:val="both"/>
      </w:pPr>
      <w:r>
        <w:rPr>
          <w:color w:val="000000"/>
          <w:sz w:val="21"/>
        </w:rPr>
        <w:t>甲方根据工作需要，须增设或减少保安岗位时，乙方应按甲方要求相应增减人员，所增减人员的服务费单价按本合同约定的单价执行。</w:t>
      </w:r>
    </w:p>
    <w:p>
      <w:pPr>
        <w:ind w:firstLine="560"/>
        <w:jc w:val="both"/>
      </w:pPr>
      <w:r>
        <w:rPr>
          <w:color w:val="000000"/>
          <w:sz w:val="21"/>
        </w:rPr>
        <w:t>三、保安服务费支付</w:t>
      </w:r>
    </w:p>
    <w:p>
      <w:pPr>
        <w:ind w:firstLine="560"/>
        <w:jc w:val="both"/>
      </w:pPr>
      <w:r>
        <w:rPr>
          <w:color w:val="000000"/>
          <w:sz w:val="21"/>
        </w:rPr>
        <w:t>（一）支付时间</w:t>
      </w:r>
    </w:p>
    <w:p>
      <w:pPr>
        <w:ind w:firstLine="420"/>
        <w:jc w:val="left"/>
      </w:pPr>
      <w:r>
        <w:rPr>
          <w:color w:val="000000"/>
          <w:sz w:val="21"/>
        </w:rPr>
        <w:t>1、乙方完成每月的保安服务工作后，</w:t>
      </w:r>
      <w:r>
        <w:rPr>
          <w:color w:val="000000"/>
          <w:sz w:val="21"/>
        </w:rPr>
        <w:t>由</w:t>
      </w:r>
      <w:r>
        <w:rPr>
          <w:color w:val="000000"/>
          <w:sz w:val="21"/>
        </w:rPr>
        <w:t>甲方</w:t>
      </w:r>
      <w:r>
        <w:rPr>
          <w:color w:val="000000"/>
          <w:sz w:val="21"/>
        </w:rPr>
        <w:t>对</w:t>
      </w:r>
      <w:r>
        <w:rPr>
          <w:color w:val="000000"/>
          <w:sz w:val="21"/>
        </w:rPr>
        <w:t>乙方</w:t>
      </w:r>
      <w:r>
        <w:rPr>
          <w:color w:val="000000"/>
          <w:sz w:val="21"/>
        </w:rPr>
        <w:t>的保安服务质量进行评分</w:t>
      </w:r>
      <w:r>
        <w:rPr>
          <w:color w:val="000000"/>
          <w:sz w:val="21"/>
        </w:rPr>
        <w:t>。</w:t>
      </w:r>
      <w:r>
        <w:rPr>
          <w:color w:val="000000"/>
          <w:sz w:val="21"/>
        </w:rPr>
        <w:t>甲方</w:t>
      </w:r>
      <w:r>
        <w:rPr>
          <w:color w:val="000000"/>
          <w:sz w:val="21"/>
        </w:rPr>
        <w:t>扣减月</w:t>
      </w:r>
      <w:r>
        <w:rPr>
          <w:color w:val="000000"/>
          <w:sz w:val="21"/>
        </w:rPr>
        <w:t>度</w:t>
      </w:r>
      <w:r>
        <w:rPr>
          <w:color w:val="000000"/>
          <w:sz w:val="21"/>
        </w:rPr>
        <w:t>所有扣罚款</w:t>
      </w:r>
      <w:r>
        <w:rPr>
          <w:color w:val="000000"/>
          <w:sz w:val="21"/>
        </w:rPr>
        <w:t>后</w:t>
      </w:r>
      <w:r>
        <w:rPr>
          <w:color w:val="000000"/>
          <w:sz w:val="21"/>
        </w:rPr>
        <w:t>，</w:t>
      </w:r>
      <w:r>
        <w:rPr>
          <w:color w:val="000000"/>
          <w:sz w:val="21"/>
        </w:rPr>
        <w:t>支付当期保安服务费用乙方。</w:t>
      </w:r>
    </w:p>
    <w:p>
      <w:pPr>
        <w:ind w:firstLine="420"/>
        <w:jc w:val="both"/>
      </w:pPr>
      <w:r>
        <w:rPr>
          <w:color w:val="000000"/>
          <w:sz w:val="21"/>
        </w:rPr>
        <w:t xml:space="preserve"> </w:t>
      </w:r>
      <w:r>
        <w:rPr>
          <w:color w:val="000000"/>
          <w:sz w:val="21"/>
        </w:rPr>
        <w:t>2、</w:t>
      </w:r>
      <w:r>
        <w:rPr>
          <w:color w:val="000000"/>
          <w:sz w:val="21"/>
        </w:rPr>
        <w:t>设施设备</w:t>
      </w:r>
      <w:r>
        <w:rPr>
          <w:color w:val="000000"/>
          <w:sz w:val="21"/>
        </w:rPr>
        <w:t>运营维护费每年度按实际工程量结算，甲方按结算审定金额一次性支付。</w:t>
      </w:r>
    </w:p>
    <w:p>
      <w:pPr>
        <w:ind w:firstLine="560"/>
        <w:jc w:val="both"/>
      </w:pPr>
      <w:r>
        <w:rPr>
          <w:color w:val="000000"/>
          <w:sz w:val="21"/>
        </w:rPr>
        <w:t>（二）保安服务费扣减</w:t>
      </w:r>
    </w:p>
    <w:p>
      <w:pPr>
        <w:ind w:firstLine="420"/>
        <w:jc w:val="left"/>
      </w:pPr>
      <w:r>
        <w:rPr>
          <w:color w:val="000000"/>
          <w:sz w:val="21"/>
        </w:rPr>
        <w:t>（</w:t>
      </w:r>
      <w:r>
        <w:rPr>
          <w:color w:val="000000"/>
          <w:sz w:val="21"/>
        </w:rPr>
        <w:t>1）</w:t>
      </w:r>
      <w:r>
        <w:rPr>
          <w:color w:val="000000"/>
          <w:sz w:val="21"/>
        </w:rPr>
        <w:t>对</w:t>
      </w:r>
      <w:r>
        <w:rPr>
          <w:color w:val="000000"/>
          <w:sz w:val="21"/>
        </w:rPr>
        <w:t>乙方</w:t>
      </w:r>
      <w:r>
        <w:rPr>
          <w:color w:val="000000"/>
          <w:sz w:val="21"/>
        </w:rPr>
        <w:t>在日常管理中出现的不当或不符行为，按《扣罚及扣分标准》</w:t>
      </w:r>
      <w:r>
        <w:rPr>
          <w:color w:val="000000"/>
          <w:sz w:val="21"/>
        </w:rPr>
        <w:t>扣罚，并在</w:t>
      </w:r>
      <w:r>
        <w:rPr>
          <w:color w:val="000000"/>
          <w:sz w:val="21"/>
        </w:rPr>
        <w:t>当月保安服务费</w:t>
      </w:r>
      <w:r>
        <w:rPr>
          <w:color w:val="000000"/>
          <w:sz w:val="21"/>
        </w:rPr>
        <w:t>扣减</w:t>
      </w:r>
      <w:r>
        <w:rPr>
          <w:color w:val="000000"/>
          <w:sz w:val="21"/>
        </w:rPr>
        <w:t>；</w:t>
      </w:r>
    </w:p>
    <w:p>
      <w:pPr>
        <w:ind w:firstLine="420"/>
        <w:jc w:val="left"/>
      </w:pPr>
      <w:r>
        <w:rPr>
          <w:color w:val="000000"/>
          <w:sz w:val="21"/>
        </w:rPr>
        <w:t>（</w:t>
      </w:r>
      <w:r>
        <w:rPr>
          <w:color w:val="000000"/>
          <w:sz w:val="21"/>
        </w:rPr>
        <w:t>2）保安服务人员因巡查看护不到位，导致</w:t>
      </w:r>
      <w:r>
        <w:rPr>
          <w:color w:val="000000"/>
          <w:sz w:val="21"/>
        </w:rPr>
        <w:t>服务区域内的设施设备被盗</w:t>
      </w:r>
      <w:r>
        <w:rPr>
          <w:color w:val="000000"/>
          <w:sz w:val="21"/>
        </w:rPr>
        <w:t>或</w:t>
      </w:r>
      <w:r>
        <w:rPr>
          <w:color w:val="000000"/>
          <w:sz w:val="21"/>
        </w:rPr>
        <w:t>被破坏</w:t>
      </w:r>
      <w:r>
        <w:rPr>
          <w:color w:val="000000"/>
          <w:sz w:val="21"/>
        </w:rPr>
        <w:t>的</w:t>
      </w:r>
      <w:r>
        <w:rPr>
          <w:color w:val="000000"/>
          <w:sz w:val="21"/>
        </w:rPr>
        <w:t>，</w:t>
      </w:r>
      <w:r>
        <w:rPr>
          <w:color w:val="000000"/>
          <w:sz w:val="21"/>
        </w:rPr>
        <w:t>按《考核办法》约定扣减当月服务费；</w:t>
      </w:r>
    </w:p>
    <w:p>
      <w:pPr>
        <w:ind w:firstLine="420"/>
        <w:jc w:val="left"/>
      </w:pPr>
      <w:r>
        <w:rPr>
          <w:color w:val="000000"/>
          <w:sz w:val="21"/>
        </w:rPr>
        <w:t>3、月度评分低于85分时按下表扣减当月服务费。</w:t>
      </w:r>
    </w:p>
    <w:tbl>
      <w:tblPr>
        <w:tblW w:w="0" w:type="auto"/>
        <w:tblBorders>
          <w:top w:val="none" w:color="000000" w:sz="4"/>
          <w:left w:val="none" w:color="000000" w:sz="4"/>
          <w:bottom w:val="none" w:color="000000" w:sz="4"/>
          <w:right w:val="none" w:color="000000" w:sz="4"/>
          <w:insideH w:val="none"/>
          <w:insideV w:val="none"/>
        </w:tblBorders>
      </w:tblPr>
      <w:tblGrid>
        <w:gridCol w:w="2769"/>
        <w:gridCol w:w="2769"/>
        <w:gridCol w:w="2769"/>
      </w:tblGrid>
      <w:tr>
        <w:tc>
          <w:tcPr>
            <w:tcW w:type="dxa" w:w="2769"/>
            <w:tcBorders>
              <w:top w:val="single" w:color="000000" w:sz="8"/>
              <w:left w:val="single" w:color="000000" w:sz="8"/>
              <w:bottom w:val="single" w:color="000000" w:sz="8"/>
              <w:right w:val="single" w:color="000000" w:sz="8"/>
            </w:tcBorders>
            <w:vAlign w:val="top"/>
          </w:tcPr>
          <w:p>
            <w:pPr>
              <w:ind w:firstLine="420"/>
              <w:jc w:val="center"/>
            </w:pPr>
            <w:r>
              <w:rPr>
                <w:color w:val="000000"/>
                <w:sz w:val="21"/>
              </w:rPr>
              <w:t>月度评分</w:t>
            </w:r>
          </w:p>
        </w:tc>
        <w:tc>
          <w:tcPr>
            <w:tcW w:type="dxa" w:w="2769"/>
            <w:tcBorders>
              <w:top w:val="single" w:color="000000" w:sz="8"/>
              <w:left w:val="single" w:color="000000" w:sz="8"/>
              <w:bottom w:val="single" w:color="000000" w:sz="8"/>
              <w:right w:val="single" w:color="000000" w:sz="8"/>
            </w:tcBorders>
            <w:vAlign w:val="top"/>
          </w:tcPr>
          <w:p>
            <w:pPr>
              <w:ind w:firstLine="420"/>
              <w:jc w:val="center"/>
            </w:pPr>
            <w:r>
              <w:rPr>
                <w:color w:val="000000"/>
                <w:sz w:val="21"/>
              </w:rPr>
              <w:t>扣减服务费金（元）</w:t>
            </w:r>
          </w:p>
        </w:tc>
        <w:tc>
          <w:tcPr>
            <w:tcW w:type="dxa" w:w="2769"/>
            <w:tcBorders>
              <w:top w:val="single" w:color="000000" w:sz="8"/>
              <w:left w:val="single" w:color="000000" w:sz="8"/>
              <w:bottom w:val="single" w:color="000000" w:sz="8"/>
              <w:right w:val="single" w:color="000000" w:sz="8"/>
            </w:tcBorders>
            <w:vAlign w:val="top"/>
          </w:tcPr>
          <w:p>
            <w:pPr>
              <w:ind w:firstLine="420"/>
              <w:jc w:val="center"/>
            </w:pPr>
            <w:r>
              <w:rPr>
                <w:color w:val="000000"/>
                <w:sz w:val="21"/>
              </w:rPr>
              <w:t>说明</w:t>
            </w:r>
          </w:p>
        </w:tc>
      </w:tr>
      <w:tr>
        <w:tc>
          <w:tcPr>
            <w:tcW w:type="dxa" w:w="2769"/>
            <w:tcBorders>
              <w:top w:val="none" w:color="000000" w:sz="4"/>
              <w:left w:val="single" w:color="000000" w:sz="8"/>
              <w:bottom w:val="single" w:color="000000" w:sz="8"/>
              <w:right w:val="single" w:color="000000" w:sz="8"/>
            </w:tcBorders>
            <w:vAlign w:val="top"/>
          </w:tcPr>
          <w:p>
            <w:pPr>
              <w:jc w:val="center"/>
            </w:pPr>
            <w:r>
              <w:rPr>
                <w:color w:val="000000"/>
                <w:sz w:val="21"/>
              </w:rPr>
              <w:t>80≤</w:t>
            </w:r>
            <w:r>
              <w:rPr>
                <w:color w:val="000000"/>
                <w:sz w:val="21"/>
              </w:rPr>
              <w:t>分值＜</w:t>
            </w:r>
            <w:r>
              <w:rPr>
                <w:color w:val="000000"/>
                <w:sz w:val="21"/>
              </w:rPr>
              <w:t>85</w:t>
            </w:r>
          </w:p>
        </w:tc>
        <w:tc>
          <w:tcPr>
            <w:tcW w:type="dxa" w:w="2769"/>
            <w:tcBorders>
              <w:top w:val="none" w:color="000000" w:sz="4"/>
              <w:left w:val="single" w:color="000000" w:sz="8"/>
              <w:bottom w:val="single" w:color="000000" w:sz="8"/>
              <w:right w:val="single" w:color="000000" w:sz="8"/>
            </w:tcBorders>
            <w:vAlign w:val="top"/>
          </w:tcPr>
          <w:p>
            <w:pPr>
              <w:jc w:val="center"/>
            </w:pPr>
            <w:r>
              <w:rPr>
                <w:color w:val="000000"/>
                <w:sz w:val="21"/>
              </w:rPr>
              <w:t>=</w:t>
            </w:r>
            <w:r>
              <w:rPr>
                <w:color w:val="000000"/>
                <w:sz w:val="21"/>
              </w:rPr>
              <w:t>当月服务费</w:t>
            </w:r>
            <w:r>
              <w:rPr>
                <w:color w:val="000000"/>
                <w:sz w:val="21"/>
              </w:rPr>
              <w:t>*1%*</w:t>
            </w:r>
            <w:r>
              <w:rPr>
                <w:color w:val="000000"/>
                <w:sz w:val="21"/>
              </w:rPr>
              <w:t>（</w:t>
            </w:r>
            <w:r>
              <w:rPr>
                <w:color w:val="000000"/>
                <w:sz w:val="21"/>
              </w:rPr>
              <w:t>85-</w:t>
            </w:r>
            <w:r>
              <w:rPr>
                <w:color w:val="000000"/>
                <w:sz w:val="21"/>
              </w:rPr>
              <w:t>当月得分）</w:t>
            </w:r>
          </w:p>
        </w:tc>
        <w:tc>
          <w:tcPr>
            <w:tcW w:type="dxa" w:w="2769"/>
            <w:tcBorders>
              <w:top w:val="none" w:color="000000" w:sz="4"/>
              <w:left w:val="single" w:color="000000" w:sz="8"/>
              <w:bottom w:val="single" w:color="000000" w:sz="8"/>
              <w:right w:val="single" w:color="000000" w:sz="8"/>
            </w:tcBorders>
            <w:vAlign w:val="top"/>
          </w:tcPr>
          <w:p>
            <w:pPr>
              <w:jc w:val="center"/>
            </w:pPr>
            <w:r>
              <w:rPr>
                <w:color w:val="000000"/>
                <w:sz w:val="21"/>
              </w:rPr>
              <w:t>当月得分取整数，小数点后忽略不计。</w:t>
            </w:r>
          </w:p>
        </w:tc>
      </w:tr>
      <w:tr>
        <w:tc>
          <w:tcPr>
            <w:tcW w:type="dxa" w:w="2769"/>
            <w:tcBorders>
              <w:top w:val="none" w:color="000000" w:sz="4"/>
              <w:left w:val="single" w:color="000000" w:sz="8"/>
              <w:bottom w:val="single" w:color="000000" w:sz="8"/>
              <w:right w:val="single" w:color="000000" w:sz="8"/>
            </w:tcBorders>
            <w:vAlign w:val="top"/>
          </w:tcPr>
          <w:p>
            <w:pPr>
              <w:jc w:val="center"/>
            </w:pPr>
            <w:r>
              <w:rPr>
                <w:color w:val="000000"/>
                <w:sz w:val="21"/>
              </w:rPr>
              <w:t>75≤</w:t>
            </w:r>
            <w:r>
              <w:rPr>
                <w:color w:val="000000"/>
                <w:sz w:val="21"/>
              </w:rPr>
              <w:t>分值＜</w:t>
            </w:r>
            <w:r>
              <w:rPr>
                <w:color w:val="000000"/>
                <w:sz w:val="21"/>
              </w:rPr>
              <w:t>80</w:t>
            </w:r>
          </w:p>
        </w:tc>
        <w:tc>
          <w:tcPr>
            <w:tcW w:type="dxa" w:w="2769"/>
            <w:tcBorders>
              <w:top w:val="none" w:color="000000" w:sz="4"/>
              <w:left w:val="single" w:color="000000" w:sz="8"/>
              <w:bottom w:val="single" w:color="000000" w:sz="8"/>
              <w:right w:val="single" w:color="000000" w:sz="8"/>
            </w:tcBorders>
            <w:vAlign w:val="top"/>
          </w:tcPr>
          <w:p>
            <w:pPr>
              <w:jc w:val="center"/>
            </w:pPr>
            <w:r>
              <w:rPr>
                <w:color w:val="000000"/>
                <w:sz w:val="21"/>
              </w:rPr>
              <w:t>=</w:t>
            </w:r>
            <w:r>
              <w:rPr>
                <w:color w:val="000000"/>
                <w:sz w:val="21"/>
              </w:rPr>
              <w:t>当月服务费</w:t>
            </w:r>
            <w:r>
              <w:rPr>
                <w:color w:val="000000"/>
                <w:sz w:val="21"/>
              </w:rPr>
              <w:t>*1.5%*</w:t>
            </w:r>
            <w:r>
              <w:rPr>
                <w:color w:val="000000"/>
                <w:sz w:val="21"/>
              </w:rPr>
              <w:t>（</w:t>
            </w:r>
            <w:r>
              <w:rPr>
                <w:color w:val="000000"/>
                <w:sz w:val="21"/>
              </w:rPr>
              <w:t>85-</w:t>
            </w:r>
            <w:r>
              <w:rPr>
                <w:color w:val="000000"/>
                <w:sz w:val="21"/>
              </w:rPr>
              <w:t>当月得分）</w:t>
            </w:r>
          </w:p>
        </w:tc>
        <w:tc>
          <w:tcPr>
            <w:tcW w:type="dxa" w:w="2769"/>
            <w:tcBorders>
              <w:top w:val="none" w:color="000000" w:sz="4"/>
              <w:left w:val="single" w:color="000000" w:sz="8"/>
              <w:bottom w:val="single" w:color="000000" w:sz="8"/>
              <w:right w:val="single" w:color="000000" w:sz="8"/>
            </w:tcBorders>
            <w:vAlign w:val="top"/>
          </w:tcPr>
          <w:p>
            <w:pPr>
              <w:jc w:val="center"/>
            </w:pPr>
            <w:r>
              <w:rPr>
                <w:color w:val="000000"/>
                <w:sz w:val="21"/>
              </w:rPr>
              <w:t>当月得分取整数，小数点后忽略不计。</w:t>
            </w:r>
          </w:p>
        </w:tc>
      </w:tr>
      <w:tr>
        <w:tc>
          <w:tcPr>
            <w:tcW w:type="dxa" w:w="2769"/>
            <w:tcBorders>
              <w:top w:val="none" w:color="000000" w:sz="4"/>
              <w:left w:val="single" w:color="000000" w:sz="8"/>
              <w:bottom w:val="single" w:color="000000" w:sz="8"/>
              <w:right w:val="single" w:color="000000" w:sz="8"/>
            </w:tcBorders>
            <w:vAlign w:val="top"/>
          </w:tcPr>
          <w:p>
            <w:pPr>
              <w:jc w:val="center"/>
            </w:pPr>
            <w:r>
              <w:rPr>
                <w:color w:val="000000"/>
                <w:sz w:val="21"/>
              </w:rPr>
              <w:t>70≤</w:t>
            </w:r>
            <w:r>
              <w:rPr>
                <w:color w:val="000000"/>
                <w:sz w:val="21"/>
              </w:rPr>
              <w:t>分值＜</w:t>
            </w:r>
            <w:r>
              <w:rPr>
                <w:color w:val="000000"/>
                <w:sz w:val="21"/>
              </w:rPr>
              <w:t>75</w:t>
            </w:r>
          </w:p>
        </w:tc>
        <w:tc>
          <w:tcPr>
            <w:tcW w:type="dxa" w:w="2769"/>
            <w:tcBorders>
              <w:top w:val="none" w:color="000000" w:sz="4"/>
              <w:left w:val="single" w:color="000000" w:sz="8"/>
              <w:bottom w:val="single" w:color="000000" w:sz="8"/>
              <w:right w:val="single" w:color="000000" w:sz="8"/>
            </w:tcBorders>
            <w:vAlign w:val="top"/>
          </w:tcPr>
          <w:p>
            <w:pPr>
              <w:jc w:val="center"/>
            </w:pPr>
            <w:r>
              <w:rPr>
                <w:color w:val="000000"/>
                <w:sz w:val="21"/>
              </w:rPr>
              <w:t>=</w:t>
            </w:r>
            <w:r>
              <w:rPr>
                <w:color w:val="000000"/>
                <w:sz w:val="21"/>
              </w:rPr>
              <w:t>当月服务费</w:t>
            </w:r>
            <w:r>
              <w:rPr>
                <w:color w:val="000000"/>
                <w:sz w:val="21"/>
              </w:rPr>
              <w:t>*2%*</w:t>
            </w:r>
            <w:r>
              <w:rPr>
                <w:color w:val="000000"/>
                <w:sz w:val="21"/>
              </w:rPr>
              <w:t>（</w:t>
            </w:r>
            <w:r>
              <w:rPr>
                <w:color w:val="000000"/>
                <w:sz w:val="21"/>
              </w:rPr>
              <w:t>85-</w:t>
            </w:r>
            <w:r>
              <w:rPr>
                <w:color w:val="000000"/>
                <w:sz w:val="21"/>
              </w:rPr>
              <w:t>当月得分）</w:t>
            </w:r>
          </w:p>
        </w:tc>
        <w:tc>
          <w:tcPr>
            <w:tcW w:type="dxa" w:w="2769"/>
            <w:tcBorders>
              <w:top w:val="none" w:color="000000" w:sz="4"/>
              <w:left w:val="single" w:color="000000" w:sz="8"/>
              <w:bottom w:val="single" w:color="000000" w:sz="8"/>
              <w:right w:val="single" w:color="000000" w:sz="8"/>
            </w:tcBorders>
            <w:vAlign w:val="top"/>
          </w:tcPr>
          <w:p>
            <w:pPr>
              <w:jc w:val="center"/>
            </w:pPr>
            <w:r>
              <w:rPr>
                <w:color w:val="000000"/>
                <w:sz w:val="21"/>
              </w:rPr>
              <w:t>当月得分取整数，小数点后忽略不计。</w:t>
            </w:r>
          </w:p>
        </w:tc>
      </w:tr>
      <w:tr>
        <w:tc>
          <w:tcPr>
            <w:tcW w:type="dxa" w:w="2769"/>
            <w:tcBorders>
              <w:top w:val="none" w:color="000000" w:sz="4"/>
              <w:left w:val="single" w:color="000000" w:sz="8"/>
              <w:bottom w:val="single" w:color="000000" w:sz="8"/>
              <w:right w:val="single" w:color="000000" w:sz="8"/>
            </w:tcBorders>
            <w:vAlign w:val="top"/>
          </w:tcPr>
          <w:p>
            <w:pPr>
              <w:ind w:firstLine="420"/>
              <w:jc w:val="center"/>
            </w:pPr>
            <w:r>
              <w:rPr>
                <w:color w:val="000000"/>
                <w:sz w:val="21"/>
              </w:rPr>
              <w:t>分值＜</w:t>
            </w:r>
            <w:r>
              <w:rPr>
                <w:color w:val="000000"/>
                <w:sz w:val="21"/>
              </w:rPr>
              <w:t>70</w:t>
            </w:r>
          </w:p>
        </w:tc>
        <w:tc>
          <w:tcPr>
            <w:tcW w:type="dxa" w:w="2769"/>
            <w:tcBorders>
              <w:top w:val="none" w:color="000000" w:sz="4"/>
              <w:left w:val="single" w:color="000000" w:sz="8"/>
              <w:bottom w:val="single" w:color="000000" w:sz="8"/>
              <w:right w:val="single" w:color="000000" w:sz="8"/>
            </w:tcBorders>
            <w:vAlign w:val="top"/>
          </w:tcPr>
          <w:p>
            <w:pPr>
              <w:ind w:firstLine="420"/>
              <w:jc w:val="center"/>
            </w:pPr>
            <w:r>
              <w:rPr>
                <w:color w:val="000000"/>
                <w:sz w:val="21"/>
              </w:rPr>
              <w:t>扣当月全部服务费</w:t>
            </w:r>
          </w:p>
        </w:tc>
        <w:tc>
          <w:tcPr>
            <w:tcW w:type="dxa" w:w="2769"/>
            <w:tcBorders>
              <w:top w:val="none" w:color="000000" w:sz="4"/>
              <w:left w:val="single" w:color="000000" w:sz="8"/>
              <w:bottom w:val="single" w:color="000000" w:sz="8"/>
              <w:right w:val="single" w:color="000000" w:sz="8"/>
            </w:tcBorders>
            <w:vAlign w:val="top"/>
          </w:tcPr>
          <w:p>
            <w:pPr>
              <w:jc w:val="center"/>
            </w:pPr>
            <w:r>
              <w:rPr>
                <w:color w:val="000000"/>
                <w:sz w:val="21"/>
              </w:rPr>
              <w:t>当月得分取整数，小数点后忽略不计。</w:t>
            </w:r>
          </w:p>
        </w:tc>
      </w:tr>
    </w:tbl>
    <w:p>
      <w:pPr>
        <w:ind w:firstLine="560"/>
        <w:jc w:val="both"/>
      </w:pPr>
      <w:r>
        <w:br/>
      </w:r>
      <w:r>
        <w:rPr>
          <w:color w:val="000000"/>
          <w:sz w:val="21"/>
        </w:rPr>
        <w:t>4、支付程序</w:t>
      </w:r>
    </w:p>
    <w:p>
      <w:pPr>
        <w:ind w:firstLine="560"/>
        <w:jc w:val="both"/>
      </w:pPr>
      <w:r>
        <w:rPr>
          <w:color w:val="000000"/>
          <w:sz w:val="21"/>
        </w:rPr>
        <w:t>（</w:t>
      </w:r>
      <w:r>
        <w:rPr>
          <w:color w:val="000000"/>
          <w:sz w:val="21"/>
        </w:rPr>
        <w:t>1）</w:t>
      </w:r>
      <w:r>
        <w:rPr>
          <w:color w:val="000000"/>
          <w:sz w:val="21"/>
        </w:rPr>
        <w:t>中标人须在每月</w:t>
      </w:r>
      <w:r>
        <w:rPr>
          <w:color w:val="000000"/>
          <w:sz w:val="21"/>
        </w:rPr>
        <w:t>15日前向采购人提交请款资料，支付程序按采购人有关规定执行。因采购人使用的是财政资金，采购人在约定期限内向财政部门提出申请支付手续的，即视为采购人已经按期支付费用。</w:t>
      </w:r>
      <w:r>
        <w:rPr>
          <w:color w:val="000000"/>
          <w:sz w:val="21"/>
        </w:rPr>
        <w:t>如因政策的影响使拨款未能及时到位的，乙方不得以此为由而不履行（或不完全履行）本合同约定的责任义务。</w:t>
      </w:r>
    </w:p>
    <w:p>
      <w:pPr>
        <w:ind w:firstLine="632"/>
        <w:jc w:val="both"/>
      </w:pPr>
      <w:r>
        <w:rPr>
          <w:b/>
          <w:color w:val="000000"/>
          <w:sz w:val="21"/>
        </w:rPr>
        <w:t>（</w:t>
      </w:r>
      <w:r>
        <w:rPr>
          <w:b/>
          <w:color w:val="000000"/>
          <w:sz w:val="21"/>
        </w:rPr>
        <w:t>2）承包期最后1个月，甲方将暂停保安服务费的支付，待乙方将受委托看护的绿地、配套设施及其有关资料全部移交甲方，并完成新旧标交接工作及乙方处理好员工遣散问题后，甲方扣除应扣费用后一次性无息支付剩余费用给乙方。</w:t>
      </w:r>
    </w:p>
    <w:p>
      <w:pPr>
        <w:ind w:firstLine="560"/>
        <w:jc w:val="both"/>
      </w:pPr>
      <w:r>
        <w:rPr>
          <w:color w:val="000000"/>
          <w:sz w:val="21"/>
        </w:rPr>
        <w:t>（</w:t>
      </w:r>
      <w:r>
        <w:rPr>
          <w:color w:val="000000"/>
          <w:sz w:val="21"/>
        </w:rPr>
        <w:t>3）乙方应在收取每次费用前，向甲方提供等额有效的增值税发票，否则甲方有权延迟付款而不承担任何责任。</w:t>
      </w:r>
    </w:p>
    <w:p>
      <w:pPr>
        <w:ind w:firstLine="551"/>
        <w:jc w:val="both"/>
      </w:pPr>
      <w:r>
        <w:rPr>
          <w:b/>
          <w:color w:val="000000"/>
          <w:sz w:val="21"/>
        </w:rPr>
        <w:t>第七条</w:t>
      </w:r>
      <w:r>
        <w:rPr>
          <w:b/>
          <w:color w:val="000000"/>
          <w:sz w:val="21"/>
        </w:rPr>
        <w:t>履约担保</w:t>
      </w:r>
    </w:p>
    <w:p>
      <w:pPr>
        <w:ind w:firstLine="420"/>
        <w:jc w:val="both"/>
      </w:pPr>
      <w:r>
        <w:rPr>
          <w:color w:val="000000"/>
          <w:sz w:val="21"/>
        </w:rPr>
        <w:t>履约担保</w:t>
      </w:r>
    </w:p>
    <w:p>
      <w:pPr>
        <w:ind w:firstLine="560"/>
        <w:jc w:val="both"/>
      </w:pPr>
      <w:r>
        <w:rPr>
          <w:color w:val="000000"/>
          <w:sz w:val="21"/>
        </w:rPr>
        <w:t>（一）履约担保的形式：银行出具的履约保函，乙方应确保履约保函有效期在合同有效期内。</w:t>
      </w:r>
    </w:p>
    <w:p>
      <w:pPr>
        <w:ind w:firstLine="560"/>
        <w:jc w:val="both"/>
      </w:pPr>
      <w:r>
        <w:rPr>
          <w:color w:val="000000"/>
          <w:sz w:val="21"/>
        </w:rPr>
        <w:t>（二）履约担保的金额：乙方就在本合同签订之日起</w:t>
      </w:r>
      <w:r>
        <w:rPr>
          <w:color w:val="000000"/>
          <w:sz w:val="21"/>
        </w:rPr>
        <w:t>20个工作日内向甲方提交金额为</w:t>
      </w:r>
      <w:r>
        <w:rPr>
          <w:color w:val="000000"/>
          <w:sz w:val="21"/>
        </w:rPr>
        <w:t>相当于合同金额</w:t>
      </w:r>
      <w:r>
        <w:rPr>
          <w:color w:val="000000"/>
          <w:sz w:val="21"/>
        </w:rPr>
        <w:t>5%（即：¥____元；大写____）</w:t>
      </w:r>
      <w:r>
        <w:rPr>
          <w:color w:val="000000"/>
          <w:sz w:val="21"/>
        </w:rPr>
        <w:t>的履约保函，并自行负责取得履约担保所需的费用。</w:t>
      </w:r>
    </w:p>
    <w:p>
      <w:pPr>
        <w:ind w:firstLine="560"/>
        <w:jc w:val="both"/>
      </w:pPr>
      <w:r>
        <w:rPr>
          <w:color w:val="000000"/>
          <w:sz w:val="21"/>
        </w:rPr>
        <w:t>（</w:t>
      </w:r>
      <w:r>
        <w:rPr>
          <w:color w:val="000000"/>
          <w:sz w:val="21"/>
        </w:rPr>
        <w:t>三</w:t>
      </w:r>
      <w:r>
        <w:rPr>
          <w:color w:val="000000"/>
          <w:sz w:val="21"/>
        </w:rPr>
        <w:t>）如乙方违约或要求提前解除合同，履约担保金将不予退返。</w:t>
      </w:r>
    </w:p>
    <w:p>
      <w:pPr>
        <w:ind w:firstLine="562"/>
        <w:jc w:val="both"/>
      </w:pPr>
      <w:r>
        <w:rPr>
          <w:b/>
          <w:color w:val="000000"/>
          <w:sz w:val="21"/>
        </w:rPr>
        <w:t>第八条</w:t>
      </w:r>
      <w:r>
        <w:rPr>
          <w:b/>
          <w:color w:val="000000"/>
          <w:sz w:val="21"/>
        </w:rPr>
        <w:t>保安服务工作要求</w:t>
      </w:r>
    </w:p>
    <w:p>
      <w:pPr>
        <w:ind w:firstLine="560"/>
        <w:jc w:val="both"/>
      </w:pPr>
      <w:r>
        <w:rPr>
          <w:color w:val="000000"/>
          <w:sz w:val="21"/>
        </w:rPr>
        <w:t>一、乙方参照《保安服务管理条例》（附件</w:t>
      </w:r>
      <w:r>
        <w:rPr>
          <w:color w:val="000000"/>
          <w:sz w:val="21"/>
        </w:rPr>
        <w:t>7</w:t>
      </w:r>
      <w:r>
        <w:rPr>
          <w:color w:val="000000"/>
          <w:sz w:val="21"/>
        </w:rPr>
        <w:t>）要求在服务区域开展保安服务。</w:t>
      </w:r>
    </w:p>
    <w:p>
      <w:pPr>
        <w:ind w:firstLine="560"/>
        <w:jc w:val="both"/>
      </w:pPr>
      <w:r>
        <w:rPr>
          <w:color w:val="000000"/>
          <w:sz w:val="21"/>
        </w:rPr>
        <w:t>二、保安人数要求</w:t>
      </w:r>
    </w:p>
    <w:p>
      <w:pPr>
        <w:ind w:firstLine="420"/>
        <w:jc w:val="both"/>
      </w:pPr>
      <w:r>
        <w:rPr>
          <w:color w:val="000000"/>
          <w:sz w:val="21"/>
        </w:rPr>
        <w:t>本项目共设</w:t>
      </w:r>
      <w:r>
        <w:rPr>
          <w:color w:val="000000"/>
          <w:sz w:val="21"/>
        </w:rPr>
        <w:t>124个岗位，总人数359人。其中大队长1人，消防设施操作员6人，设备维护技术员2人，队长11人，保安员339人（含轮休保安员40人）。</w:t>
      </w:r>
      <w:r>
        <w:rPr>
          <w:color w:val="000000"/>
          <w:sz w:val="21"/>
        </w:rPr>
        <w:t>详见</w:t>
      </w:r>
      <w:r>
        <w:rPr>
          <w:color w:val="000000"/>
          <w:sz w:val="21"/>
        </w:rPr>
        <w:t>《中山市中心城区市属公园</w:t>
      </w:r>
      <w:r>
        <w:rPr>
          <w:color w:val="000000"/>
          <w:sz w:val="21"/>
        </w:rPr>
        <w:t>保安服务项目（</w:t>
      </w:r>
      <w:r>
        <w:rPr>
          <w:color w:val="000000"/>
          <w:sz w:val="21"/>
        </w:rPr>
        <w:t>2023-2026</w:t>
      </w:r>
      <w:r>
        <w:rPr>
          <w:color w:val="000000"/>
          <w:sz w:val="21"/>
        </w:rPr>
        <w:t>）</w:t>
      </w:r>
      <w:r>
        <w:rPr>
          <w:color w:val="000000"/>
          <w:sz w:val="21"/>
        </w:rPr>
        <w:t>保安人员岗位表》</w:t>
      </w:r>
      <w:r>
        <w:rPr>
          <w:color w:val="000000"/>
          <w:sz w:val="21"/>
        </w:rPr>
        <w:t>（以下简称岗位表，</w:t>
      </w:r>
      <w:r>
        <w:rPr>
          <w:color w:val="000000"/>
          <w:sz w:val="21"/>
        </w:rPr>
        <w:t>附件</w:t>
      </w:r>
      <w:r>
        <w:rPr>
          <w:color w:val="000000"/>
          <w:sz w:val="21"/>
        </w:rPr>
        <w:t>8</w:t>
      </w:r>
      <w:r>
        <w:rPr>
          <w:color w:val="000000"/>
          <w:sz w:val="21"/>
        </w:rPr>
        <w:t>）。</w:t>
      </w:r>
    </w:p>
    <w:p>
      <w:pPr>
        <w:ind w:firstLine="420"/>
        <w:jc w:val="left"/>
      </w:pPr>
      <w:r>
        <w:rPr>
          <w:color w:val="000000"/>
          <w:sz w:val="21"/>
        </w:rPr>
        <w:t>三、监控广播、客流量统计、道闸及显示屏等弱电</w:t>
      </w:r>
      <w:r>
        <w:rPr>
          <w:color w:val="000000"/>
          <w:sz w:val="21"/>
        </w:rPr>
        <w:t>设施设备维护服务要求：</w:t>
      </w:r>
    </w:p>
    <w:p>
      <w:pPr>
        <w:ind w:firstLine="420"/>
        <w:jc w:val="left"/>
      </w:pPr>
      <w:r>
        <w:rPr>
          <w:color w:val="000000"/>
          <w:sz w:val="21"/>
        </w:rPr>
        <w:t>①</w:t>
      </w:r>
      <w:r>
        <w:rPr>
          <w:color w:val="000000"/>
          <w:sz w:val="21"/>
        </w:rPr>
        <w:t>接到采购人电话或书面的检修通知后，白天</w:t>
      </w:r>
      <w:r>
        <w:rPr>
          <w:color w:val="000000"/>
          <w:sz w:val="21"/>
        </w:rPr>
        <w:t>8:00～18:00期间要求</w:t>
      </w:r>
      <w:r>
        <w:rPr>
          <w:color w:val="000000"/>
          <w:sz w:val="21"/>
        </w:rPr>
        <w:t>2</w:t>
      </w:r>
      <w:r>
        <w:rPr>
          <w:color w:val="000000"/>
          <w:sz w:val="21"/>
        </w:rPr>
        <w:t>小时内到达现场处理，其余时间为</w:t>
      </w:r>
      <w:r>
        <w:rPr>
          <w:color w:val="000000"/>
          <w:sz w:val="21"/>
        </w:rPr>
        <w:t>4</w:t>
      </w:r>
      <w:r>
        <w:rPr>
          <w:color w:val="000000"/>
          <w:sz w:val="21"/>
        </w:rPr>
        <w:t>小时内到达现场处理。</w:t>
      </w:r>
    </w:p>
    <w:p>
      <w:pPr>
        <w:ind w:firstLine="420"/>
        <w:jc w:val="left"/>
      </w:pPr>
      <w:r>
        <w:rPr>
          <w:color w:val="000000"/>
          <w:sz w:val="21"/>
        </w:rPr>
        <w:t>②维修时限要求：</w:t>
      </w:r>
      <w:r>
        <w:rPr>
          <w:color w:val="000000"/>
          <w:sz w:val="21"/>
        </w:rPr>
        <w:t>a.</w:t>
      </w:r>
      <w:r>
        <w:rPr>
          <w:color w:val="000000"/>
          <w:sz w:val="21"/>
        </w:rPr>
        <w:t>一般故障，到达现场</w:t>
      </w:r>
      <w:r>
        <w:rPr>
          <w:color w:val="000000"/>
          <w:sz w:val="21"/>
        </w:rPr>
        <w:t>2</w:t>
      </w:r>
      <w:r>
        <w:rPr>
          <w:color w:val="000000"/>
          <w:sz w:val="21"/>
        </w:rPr>
        <w:t>小时内完成维修项目；</w:t>
      </w:r>
      <w:r>
        <w:rPr>
          <w:color w:val="000000"/>
          <w:sz w:val="21"/>
        </w:rPr>
        <w:t>b.</w:t>
      </w:r>
      <w:r>
        <w:rPr>
          <w:color w:val="000000"/>
          <w:sz w:val="21"/>
        </w:rPr>
        <w:t>不能现场维修的，中标人要在</w:t>
      </w:r>
      <w:r>
        <w:rPr>
          <w:color w:val="000000"/>
          <w:sz w:val="21"/>
        </w:rPr>
        <w:t>4</w:t>
      </w:r>
      <w:r>
        <w:rPr>
          <w:color w:val="000000"/>
          <w:sz w:val="21"/>
        </w:rPr>
        <w:t>小时内提供备用设备给采购人暂时使用，直到维修好原设备并安装为止；</w:t>
      </w:r>
      <w:r>
        <w:rPr>
          <w:color w:val="000000"/>
          <w:sz w:val="21"/>
        </w:rPr>
        <w:t>c.</w:t>
      </w:r>
      <w:r>
        <w:rPr>
          <w:color w:val="000000"/>
          <w:sz w:val="21"/>
        </w:rPr>
        <w:t>因特殊情况不能按时完成的，需征得采购人书面同意后可延期。</w:t>
      </w:r>
    </w:p>
    <w:p>
      <w:pPr>
        <w:ind w:firstLine="480"/>
        <w:jc w:val="left"/>
      </w:pPr>
      <w:r>
        <w:rPr>
          <w:color w:val="000000"/>
          <w:sz w:val="21"/>
        </w:rPr>
        <w:t>③</w:t>
      </w:r>
      <w:r>
        <w:rPr>
          <w:color w:val="000000"/>
          <w:sz w:val="21"/>
        </w:rPr>
        <w:t>定期巡检：</w:t>
      </w:r>
      <w:r>
        <w:rPr>
          <w:color w:val="000000"/>
          <w:sz w:val="21"/>
        </w:rPr>
        <w:t>定期巡查</w:t>
      </w:r>
      <w:r>
        <w:rPr>
          <w:color w:val="000000"/>
          <w:sz w:val="21"/>
        </w:rPr>
        <w:t>设施设备及其配套设施的完好、安全情况，每周至少对每个设备点进行一次巡检。主要查看基础设施（基础、立杆、机箱等），设备有无遭到损坏（被车磕、撞、碰、绊等）和人为破坏（被撬、砸、拆、偷）以及是否完整、整洁，并作好巡检记录。如有发现损坏、破坏、图像质量不好等，要及时报维修员修复调整，经检测不能修复的须报监理单位和采购人确认方予以更换，以确保所有设备及系统工作正常。</w:t>
      </w:r>
    </w:p>
    <w:p>
      <w:pPr>
        <w:ind w:firstLine="420"/>
        <w:jc w:val="left"/>
      </w:pPr>
      <w:r>
        <w:rPr>
          <w:color w:val="000000"/>
          <w:sz w:val="21"/>
        </w:rPr>
        <w:t>④</w:t>
      </w:r>
      <w:r>
        <w:rPr>
          <w:color w:val="000000"/>
          <w:sz w:val="21"/>
        </w:rPr>
        <w:t>保养、维护：日常定期对机箱里电气设备进行清尘、清洁、检查维护；每月至少一次对各类电器设备进行检测、并做好参数记录。以保证系统持续、稳定、安全地运行。</w:t>
      </w:r>
    </w:p>
    <w:p>
      <w:pPr>
        <w:ind w:firstLine="420"/>
        <w:jc w:val="left"/>
      </w:pPr>
      <w:r>
        <w:rPr>
          <w:color w:val="000000"/>
          <w:sz w:val="21"/>
        </w:rPr>
        <w:t>⑤如采购人有增加功能需求，或因更换设备而新增软件，中标人需将所有软件应用配套免费升级或赠送。</w:t>
      </w:r>
    </w:p>
    <w:p>
      <w:pPr>
        <w:ind w:firstLine="420"/>
        <w:jc w:val="left"/>
      </w:pPr>
      <w:r>
        <w:rPr>
          <w:color w:val="000000"/>
          <w:sz w:val="21"/>
        </w:rPr>
        <w:t>⑥根据采购人的需要，不定期为操作人员进行操作培训。若有技术问题需解决的，根据维修响应时间要求到达现场解决。</w:t>
      </w:r>
    </w:p>
    <w:p>
      <w:pPr>
        <w:ind w:firstLine="420"/>
        <w:jc w:val="left"/>
      </w:pPr>
      <w:r>
        <w:rPr>
          <w:color w:val="000000"/>
          <w:sz w:val="21"/>
        </w:rPr>
        <w:t>⑦定期向采购人提交维护工作报告，每个季度提交当季度的所有维修记录，分析产生问题的原因，及时发现故障隐患，及时进行整改，重大问题及时汇报采购人方并提交整改方案，相关记录将作为维护期内评估中标人工作质量、工作效率等的重要依据。</w:t>
      </w:r>
    </w:p>
    <w:p>
      <w:pPr>
        <w:ind w:firstLine="420"/>
        <w:jc w:val="left"/>
      </w:pPr>
      <w:r>
        <w:rPr>
          <w:color w:val="000000"/>
          <w:sz w:val="21"/>
        </w:rPr>
        <w:t>⑧</w:t>
      </w:r>
      <w:r>
        <w:rPr>
          <w:color w:val="000000"/>
          <w:sz w:val="21"/>
        </w:rPr>
        <w:t>因公园建设、改造或甲方新接管等因素影响，维护设施设备量可能出现增加（减少），乙方必须接受并及时配合办理增减维护设施量的手续，设备维护技术员数量不因工程量的变化而调整。</w:t>
      </w:r>
    </w:p>
    <w:p>
      <w:pPr>
        <w:ind w:firstLine="420"/>
        <w:jc w:val="left"/>
      </w:pPr>
      <w:r>
        <w:rPr>
          <w:color w:val="000000"/>
          <w:sz w:val="21"/>
        </w:rPr>
        <w:t>四</w:t>
      </w:r>
      <w:r>
        <w:rPr>
          <w:color w:val="000000"/>
          <w:sz w:val="21"/>
        </w:rPr>
        <w:t>、应急处理</w:t>
      </w:r>
      <w:r>
        <w:rPr>
          <w:color w:val="000000"/>
          <w:sz w:val="21"/>
        </w:rPr>
        <w:t>、国家法定节假日或市政府重大活动的</w:t>
      </w:r>
      <w:r>
        <w:rPr>
          <w:color w:val="000000"/>
          <w:sz w:val="21"/>
        </w:rPr>
        <w:t>工作要求</w:t>
      </w:r>
    </w:p>
    <w:p>
      <w:pPr>
        <w:ind w:firstLine="420"/>
        <w:jc w:val="left"/>
      </w:pPr>
      <w:r>
        <w:rPr>
          <w:color w:val="000000"/>
          <w:sz w:val="21"/>
        </w:rPr>
        <w:t>（一）在</w:t>
      </w:r>
      <w:r>
        <w:rPr>
          <w:color w:val="000000"/>
          <w:sz w:val="21"/>
        </w:rPr>
        <w:t>“三防”应急抢险时或服务区域内有突发公共事件发生时，除做好日常工作外，乙方</w:t>
      </w:r>
      <w:r>
        <w:rPr>
          <w:color w:val="000000"/>
          <w:sz w:val="21"/>
        </w:rPr>
        <w:t>应积极配合甲方，</w:t>
      </w:r>
      <w:r>
        <w:rPr>
          <w:color w:val="000000"/>
          <w:sz w:val="21"/>
        </w:rPr>
        <w:t>组织保安人员服从甲方的指挥和调</w:t>
      </w:r>
      <w:r>
        <w:rPr>
          <w:color w:val="000000"/>
          <w:sz w:val="21"/>
        </w:rPr>
        <w:t>度</w:t>
      </w:r>
      <w:r>
        <w:rPr>
          <w:color w:val="000000"/>
          <w:sz w:val="21"/>
        </w:rPr>
        <w:t>；同时应</w:t>
      </w:r>
      <w:r>
        <w:rPr>
          <w:color w:val="000000"/>
          <w:sz w:val="21"/>
        </w:rPr>
        <w:t>具有随时增派保安员的应急机动能力，能随时调动的保安员应达</w:t>
      </w:r>
      <w:r>
        <w:rPr>
          <w:color w:val="000000"/>
          <w:sz w:val="21"/>
        </w:rPr>
        <w:t>1</w:t>
      </w:r>
      <w:r>
        <w:rPr>
          <w:color w:val="000000"/>
          <w:sz w:val="21"/>
        </w:rPr>
        <w:t>00人</w:t>
      </w:r>
      <w:r>
        <w:rPr>
          <w:color w:val="000000"/>
          <w:sz w:val="21"/>
        </w:rPr>
        <w:t>。</w:t>
      </w:r>
    </w:p>
    <w:p>
      <w:pPr>
        <w:ind w:firstLine="560"/>
        <w:jc w:val="both"/>
      </w:pPr>
      <w:r>
        <w:rPr>
          <w:color w:val="000000"/>
          <w:sz w:val="21"/>
        </w:rPr>
        <w:t>（二）遇国家法定节假日</w:t>
      </w:r>
      <w:r>
        <w:rPr>
          <w:color w:val="000000"/>
          <w:sz w:val="21"/>
        </w:rPr>
        <w:t>或市政府重大活动时</w:t>
      </w:r>
      <w:r>
        <w:rPr>
          <w:color w:val="000000"/>
          <w:sz w:val="21"/>
        </w:rPr>
        <w:t>，乙方须按甲方要求在指定地点临时增派保安人员</w:t>
      </w:r>
      <w:r>
        <w:rPr>
          <w:color w:val="000000"/>
          <w:sz w:val="21"/>
        </w:rPr>
        <w:t>不少于</w:t>
      </w:r>
      <w:r>
        <w:rPr>
          <w:color w:val="000000"/>
          <w:sz w:val="21"/>
        </w:rPr>
        <w:t>30人，</w:t>
      </w:r>
      <w:r>
        <w:rPr>
          <w:color w:val="000000"/>
          <w:sz w:val="21"/>
        </w:rPr>
        <w:t>以强化服务区域内的保安服务工作。</w:t>
      </w:r>
    </w:p>
    <w:p>
      <w:pPr>
        <w:ind w:firstLine="420"/>
        <w:jc w:val="left"/>
      </w:pPr>
      <w:r>
        <w:rPr>
          <w:color w:val="000000"/>
          <w:sz w:val="21"/>
        </w:rPr>
        <w:t>五、</w:t>
      </w:r>
      <w:r>
        <w:rPr>
          <w:color w:val="000000"/>
          <w:sz w:val="21"/>
        </w:rPr>
        <w:t>本项目</w:t>
      </w:r>
      <w:r>
        <w:rPr>
          <w:color w:val="000000"/>
          <w:sz w:val="21"/>
        </w:rPr>
        <w:t>须</w:t>
      </w:r>
      <w:r>
        <w:rPr>
          <w:color w:val="000000"/>
          <w:sz w:val="21"/>
        </w:rPr>
        <w:t>纳入</w:t>
      </w:r>
      <w:r>
        <w:rPr>
          <w:color w:val="000000"/>
          <w:sz w:val="21"/>
        </w:rPr>
        <w:t>甲方</w:t>
      </w:r>
      <w:r>
        <w:rPr>
          <w:color w:val="000000"/>
          <w:sz w:val="21"/>
        </w:rPr>
        <w:t>智慧城管相关监管平台管理，待监管平台投入使用后，将对</w:t>
      </w:r>
      <w:r>
        <w:rPr>
          <w:color w:val="000000"/>
          <w:sz w:val="21"/>
        </w:rPr>
        <w:t>乙方</w:t>
      </w:r>
      <w:r>
        <w:rPr>
          <w:color w:val="000000"/>
          <w:sz w:val="21"/>
        </w:rPr>
        <w:t>的投入本项目使用的服务车辆和保安人员进行全流程监管。</w:t>
      </w:r>
      <w:r>
        <w:rPr>
          <w:color w:val="000000"/>
          <w:sz w:val="21"/>
        </w:rPr>
        <w:t>乙方须</w:t>
      </w:r>
      <w:r>
        <w:rPr>
          <w:color w:val="000000"/>
          <w:sz w:val="21"/>
        </w:rPr>
        <w:t>按要求为投入本项目使用的服务车辆和保安人员配置智慧城管相关监管平台信息化管理所需的硬件设备，包括但不限于人员智能电子工牌、车辆定位设备等，总数量不少</w:t>
      </w:r>
      <w:r>
        <w:rPr>
          <w:color w:val="000000"/>
          <w:sz w:val="21"/>
        </w:rPr>
        <w:t>200套。并利用信息化平台实现保安人员和车辆的统一管理，所有在岗人员配备统一调度对讲系统，系统通讯容量不少于200人。</w:t>
      </w:r>
    </w:p>
    <w:p>
      <w:pPr>
        <w:ind w:firstLine="420"/>
        <w:jc w:val="left"/>
      </w:pPr>
      <w:r>
        <w:rPr>
          <w:color w:val="000000"/>
          <w:sz w:val="21"/>
        </w:rPr>
        <w:t>六、</w:t>
      </w:r>
      <w:r>
        <w:rPr>
          <w:color w:val="000000"/>
          <w:sz w:val="21"/>
        </w:rPr>
        <w:t>在服务周期内，按照甲方的需求，每年度针对</w:t>
      </w:r>
      <w:r>
        <w:rPr>
          <w:color w:val="000000"/>
          <w:sz w:val="21"/>
        </w:rPr>
        <w:t>1-2个重点公园的重要点位进行技防智能化升级并提供相应软件平台（须能兼容不同品牌设备）进行日常管理应用，包括但不限于诸如湖边越界警报、点火温度异常警报、人流异常聚集警报等场景，通过建立配套工作机制实现快速响应处置，同时将日常管理所涉后台数据对接智慧城管平台，接受采购人监督。技防升级改造所涉及费用将按实结算，可在本项目的视频监控广播等设施设备运营维护费用中列支。</w:t>
      </w:r>
    </w:p>
    <w:p>
      <w:pPr>
        <w:ind w:firstLine="420"/>
        <w:jc w:val="both"/>
      </w:pPr>
      <w:r>
        <w:rPr>
          <w:color w:val="000000"/>
          <w:sz w:val="21"/>
        </w:rPr>
        <w:t>七</w:t>
      </w:r>
      <w:r>
        <w:rPr>
          <w:color w:val="000000"/>
          <w:sz w:val="21"/>
        </w:rPr>
        <w:t>、保安服务其他要求</w:t>
      </w:r>
    </w:p>
    <w:p>
      <w:pPr>
        <w:ind w:firstLine="560"/>
        <w:jc w:val="both"/>
      </w:pPr>
      <w:r>
        <w:rPr>
          <w:color w:val="000000"/>
          <w:sz w:val="21"/>
        </w:rPr>
        <w:t>（一）按照《岗位表》、《</w:t>
      </w:r>
      <w:r>
        <w:rPr>
          <w:color w:val="000000"/>
          <w:sz w:val="21"/>
        </w:rPr>
        <w:t>保安大队长、保安队长、保安员、消防设施操作员及设备维护技术员岗位职责》（以下简称《岗位职责》附件</w:t>
      </w:r>
      <w:r>
        <w:rPr>
          <w:color w:val="000000"/>
          <w:sz w:val="21"/>
        </w:rPr>
        <w:t>9）要求，做好服务区域的保安服务工作。乙方应当在前述原则基础上依法合理制定健全的人员配备制度、人员上下班时间和休假制度、岗位责</w:t>
      </w:r>
      <w:r>
        <w:rPr>
          <w:color w:val="000000"/>
          <w:sz w:val="21"/>
        </w:rPr>
        <w:t>任制度。否则，由此产生的劳务纠纷由乙方自行承担所有法律责任。</w:t>
      </w:r>
    </w:p>
    <w:p>
      <w:pPr>
        <w:ind w:firstLine="560"/>
        <w:jc w:val="both"/>
      </w:pPr>
      <w:r>
        <w:rPr>
          <w:color w:val="000000"/>
          <w:sz w:val="21"/>
        </w:rPr>
        <w:t>（二）乙方要有健全和具体的日常管理制度，有明细的完成工作程序和措施，有可行的检查监督制度，有奖励惩罚制度，有良好的公司文化制度，有详细的员工档案制度，有固定的办公地点。</w:t>
      </w:r>
    </w:p>
    <w:p>
      <w:pPr>
        <w:ind w:firstLine="560"/>
        <w:jc w:val="both"/>
      </w:pPr>
      <w:r>
        <w:rPr>
          <w:color w:val="000000"/>
          <w:sz w:val="21"/>
        </w:rPr>
        <w:t>（三）乙方做好与甲方相关人员的协调沟通工作，服从甲方的管理和要求，接受甲方组织的对本项目的承包内容、质量、管理等检查，及时做好总结和改进工作。</w:t>
      </w:r>
    </w:p>
    <w:p>
      <w:pPr>
        <w:ind w:firstLine="560"/>
        <w:jc w:val="both"/>
      </w:pPr>
      <w:r>
        <w:rPr>
          <w:color w:val="000000"/>
          <w:sz w:val="21"/>
        </w:rPr>
        <w:t>（四）制定项目服务具体方案，包括但不限于</w:t>
      </w:r>
      <w:r>
        <w:rPr>
          <w:color w:val="000000"/>
          <w:sz w:val="21"/>
        </w:rPr>
        <w:t>总体服务方案、</w:t>
      </w:r>
      <w:r>
        <w:rPr>
          <w:color w:val="000000"/>
          <w:sz w:val="21"/>
        </w:rPr>
        <w:t>安全保卫服务方案、各类应急处置预案（消防、游客疏散、其他突发事件等）、人员培训和管理方案，确保各类服务方案</w:t>
      </w:r>
      <w:r>
        <w:rPr>
          <w:color w:val="000000"/>
          <w:sz w:val="21"/>
        </w:rPr>
        <w:t>/预案的得到有效落实。</w:t>
      </w:r>
    </w:p>
    <w:p>
      <w:pPr>
        <w:ind w:firstLine="560"/>
        <w:jc w:val="both"/>
      </w:pPr>
      <w:r>
        <w:rPr>
          <w:color w:val="000000"/>
          <w:sz w:val="21"/>
        </w:rPr>
        <w:t>（五）加强保安队伍管理，遵守甲方制定的相关管理规定，必须定期对保安人员进行培训及演练，保安员应掌握安全保卫基本技能，熟悉、掌握公园管理相关的管理制度及应急预案。每星期完成</w:t>
      </w:r>
      <w:r>
        <w:rPr>
          <w:color w:val="000000"/>
          <w:sz w:val="21"/>
        </w:rPr>
        <w:t>1次业务培训（含岗位职责、文明礼貌等内容）；每月完成2次消防技能培训；国家法定节假日要开展节前安全检查及应急演练(主要为消防、防暴、人员紧急疏散等内容），应急演练前须将方案提前报甲方备案。每季度至少开展一次应急救护理论知识、心肺复苏及AED使用技能培训，确保具有AED急救设备的公园至少有2名保安能熟练操作急救设备。</w:t>
      </w:r>
    </w:p>
    <w:p>
      <w:pPr>
        <w:ind w:firstLine="560"/>
        <w:jc w:val="both"/>
      </w:pPr>
      <w:r>
        <w:rPr>
          <w:color w:val="000000"/>
          <w:sz w:val="21"/>
        </w:rPr>
        <w:t>（六）保安人员上岗应当穿着统一的服装，佩戴市属公园保安服务标志。</w:t>
      </w:r>
    </w:p>
    <w:p>
      <w:pPr>
        <w:ind w:firstLine="560"/>
        <w:jc w:val="both"/>
      </w:pPr>
      <w:r>
        <w:rPr>
          <w:color w:val="000000"/>
          <w:sz w:val="21"/>
        </w:rPr>
        <w:t>（七）乙方须按甲方要求，及时合理进行人员或岗位调整。</w:t>
      </w:r>
    </w:p>
    <w:p>
      <w:pPr>
        <w:ind w:firstLine="560"/>
        <w:jc w:val="both"/>
      </w:pPr>
      <w:r>
        <w:rPr>
          <w:color w:val="000000"/>
          <w:sz w:val="21"/>
        </w:rPr>
        <w:t>（八）乙方所派驻的保安人员必须实行打卡签到考勤。</w:t>
      </w:r>
    </w:p>
    <w:p>
      <w:pPr>
        <w:ind w:firstLine="561"/>
        <w:jc w:val="both"/>
      </w:pPr>
      <w:r>
        <w:rPr>
          <w:color w:val="000000"/>
          <w:sz w:val="21"/>
        </w:rPr>
        <w:t>（九）服务期间，乙方必须派驻责任心强、业务能力良好的保安人员负责服务区域内的保安工作。乙方派驻保安服务人员要相对固定，需更换保安大队长、保安队长、消防设施操作员</w:t>
      </w:r>
      <w:r>
        <w:rPr>
          <w:color w:val="000000"/>
          <w:sz w:val="21"/>
        </w:rPr>
        <w:t>、设备维护技术员</w:t>
      </w:r>
      <w:r>
        <w:rPr>
          <w:color w:val="000000"/>
          <w:sz w:val="21"/>
        </w:rPr>
        <w:t>时应提前</w:t>
      </w:r>
      <w:r>
        <w:rPr>
          <w:color w:val="000000"/>
          <w:sz w:val="21"/>
        </w:rPr>
        <w:t>五个工作日</w:t>
      </w:r>
      <w:r>
        <w:rPr>
          <w:color w:val="000000"/>
          <w:sz w:val="21"/>
        </w:rPr>
        <w:t>报甲</w:t>
      </w:r>
      <w:r>
        <w:rPr>
          <w:color w:val="000000"/>
          <w:sz w:val="21"/>
        </w:rPr>
        <w:t>方审批同意后方可进行。甲方发现乙方保安服务人员不符合甲方要求的，向乙方提出的，乙方应在收到甲方要求的时间内无条件更换有关人员。</w:t>
      </w:r>
    </w:p>
    <w:p>
      <w:pPr>
        <w:ind w:firstLine="560"/>
        <w:jc w:val="both"/>
      </w:pPr>
      <w:r>
        <w:rPr>
          <w:color w:val="000000"/>
          <w:sz w:val="21"/>
        </w:rPr>
        <w:t>（十）甲方已在</w:t>
      </w:r>
      <w:r>
        <w:rPr>
          <w:color w:val="000000"/>
          <w:sz w:val="21"/>
        </w:rPr>
        <w:t>市属</w:t>
      </w:r>
      <w:r>
        <w:rPr>
          <w:color w:val="000000"/>
          <w:sz w:val="21"/>
        </w:rPr>
        <w:t>公园配备两台</w:t>
      </w:r>
      <w:r>
        <w:rPr>
          <w:color w:val="000000"/>
          <w:sz w:val="21"/>
        </w:rPr>
        <w:t>11座内燃观光车</w:t>
      </w:r>
      <w:r>
        <w:rPr>
          <w:color w:val="000000"/>
          <w:sz w:val="21"/>
        </w:rPr>
        <w:t>以及乙方配备的一台</w:t>
      </w:r>
      <w:r>
        <w:rPr>
          <w:color w:val="000000"/>
          <w:sz w:val="21"/>
        </w:rPr>
        <w:t>11</w:t>
      </w:r>
      <w:r>
        <w:rPr>
          <w:color w:val="000000"/>
          <w:sz w:val="21"/>
        </w:rPr>
        <w:t>座电动观光车和三台</w:t>
      </w:r>
      <w:r>
        <w:rPr>
          <w:color w:val="000000"/>
          <w:sz w:val="21"/>
        </w:rPr>
        <w:t>5</w:t>
      </w:r>
      <w:r>
        <w:rPr>
          <w:color w:val="000000"/>
          <w:sz w:val="21"/>
        </w:rPr>
        <w:t>座电动观光车</w:t>
      </w:r>
      <w:r>
        <w:rPr>
          <w:color w:val="000000"/>
          <w:sz w:val="21"/>
        </w:rPr>
        <w:t>作为专用巡逻车，乙方须负责做好巡逻车的日常维护保养（含零配件更新）及使用管理等工作，如因中标人使用不当、管理不当等原因导致两台</w:t>
      </w:r>
      <w:r>
        <w:rPr>
          <w:color w:val="000000"/>
          <w:sz w:val="21"/>
        </w:rPr>
        <w:t>11座内燃观光车损坏的，中标人承担赔偿责任。</w:t>
      </w:r>
    </w:p>
    <w:p>
      <w:pPr>
        <w:ind w:firstLine="562"/>
        <w:jc w:val="both"/>
      </w:pPr>
      <w:r>
        <w:rPr>
          <w:b/>
          <w:color w:val="000000"/>
          <w:sz w:val="21"/>
        </w:rPr>
        <w:t>第九条</w:t>
      </w:r>
      <w:r>
        <w:rPr>
          <w:b/>
          <w:color w:val="000000"/>
          <w:sz w:val="21"/>
        </w:rPr>
        <w:t>双方的权利和义务</w:t>
      </w:r>
    </w:p>
    <w:p>
      <w:pPr>
        <w:ind w:firstLine="560"/>
        <w:jc w:val="both"/>
      </w:pPr>
      <w:r>
        <w:rPr>
          <w:color w:val="000000"/>
          <w:sz w:val="21"/>
        </w:rPr>
        <w:t>一、甲方的权利和义务</w:t>
      </w:r>
    </w:p>
    <w:p>
      <w:pPr>
        <w:ind w:firstLine="560"/>
        <w:jc w:val="both"/>
      </w:pPr>
      <w:r>
        <w:rPr>
          <w:color w:val="000000"/>
          <w:sz w:val="21"/>
        </w:rPr>
        <w:t>（一）甲方依据《考核办法》对乙方进行考核，考核结果与保安服务费挂钩。</w:t>
      </w:r>
    </w:p>
    <w:p>
      <w:pPr>
        <w:ind w:firstLine="560"/>
        <w:jc w:val="both"/>
      </w:pPr>
      <w:r>
        <w:rPr>
          <w:color w:val="000000"/>
          <w:sz w:val="21"/>
        </w:rPr>
        <w:t>（二）甲方</w:t>
      </w:r>
      <w:r>
        <w:rPr>
          <w:color w:val="000000"/>
          <w:sz w:val="21"/>
        </w:rPr>
        <w:t>有权</w:t>
      </w:r>
      <w:r>
        <w:rPr>
          <w:color w:val="000000"/>
          <w:sz w:val="21"/>
        </w:rPr>
        <w:t>对乙方保安人员进行日常管理和监督检查；对工作中出现不当或不符的保安人员进行批评教育。</w:t>
      </w:r>
    </w:p>
    <w:p>
      <w:pPr>
        <w:ind w:firstLine="561"/>
        <w:jc w:val="both"/>
      </w:pPr>
      <w:r>
        <w:rPr>
          <w:color w:val="000000"/>
          <w:sz w:val="21"/>
        </w:rPr>
        <w:t>（三）甲方有权要求乙方更换不适宜在某个岗位或某个时间值班的保安人员，乙方需无条件配合。</w:t>
      </w:r>
    </w:p>
    <w:p>
      <w:pPr>
        <w:ind w:firstLine="560"/>
        <w:jc w:val="both"/>
      </w:pPr>
      <w:r>
        <w:rPr>
          <w:color w:val="000000"/>
          <w:sz w:val="21"/>
        </w:rPr>
        <w:t>（四）甲方有权督查乙方派驻保安人员的培训情况。</w:t>
      </w:r>
    </w:p>
    <w:p>
      <w:pPr>
        <w:ind w:firstLine="560"/>
        <w:jc w:val="both"/>
      </w:pPr>
      <w:r>
        <w:rPr>
          <w:color w:val="000000"/>
          <w:sz w:val="21"/>
        </w:rPr>
        <w:t>（五）甲方有权针对出现的情况及时对《考核办法》</w:t>
      </w:r>
      <w:r>
        <w:rPr>
          <w:color w:val="000000"/>
          <w:sz w:val="21"/>
        </w:rPr>
        <w:t>、</w:t>
      </w:r>
      <w:r>
        <w:rPr>
          <w:color w:val="000000"/>
          <w:sz w:val="21"/>
        </w:rPr>
        <w:t>《扣罚及扣分标准》</w:t>
      </w:r>
      <w:r>
        <w:rPr>
          <w:color w:val="000000"/>
          <w:sz w:val="21"/>
        </w:rPr>
        <w:t>、</w:t>
      </w:r>
      <w:r>
        <w:rPr>
          <w:color w:val="000000"/>
          <w:sz w:val="21"/>
        </w:rPr>
        <w:t>《岗位表》</w:t>
      </w:r>
      <w:r>
        <w:rPr>
          <w:color w:val="000000"/>
          <w:sz w:val="21"/>
        </w:rPr>
        <w:t>、《岗位职责》</w:t>
      </w:r>
      <w:r>
        <w:rPr>
          <w:color w:val="000000"/>
          <w:sz w:val="21"/>
        </w:rPr>
        <w:t>等文件进行修订。</w:t>
      </w:r>
    </w:p>
    <w:p>
      <w:pPr>
        <w:ind w:firstLine="560"/>
        <w:jc w:val="both"/>
      </w:pPr>
      <w:r>
        <w:rPr>
          <w:color w:val="000000"/>
          <w:sz w:val="21"/>
        </w:rPr>
        <w:t>（六）甲方</w:t>
      </w:r>
      <w:r>
        <w:rPr>
          <w:color w:val="000000"/>
          <w:sz w:val="21"/>
        </w:rPr>
        <w:t>对乙方就服务区域的</w:t>
      </w:r>
      <w:r>
        <w:rPr>
          <w:color w:val="000000"/>
          <w:sz w:val="21"/>
        </w:rPr>
        <w:t>保安</w:t>
      </w:r>
      <w:r>
        <w:rPr>
          <w:color w:val="000000"/>
          <w:sz w:val="21"/>
        </w:rPr>
        <w:t>服务</w:t>
      </w:r>
      <w:r>
        <w:rPr>
          <w:color w:val="000000"/>
          <w:sz w:val="21"/>
        </w:rPr>
        <w:t>工作</w:t>
      </w:r>
      <w:r>
        <w:rPr>
          <w:color w:val="000000"/>
          <w:sz w:val="21"/>
        </w:rPr>
        <w:t>提出的合理建议</w:t>
      </w:r>
      <w:r>
        <w:rPr>
          <w:color w:val="000000"/>
          <w:sz w:val="21"/>
        </w:rPr>
        <w:t>予以支持。</w:t>
      </w:r>
    </w:p>
    <w:p>
      <w:pPr>
        <w:ind w:firstLine="560"/>
        <w:jc w:val="both"/>
      </w:pPr>
      <w:r>
        <w:rPr>
          <w:color w:val="000000"/>
          <w:sz w:val="21"/>
        </w:rPr>
        <w:t>（七）甲方</w:t>
      </w:r>
      <w:r>
        <w:rPr>
          <w:color w:val="000000"/>
          <w:sz w:val="21"/>
        </w:rPr>
        <w:t>应</w:t>
      </w:r>
      <w:r>
        <w:rPr>
          <w:color w:val="000000"/>
          <w:sz w:val="21"/>
        </w:rPr>
        <w:t>及时落实保安服务费的相关报批手续。</w:t>
      </w:r>
    </w:p>
    <w:p>
      <w:pPr>
        <w:ind w:firstLine="560"/>
        <w:jc w:val="both"/>
      </w:pPr>
      <w:r>
        <w:rPr>
          <w:color w:val="000000"/>
          <w:sz w:val="21"/>
        </w:rPr>
        <w:t>二、乙方的权利和义务</w:t>
      </w:r>
    </w:p>
    <w:p>
      <w:pPr>
        <w:ind w:firstLine="560"/>
        <w:jc w:val="both"/>
      </w:pPr>
      <w:r>
        <w:rPr>
          <w:color w:val="000000"/>
          <w:sz w:val="21"/>
        </w:rPr>
        <w:t>（一）乙方有依此合同获得保安服务费的权利。</w:t>
      </w:r>
    </w:p>
    <w:p>
      <w:pPr>
        <w:ind w:firstLine="560"/>
        <w:jc w:val="both"/>
      </w:pPr>
      <w:r>
        <w:rPr>
          <w:color w:val="000000"/>
          <w:sz w:val="21"/>
        </w:rPr>
        <w:t>（二）乙方须组建中山市中心城区市属公园保安大队，成立固定的管理机构，在甲方指定场所设立固定的办公场所，并自行负责办公场所的电费。</w:t>
      </w:r>
    </w:p>
    <w:p>
      <w:pPr>
        <w:ind w:firstLine="560"/>
        <w:jc w:val="both"/>
      </w:pPr>
      <w:r>
        <w:rPr>
          <w:color w:val="000000"/>
          <w:sz w:val="21"/>
        </w:rPr>
        <w:t>（三）本合同禁止以任何形式分包或转包。</w:t>
      </w:r>
    </w:p>
    <w:p>
      <w:pPr>
        <w:ind w:firstLine="560"/>
        <w:jc w:val="both"/>
      </w:pPr>
      <w:r>
        <w:rPr>
          <w:color w:val="000000"/>
          <w:sz w:val="21"/>
        </w:rPr>
        <w:t>（四）</w:t>
      </w:r>
      <w:r>
        <w:rPr>
          <w:color w:val="000000"/>
          <w:sz w:val="21"/>
        </w:rPr>
        <w:t>按约定提供符合国家标准和行业标准的设备、产品。</w:t>
      </w:r>
    </w:p>
    <w:p>
      <w:pPr>
        <w:ind w:firstLine="560"/>
        <w:jc w:val="both"/>
      </w:pPr>
      <w:r>
        <w:rPr>
          <w:color w:val="000000"/>
          <w:sz w:val="21"/>
        </w:rPr>
        <w:t>（五）</w:t>
      </w:r>
      <w:r>
        <w:rPr>
          <w:color w:val="000000"/>
          <w:sz w:val="21"/>
        </w:rPr>
        <w:t>理解并同意甲方对《扣罚及扣分标准》进行修改和调整，并承诺无条件接受修改后的《扣罚及扣分标准》。</w:t>
      </w:r>
    </w:p>
    <w:p>
      <w:pPr>
        <w:ind w:firstLine="560"/>
        <w:jc w:val="both"/>
      </w:pPr>
      <w:r>
        <w:rPr>
          <w:color w:val="000000"/>
          <w:sz w:val="21"/>
        </w:rPr>
        <w:t>（</w:t>
      </w:r>
      <w:r>
        <w:rPr>
          <w:color w:val="000000"/>
          <w:sz w:val="21"/>
        </w:rPr>
        <w:t>六</w:t>
      </w:r>
      <w:r>
        <w:rPr>
          <w:color w:val="000000"/>
          <w:sz w:val="21"/>
        </w:rPr>
        <w:t>）乙方应当依法与招用的保安服务人员签订劳动合同，依法保障保安服务人员在社会保险、劳动用工、劳动保护、工资福利、教育培训、工伤事故等方面的合法权益。保安服务人员与乙方建立劳动关系，乙方应按《中华人民共和国劳动合同法》等法律法规的规定，与上述保安服务人员签订《劳动合同》，按时足额支付劳动报酬（包括工资、奖金、经济补偿金或赔偿金）及办理相应的福利待遇（包括社会保险、住房公积金、医疗保险、人身保险等）、保险、税收等。因劳资双方引发的各种纠纷及产生的相关费用，均由乙方负责处理（包括但不限于协商、调解、仲裁、诉讼等），不得影响服务区域的正常运作；如因此造成甲方损失的，乙方还应赔偿甲方遭受的一切损失（包括但不仅限于第三方索赔、律师费、行政处罚金、采取补救措施的费用及开支）。</w:t>
      </w:r>
    </w:p>
    <w:p>
      <w:pPr>
        <w:ind w:firstLine="560"/>
        <w:jc w:val="both"/>
      </w:pPr>
      <w:r>
        <w:rPr>
          <w:color w:val="000000"/>
          <w:sz w:val="21"/>
        </w:rPr>
        <w:t>（</w:t>
      </w:r>
      <w:r>
        <w:rPr>
          <w:color w:val="000000"/>
          <w:sz w:val="21"/>
        </w:rPr>
        <w:t>七</w:t>
      </w:r>
      <w:r>
        <w:rPr>
          <w:color w:val="000000"/>
          <w:sz w:val="21"/>
        </w:rPr>
        <w:t>）乙方承担办理购买保安服务人员的保险费，乙方保安服务人员在上下班路途中、在值勤工作期间或因工作原因等造成的任何安全事故（包括人身伤亡和财产损失）及造成第三方人身或财产损失的（含服务区域内外），均由乙方负责承担和处理（包括但不仅限于协商、调解、仲裁、诉讼等），不得影响服务区域的正常运作；如因此造成甲方损失的，乙方还应赔偿甲方遭受的一切损失（包括但不仅限于第三方索赔、律师费、行政处罚金、采取补救措施的费用及开支）。</w:t>
      </w:r>
    </w:p>
    <w:p>
      <w:pPr>
        <w:ind w:firstLine="560"/>
        <w:jc w:val="both"/>
      </w:pPr>
      <w:r>
        <w:rPr>
          <w:color w:val="000000"/>
          <w:sz w:val="21"/>
        </w:rPr>
        <w:t>（</w:t>
      </w:r>
      <w:r>
        <w:rPr>
          <w:color w:val="000000"/>
          <w:sz w:val="21"/>
        </w:rPr>
        <w:t>八</w:t>
      </w:r>
      <w:r>
        <w:rPr>
          <w:color w:val="000000"/>
          <w:sz w:val="21"/>
        </w:rPr>
        <w:t>）乙方在正式进驻</w:t>
      </w:r>
      <w:r>
        <w:rPr>
          <w:color w:val="000000"/>
          <w:sz w:val="21"/>
        </w:rPr>
        <w:t>后须按</w:t>
      </w:r>
      <w:r>
        <w:rPr>
          <w:color w:val="000000"/>
          <w:sz w:val="21"/>
        </w:rPr>
        <w:t>甲方</w:t>
      </w:r>
      <w:r>
        <w:rPr>
          <w:color w:val="000000"/>
          <w:sz w:val="21"/>
        </w:rPr>
        <w:t>要求及时</w:t>
      </w:r>
      <w:r>
        <w:rPr>
          <w:color w:val="000000"/>
          <w:sz w:val="21"/>
        </w:rPr>
        <w:t>提交本合同所有派驻保安服务人员的身份证</w:t>
      </w:r>
      <w:r>
        <w:rPr>
          <w:color w:val="000000"/>
          <w:sz w:val="21"/>
        </w:rPr>
        <w:t>、保安员证及人社局的单位参保名册</w:t>
      </w:r>
      <w:r>
        <w:rPr>
          <w:color w:val="000000"/>
          <w:sz w:val="21"/>
        </w:rPr>
        <w:t>电子文档及纸质资料。</w:t>
      </w:r>
    </w:p>
    <w:p>
      <w:pPr>
        <w:ind w:firstLine="560"/>
        <w:jc w:val="both"/>
      </w:pPr>
      <w:r>
        <w:rPr>
          <w:color w:val="000000"/>
          <w:sz w:val="21"/>
        </w:rPr>
        <w:t>（</w:t>
      </w:r>
      <w:r>
        <w:rPr>
          <w:color w:val="000000"/>
          <w:sz w:val="21"/>
        </w:rPr>
        <w:t>九</w:t>
      </w:r>
      <w:r>
        <w:rPr>
          <w:color w:val="000000"/>
          <w:sz w:val="21"/>
        </w:rPr>
        <w:t>）乙方须按甲方的要求，及时进行岗位调整，确保所设岗位不脱岗不漏岗，并应经常检查执勤情况，发现问题及时整改。</w:t>
      </w:r>
    </w:p>
    <w:p>
      <w:pPr>
        <w:ind w:firstLine="560"/>
        <w:jc w:val="both"/>
      </w:pPr>
      <w:r>
        <w:rPr>
          <w:color w:val="000000"/>
          <w:sz w:val="21"/>
        </w:rPr>
        <w:t>（</w:t>
      </w:r>
      <w:r>
        <w:rPr>
          <w:color w:val="000000"/>
          <w:sz w:val="21"/>
        </w:rPr>
        <w:t>十</w:t>
      </w:r>
      <w:r>
        <w:rPr>
          <w:color w:val="000000"/>
          <w:sz w:val="21"/>
        </w:rPr>
        <w:t>）乙方必须定期对保安服务人员进行培训及演练。每星期</w:t>
      </w:r>
      <w:r>
        <w:rPr>
          <w:color w:val="000000"/>
          <w:sz w:val="21"/>
        </w:rPr>
        <w:t>1次业务、军事、文明礼貌教育等培训；每月2次消防技能培训；国家法定节假日要开展节前安全检查及应急演练(主要为消防、防暴、</w:t>
      </w:r>
      <w:r>
        <w:rPr>
          <w:color w:val="000000"/>
          <w:sz w:val="21"/>
        </w:rPr>
        <w:t>人员紧急疏散</w:t>
      </w:r>
      <w:r>
        <w:rPr>
          <w:color w:val="000000"/>
          <w:sz w:val="21"/>
        </w:rPr>
        <w:t>等内容），应急演练前须将方案提前报甲方。</w:t>
      </w:r>
    </w:p>
    <w:p>
      <w:pPr>
        <w:ind w:firstLine="560"/>
        <w:jc w:val="both"/>
      </w:pPr>
      <w:r>
        <w:rPr>
          <w:color w:val="000000"/>
          <w:sz w:val="21"/>
        </w:rPr>
        <w:t>（</w:t>
      </w:r>
      <w:r>
        <w:rPr>
          <w:color w:val="000000"/>
          <w:sz w:val="21"/>
        </w:rPr>
        <w:t>十一</w:t>
      </w:r>
      <w:r>
        <w:rPr>
          <w:color w:val="000000"/>
          <w:sz w:val="21"/>
        </w:rPr>
        <w:t>）乙方必须每星期</w:t>
      </w:r>
      <w:r>
        <w:rPr>
          <w:color w:val="000000"/>
          <w:sz w:val="21"/>
        </w:rPr>
        <w:t>1次对服务区域的消防设施设备进行检查和试用。如发现消防设施设备不能正常使用，需及时报甲方处理。</w:t>
      </w:r>
    </w:p>
    <w:p>
      <w:pPr>
        <w:ind w:firstLine="560"/>
        <w:jc w:val="both"/>
      </w:pPr>
      <w:r>
        <w:rPr>
          <w:color w:val="000000"/>
          <w:sz w:val="21"/>
        </w:rPr>
        <w:t>（</w:t>
      </w:r>
      <w:r>
        <w:rPr>
          <w:color w:val="000000"/>
          <w:sz w:val="21"/>
        </w:rPr>
        <w:t>十二</w:t>
      </w:r>
      <w:r>
        <w:rPr>
          <w:color w:val="000000"/>
          <w:sz w:val="21"/>
        </w:rPr>
        <w:t>）乙方应按时按质填报保安服务日志、消防控制室值班记录表、培训和演练</w:t>
      </w:r>
      <w:r>
        <w:rPr>
          <w:color w:val="000000"/>
          <w:sz w:val="21"/>
        </w:rPr>
        <w:t>、</w:t>
      </w:r>
      <w:r>
        <w:rPr>
          <w:color w:val="000000"/>
          <w:sz w:val="21"/>
        </w:rPr>
        <w:t>维护工作报告</w:t>
      </w:r>
      <w:r>
        <w:rPr>
          <w:color w:val="000000"/>
          <w:sz w:val="21"/>
        </w:rPr>
        <w:t>等资料，定期整理归档。</w:t>
      </w:r>
    </w:p>
    <w:p>
      <w:pPr>
        <w:ind w:firstLine="560"/>
        <w:jc w:val="both"/>
      </w:pPr>
      <w:r>
        <w:rPr>
          <w:color w:val="000000"/>
          <w:sz w:val="21"/>
        </w:rPr>
        <w:t>（十</w:t>
      </w:r>
      <w:r>
        <w:rPr>
          <w:color w:val="000000"/>
          <w:sz w:val="21"/>
        </w:rPr>
        <w:t>三</w:t>
      </w:r>
      <w:r>
        <w:rPr>
          <w:color w:val="000000"/>
          <w:sz w:val="21"/>
        </w:rPr>
        <w:t>）乙方自行负责值班室</w:t>
      </w:r>
      <w:r>
        <w:rPr>
          <w:color w:val="000000"/>
          <w:sz w:val="21"/>
        </w:rPr>
        <w:t>/亭（含甲方提供给乙方使用建构筑物）及周边5米范围内环境的清洁卫生。</w:t>
      </w:r>
    </w:p>
    <w:p>
      <w:pPr>
        <w:ind w:firstLine="560"/>
        <w:jc w:val="both"/>
      </w:pPr>
      <w:r>
        <w:rPr>
          <w:color w:val="000000"/>
          <w:sz w:val="21"/>
        </w:rPr>
        <w:t>（十四）</w:t>
      </w:r>
      <w:r>
        <w:rPr>
          <w:color w:val="000000"/>
          <w:sz w:val="21"/>
        </w:rPr>
        <w:t>必须遵守交通、安全生产等方面的管理规定，并承担全部安全生产、文明施工的责任及其产生的一切费用。</w:t>
      </w:r>
    </w:p>
    <w:p>
      <w:pPr>
        <w:ind w:firstLine="560"/>
        <w:jc w:val="both"/>
      </w:pPr>
      <w:r>
        <w:rPr>
          <w:color w:val="000000"/>
          <w:sz w:val="21"/>
        </w:rPr>
        <w:t>（十</w:t>
      </w:r>
      <w:r>
        <w:rPr>
          <w:color w:val="000000"/>
          <w:sz w:val="21"/>
        </w:rPr>
        <w:t>五</w:t>
      </w:r>
      <w:r>
        <w:rPr>
          <w:color w:val="000000"/>
          <w:sz w:val="21"/>
        </w:rPr>
        <w:t>）</w:t>
      </w:r>
      <w:r>
        <w:rPr>
          <w:color w:val="000000"/>
          <w:sz w:val="21"/>
        </w:rPr>
        <w:t>乙方不得以任何理由</w:t>
      </w:r>
      <w:r>
        <w:rPr>
          <w:color w:val="000000"/>
          <w:sz w:val="21"/>
        </w:rPr>
        <w:t>擅自</w:t>
      </w:r>
      <w:r>
        <w:rPr>
          <w:color w:val="000000"/>
          <w:sz w:val="21"/>
        </w:rPr>
        <w:t>许可第三方使用其受委托范围内的</w:t>
      </w:r>
      <w:r>
        <w:rPr>
          <w:color w:val="000000"/>
          <w:sz w:val="21"/>
        </w:rPr>
        <w:t>监控广播、客</w:t>
      </w:r>
      <w:r>
        <w:rPr>
          <w:color w:val="000000"/>
          <w:sz w:val="21"/>
        </w:rPr>
        <w:t>流量统计</w:t>
      </w:r>
      <w:r>
        <w:rPr>
          <w:color w:val="000000"/>
          <w:sz w:val="21"/>
        </w:rPr>
        <w:t>、道闸及显示屏等</w:t>
      </w:r>
      <w:r>
        <w:rPr>
          <w:color w:val="000000"/>
          <w:sz w:val="21"/>
        </w:rPr>
        <w:t>设施设备。</w:t>
      </w:r>
    </w:p>
    <w:p>
      <w:pPr>
        <w:ind w:firstLine="560"/>
        <w:jc w:val="both"/>
      </w:pPr>
      <w:r>
        <w:rPr>
          <w:color w:val="000000"/>
          <w:sz w:val="21"/>
        </w:rPr>
        <w:t>（十六）</w:t>
      </w:r>
      <w:r>
        <w:rPr>
          <w:color w:val="000000"/>
          <w:sz w:val="21"/>
        </w:rPr>
        <w:t>乙方保证投标所作承诺和所交材料（包括各项资格、资质证书或者其他许可证件等）均为合法有效，不存在任何弄虚作假的行为；如甲方发现乙方</w:t>
      </w:r>
      <w:r>
        <w:rPr>
          <w:color w:val="000000"/>
          <w:sz w:val="21"/>
        </w:rPr>
        <w:t>存在涉嫌</w:t>
      </w:r>
      <w:r>
        <w:rPr>
          <w:color w:val="000000"/>
          <w:sz w:val="21"/>
        </w:rPr>
        <w:t>违法违规行为</w:t>
      </w:r>
      <w:r>
        <w:rPr>
          <w:color w:val="000000"/>
          <w:sz w:val="21"/>
        </w:rPr>
        <w:t>的</w:t>
      </w:r>
      <w:r>
        <w:rPr>
          <w:color w:val="000000"/>
          <w:sz w:val="21"/>
        </w:rPr>
        <w:t>，甲方有权将违法线索移交给有关部门处理。</w:t>
      </w:r>
    </w:p>
    <w:p>
      <w:pPr>
        <w:jc w:val="center"/>
      </w:pPr>
    </w:p>
    <w:p>
      <w:pPr>
        <w:ind w:firstLine="562"/>
        <w:jc w:val="both"/>
      </w:pPr>
      <w:r>
        <w:rPr>
          <w:b/>
          <w:color w:val="000000"/>
          <w:sz w:val="21"/>
        </w:rPr>
        <w:t>第十条</w:t>
      </w:r>
      <w:r>
        <w:rPr>
          <w:b/>
          <w:color w:val="000000"/>
          <w:sz w:val="21"/>
        </w:rPr>
        <w:t>乙方违约责任</w:t>
      </w:r>
      <w:r>
        <w:rPr>
          <w:color w:val="000000"/>
          <w:sz w:val="21"/>
        </w:rPr>
        <w:t xml:space="preserve"> </w:t>
      </w:r>
    </w:p>
    <w:p>
      <w:pPr>
        <w:ind w:firstLine="560"/>
        <w:jc w:val="both"/>
      </w:pPr>
      <w:r>
        <w:rPr>
          <w:color w:val="000000"/>
          <w:sz w:val="21"/>
        </w:rPr>
        <w:t>一、</w:t>
      </w:r>
      <w:r>
        <w:rPr>
          <w:color w:val="000000"/>
          <w:sz w:val="21"/>
        </w:rPr>
        <w:t>出现下列行为之一时，视乙方违约，甲方有权单方面解除本合同，甲方有权按履约保函约定提出索赔，没收全部履约担保金，无须支付剩余费用，由此对</w:t>
      </w:r>
      <w:r>
        <w:rPr>
          <w:color w:val="000000"/>
          <w:sz w:val="21"/>
        </w:rPr>
        <w:t>乙方造成的经济损失和法律责任全部由乙方自行承担，造成甲方损失的，乙方应赔偿甲方遭受的一切损失（包括但不限于第三方索赔费、律师费、行政处罚款、采取补救措施的费用及开支</w:t>
      </w:r>
      <w:r>
        <w:rPr>
          <w:color w:val="000000"/>
          <w:sz w:val="21"/>
        </w:rPr>
        <w:t>等</w:t>
      </w:r>
      <w:r>
        <w:rPr>
          <w:color w:val="000000"/>
          <w:sz w:val="21"/>
        </w:rPr>
        <w:t>）。</w:t>
      </w:r>
      <w:r>
        <w:rPr>
          <w:color w:val="000000"/>
          <w:sz w:val="21"/>
        </w:rPr>
        <w:t xml:space="preserve">                   </w:t>
      </w:r>
      <w:r>
        <w:rPr>
          <w:color w:val="000000"/>
          <w:sz w:val="21"/>
        </w:rPr>
        <w:t xml:space="preserve">      </w:t>
      </w:r>
    </w:p>
    <w:p>
      <w:pPr>
        <w:ind w:firstLine="560"/>
        <w:jc w:val="both"/>
      </w:pPr>
      <w:r>
        <w:rPr>
          <w:color w:val="000000"/>
          <w:sz w:val="21"/>
        </w:rPr>
        <w:t>（</w:t>
      </w:r>
      <w:r>
        <w:rPr>
          <w:color w:val="000000"/>
          <w:sz w:val="21"/>
        </w:rPr>
        <w:t>一</w:t>
      </w:r>
      <w:r>
        <w:rPr>
          <w:color w:val="000000"/>
          <w:sz w:val="21"/>
        </w:rPr>
        <w:t>）</w:t>
      </w:r>
      <w:r>
        <w:rPr>
          <w:color w:val="000000"/>
          <w:sz w:val="21"/>
        </w:rPr>
        <w:t>未经甲方同意擅自停止保安服务；</w:t>
      </w:r>
    </w:p>
    <w:p>
      <w:pPr>
        <w:ind w:firstLine="560"/>
        <w:jc w:val="both"/>
      </w:pPr>
      <w:r>
        <w:rPr>
          <w:color w:val="000000"/>
          <w:sz w:val="21"/>
        </w:rPr>
        <w:t>（</w:t>
      </w:r>
      <w:r>
        <w:rPr>
          <w:color w:val="000000"/>
          <w:sz w:val="21"/>
        </w:rPr>
        <w:t>二</w:t>
      </w:r>
      <w:r>
        <w:rPr>
          <w:color w:val="000000"/>
          <w:sz w:val="21"/>
        </w:rPr>
        <w:t>）</w:t>
      </w:r>
      <w:r>
        <w:rPr>
          <w:color w:val="000000"/>
          <w:sz w:val="21"/>
        </w:rPr>
        <w:t>合同期内，乙方的月度得分低于</w:t>
      </w:r>
      <w:r>
        <w:rPr>
          <w:color w:val="000000"/>
          <w:sz w:val="21"/>
        </w:rPr>
        <w:t>70分，或连续2次低于85分；</w:t>
      </w:r>
    </w:p>
    <w:p>
      <w:pPr>
        <w:ind w:firstLine="560"/>
        <w:jc w:val="both"/>
      </w:pPr>
      <w:r>
        <w:rPr>
          <w:color w:val="000000"/>
          <w:sz w:val="21"/>
        </w:rPr>
        <w:t>（</w:t>
      </w:r>
      <w:r>
        <w:rPr>
          <w:color w:val="000000"/>
          <w:sz w:val="21"/>
        </w:rPr>
        <w:t>三</w:t>
      </w:r>
      <w:r>
        <w:rPr>
          <w:color w:val="000000"/>
          <w:sz w:val="21"/>
        </w:rPr>
        <w:t>）</w:t>
      </w:r>
      <w:r>
        <w:rPr>
          <w:color w:val="000000"/>
          <w:sz w:val="21"/>
        </w:rPr>
        <w:t>乙方擅自将保安服务管理工作全部或部分转包给第三者；</w:t>
      </w:r>
    </w:p>
    <w:p>
      <w:pPr>
        <w:ind w:firstLine="560"/>
        <w:jc w:val="both"/>
      </w:pPr>
      <w:r>
        <w:rPr>
          <w:color w:val="000000"/>
          <w:sz w:val="21"/>
        </w:rPr>
        <w:t>（</w:t>
      </w:r>
      <w:r>
        <w:rPr>
          <w:color w:val="000000"/>
          <w:sz w:val="21"/>
        </w:rPr>
        <w:t>四</w:t>
      </w:r>
      <w:r>
        <w:rPr>
          <w:color w:val="000000"/>
          <w:sz w:val="21"/>
        </w:rPr>
        <w:t>）</w:t>
      </w:r>
      <w:r>
        <w:rPr>
          <w:color w:val="000000"/>
          <w:sz w:val="21"/>
        </w:rPr>
        <w:t>服务区内发生突发事件时，乙方不作为；或不按</w:t>
      </w:r>
      <w:r>
        <w:rPr>
          <w:color w:val="000000"/>
          <w:sz w:val="21"/>
        </w:rPr>
        <w:t>“三防”等应急预案要求参与应急抢险</w:t>
      </w:r>
      <w:r>
        <w:rPr>
          <w:color w:val="000000"/>
          <w:sz w:val="21"/>
        </w:rPr>
        <w:t>；</w:t>
      </w:r>
      <w:r>
        <w:rPr>
          <w:color w:val="000000"/>
          <w:sz w:val="21"/>
        </w:rPr>
        <w:t xml:space="preserve"> </w:t>
      </w:r>
    </w:p>
    <w:p>
      <w:pPr>
        <w:ind w:firstLine="560"/>
        <w:jc w:val="both"/>
      </w:pPr>
      <w:r>
        <w:rPr>
          <w:color w:val="000000"/>
          <w:sz w:val="21"/>
        </w:rPr>
        <w:t>（</w:t>
      </w:r>
      <w:r>
        <w:rPr>
          <w:color w:val="000000"/>
          <w:sz w:val="21"/>
        </w:rPr>
        <w:t>五</w:t>
      </w:r>
      <w:r>
        <w:rPr>
          <w:color w:val="000000"/>
          <w:sz w:val="21"/>
        </w:rPr>
        <w:t>）</w:t>
      </w:r>
      <w:r>
        <w:rPr>
          <w:color w:val="000000"/>
          <w:sz w:val="21"/>
        </w:rPr>
        <w:t>乙方</w:t>
      </w:r>
      <w:r>
        <w:rPr>
          <w:color w:val="000000"/>
          <w:sz w:val="21"/>
        </w:rPr>
        <w:t>管理不到位，安保工作疏忽造成</w:t>
      </w:r>
      <w:r>
        <w:rPr>
          <w:color w:val="000000"/>
          <w:sz w:val="21"/>
        </w:rPr>
        <w:t>较大或以上等级</w:t>
      </w:r>
      <w:r>
        <w:rPr>
          <w:color w:val="000000"/>
          <w:sz w:val="21"/>
        </w:rPr>
        <w:t>事故的，</w:t>
      </w:r>
      <w:r>
        <w:rPr>
          <w:color w:val="000000"/>
          <w:sz w:val="21"/>
        </w:rPr>
        <w:t>除终止合同外，</w:t>
      </w:r>
      <w:r>
        <w:rPr>
          <w:color w:val="000000"/>
          <w:sz w:val="21"/>
        </w:rPr>
        <w:t>乙方</w:t>
      </w:r>
      <w:r>
        <w:rPr>
          <w:color w:val="000000"/>
          <w:sz w:val="21"/>
        </w:rPr>
        <w:t>还要负责赔偿</w:t>
      </w:r>
      <w:r>
        <w:rPr>
          <w:color w:val="000000"/>
          <w:sz w:val="21"/>
        </w:rPr>
        <w:t>甲方的</w:t>
      </w:r>
      <w:r>
        <w:rPr>
          <w:color w:val="000000"/>
          <w:sz w:val="21"/>
        </w:rPr>
        <w:t>经济损失和承担法律责任。</w:t>
      </w:r>
    </w:p>
    <w:p>
      <w:pPr>
        <w:numPr>
          <w:ilvl w:val="0"/>
          <w:numId w:val="1"/>
        </w:numPr>
        <w:jc w:val="both"/>
      </w:pPr>
      <w:r>
        <w:rPr>
          <w:color w:val="000000"/>
          <w:sz w:val="21"/>
        </w:rPr>
        <w:t>乙方</w:t>
      </w:r>
      <w:r>
        <w:rPr>
          <w:color w:val="000000"/>
          <w:sz w:val="21"/>
        </w:rPr>
        <w:t>必须对其提供各种资料、说明、声明的真实性负责，保证依法依规参加投标。</w:t>
      </w:r>
      <w:r>
        <w:rPr>
          <w:color w:val="000000"/>
          <w:sz w:val="21"/>
        </w:rPr>
        <w:t>乙方</w:t>
      </w:r>
      <w:r>
        <w:rPr>
          <w:color w:val="000000"/>
          <w:sz w:val="21"/>
        </w:rPr>
        <w:t>若提供虚假资料，或招投标过程中有其他违法违规情形，均视为</w:t>
      </w:r>
      <w:r>
        <w:rPr>
          <w:color w:val="000000"/>
          <w:sz w:val="21"/>
        </w:rPr>
        <w:t>乙方</w:t>
      </w:r>
      <w:r>
        <w:rPr>
          <w:color w:val="000000"/>
          <w:sz w:val="21"/>
        </w:rPr>
        <w:t>严重违约，</w:t>
      </w:r>
      <w:r>
        <w:rPr>
          <w:color w:val="000000"/>
          <w:sz w:val="21"/>
        </w:rPr>
        <w:t>甲方</w:t>
      </w:r>
      <w:r>
        <w:rPr>
          <w:color w:val="000000"/>
          <w:sz w:val="21"/>
        </w:rPr>
        <w:t>有权取消</w:t>
      </w:r>
      <w:r>
        <w:rPr>
          <w:color w:val="000000"/>
          <w:sz w:val="21"/>
        </w:rPr>
        <w:t>乙方</w:t>
      </w:r>
      <w:r>
        <w:rPr>
          <w:color w:val="000000"/>
          <w:sz w:val="21"/>
        </w:rPr>
        <w:t>中标资格、立即解除合同，</w:t>
      </w:r>
      <w:r>
        <w:rPr>
          <w:color w:val="000000"/>
          <w:sz w:val="21"/>
        </w:rPr>
        <w:t>并且乙方</w:t>
      </w:r>
      <w:r>
        <w:rPr>
          <w:color w:val="000000"/>
          <w:sz w:val="21"/>
        </w:rPr>
        <w:t>应在</w:t>
      </w:r>
      <w:r>
        <w:rPr>
          <w:color w:val="000000"/>
          <w:sz w:val="21"/>
        </w:rPr>
        <w:t>甲方</w:t>
      </w:r>
      <w:r>
        <w:rPr>
          <w:color w:val="000000"/>
          <w:sz w:val="21"/>
        </w:rPr>
        <w:t>通知的时间内赔偿项目</w:t>
      </w:r>
      <w:r>
        <w:rPr>
          <w:color w:val="000000"/>
          <w:sz w:val="21"/>
        </w:rPr>
        <w:t>中标金额的</w:t>
      </w:r>
      <w:r>
        <w:rPr>
          <w:color w:val="000000"/>
          <w:sz w:val="21"/>
        </w:rPr>
        <w:t>5%作为违约金。</w:t>
      </w:r>
      <w:r>
        <w:rPr>
          <w:color w:val="000000"/>
          <w:sz w:val="21"/>
        </w:rPr>
        <w:t xml:space="preserve"> </w:t>
      </w:r>
    </w:p>
    <w:p>
      <w:pPr>
        <w:ind w:firstLine="562"/>
        <w:jc w:val="both"/>
      </w:pPr>
      <w:r>
        <w:rPr>
          <w:b/>
          <w:color w:val="000000"/>
          <w:sz w:val="21"/>
        </w:rPr>
        <w:t>第十一条</w:t>
      </w:r>
      <w:r>
        <w:rPr>
          <w:b/>
          <w:color w:val="000000"/>
          <w:sz w:val="21"/>
        </w:rPr>
        <w:t xml:space="preserve"> </w:t>
      </w:r>
      <w:r>
        <w:rPr>
          <w:b/>
          <w:color w:val="000000"/>
          <w:sz w:val="21"/>
        </w:rPr>
        <w:t>保密规定</w:t>
      </w:r>
    </w:p>
    <w:p>
      <w:pPr>
        <w:ind w:firstLine="560"/>
        <w:jc w:val="both"/>
      </w:pPr>
      <w:r>
        <w:rPr>
          <w:color w:val="000000"/>
          <w:sz w:val="21"/>
        </w:rPr>
        <w:t>甲乙双方应恪守因签署或履行本合同而获知的对方秘密信息及其它秘密资料（包括公园内的视频监控录像等），特别是国家安全秘密。任何一方如将获知的对方秘密泄露给第三方，应赔偿因泄密而给对方造成的一切损失并承担相应的法律责任。</w:t>
      </w:r>
      <w:r>
        <w:rPr>
          <w:color w:val="000000"/>
          <w:sz w:val="21"/>
        </w:rPr>
        <w:t xml:space="preserve">               </w:t>
      </w:r>
    </w:p>
    <w:p>
      <w:pPr>
        <w:ind w:firstLine="562"/>
        <w:jc w:val="both"/>
      </w:pPr>
      <w:r>
        <w:rPr>
          <w:b/>
          <w:color w:val="000000"/>
          <w:sz w:val="21"/>
        </w:rPr>
        <w:t>第十</w:t>
      </w:r>
      <w:r>
        <w:rPr>
          <w:b/>
          <w:color w:val="000000"/>
          <w:sz w:val="21"/>
        </w:rPr>
        <w:t>二</w:t>
      </w:r>
      <w:r>
        <w:rPr>
          <w:b/>
          <w:color w:val="000000"/>
          <w:sz w:val="21"/>
        </w:rPr>
        <w:t>条</w:t>
      </w:r>
      <w:r>
        <w:rPr>
          <w:b/>
          <w:color w:val="000000"/>
          <w:sz w:val="21"/>
        </w:rPr>
        <w:t>免责条款</w:t>
      </w:r>
    </w:p>
    <w:p>
      <w:pPr>
        <w:ind w:firstLine="562"/>
        <w:jc w:val="both"/>
      </w:pPr>
      <w:r>
        <w:rPr>
          <w:b/>
          <w:color w:val="000000"/>
          <w:sz w:val="21"/>
        </w:rPr>
        <w:t>在本合同期内，如因城市管理改革，合同需提前终止的，甲方应提前三十日告知中标人，乙方须无条件接受，</w:t>
      </w:r>
      <w:r>
        <w:rPr>
          <w:b/>
          <w:color w:val="000000"/>
          <w:sz w:val="21"/>
        </w:rPr>
        <w:t>互不追究法律责任。</w:t>
      </w:r>
    </w:p>
    <w:p>
      <w:pPr>
        <w:ind w:firstLine="562"/>
        <w:jc w:val="both"/>
      </w:pPr>
      <w:r>
        <w:rPr>
          <w:b/>
          <w:color w:val="000000"/>
          <w:sz w:val="21"/>
        </w:rPr>
        <w:t>第十</w:t>
      </w:r>
      <w:r>
        <w:rPr>
          <w:b/>
          <w:color w:val="000000"/>
          <w:sz w:val="21"/>
        </w:rPr>
        <w:t>三</w:t>
      </w:r>
      <w:r>
        <w:rPr>
          <w:b/>
          <w:color w:val="000000"/>
          <w:sz w:val="21"/>
        </w:rPr>
        <w:t>条</w:t>
      </w:r>
      <w:r>
        <w:rPr>
          <w:b/>
          <w:color w:val="000000"/>
          <w:sz w:val="21"/>
        </w:rPr>
        <w:t>其他事项</w:t>
      </w:r>
    </w:p>
    <w:p>
      <w:pPr>
        <w:ind w:firstLine="560"/>
        <w:jc w:val="both"/>
      </w:pPr>
      <w:r>
        <w:rPr>
          <w:color w:val="000000"/>
          <w:sz w:val="21"/>
        </w:rPr>
        <w:t>一、在合同履行期间，如发生甲方设施、设备被盗或被人为损坏的，乙方承担全部赔偿责任。被盗被破坏设施设备的修复工作原则上由绿化综合管养单位负责按原状完成，修复费用由乙方直接支付给管养单位。同时因乙方管理不善导致服务区域内设施设备被盗被破坏的，甲方从乙方当月的保安服务费中直接扣减相应费用。</w:t>
      </w:r>
    </w:p>
    <w:p>
      <w:pPr>
        <w:ind w:firstLine="560"/>
        <w:jc w:val="both"/>
      </w:pPr>
      <w:r>
        <w:rPr>
          <w:color w:val="000000"/>
          <w:sz w:val="21"/>
        </w:rPr>
        <w:t>二、保安员对他人造成人身伤亡或财产损失的（含服务区内外），由乙方承担全部法律责任，造成甲方损失的，乙方应赔偿甲方遭受的一切损失</w:t>
      </w:r>
      <w:r>
        <w:rPr>
          <w:color w:val="000000"/>
          <w:sz w:val="21"/>
        </w:rPr>
        <w:t>（</w:t>
      </w:r>
      <w:r>
        <w:rPr>
          <w:color w:val="000000"/>
          <w:sz w:val="21"/>
        </w:rPr>
        <w:t>包括但不限于第三方索赔费、律师费、</w:t>
      </w:r>
      <w:r>
        <w:rPr>
          <w:color w:val="000000"/>
          <w:sz w:val="21"/>
        </w:rPr>
        <w:t>行政处罚款</w:t>
      </w:r>
      <w:r>
        <w:rPr>
          <w:color w:val="000000"/>
          <w:sz w:val="21"/>
        </w:rPr>
        <w:t>、采取补救措施的费用及开支</w:t>
      </w:r>
      <w:r>
        <w:rPr>
          <w:color w:val="000000"/>
          <w:sz w:val="21"/>
        </w:rPr>
        <w:t>等</w:t>
      </w:r>
      <w:r>
        <w:rPr>
          <w:color w:val="000000"/>
          <w:sz w:val="21"/>
        </w:rPr>
        <w:t>）。</w:t>
      </w:r>
    </w:p>
    <w:p>
      <w:pPr>
        <w:ind w:firstLine="560"/>
        <w:jc w:val="both"/>
      </w:pPr>
      <w:r>
        <w:rPr>
          <w:color w:val="000000"/>
          <w:sz w:val="21"/>
        </w:rPr>
        <w:t>三、乙方人员在服务区域内不得以任何形式煮食</w:t>
      </w:r>
      <w:r>
        <w:rPr>
          <w:color w:val="000000"/>
          <w:sz w:val="21"/>
        </w:rPr>
        <w:t>，由此造成的</w:t>
      </w:r>
      <w:r>
        <w:rPr>
          <w:color w:val="000000"/>
          <w:sz w:val="21"/>
        </w:rPr>
        <w:t>服务区域内设施设备</w:t>
      </w:r>
      <w:r>
        <w:rPr>
          <w:color w:val="000000"/>
          <w:sz w:val="21"/>
        </w:rPr>
        <w:t>损坏或对他人</w:t>
      </w:r>
      <w:r>
        <w:rPr>
          <w:color w:val="000000"/>
          <w:sz w:val="21"/>
        </w:rPr>
        <w:t>造成人身伤</w:t>
      </w:r>
      <w:r>
        <w:rPr>
          <w:color w:val="000000"/>
          <w:sz w:val="21"/>
        </w:rPr>
        <w:t>害等一切后果，</w:t>
      </w:r>
      <w:r>
        <w:rPr>
          <w:color w:val="000000"/>
          <w:sz w:val="21"/>
        </w:rPr>
        <w:t>由乙方承担全部法律责任，造成甲方损失的，乙方应赔偿甲方遭受的一切损失（包括但不限于第三方索赔费、律师费、</w:t>
      </w:r>
      <w:r>
        <w:rPr>
          <w:color w:val="000000"/>
          <w:sz w:val="21"/>
        </w:rPr>
        <w:t>行政处罚款</w:t>
      </w:r>
      <w:r>
        <w:rPr>
          <w:color w:val="000000"/>
          <w:sz w:val="21"/>
        </w:rPr>
        <w:t>、采取补救措施的费用及开支</w:t>
      </w:r>
      <w:r>
        <w:rPr>
          <w:color w:val="000000"/>
          <w:sz w:val="21"/>
        </w:rPr>
        <w:t>等</w:t>
      </w:r>
      <w:r>
        <w:rPr>
          <w:color w:val="000000"/>
          <w:sz w:val="21"/>
        </w:rPr>
        <w:t>）。</w:t>
      </w:r>
    </w:p>
    <w:p>
      <w:pPr>
        <w:ind w:firstLine="562"/>
        <w:jc w:val="both"/>
      </w:pPr>
      <w:r>
        <w:rPr>
          <w:b/>
          <w:color w:val="000000"/>
          <w:sz w:val="21"/>
        </w:rPr>
        <w:t>第</w:t>
      </w:r>
      <w:r>
        <w:rPr>
          <w:b/>
          <w:color w:val="000000"/>
          <w:sz w:val="21"/>
        </w:rPr>
        <w:t>十四</w:t>
      </w:r>
      <w:r>
        <w:rPr>
          <w:b/>
          <w:color w:val="000000"/>
          <w:sz w:val="21"/>
        </w:rPr>
        <w:t>条</w:t>
      </w:r>
      <w:r>
        <w:rPr>
          <w:b/>
          <w:color w:val="000000"/>
          <w:sz w:val="21"/>
        </w:rPr>
        <w:t>合同生效、续签、终止及退场</w:t>
      </w:r>
    </w:p>
    <w:p>
      <w:pPr>
        <w:ind w:firstLine="560"/>
        <w:jc w:val="both"/>
      </w:pPr>
      <w:r>
        <w:rPr>
          <w:color w:val="000000"/>
          <w:sz w:val="21"/>
        </w:rPr>
        <w:t>一、合同生效</w:t>
      </w:r>
    </w:p>
    <w:p>
      <w:pPr>
        <w:ind w:firstLine="560"/>
        <w:jc w:val="both"/>
      </w:pPr>
      <w:r>
        <w:rPr>
          <w:color w:val="000000"/>
          <w:sz w:val="21"/>
        </w:rPr>
        <w:t>本合同自甲方、乙方法定代表人签字、盖章之日起生效。</w:t>
      </w:r>
    </w:p>
    <w:p>
      <w:pPr>
        <w:ind w:firstLine="560"/>
        <w:jc w:val="both"/>
      </w:pPr>
      <w:r>
        <w:rPr>
          <w:color w:val="000000"/>
          <w:sz w:val="21"/>
        </w:rPr>
        <w:t>二、合同终止</w:t>
      </w:r>
    </w:p>
    <w:p>
      <w:pPr>
        <w:ind w:firstLine="560"/>
        <w:jc w:val="both"/>
      </w:pPr>
      <w:r>
        <w:rPr>
          <w:color w:val="000000"/>
          <w:sz w:val="21"/>
        </w:rPr>
        <w:t>（一）出现下列情形之一时，合同终止。</w:t>
      </w:r>
    </w:p>
    <w:p>
      <w:pPr>
        <w:ind w:firstLine="840"/>
        <w:jc w:val="both"/>
      </w:pPr>
      <w:r>
        <w:rPr>
          <w:color w:val="000000"/>
          <w:sz w:val="21"/>
        </w:rPr>
        <w:t>1、本合同服务期到期；</w:t>
      </w:r>
    </w:p>
    <w:p>
      <w:pPr>
        <w:ind w:firstLine="840"/>
        <w:jc w:val="both"/>
      </w:pPr>
      <w:r>
        <w:rPr>
          <w:color w:val="000000"/>
          <w:sz w:val="21"/>
        </w:rPr>
        <w:t>2、</w:t>
      </w:r>
      <w:r>
        <w:rPr>
          <w:color w:val="000000"/>
          <w:sz w:val="21"/>
        </w:rPr>
        <w:t>如</w:t>
      </w:r>
      <w:r>
        <w:rPr>
          <w:color w:val="000000"/>
          <w:sz w:val="21"/>
        </w:rPr>
        <w:t>乙方要求提前解除合同</w:t>
      </w:r>
      <w:r>
        <w:rPr>
          <w:color w:val="000000"/>
          <w:sz w:val="21"/>
        </w:rPr>
        <w:t>，</w:t>
      </w:r>
      <w:r>
        <w:rPr>
          <w:color w:val="000000"/>
          <w:sz w:val="21"/>
        </w:rPr>
        <w:t>必须提前</w:t>
      </w:r>
      <w:r>
        <w:rPr>
          <w:color w:val="000000"/>
          <w:sz w:val="21"/>
        </w:rPr>
        <w:t>90天书面通知甲方</w:t>
      </w:r>
      <w:r>
        <w:rPr>
          <w:color w:val="000000"/>
          <w:sz w:val="21"/>
        </w:rPr>
        <w:t>，</w:t>
      </w:r>
      <w:r>
        <w:rPr>
          <w:color w:val="000000"/>
          <w:sz w:val="21"/>
        </w:rPr>
        <w:t>经甲方同意后，完成退场交接工作并处理好员工遣散事宜。</w:t>
      </w:r>
    </w:p>
    <w:p>
      <w:pPr>
        <w:ind w:firstLine="560"/>
        <w:jc w:val="both"/>
      </w:pPr>
      <w:r>
        <w:rPr>
          <w:color w:val="000000"/>
          <w:sz w:val="21"/>
        </w:rPr>
        <w:t>三、退场交接</w:t>
      </w:r>
    </w:p>
    <w:p>
      <w:pPr>
        <w:ind w:firstLine="560"/>
        <w:jc w:val="both"/>
      </w:pPr>
      <w:r>
        <w:rPr>
          <w:color w:val="000000"/>
          <w:sz w:val="21"/>
        </w:rPr>
        <w:t>本合同终止时，乙方必须在新的保安服务中标单位进场、顺利完成交接工作，并将甲方提供的设施、设备、办公用房等完好归还甲方</w:t>
      </w:r>
      <w:r>
        <w:rPr>
          <w:color w:val="000000"/>
          <w:sz w:val="21"/>
        </w:rPr>
        <w:t>并经甲方验收</w:t>
      </w:r>
      <w:r>
        <w:rPr>
          <w:color w:val="000000"/>
          <w:sz w:val="21"/>
        </w:rPr>
        <w:t>合格</w:t>
      </w:r>
      <w:r>
        <w:rPr>
          <w:color w:val="000000"/>
          <w:sz w:val="21"/>
        </w:rPr>
        <w:t>后的次日方可退场。</w:t>
      </w:r>
    </w:p>
    <w:p>
      <w:pPr>
        <w:ind w:firstLine="562"/>
        <w:jc w:val="both"/>
      </w:pPr>
      <w:r>
        <w:rPr>
          <w:b/>
          <w:color w:val="000000"/>
          <w:sz w:val="21"/>
        </w:rPr>
        <w:t>第十</w:t>
      </w:r>
      <w:r>
        <w:rPr>
          <w:b/>
          <w:color w:val="000000"/>
          <w:sz w:val="21"/>
        </w:rPr>
        <w:t>五</w:t>
      </w:r>
      <w:r>
        <w:rPr>
          <w:b/>
          <w:color w:val="000000"/>
          <w:sz w:val="21"/>
        </w:rPr>
        <w:t>条</w:t>
      </w:r>
      <w:r>
        <w:rPr>
          <w:b/>
          <w:color w:val="000000"/>
          <w:sz w:val="21"/>
        </w:rPr>
        <w:t>合同份数及其他文件</w:t>
      </w:r>
    </w:p>
    <w:p>
      <w:pPr>
        <w:ind w:firstLine="560"/>
        <w:jc w:val="both"/>
      </w:pPr>
      <w:r>
        <w:rPr>
          <w:color w:val="000000"/>
          <w:sz w:val="21"/>
        </w:rPr>
        <w:t>一、本合同一式</w:t>
      </w:r>
      <w:r>
        <w:rPr>
          <w:color w:val="000000"/>
          <w:sz w:val="21"/>
          <w:u w:val="single"/>
        </w:rPr>
        <w:t xml:space="preserve"> </w:t>
      </w:r>
      <w:r>
        <w:rPr>
          <w:color w:val="000000"/>
          <w:sz w:val="21"/>
          <w:u w:val="single"/>
        </w:rPr>
        <w:t>陆</w:t>
      </w:r>
      <w:r>
        <w:rPr>
          <w:color w:val="000000"/>
          <w:sz w:val="21"/>
        </w:rPr>
        <w:t>份，甲、乙双方各执</w:t>
      </w:r>
      <w:r>
        <w:rPr>
          <w:color w:val="000000"/>
          <w:sz w:val="21"/>
          <w:u w:val="single"/>
        </w:rPr>
        <w:t xml:space="preserve"> </w:t>
      </w:r>
      <w:r>
        <w:rPr>
          <w:color w:val="000000"/>
          <w:sz w:val="21"/>
          <w:u w:val="single"/>
        </w:rPr>
        <w:t>叁</w:t>
      </w:r>
      <w:r>
        <w:rPr>
          <w:color w:val="000000"/>
          <w:sz w:val="21"/>
        </w:rPr>
        <w:t>份，并具同等法律效力。</w:t>
      </w:r>
    </w:p>
    <w:p>
      <w:pPr>
        <w:ind w:firstLine="560"/>
        <w:jc w:val="both"/>
      </w:pPr>
      <w:r>
        <w:rPr>
          <w:color w:val="000000"/>
          <w:sz w:val="21"/>
        </w:rPr>
        <w:t>二</w:t>
      </w:r>
      <w:r>
        <w:rPr>
          <w:color w:val="000000"/>
          <w:sz w:val="21"/>
        </w:rPr>
        <w:t>、</w:t>
      </w:r>
      <w:r>
        <w:rPr>
          <w:color w:val="000000"/>
          <w:sz w:val="21"/>
        </w:rPr>
        <w:t>下列文件均为本合同不分割的一部分，与合同正文具有同等等效力。</w:t>
      </w:r>
    </w:p>
    <w:p>
      <w:pPr>
        <w:ind w:firstLine="560"/>
        <w:jc w:val="both"/>
      </w:pPr>
      <w:r>
        <w:rPr>
          <w:color w:val="000000"/>
          <w:sz w:val="21"/>
        </w:rPr>
        <w:t>（一）</w:t>
      </w:r>
      <w:r>
        <w:rPr>
          <w:color w:val="000000"/>
          <w:sz w:val="21"/>
        </w:rPr>
        <w:t>中山市中心城区市属公园保安服务项目</w:t>
      </w:r>
      <w:r>
        <w:rPr>
          <w:color w:val="000000"/>
          <w:sz w:val="21"/>
        </w:rPr>
        <w:t>(2023-2026)</w:t>
      </w:r>
      <w:r>
        <w:rPr>
          <w:color w:val="000000"/>
          <w:sz w:val="21"/>
        </w:rPr>
        <w:t>的招标文件；</w:t>
      </w:r>
    </w:p>
    <w:p>
      <w:pPr>
        <w:ind w:firstLine="560"/>
        <w:jc w:val="both"/>
      </w:pPr>
      <w:r>
        <w:rPr>
          <w:color w:val="000000"/>
          <w:sz w:val="21"/>
        </w:rPr>
        <w:t>（二）乙方投标文件；</w:t>
      </w:r>
    </w:p>
    <w:p>
      <w:pPr>
        <w:ind w:firstLine="560"/>
        <w:jc w:val="both"/>
      </w:pPr>
      <w:r>
        <w:rPr>
          <w:color w:val="000000"/>
          <w:sz w:val="21"/>
        </w:rPr>
        <w:t>（三）与本次招标活动有关的书面澄清及补充说明资料；</w:t>
      </w:r>
    </w:p>
    <w:p>
      <w:pPr>
        <w:ind w:firstLine="560"/>
        <w:jc w:val="both"/>
      </w:pPr>
      <w:r>
        <w:rPr>
          <w:color w:val="000000"/>
          <w:sz w:val="21"/>
        </w:rPr>
        <w:t>（四）中标通知书；</w:t>
      </w:r>
    </w:p>
    <w:p>
      <w:pPr>
        <w:ind w:firstLine="560"/>
        <w:jc w:val="both"/>
      </w:pPr>
      <w:r>
        <w:rPr>
          <w:color w:val="000000"/>
          <w:sz w:val="21"/>
        </w:rPr>
        <w:t>（五）本合同及附件未约定的事项，均遵照中华人民共和国有关法律、法规和政策执行。</w:t>
      </w:r>
    </w:p>
    <w:p>
      <w:pPr>
        <w:ind w:firstLine="562"/>
        <w:jc w:val="both"/>
      </w:pPr>
      <w:r>
        <w:rPr>
          <w:b/>
          <w:color w:val="000000"/>
          <w:sz w:val="21"/>
        </w:rPr>
        <w:t>第十</w:t>
      </w:r>
      <w:r>
        <w:rPr>
          <w:b/>
          <w:color w:val="000000"/>
          <w:sz w:val="21"/>
        </w:rPr>
        <w:t>六</w:t>
      </w:r>
      <w:r>
        <w:rPr>
          <w:b/>
          <w:color w:val="000000"/>
          <w:sz w:val="21"/>
        </w:rPr>
        <w:t>条</w:t>
      </w:r>
      <w:r>
        <w:rPr>
          <w:b/>
          <w:color w:val="000000"/>
          <w:sz w:val="21"/>
        </w:rPr>
        <w:t>合同争议的解决</w:t>
      </w:r>
    </w:p>
    <w:p>
      <w:pPr>
        <w:ind w:firstLine="560"/>
        <w:jc w:val="left"/>
      </w:pPr>
      <w:r>
        <w:rPr>
          <w:color w:val="000000"/>
          <w:sz w:val="21"/>
        </w:rPr>
        <w:t>本合同在履行中如发生争议，双方应协商解决；协商不成时，</w:t>
      </w:r>
      <w:r>
        <w:rPr>
          <w:color w:val="000000"/>
          <w:sz w:val="21"/>
        </w:rPr>
        <w:t>任何一方有权</w:t>
      </w:r>
      <w:r>
        <w:rPr>
          <w:color w:val="000000"/>
          <w:sz w:val="21"/>
        </w:rPr>
        <w:t>向中山市有管辖权的人民法院提出诉讼。</w:t>
      </w:r>
      <w:r>
        <w:rPr>
          <w:color w:val="000000"/>
          <w:sz w:val="21"/>
        </w:rPr>
        <w:t>因诉讼产生的维权费用（包括但不限于案件受理费、保全费、担保费、律师费等），由败诉方承担。</w:t>
      </w:r>
    </w:p>
    <w:p>
      <w:pPr>
        <w:ind w:firstLine="562"/>
        <w:jc w:val="both"/>
      </w:pPr>
      <w:r>
        <w:rPr>
          <w:b/>
          <w:color w:val="000000"/>
          <w:sz w:val="21"/>
        </w:rPr>
        <w:t>第十</w:t>
      </w:r>
      <w:r>
        <w:rPr>
          <w:b/>
          <w:color w:val="000000"/>
          <w:sz w:val="21"/>
        </w:rPr>
        <w:t>七</w:t>
      </w:r>
      <w:r>
        <w:rPr>
          <w:b/>
          <w:color w:val="000000"/>
          <w:sz w:val="21"/>
        </w:rPr>
        <w:t>条</w:t>
      </w:r>
      <w:r>
        <w:rPr>
          <w:b/>
          <w:color w:val="000000"/>
          <w:sz w:val="21"/>
        </w:rPr>
        <w:t>合同的解释</w:t>
      </w:r>
    </w:p>
    <w:p>
      <w:pPr>
        <w:ind w:firstLine="560"/>
        <w:jc w:val="both"/>
      </w:pPr>
      <w:r>
        <w:rPr>
          <w:color w:val="000000"/>
          <w:sz w:val="21"/>
        </w:rPr>
        <w:t>本合同的最终解释权属中山市城市管理和综合执法局。</w:t>
      </w:r>
    </w:p>
    <w:p>
      <w:pPr>
        <w:ind w:firstLine="562"/>
        <w:jc w:val="both"/>
      </w:pPr>
      <w:r>
        <w:rPr>
          <w:b/>
          <w:color w:val="000000"/>
          <w:sz w:val="21"/>
        </w:rPr>
        <w:t>第十</w:t>
      </w:r>
      <w:r>
        <w:rPr>
          <w:b/>
          <w:color w:val="000000"/>
          <w:sz w:val="21"/>
        </w:rPr>
        <w:t>八</w:t>
      </w:r>
      <w:r>
        <w:rPr>
          <w:b/>
          <w:color w:val="000000"/>
          <w:sz w:val="21"/>
        </w:rPr>
        <w:t>条</w:t>
      </w:r>
      <w:r>
        <w:rPr>
          <w:color w:val="000000"/>
          <w:sz w:val="21"/>
        </w:rPr>
        <w:t xml:space="preserve"> </w:t>
      </w:r>
    </w:p>
    <w:p>
      <w:pPr>
        <w:ind w:firstLine="560"/>
        <w:jc w:val="both"/>
      </w:pPr>
      <w:r>
        <w:rPr>
          <w:color w:val="000000"/>
          <w:sz w:val="21"/>
        </w:rPr>
        <w:t xml:space="preserve"> </w:t>
      </w:r>
      <w:r>
        <w:rPr>
          <w:color w:val="000000"/>
          <w:sz w:val="21"/>
        </w:rPr>
        <w:t>本合同附件为本合同的有效组成部分，与本合同具有同等法律效力。本合同附件包括：</w:t>
      </w:r>
    </w:p>
    <w:p>
      <w:pPr>
        <w:ind w:firstLine="560"/>
        <w:jc w:val="both"/>
      </w:pPr>
      <w:r>
        <w:rPr>
          <w:color w:val="000000"/>
          <w:sz w:val="21"/>
        </w:rPr>
        <w:t>附件</w:t>
      </w:r>
      <w:r>
        <w:rPr>
          <w:color w:val="000000"/>
          <w:sz w:val="21"/>
        </w:rPr>
        <w:t>1：《</w:t>
      </w:r>
      <w:r>
        <w:rPr>
          <w:color w:val="000000"/>
          <w:sz w:val="21"/>
        </w:rPr>
        <w:t>招标文件</w:t>
      </w:r>
      <w:r>
        <w:rPr>
          <w:color w:val="000000"/>
          <w:sz w:val="21"/>
        </w:rPr>
        <w:t>》</w:t>
      </w:r>
      <w:r>
        <w:rPr>
          <w:color w:val="000000"/>
          <w:sz w:val="21"/>
        </w:rPr>
        <w:t>、《投标文件》另册</w:t>
      </w:r>
    </w:p>
    <w:p>
      <w:pPr>
        <w:ind w:firstLine="560"/>
        <w:jc w:val="both"/>
      </w:pPr>
      <w:r>
        <w:rPr>
          <w:color w:val="000000"/>
          <w:sz w:val="21"/>
        </w:rPr>
        <w:t>附件</w:t>
      </w:r>
      <w:r>
        <w:rPr>
          <w:color w:val="000000"/>
          <w:sz w:val="21"/>
        </w:rPr>
        <w:t>2：《中标通知书》</w:t>
      </w:r>
    </w:p>
    <w:p>
      <w:pPr>
        <w:ind w:firstLine="560"/>
        <w:jc w:val="both"/>
      </w:pPr>
      <w:r>
        <w:rPr>
          <w:color w:val="000000"/>
          <w:sz w:val="21"/>
        </w:rPr>
        <w:t>附件</w:t>
      </w:r>
      <w:r>
        <w:rPr>
          <w:color w:val="000000"/>
          <w:sz w:val="21"/>
        </w:rPr>
        <w:t>3：《中山市市属公园视频监控广播等设施设备维护工程量清单》</w:t>
      </w:r>
    </w:p>
    <w:p>
      <w:pPr>
        <w:ind w:firstLine="560"/>
        <w:jc w:val="both"/>
      </w:pPr>
      <w:r>
        <w:rPr>
          <w:color w:val="000000"/>
          <w:sz w:val="21"/>
        </w:rPr>
        <w:t>附件</w:t>
      </w:r>
      <w:r>
        <w:rPr>
          <w:color w:val="000000"/>
          <w:sz w:val="21"/>
        </w:rPr>
        <w:t>4</w:t>
      </w:r>
      <w:r>
        <w:rPr>
          <w:color w:val="000000"/>
          <w:sz w:val="21"/>
        </w:rPr>
        <w:t>：《中山市中心城区市属公园</w:t>
      </w:r>
      <w:r>
        <w:rPr>
          <w:color w:val="000000"/>
          <w:sz w:val="21"/>
        </w:rPr>
        <w:t>（小游园）</w:t>
      </w:r>
      <w:r>
        <w:rPr>
          <w:color w:val="000000"/>
          <w:sz w:val="21"/>
        </w:rPr>
        <w:t>设施设备清单》</w:t>
      </w:r>
    </w:p>
    <w:p>
      <w:pPr>
        <w:ind w:firstLine="560"/>
        <w:jc w:val="both"/>
      </w:pPr>
      <w:r>
        <w:rPr>
          <w:color w:val="000000"/>
          <w:sz w:val="21"/>
        </w:rPr>
        <w:t>附件</w:t>
      </w:r>
      <w:r>
        <w:rPr>
          <w:color w:val="000000"/>
          <w:sz w:val="21"/>
        </w:rPr>
        <w:t>5</w:t>
      </w:r>
      <w:r>
        <w:rPr>
          <w:color w:val="000000"/>
          <w:sz w:val="21"/>
        </w:rPr>
        <w:t>：《中山市中心城区市属公园保安服务</w:t>
      </w:r>
      <w:r>
        <w:rPr>
          <w:color w:val="000000"/>
          <w:sz w:val="21"/>
        </w:rPr>
        <w:t>项目（</w:t>
      </w:r>
      <w:r>
        <w:rPr>
          <w:color w:val="000000"/>
          <w:sz w:val="21"/>
        </w:rPr>
        <w:t>2023-2026</w:t>
      </w:r>
      <w:r>
        <w:rPr>
          <w:color w:val="000000"/>
          <w:sz w:val="21"/>
        </w:rPr>
        <w:t>）</w:t>
      </w:r>
      <w:r>
        <w:rPr>
          <w:color w:val="000000"/>
          <w:sz w:val="21"/>
        </w:rPr>
        <w:t>日常考核扣罚及扣分标准》</w:t>
      </w:r>
    </w:p>
    <w:p>
      <w:pPr>
        <w:ind w:firstLine="560"/>
        <w:jc w:val="both"/>
      </w:pPr>
      <w:r>
        <w:rPr>
          <w:color w:val="000000"/>
          <w:sz w:val="21"/>
        </w:rPr>
        <w:t>附件</w:t>
      </w:r>
      <w:r>
        <w:rPr>
          <w:color w:val="000000"/>
          <w:sz w:val="21"/>
        </w:rPr>
        <w:t>6</w:t>
      </w:r>
      <w:r>
        <w:rPr>
          <w:color w:val="000000"/>
          <w:sz w:val="21"/>
        </w:rPr>
        <w:t>：《中山市中心城区市属公园保安服务</w:t>
      </w:r>
      <w:r>
        <w:rPr>
          <w:color w:val="000000"/>
          <w:sz w:val="21"/>
        </w:rPr>
        <w:t>项目（</w:t>
      </w:r>
      <w:r>
        <w:rPr>
          <w:color w:val="000000"/>
          <w:sz w:val="21"/>
        </w:rPr>
        <w:t>2023-2026</w:t>
      </w:r>
      <w:r>
        <w:rPr>
          <w:color w:val="000000"/>
          <w:sz w:val="21"/>
        </w:rPr>
        <w:t>）</w:t>
      </w:r>
      <w:r>
        <w:rPr>
          <w:color w:val="000000"/>
          <w:sz w:val="21"/>
        </w:rPr>
        <w:t>考核办法》</w:t>
      </w:r>
    </w:p>
    <w:p>
      <w:pPr>
        <w:ind w:firstLine="560"/>
        <w:jc w:val="both"/>
      </w:pPr>
      <w:r>
        <w:rPr>
          <w:color w:val="000000"/>
          <w:sz w:val="21"/>
        </w:rPr>
        <w:t>附件</w:t>
      </w:r>
      <w:r>
        <w:rPr>
          <w:color w:val="000000"/>
          <w:sz w:val="21"/>
        </w:rPr>
        <w:t>7</w:t>
      </w:r>
      <w:r>
        <w:rPr>
          <w:color w:val="000000"/>
          <w:sz w:val="21"/>
        </w:rPr>
        <w:t>：《保安服务管理条例》</w:t>
      </w:r>
    </w:p>
    <w:p>
      <w:pPr>
        <w:ind w:firstLine="560"/>
        <w:jc w:val="both"/>
      </w:pPr>
      <w:r>
        <w:rPr>
          <w:color w:val="000000"/>
          <w:sz w:val="21"/>
        </w:rPr>
        <w:t>附件</w:t>
      </w:r>
      <w:r>
        <w:rPr>
          <w:color w:val="000000"/>
          <w:sz w:val="21"/>
        </w:rPr>
        <w:t>8</w:t>
      </w:r>
      <w:r>
        <w:rPr>
          <w:color w:val="000000"/>
          <w:sz w:val="21"/>
        </w:rPr>
        <w:t>：《中山市中心城区市属公园保安</w:t>
      </w:r>
      <w:r>
        <w:rPr>
          <w:color w:val="000000"/>
          <w:sz w:val="21"/>
        </w:rPr>
        <w:t>服务项目（</w:t>
      </w:r>
      <w:r>
        <w:rPr>
          <w:color w:val="000000"/>
          <w:sz w:val="21"/>
        </w:rPr>
        <w:t>2023-2026</w:t>
      </w:r>
      <w:r>
        <w:rPr>
          <w:color w:val="000000"/>
          <w:sz w:val="21"/>
        </w:rPr>
        <w:t>）保安</w:t>
      </w:r>
      <w:r>
        <w:rPr>
          <w:color w:val="000000"/>
          <w:sz w:val="21"/>
        </w:rPr>
        <w:t>人员岗位表》</w:t>
      </w:r>
    </w:p>
    <w:p>
      <w:pPr>
        <w:ind w:firstLine="560"/>
        <w:jc w:val="both"/>
      </w:pPr>
      <w:r>
        <w:rPr>
          <w:color w:val="000000"/>
          <w:sz w:val="21"/>
        </w:rPr>
        <w:t>附件</w:t>
      </w:r>
      <w:r>
        <w:rPr>
          <w:color w:val="000000"/>
          <w:sz w:val="21"/>
        </w:rPr>
        <w:t>9</w:t>
      </w:r>
      <w:r>
        <w:rPr>
          <w:color w:val="000000"/>
          <w:sz w:val="21"/>
        </w:rPr>
        <w:t>：《</w:t>
      </w:r>
      <w:r>
        <w:rPr>
          <w:color w:val="000000"/>
          <w:sz w:val="21"/>
        </w:rPr>
        <w:t>保安大队长、</w:t>
      </w:r>
      <w:r>
        <w:rPr>
          <w:color w:val="000000"/>
          <w:sz w:val="21"/>
        </w:rPr>
        <w:t>保安队长</w:t>
      </w:r>
      <w:r>
        <w:rPr>
          <w:color w:val="000000"/>
          <w:sz w:val="21"/>
        </w:rPr>
        <w:t>、</w:t>
      </w:r>
      <w:r>
        <w:rPr>
          <w:color w:val="000000"/>
          <w:sz w:val="21"/>
        </w:rPr>
        <w:t>保安员</w:t>
      </w:r>
      <w:r>
        <w:rPr>
          <w:color w:val="000000"/>
          <w:sz w:val="21"/>
        </w:rPr>
        <w:t>、消防设施操作员、设备维护技术员</w:t>
      </w:r>
      <w:r>
        <w:rPr>
          <w:color w:val="000000"/>
          <w:sz w:val="21"/>
        </w:rPr>
        <w:t>岗位职责》</w:t>
      </w:r>
    </w:p>
    <w:p>
      <w:pPr>
        <w:ind w:firstLine="560"/>
        <w:jc w:val="both"/>
      </w:pPr>
      <w:r>
        <w:rPr>
          <w:color w:val="000000"/>
          <w:sz w:val="21"/>
        </w:rPr>
        <w:t>附件</w:t>
      </w:r>
      <w:r>
        <w:rPr>
          <w:color w:val="000000"/>
          <w:sz w:val="21"/>
        </w:rPr>
        <w:t>10</w:t>
      </w:r>
      <w:r>
        <w:rPr>
          <w:color w:val="000000"/>
          <w:sz w:val="21"/>
        </w:rPr>
        <w:t>：廉洁自律承诺书</w:t>
      </w:r>
    </w:p>
    <w:p>
      <w:pPr>
        <w:ind w:firstLine="560"/>
        <w:jc w:val="left"/>
      </w:pPr>
      <w:r>
        <w:rPr>
          <w:color w:val="000000"/>
          <w:sz w:val="21"/>
        </w:rPr>
        <w:t>附件</w:t>
      </w:r>
      <w:r>
        <w:rPr>
          <w:color w:val="000000"/>
          <w:sz w:val="21"/>
        </w:rPr>
        <w:t>11：履约保函（另册）</w:t>
      </w:r>
    </w:p>
    <w:p>
      <w:pPr>
        <w:jc w:val="both"/>
      </w:pPr>
    </w:p>
    <w:p>
      <w:pPr>
        <w:jc w:val="both"/>
      </w:pPr>
    </w:p>
    <w:p>
      <w:pPr>
        <w:jc w:val="center"/>
      </w:pPr>
    </w:p>
    <w:p>
      <w:pPr>
        <w:jc w:val="left"/>
      </w:pPr>
    </w:p>
    <w:p>
      <w:pPr>
        <w:jc w:val="left"/>
      </w:pPr>
    </w:p>
    <w:p>
      <w:pPr>
        <w:jc w:val="left"/>
      </w:pPr>
    </w:p>
    <w:p>
      <w:pPr>
        <w:ind w:firstLine="202"/>
        <w:jc w:val="left"/>
      </w:pPr>
      <w:r>
        <w:rPr>
          <w:color w:val="000000"/>
          <w:sz w:val="21"/>
        </w:rPr>
        <w:t>甲方</w:t>
      </w:r>
      <w:r>
        <w:rPr>
          <w:color w:val="000000"/>
          <w:sz w:val="21"/>
        </w:rPr>
        <w:t>(盖章)：</w:t>
      </w:r>
      <w:r>
        <w:rPr>
          <w:color w:val="000000"/>
          <w:sz w:val="21"/>
        </w:rPr>
        <w:t xml:space="preserve">                              </w:t>
      </w:r>
      <w:r>
        <w:rPr>
          <w:color w:val="000000"/>
          <w:sz w:val="21"/>
        </w:rPr>
        <w:t>乙方</w:t>
      </w:r>
      <w:r>
        <w:rPr>
          <w:color w:val="000000"/>
          <w:sz w:val="21"/>
        </w:rPr>
        <w:t>(盖章)：</w:t>
      </w:r>
      <w:r>
        <w:rPr>
          <w:color w:val="000000"/>
          <w:sz w:val="21"/>
        </w:rPr>
        <w:t xml:space="preserve">         </w:t>
      </w:r>
    </w:p>
    <w:p>
      <w:pPr>
        <w:ind w:firstLine="204"/>
        <w:jc w:val="left"/>
      </w:pPr>
      <w:r>
        <w:rPr>
          <w:color w:val="000000"/>
          <w:sz w:val="21"/>
        </w:rPr>
        <w:t>甲方法定代表人</w:t>
      </w:r>
      <w:r>
        <w:rPr>
          <w:color w:val="000000"/>
          <w:sz w:val="21"/>
        </w:rPr>
        <w:t>(签字)：</w:t>
      </w:r>
      <w:r>
        <w:rPr>
          <w:color w:val="000000"/>
          <w:sz w:val="21"/>
        </w:rPr>
        <w:t xml:space="preserve">                   </w:t>
      </w:r>
      <w:r>
        <w:rPr>
          <w:color w:val="000000"/>
          <w:sz w:val="21"/>
        </w:rPr>
        <w:t>乙方法定代表人</w:t>
      </w:r>
      <w:r>
        <w:rPr>
          <w:color w:val="000000"/>
          <w:sz w:val="21"/>
        </w:rPr>
        <w:t>(签字)：</w:t>
      </w:r>
    </w:p>
    <w:p>
      <w:pPr>
        <w:ind w:firstLine="204"/>
        <w:jc w:val="left"/>
      </w:pPr>
      <w:r>
        <w:rPr>
          <w:color w:val="000000"/>
          <w:sz w:val="21"/>
        </w:rPr>
        <w:t>甲方委托代理人</w:t>
      </w:r>
      <w:r>
        <w:rPr>
          <w:color w:val="000000"/>
          <w:sz w:val="21"/>
        </w:rPr>
        <w:t>(签字)：</w:t>
      </w:r>
      <w:r>
        <w:rPr>
          <w:color w:val="000000"/>
          <w:sz w:val="21"/>
        </w:rPr>
        <w:t xml:space="preserve">                   </w:t>
      </w:r>
      <w:r>
        <w:rPr>
          <w:color w:val="000000"/>
          <w:sz w:val="21"/>
        </w:rPr>
        <w:t>　　乙方委托代理人（签字）：</w:t>
      </w:r>
    </w:p>
    <w:p>
      <w:pPr>
        <w:ind w:firstLine="202"/>
        <w:jc w:val="left"/>
      </w:pPr>
      <w:r>
        <w:rPr>
          <w:color w:val="000000"/>
          <w:sz w:val="21"/>
        </w:rPr>
        <w:t>签字日期：</w:t>
      </w:r>
      <w:r>
        <w:rPr>
          <w:color w:val="000000"/>
          <w:sz w:val="21"/>
        </w:rPr>
        <w:t xml:space="preserve">                                </w:t>
      </w:r>
      <w:r>
        <w:rPr>
          <w:color w:val="000000"/>
          <w:sz w:val="21"/>
        </w:rPr>
        <w:t>签字日期：</w:t>
      </w:r>
    </w:p>
    <w:p>
      <w:pPr>
        <w:ind w:firstLine="311"/>
        <w:jc w:val="left"/>
      </w:pPr>
      <w:r>
        <w:rPr>
          <w:color w:val="000000"/>
          <w:sz w:val="21"/>
        </w:rPr>
        <w:t>地</w:t>
      </w:r>
      <w:r>
        <w:rPr>
          <w:color w:val="000000"/>
          <w:sz w:val="21"/>
        </w:rPr>
        <w:t xml:space="preserve">  </w:t>
      </w:r>
      <w:r>
        <w:rPr>
          <w:color w:val="000000"/>
          <w:sz w:val="21"/>
        </w:rPr>
        <w:t>址：</w:t>
      </w:r>
      <w:r>
        <w:rPr>
          <w:color w:val="000000"/>
          <w:sz w:val="21"/>
        </w:rPr>
        <w:t xml:space="preserve">                                </w:t>
      </w:r>
      <w:r>
        <w:rPr>
          <w:color w:val="000000"/>
          <w:sz w:val="21"/>
        </w:rPr>
        <w:t>　　　地址：</w:t>
      </w:r>
    </w:p>
    <w:p>
      <w:pPr>
        <w:ind w:firstLine="323"/>
        <w:jc w:val="left"/>
      </w:pPr>
      <w:r>
        <w:rPr>
          <w:color w:val="000000"/>
          <w:sz w:val="21"/>
        </w:rPr>
        <w:t>邮政编码：</w:t>
      </w:r>
      <w:r>
        <w:rPr>
          <w:color w:val="000000"/>
          <w:sz w:val="21"/>
        </w:rPr>
        <w:t xml:space="preserve">                                </w:t>
      </w:r>
      <w:r>
        <w:rPr>
          <w:color w:val="000000"/>
          <w:sz w:val="21"/>
        </w:rPr>
        <w:t>　　邮政编码：</w:t>
      </w:r>
    </w:p>
    <w:p>
      <w:pPr>
        <w:ind w:firstLine="307"/>
        <w:jc w:val="left"/>
      </w:pPr>
      <w:r>
        <w:rPr>
          <w:color w:val="000000"/>
          <w:sz w:val="21"/>
        </w:rPr>
        <w:t>电</w:t>
      </w:r>
      <w:r>
        <w:rPr>
          <w:color w:val="000000"/>
          <w:sz w:val="21"/>
        </w:rPr>
        <w:t xml:space="preserve">  </w:t>
      </w:r>
      <w:r>
        <w:rPr>
          <w:color w:val="000000"/>
          <w:sz w:val="21"/>
        </w:rPr>
        <w:t>话：</w:t>
      </w:r>
      <w:r>
        <w:rPr>
          <w:color w:val="000000"/>
          <w:sz w:val="21"/>
        </w:rPr>
        <w:t xml:space="preserve">                                    </w:t>
      </w:r>
      <w:r>
        <w:rPr>
          <w:color w:val="000000"/>
          <w:sz w:val="21"/>
        </w:rPr>
        <w:t>　　　电话：</w:t>
      </w:r>
    </w:p>
    <w:p>
      <w:pPr>
        <w:ind w:firstLine="310"/>
        <w:jc w:val="left"/>
      </w:pPr>
      <w:r>
        <w:rPr>
          <w:color w:val="000000"/>
          <w:sz w:val="21"/>
        </w:rPr>
        <w:t>传</w:t>
      </w:r>
      <w:r>
        <w:rPr>
          <w:color w:val="000000"/>
          <w:sz w:val="21"/>
        </w:rPr>
        <w:t xml:space="preserve">  </w:t>
      </w:r>
      <w:r>
        <w:rPr>
          <w:color w:val="000000"/>
          <w:sz w:val="21"/>
        </w:rPr>
        <w:t>真：</w:t>
      </w:r>
      <w:r>
        <w:rPr>
          <w:color w:val="000000"/>
          <w:sz w:val="21"/>
        </w:rPr>
        <w:t xml:space="preserve">                               </w:t>
      </w:r>
      <w:r>
        <w:rPr>
          <w:color w:val="000000"/>
          <w:sz w:val="21"/>
        </w:rPr>
        <w:t>　　　　传真：</w:t>
      </w:r>
    </w:p>
    <w:p>
      <w:pPr>
        <w:ind w:firstLine="310"/>
        <w:jc w:val="left"/>
      </w:pPr>
      <w:r>
        <w:rPr>
          <w:color w:val="000000"/>
          <w:sz w:val="21"/>
        </w:rPr>
        <w:t xml:space="preserve"> </w:t>
      </w:r>
      <w:r>
        <w:rPr>
          <w:color w:val="000000"/>
          <w:sz w:val="21"/>
        </w:rPr>
        <w:t xml:space="preserve">开户银行：                                     </w:t>
      </w:r>
      <w:r>
        <w:rPr>
          <w:color w:val="000000"/>
          <w:sz w:val="21"/>
        </w:rPr>
        <w:t>开户账</w:t>
      </w:r>
      <w:r>
        <w:rPr>
          <w:color w:val="000000"/>
          <w:sz w:val="21"/>
        </w:rPr>
        <w:t>号：</w:t>
      </w:r>
    </w:p>
    <w:p>
      <w:pPr>
        <w:jc w:val="left"/>
      </w:pPr>
    </w:p>
    <w:p>
      <w:pPr>
        <w:jc w:val="left"/>
      </w:pPr>
    </w:p>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442000-2023-05114</w:t>
      </w:r>
    </w:p>
    <w:p>
      <w:pPr>
        <w:jc w:val="center"/>
      </w:pPr>
      <w:r>
        <w:rPr>
          <w:b/>
          <w:sz w:val="24"/>
        </w:rPr>
        <w:t>采购项目编号：</w:t>
      </w:r>
      <w:r>
        <w:rPr>
          <w:b/>
          <w:sz w:val="24"/>
        </w:rPr>
        <w:t>GIECCZS20231028G1</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广州市国际工程咨询有限公司中山分公司</w:t>
      </w:r>
    </w:p>
    <w:p>
      <w:pPr>
        <w:ind w:firstLine="480"/>
      </w:pPr>
      <w:r>
        <w:rPr/>
        <w:t>你方组织的</w:t>
      </w:r>
      <w:r>
        <w:rPr>
          <w:u w:val="single"/>
        </w:rPr>
        <w:t>“</w:t>
      </w:r>
      <w:r>
        <w:rPr>
          <w:u w:val="single"/>
        </w:rPr>
        <w:t>中山市中心城区市属公园保安服务项目（2023年-2026年)</w:t>
      </w:r>
      <w:r>
        <w:rPr>
          <w:u w:val="single"/>
        </w:rPr>
        <w:t>”</w:t>
      </w:r>
      <w:r>
        <w:rPr/>
        <w:t>项目的招标[采购项目编号为：</w:t>
      </w:r>
      <w:r>
        <w:rPr>
          <w:u w:val="single"/>
        </w:rPr>
        <w:t>GIECCZS20231028G1</w:t>
      </w:r>
      <w:r>
        <w:rPr/>
        <w:t>]，我方愿参与投标。</w:t>
      </w:r>
    </w:p>
    <w:p>
      <w:pPr>
        <w:ind w:firstLine="480"/>
      </w:pPr>
      <w:r>
        <w:rPr/>
        <w:t>我方确认收到贵方提供的</w:t>
      </w:r>
      <w:r>
        <w:rPr>
          <w:u w:val="single"/>
        </w:rPr>
        <w:t>“</w:t>
      </w:r>
      <w:r>
        <w:rPr>
          <w:u w:val="single"/>
        </w:rPr>
        <w:t>中山市中心城区市属公园保安服务项目（2023年-2026年)</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广州市国际工程咨询有限公司中山分公司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中山市中心城区市属公园保安服务项目（2023年-2026年)</w:t>
      </w:r>
      <w:r>
        <w:rPr/>
        <w:t>”项目采购[采购项目编号为</w:t>
      </w:r>
      <w:r>
        <w:rPr/>
        <w:t>GIECCZS20231028G1</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中山市城市管理和综合执法局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广州市国际工程咨询有限公司中山分公司</w:t>
      </w:r>
    </w:p>
    <w:p>
      <w:pPr>
        <w:ind w:firstLine="480"/>
      </w:pPr>
      <w:r>
        <w:rPr/>
        <w:t>如果我方在贵采购代理机构组织的</w:t>
      </w:r>
      <w:r>
        <w:rPr/>
        <w:t>中山市中心城区市属公园保安服务项目（2023年-2026年)</w:t>
      </w:r>
      <w:r>
        <w:rPr/>
        <w:t>招标中获中标（采购项目编号：</w:t>
      </w:r>
      <w:r>
        <w:rPr/>
        <w:t>GIECCZS20231028G1</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广州市国际工程咨询有限公司中山分公司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广州市国际工程咨询有限公司中山分公司</w:t>
      </w:r>
    </w:p>
    <w:p>
      <w:pPr>
        <w:ind w:firstLine="480"/>
      </w:pPr>
      <w:r>
        <w:rPr/>
        <w:t>我单位已登记并准备参与“</w:t>
      </w:r>
      <w:r>
        <w:rPr/>
        <w:t>中山市中心城区市属公园保安服务项目（2023年-2026年)</w:t>
      </w:r>
      <w:r>
        <w:rPr/>
        <w:t>”项目（采购项目编号：</w:t>
      </w:r>
      <w:r>
        <w:rPr/>
        <w:t>GIECCZS20231028G1</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