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s="Times New Roman"/>
          <w:b/>
          <w:bCs/>
          <w:color w:val="000000" w:themeColor="text1"/>
          <w:kern w:val="0"/>
          <w:sz w:val="32"/>
          <w:szCs w:val="32"/>
          <w14:textFill>
            <w14:solidFill>
              <w14:schemeClr w14:val="tx1"/>
            </w14:solidFill>
          </w14:textFill>
        </w:rPr>
      </w:pPr>
      <w:r>
        <w:rPr>
          <w:rFonts w:ascii="宋体" w:hAnsi="宋体" w:cs="宋体"/>
          <w:b/>
          <w:bCs/>
          <w:color w:val="000000" w:themeColor="text1"/>
          <w:kern w:val="0"/>
          <w:sz w:val="32"/>
          <w:szCs w:val="32"/>
          <w14:textFill>
            <w14:solidFill>
              <w14:schemeClr w14:val="tx1"/>
            </w14:solidFill>
          </w14:textFill>
        </w:rPr>
        <w:t xml:space="preserve"> </w:t>
      </w:r>
    </w:p>
    <w:p>
      <w:pPr>
        <w:pStyle w:val="2"/>
        <w:spacing w:line="264" w:lineRule="auto"/>
        <w:ind w:firstLine="281"/>
        <w:jc w:val="center"/>
        <w:rPr>
          <w:rFonts w:ascii="宋体" w:hAnsi="宋体"/>
          <w:b/>
          <w:bCs/>
          <w:color w:val="000000" w:themeColor="text1"/>
          <w:kern w:val="0"/>
          <w:sz w:val="28"/>
          <w:szCs w:val="28"/>
          <w14:textFill>
            <w14:solidFill>
              <w14:schemeClr w14:val="tx1"/>
            </w14:solidFill>
          </w14:textFill>
        </w:rPr>
      </w:pPr>
    </w:p>
    <w:p>
      <w:pPr>
        <w:spacing w:line="360" w:lineRule="auto"/>
        <w:jc w:val="center"/>
        <w:rPr>
          <w:rFonts w:eastAsia="华文新魏" w:cs="Times New Roman"/>
          <w:b/>
          <w:bCs/>
          <w:color w:val="000000" w:themeColor="text1"/>
          <w:spacing w:val="20"/>
          <w:kern w:val="10"/>
          <w:sz w:val="72"/>
          <w:szCs w:val="72"/>
          <w14:textFill>
            <w14:solidFill>
              <w14:schemeClr w14:val="tx1"/>
            </w14:solidFill>
          </w14:textFill>
        </w:rPr>
      </w:pPr>
      <w:r>
        <w:rPr>
          <w:rFonts w:hint="eastAsia" w:eastAsia="华文新魏" w:cs="华文新魏"/>
          <w:b/>
          <w:bCs/>
          <w:color w:val="000000" w:themeColor="text1"/>
          <w:spacing w:val="20"/>
          <w:kern w:val="10"/>
          <w:sz w:val="72"/>
          <w:szCs w:val="72"/>
          <w14:textFill>
            <w14:solidFill>
              <w14:schemeClr w14:val="tx1"/>
            </w14:solidFill>
          </w14:textFill>
        </w:rPr>
        <w:t>中山市技师学院</w:t>
      </w:r>
    </w:p>
    <w:p>
      <w:pPr>
        <w:spacing w:line="360" w:lineRule="auto"/>
        <w:jc w:val="center"/>
        <w:rPr>
          <w:rFonts w:hint="eastAsia" w:ascii="华文新魏" w:hAnsi="Times New Roman" w:eastAsia="华文新魏" w:cs="华文新魏"/>
          <w:b/>
          <w:bCs/>
          <w:color w:val="000000" w:themeColor="text1"/>
          <w:spacing w:val="20"/>
          <w:kern w:val="10"/>
          <w:sz w:val="44"/>
          <w:szCs w:val="44"/>
          <w:lang w:val="en-US" w:eastAsia="zh-CN"/>
          <w14:textFill>
            <w14:solidFill>
              <w14:schemeClr w14:val="tx1"/>
            </w14:solidFill>
          </w14:textFill>
        </w:rPr>
      </w:pPr>
      <w:bookmarkStart w:id="0" w:name="二、封面项目名称"/>
      <w:r>
        <w:rPr>
          <w:rFonts w:hint="eastAsia" w:ascii="华文新魏" w:hAnsi="Times New Roman" w:eastAsia="华文新魏" w:cs="华文新魏"/>
          <w:b/>
          <w:bCs/>
          <w:color w:val="000000" w:themeColor="text1"/>
          <w:spacing w:val="20"/>
          <w:kern w:val="10"/>
          <w:sz w:val="44"/>
          <w:szCs w:val="44"/>
          <w:lang w:eastAsia="zh-CN"/>
          <w14:textFill>
            <w14:solidFill>
              <w14:schemeClr w14:val="tx1"/>
            </w14:solidFill>
          </w14:textFill>
        </w:rPr>
        <w:t>综合档案整理及数字化加工</w:t>
      </w:r>
      <w:r>
        <w:rPr>
          <w:rFonts w:hint="eastAsia" w:ascii="华文新魏" w:hAnsi="Times New Roman" w:eastAsia="华文新魏" w:cs="华文新魏"/>
          <w:b/>
          <w:bCs/>
          <w:color w:val="000000" w:themeColor="text1"/>
          <w:spacing w:val="20"/>
          <w:kern w:val="10"/>
          <w:sz w:val="44"/>
          <w:szCs w:val="44"/>
          <w:lang w:val="en-US" w:eastAsia="zh-CN"/>
          <w14:textFill>
            <w14:solidFill>
              <w14:schemeClr w14:val="tx1"/>
            </w14:solidFill>
          </w14:textFill>
        </w:rPr>
        <w:t xml:space="preserve">  </w:t>
      </w:r>
    </w:p>
    <w:p>
      <w:pPr>
        <w:spacing w:line="360" w:lineRule="auto"/>
        <w:jc w:val="center"/>
        <w:rPr>
          <w:rFonts w:hint="eastAsia" w:ascii="华文新魏" w:hAnsi="Times New Roman" w:eastAsia="华文新魏" w:cs="华文新魏"/>
          <w:b/>
          <w:bCs/>
          <w:color w:val="000000" w:themeColor="text1"/>
          <w:spacing w:val="20"/>
          <w:kern w:val="10"/>
          <w:sz w:val="44"/>
          <w:szCs w:val="44"/>
          <w:lang w:eastAsia="zh-CN"/>
          <w14:textFill>
            <w14:solidFill>
              <w14:schemeClr w14:val="tx1"/>
            </w14:solidFill>
          </w14:textFill>
        </w:rPr>
      </w:pPr>
      <w:r>
        <w:rPr>
          <w:rFonts w:hint="eastAsia" w:ascii="华文新魏" w:hAnsi="Times New Roman" w:eastAsia="华文新魏" w:cs="华文新魏"/>
          <w:b/>
          <w:bCs/>
          <w:color w:val="000000" w:themeColor="text1"/>
          <w:spacing w:val="20"/>
          <w:kern w:val="10"/>
          <w:sz w:val="44"/>
          <w:szCs w:val="44"/>
          <w:lang w:val="en-US" w:eastAsia="zh-CN"/>
          <w14:textFill>
            <w14:solidFill>
              <w14:schemeClr w14:val="tx1"/>
            </w14:solidFill>
          </w14:textFill>
        </w:rPr>
        <w:t xml:space="preserve">  </w:t>
      </w:r>
      <w:r>
        <w:rPr>
          <w:rFonts w:hint="eastAsia" w:ascii="华文新魏" w:hAnsi="Times New Roman" w:eastAsia="华文新魏" w:cs="华文新魏"/>
          <w:b/>
          <w:bCs/>
          <w:color w:val="000000" w:themeColor="text1"/>
          <w:spacing w:val="20"/>
          <w:kern w:val="10"/>
          <w:sz w:val="44"/>
          <w:szCs w:val="44"/>
          <w:lang w:eastAsia="zh-CN"/>
          <w14:textFill>
            <w14:solidFill>
              <w14:schemeClr w14:val="tx1"/>
            </w14:solidFill>
          </w14:textFill>
        </w:rPr>
        <w:t>采购项目</w:t>
      </w:r>
    </w:p>
    <w:bookmarkEnd w:id="0"/>
    <w:p>
      <w:pPr>
        <w:spacing w:line="360" w:lineRule="auto"/>
        <w:jc w:val="center"/>
        <w:rPr>
          <w:rFonts w:hint="eastAsia" w:eastAsia="华文新魏" w:cs="华文新魏"/>
          <w:b/>
          <w:bCs/>
          <w:color w:val="000000" w:themeColor="text1"/>
          <w:spacing w:val="20"/>
          <w:kern w:val="10"/>
          <w:sz w:val="72"/>
          <w:szCs w:val="72"/>
          <w14:textFill>
            <w14:solidFill>
              <w14:schemeClr w14:val="tx1"/>
            </w14:solidFill>
          </w14:textFill>
        </w:rPr>
      </w:pPr>
      <w:r>
        <w:rPr>
          <w:rFonts w:hint="eastAsia" w:ascii="华文新魏" w:hAnsi="Times New Roman" w:eastAsia="华文新魏" w:cs="华文新魏"/>
          <w:b/>
          <w:bCs/>
          <w:color w:val="000000" w:themeColor="text1"/>
          <w:spacing w:val="20"/>
          <w:kern w:val="10"/>
          <w:sz w:val="44"/>
          <w:szCs w:val="44"/>
          <w14:textFill>
            <w14:solidFill>
              <w14:schemeClr w14:val="tx1"/>
            </w14:solidFill>
          </w14:textFill>
        </w:rPr>
        <w:t>项目编号：</w:t>
      </w:r>
      <w:r>
        <w:rPr>
          <w:rFonts w:hint="eastAsia" w:ascii="华文新魏" w:hAnsi="Times New Roman" w:eastAsia="华文新魏" w:cs="华文新魏"/>
          <w:b/>
          <w:bCs/>
          <w:color w:val="000000" w:themeColor="text1"/>
          <w:spacing w:val="20"/>
          <w:kern w:val="10"/>
          <w:sz w:val="44"/>
          <w:szCs w:val="44"/>
          <w:lang w:eastAsia="zh-CN"/>
          <w14:textFill>
            <w14:solidFill>
              <w14:schemeClr w14:val="tx1"/>
            </w14:solidFill>
          </w14:textFill>
        </w:rPr>
        <w:t>ZSSJSXYDQ2023XNCG018</w:t>
      </w:r>
    </w:p>
    <w:p>
      <w:pPr>
        <w:spacing w:line="360" w:lineRule="auto"/>
        <w:jc w:val="center"/>
        <w:rPr>
          <w:rFonts w:hint="eastAsia" w:eastAsia="华文新魏" w:cs="华文新魏"/>
          <w:b/>
          <w:bCs/>
          <w:color w:val="000000" w:themeColor="text1"/>
          <w:spacing w:val="20"/>
          <w:kern w:val="10"/>
          <w:sz w:val="72"/>
          <w:szCs w:val="72"/>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eastAsia="华文新魏" w:cs="华文新魏"/>
          <w:b/>
          <w:bCs/>
          <w:color w:val="000000" w:themeColor="text1"/>
          <w:spacing w:val="20"/>
          <w:kern w:val="10"/>
          <w:sz w:val="72"/>
          <w:szCs w:val="72"/>
          <w14:textFill>
            <w14:solidFill>
              <w14:schemeClr w14:val="tx1"/>
            </w14:solidFill>
          </w14:textFill>
        </w:rPr>
        <w:t>竞争性磋商文件</w:t>
      </w:r>
    </w:p>
    <w:p>
      <w:pPr>
        <w:jc w:val="center"/>
        <w:rPr>
          <w:rFonts w:eastAsia="华文新魏" w:cs="Times New Roman"/>
          <w:b/>
          <w:bCs/>
          <w:color w:val="000000" w:themeColor="text1"/>
          <w:spacing w:val="100"/>
          <w:sz w:val="30"/>
          <w:szCs w:val="30"/>
          <w14:textFill>
            <w14:solidFill>
              <w14:schemeClr w14:val="tx1"/>
            </w14:solidFill>
          </w14:textFill>
        </w:rPr>
      </w:pPr>
      <w:r>
        <w:rPr>
          <w:rFonts w:eastAsia="华文新魏" w:cs="Times New Roman"/>
          <w:b/>
          <w:bCs/>
          <w:color w:val="000000" w:themeColor="text1"/>
          <w:spacing w:val="100"/>
          <w:sz w:val="30"/>
          <w:szCs w:val="30"/>
          <w14:textFill>
            <w14:solidFill>
              <w14:schemeClr w14:val="tx1"/>
            </w14:solidFill>
          </w14:textFill>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52575" cy="1619250"/>
                    </a:xfrm>
                    <a:prstGeom prst="rect">
                      <a:avLst/>
                    </a:prstGeom>
                    <a:noFill/>
                    <a:ln>
                      <a:noFill/>
                    </a:ln>
                  </pic:spPr>
                </pic:pic>
              </a:graphicData>
            </a:graphic>
          </wp:inline>
        </w:drawing>
      </w:r>
    </w:p>
    <w:p>
      <w:pPr>
        <w:pStyle w:val="2"/>
        <w:rPr>
          <w:rFonts w:eastAsia="华文新魏" w:cs="Times New Roman"/>
          <w:b/>
          <w:bCs/>
          <w:color w:val="000000" w:themeColor="text1"/>
          <w:spacing w:val="100"/>
          <w:sz w:val="30"/>
          <w:szCs w:val="30"/>
          <w14:textFill>
            <w14:solidFill>
              <w14:schemeClr w14:val="tx1"/>
            </w14:solidFill>
          </w14:textFill>
        </w:rPr>
      </w:pPr>
    </w:p>
    <w:p>
      <w:pPr>
        <w:pStyle w:val="2"/>
        <w:rPr>
          <w:rFonts w:eastAsia="华文新魏" w:cs="Times New Roman"/>
          <w:b/>
          <w:bCs/>
          <w:color w:val="000000" w:themeColor="text1"/>
          <w:spacing w:val="100"/>
          <w:sz w:val="30"/>
          <w:szCs w:val="30"/>
          <w14:textFill>
            <w14:solidFill>
              <w14:schemeClr w14:val="tx1"/>
            </w14:solidFill>
          </w14:textFill>
        </w:rPr>
      </w:pPr>
    </w:p>
    <w:p>
      <w:pPr>
        <w:pStyle w:val="2"/>
        <w:rPr>
          <w:rFonts w:eastAsia="华文新魏" w:cs="Times New Roman"/>
          <w:b/>
          <w:bCs/>
          <w:color w:val="000000" w:themeColor="text1"/>
          <w:spacing w:val="100"/>
          <w:sz w:val="30"/>
          <w:szCs w:val="30"/>
          <w14:textFill>
            <w14:solidFill>
              <w14:schemeClr w14:val="tx1"/>
            </w14:solidFill>
          </w14:textFill>
        </w:rPr>
      </w:pPr>
      <w:bookmarkStart w:id="100" w:name="_GoBack"/>
      <w:bookmarkEnd w:id="100"/>
    </w:p>
    <w:p>
      <w:pPr>
        <w:pStyle w:val="2"/>
        <w:jc w:val="center"/>
        <w:rPr>
          <w:rFonts w:hint="eastAsia" w:eastAsia="黑体" w:cs="黑体"/>
          <w:color w:val="000000" w:themeColor="text1"/>
          <w:sz w:val="36"/>
          <w:szCs w:val="36"/>
          <w14:textFill>
            <w14:solidFill>
              <w14:schemeClr w14:val="tx1"/>
            </w14:solidFill>
          </w14:textFill>
        </w:rPr>
      </w:pPr>
    </w:p>
    <w:p>
      <w:pPr>
        <w:spacing w:line="800" w:lineRule="exact"/>
        <w:jc w:val="center"/>
        <w:rPr>
          <w:rFonts w:eastAsia="黑体" w:cs="Times New Roman"/>
          <w:color w:val="000000" w:themeColor="text1"/>
          <w:sz w:val="20"/>
          <w:szCs w:val="20"/>
          <w14:textFill>
            <w14:solidFill>
              <w14:schemeClr w14:val="tx1"/>
            </w14:solidFill>
          </w14:textFill>
        </w:rPr>
      </w:pPr>
      <w:r>
        <w:rPr>
          <w:rFonts w:hint="eastAsia" w:eastAsia="黑体" w:cs="黑体"/>
          <w:color w:val="000000" w:themeColor="text1"/>
          <w:sz w:val="36"/>
          <w:szCs w:val="36"/>
          <w14:textFill>
            <w14:solidFill>
              <w14:schemeClr w14:val="tx1"/>
            </w14:solidFill>
          </w14:textFill>
        </w:rPr>
        <w:t>采购单位：中山市技师学院</w:t>
      </w:r>
    </w:p>
    <w:p>
      <w:pPr>
        <w:jc w:val="center"/>
        <w:rPr>
          <w:rFonts w:eastAsia="黑体" w:cs="黑体"/>
          <w:color w:val="000000" w:themeColor="text1"/>
          <w:sz w:val="40"/>
          <w:szCs w:val="40"/>
          <w14:textFill>
            <w14:solidFill>
              <w14:schemeClr w14:val="tx1"/>
            </w14:solidFill>
          </w14:textFill>
        </w:rPr>
      </w:pPr>
      <w:bookmarkStart w:id="1" w:name="四、封面日期"/>
      <w:r>
        <w:rPr>
          <w:rFonts w:eastAsia="黑体"/>
          <w:color w:val="000000" w:themeColor="text1"/>
          <w:sz w:val="40"/>
          <w:szCs w:val="40"/>
          <w14:textFill>
            <w14:solidFill>
              <w14:schemeClr w14:val="tx1"/>
            </w14:solidFill>
          </w14:textFill>
        </w:rPr>
        <w:t>202</w:t>
      </w:r>
      <w:r>
        <w:rPr>
          <w:rFonts w:hint="eastAsia" w:eastAsia="黑体"/>
          <w:color w:val="000000" w:themeColor="text1"/>
          <w:sz w:val="40"/>
          <w:szCs w:val="40"/>
          <w14:textFill>
            <w14:solidFill>
              <w14:schemeClr w14:val="tx1"/>
            </w14:solidFill>
          </w14:textFill>
        </w:rPr>
        <w:t>3</w:t>
      </w:r>
      <w:r>
        <w:rPr>
          <w:rFonts w:hint="eastAsia" w:eastAsia="黑体" w:cs="黑体"/>
          <w:color w:val="000000" w:themeColor="text1"/>
          <w:sz w:val="40"/>
          <w:szCs w:val="40"/>
          <w14:textFill>
            <w14:solidFill>
              <w14:schemeClr w14:val="tx1"/>
            </w14:solidFill>
          </w14:textFill>
        </w:rPr>
        <w:t>年</w:t>
      </w:r>
      <w:r>
        <w:rPr>
          <w:rFonts w:hint="eastAsia" w:eastAsia="黑体"/>
          <w:color w:val="000000" w:themeColor="text1"/>
          <w:sz w:val="40"/>
          <w:szCs w:val="40"/>
          <w:lang w:val="en-US" w:eastAsia="zh-CN"/>
          <w14:textFill>
            <w14:solidFill>
              <w14:schemeClr w14:val="tx1"/>
            </w14:solidFill>
          </w14:textFill>
        </w:rPr>
        <w:t>8</w:t>
      </w:r>
      <w:r>
        <w:rPr>
          <w:rFonts w:hint="eastAsia" w:eastAsia="黑体" w:cs="黑体"/>
          <w:color w:val="000000" w:themeColor="text1"/>
          <w:sz w:val="40"/>
          <w:szCs w:val="40"/>
          <w14:textFill>
            <w14:solidFill>
              <w14:schemeClr w14:val="tx1"/>
            </w14:solidFill>
          </w14:textFill>
        </w:rPr>
        <w:t>月</w:t>
      </w:r>
    </w:p>
    <w:bookmarkEnd w:id="1"/>
    <w:p>
      <w:pPr>
        <w:pStyle w:val="2"/>
        <w:ind w:firstLine="240"/>
        <w:rPr>
          <w:color w:val="000000" w:themeColor="text1"/>
          <w14:textFill>
            <w14:solidFill>
              <w14:schemeClr w14:val="tx1"/>
            </w14:solidFill>
          </w14:textFill>
        </w:rPr>
      </w:pPr>
    </w:p>
    <w:p>
      <w:pPr>
        <w:pStyle w:val="2"/>
        <w:ind w:firstLine="0" w:firstLineChars="0"/>
        <w:rPr>
          <w:color w:val="000000" w:themeColor="text1"/>
          <w14:textFill>
            <w14:solidFill>
              <w14:schemeClr w14:val="tx1"/>
            </w14:solidFill>
          </w14:textFill>
        </w:rPr>
      </w:pPr>
    </w:p>
    <w:p>
      <w:pPr>
        <w:jc w:val="center"/>
        <w:rPr>
          <w:rFonts w:ascii="黑体" w:eastAsia="黑体" w:cs="Times New Roman"/>
          <w:b/>
          <w:bCs/>
          <w:color w:val="000000" w:themeColor="text1"/>
          <w:sz w:val="32"/>
          <w:szCs w:val="32"/>
          <w14:textFill>
            <w14:solidFill>
              <w14:schemeClr w14:val="tx1"/>
            </w14:solidFill>
          </w14:textFill>
        </w:rPr>
      </w:pPr>
      <w:r>
        <w:rPr>
          <w:rFonts w:hint="eastAsia" w:ascii="黑体" w:eastAsia="黑体" w:cs="黑体"/>
          <w:b/>
          <w:bCs/>
          <w:color w:val="000000" w:themeColor="text1"/>
          <w:sz w:val="32"/>
          <w:szCs w:val="32"/>
          <w14:textFill>
            <w14:solidFill>
              <w14:schemeClr w14:val="tx1"/>
            </w14:solidFill>
          </w14:textFill>
        </w:rPr>
        <w:t>目　录</w:t>
      </w:r>
    </w:p>
    <w:p>
      <w:pPr>
        <w:spacing w:line="440" w:lineRule="exact"/>
        <w:rPr>
          <w:rFonts w:ascii="宋体" w:cs="Times New Roman"/>
          <w:color w:val="000000" w:themeColor="text1"/>
          <w14:textFill>
            <w14:solidFill>
              <w14:schemeClr w14:val="tx1"/>
            </w14:solidFill>
          </w14:textFill>
        </w:rPr>
      </w:pPr>
    </w:p>
    <w:p>
      <w:pPr>
        <w:pStyle w:val="24"/>
        <w:tabs>
          <w:tab w:val="right" w:leader="dot" w:pos="8504"/>
          <w:tab w:val="clear" w:pos="8299"/>
        </w:tabs>
        <w:spacing w:line="480" w:lineRule="auto"/>
        <w:jc w:val="center"/>
        <w:rPr>
          <w:b/>
          <w:bCs/>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"_Toc16049" </w:instrText>
      </w:r>
      <w:r>
        <w:rPr>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第一章</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竞争性磋商邀请函</w:t>
      </w:r>
      <w:r>
        <w:rPr>
          <w:rFonts w:cs="Times New Roman"/>
          <w:b/>
          <w:bCs/>
          <w:color w:val="000000" w:themeColor="text1"/>
          <w14:textFill>
            <w14:solidFill>
              <w14:schemeClr w14:val="tx1"/>
            </w14:solidFill>
          </w14:textFill>
        </w:rPr>
        <w:tab/>
      </w:r>
      <w:r>
        <w:rPr>
          <w:rFonts w:hint="eastAsia"/>
          <w:b/>
          <w:bCs/>
          <w:color w:val="000000" w:themeColor="text1"/>
          <w:lang w:val="en-US" w:eastAsia="zh-CN"/>
          <w14:textFill>
            <w14:solidFill>
              <w14:schemeClr w14:val="tx1"/>
            </w14:solidFill>
          </w14:textFill>
        </w:rPr>
        <w:t>3</w:t>
      </w:r>
      <w:r>
        <w:rPr>
          <w:b/>
          <w:bCs/>
          <w:color w:val="000000" w:themeColor="text1"/>
          <w14:textFill>
            <w14:solidFill>
              <w14:schemeClr w14:val="tx1"/>
            </w14:solidFill>
          </w14:textFill>
        </w:rPr>
        <w:fldChar w:fldCharType="end"/>
      </w:r>
    </w:p>
    <w:p>
      <w:pPr>
        <w:pStyle w:val="24"/>
        <w:tabs>
          <w:tab w:val="right" w:leader="dot" w:pos="8504"/>
          <w:tab w:val="clear" w:pos="8299"/>
        </w:tabs>
        <w:spacing w:line="480" w:lineRule="auto"/>
        <w:jc w:val="center"/>
        <w:rPr>
          <w:rFonts w:hint="default" w:eastAsia="宋体" w:cs="Times New Roman"/>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"_Toc25746" </w:instrText>
      </w:r>
      <w:r>
        <w:rPr>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第二章　用户需求书</w:t>
      </w:r>
      <w:r>
        <w:rPr>
          <w:rFonts w:cs="Times New Roman"/>
          <w:b/>
          <w:bCs/>
          <w:color w:val="000000" w:themeColor="text1"/>
          <w14:textFill>
            <w14:solidFill>
              <w14:schemeClr w14:val="tx1"/>
            </w14:solidFill>
          </w14:textFill>
        </w:rPr>
        <w:tab/>
      </w:r>
      <w:r>
        <w:rPr>
          <w:rFonts w:hint="eastAsia"/>
          <w:b/>
          <w:bCs/>
          <w:color w:val="000000" w:themeColor="text1"/>
          <w:lang w:val="en-US" w:eastAsia="zh-CN"/>
          <w14:textFill>
            <w14:solidFill>
              <w14:schemeClr w14:val="tx1"/>
            </w14:solidFill>
          </w14:textFill>
        </w:rPr>
        <w:t>5</w:t>
      </w:r>
      <w:r>
        <w:rPr>
          <w:b/>
          <w:bCs/>
          <w:color w:val="000000" w:themeColor="text1"/>
          <w14:textFill>
            <w14:solidFill>
              <w14:schemeClr w14:val="tx1"/>
            </w14:solidFill>
          </w14:textFill>
        </w:rPr>
        <w:fldChar w:fldCharType="end"/>
      </w:r>
    </w:p>
    <w:p>
      <w:pPr>
        <w:pStyle w:val="24"/>
        <w:tabs>
          <w:tab w:val="right" w:leader="dot" w:pos="8504"/>
          <w:tab w:val="clear" w:pos="8299"/>
        </w:tabs>
        <w:spacing w:line="480" w:lineRule="auto"/>
        <w:jc w:val="center"/>
        <w:rPr>
          <w:rFonts w:hint="eastAsia" w:eastAsia="宋体" w:cs="Times New Roman"/>
          <w:color w:val="000000" w:themeColor="text1"/>
          <w:lang w:val="en-US" w:eastAsia="zh-CN"/>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"_Toc26765"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第三章　磋商须知</w:t>
      </w:r>
      <w:r>
        <w:rPr>
          <w:rFonts w:cs="Times New Roman"/>
          <w:b/>
          <w:bCs/>
          <w:color w:val="000000" w:themeColor="text1"/>
          <w14:textFill>
            <w14:solidFill>
              <w14:schemeClr w14:val="tx1"/>
            </w14:solidFill>
          </w14:textFill>
        </w:rPr>
        <w:tab/>
      </w:r>
      <w:r>
        <w:rPr>
          <w:rFonts w:hint="eastAsia" w:cs="Times New Roman"/>
          <w:b/>
          <w:bCs/>
          <w:color w:val="000000" w:themeColor="text1"/>
          <w:lang w:val="en-US" w:eastAsia="zh-CN"/>
          <w14:textFill>
            <w14:solidFill>
              <w14:schemeClr w14:val="tx1"/>
            </w14:solidFill>
          </w14:textFill>
        </w:rPr>
        <w:t>8</w:t>
      </w:r>
      <w:r>
        <w:rPr>
          <w:b/>
          <w:bCs/>
          <w:color w:val="000000" w:themeColor="text1"/>
          <w14:textFill>
            <w14:solidFill>
              <w14:schemeClr w14:val="tx1"/>
            </w14:solidFill>
          </w14:textFill>
        </w:rPr>
        <w:fldChar w:fldCharType="end"/>
      </w:r>
    </w:p>
    <w:p>
      <w:pPr>
        <w:pStyle w:val="24"/>
        <w:tabs>
          <w:tab w:val="right" w:leader="dot" w:pos="8504"/>
          <w:tab w:val="clear" w:pos="8299"/>
        </w:tabs>
        <w:spacing w:line="480" w:lineRule="auto"/>
        <w:jc w:val="center"/>
        <w:rPr>
          <w:rFonts w:hint="eastAsia" w:eastAsia="宋体" w:cs="Times New Roman"/>
          <w:b/>
          <w:bCs/>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"_Toc14499" </w:instrText>
      </w:r>
      <w:r>
        <w:rPr>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第四章　磋商、评审</w:t>
      </w:r>
      <w:bookmarkStart w:id="2" w:name="_Hlt529448655"/>
      <w:bookmarkStart w:id="3" w:name="_Hlt529448656"/>
      <w:r>
        <w:rPr>
          <w:rFonts w:hint="eastAsia"/>
          <w:b/>
          <w:bCs/>
          <w:color w:val="000000" w:themeColor="text1"/>
          <w14:textFill>
            <w14:solidFill>
              <w14:schemeClr w14:val="tx1"/>
            </w14:solidFill>
          </w14:textFill>
        </w:rPr>
        <w:t>、</w:t>
      </w:r>
      <w:bookmarkEnd w:id="2"/>
      <w:bookmarkEnd w:id="3"/>
      <w:r>
        <w:rPr>
          <w:rFonts w:hint="eastAsia"/>
          <w:b/>
          <w:bCs/>
          <w:color w:val="000000" w:themeColor="text1"/>
          <w14:textFill>
            <w14:solidFill>
              <w14:schemeClr w14:val="tx1"/>
            </w14:solidFill>
          </w14:textFill>
        </w:rPr>
        <w:t>成交</w:t>
      </w:r>
      <w:r>
        <w:rPr>
          <w:rFonts w:cs="Times New Roman"/>
          <w:b/>
          <w:bCs/>
          <w:color w:val="000000" w:themeColor="text1"/>
          <w14:textFill>
            <w14:solidFill>
              <w14:schemeClr w14:val="tx1"/>
            </w14:solidFill>
          </w14:textFill>
        </w:rPr>
        <w:tab/>
      </w:r>
      <w:r>
        <w:rPr>
          <w:rFonts w:hint="eastAsia"/>
          <w:b/>
          <w:bCs/>
          <w:color w:val="000000" w:themeColor="text1"/>
          <w:lang w:val="en-US" w:eastAsia="zh-CN"/>
          <w14:textFill>
            <w14:solidFill>
              <w14:schemeClr w14:val="tx1"/>
            </w14:solidFill>
          </w14:textFill>
        </w:rPr>
        <w:t>2</w:t>
      </w:r>
      <w:r>
        <w:rPr>
          <w:b/>
          <w:bCs/>
          <w:color w:val="000000" w:themeColor="text1"/>
          <w14:textFill>
            <w14:solidFill>
              <w14:schemeClr w14:val="tx1"/>
            </w14:solidFill>
          </w14:textFill>
        </w:rPr>
        <w:fldChar w:fldCharType="end"/>
      </w:r>
      <w:r>
        <w:rPr>
          <w:rFonts w:hint="eastAsia"/>
          <w:b/>
          <w:bCs/>
          <w:color w:val="000000" w:themeColor="text1"/>
          <w:lang w:val="en-US" w:eastAsia="zh-CN"/>
          <w14:textFill>
            <w14:solidFill>
              <w14:schemeClr w14:val="tx1"/>
            </w14:solidFill>
          </w14:textFill>
        </w:rPr>
        <w:t>0</w:t>
      </w:r>
    </w:p>
    <w:p>
      <w:pPr>
        <w:pStyle w:val="24"/>
        <w:tabs>
          <w:tab w:val="right" w:leader="dot" w:pos="8504"/>
          <w:tab w:val="clear" w:pos="8299"/>
        </w:tabs>
        <w:spacing w:line="480" w:lineRule="auto"/>
        <w:jc w:val="center"/>
        <w:rPr>
          <w:rFonts w:hint="eastAsia" w:eastAsia="宋体" w:cs="Times New Roman"/>
          <w:b/>
          <w:bCs/>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"_Toc19827" </w:instrText>
      </w:r>
      <w:r>
        <w:rPr>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第五章　合同格式</w:t>
      </w:r>
      <w:r>
        <w:rPr>
          <w:rFonts w:cs="Times New Roman"/>
          <w:b/>
          <w:bCs/>
          <w:color w:val="000000" w:themeColor="text1"/>
          <w14:textFill>
            <w14:solidFill>
              <w14:schemeClr w14:val="tx1"/>
            </w14:solidFill>
          </w14:textFill>
        </w:rPr>
        <w:tab/>
      </w:r>
      <w:r>
        <w:rPr>
          <w:rFonts w:hint="eastAsia"/>
          <w:b/>
          <w:bCs/>
          <w:color w:val="000000" w:themeColor="text1"/>
          <w:lang w:val="en-US" w:eastAsia="zh-CN"/>
          <w14:textFill>
            <w14:solidFill>
              <w14:schemeClr w14:val="tx1"/>
            </w14:solidFill>
          </w14:textFill>
        </w:rPr>
        <w:t>2</w:t>
      </w:r>
      <w:r>
        <w:rPr>
          <w:b/>
          <w:bCs/>
          <w:color w:val="000000" w:themeColor="text1"/>
          <w14:textFill>
            <w14:solidFill>
              <w14:schemeClr w14:val="tx1"/>
            </w14:solidFill>
          </w14:textFill>
        </w:rPr>
        <w:fldChar w:fldCharType="end"/>
      </w:r>
      <w:r>
        <w:rPr>
          <w:rFonts w:hint="eastAsia"/>
          <w:b/>
          <w:bCs/>
          <w:color w:val="000000" w:themeColor="text1"/>
          <w:lang w:val="en-US" w:eastAsia="zh-CN"/>
          <w14:textFill>
            <w14:solidFill>
              <w14:schemeClr w14:val="tx1"/>
            </w14:solidFill>
          </w14:textFill>
        </w:rPr>
        <w:t>9</w:t>
      </w:r>
    </w:p>
    <w:p>
      <w:pPr>
        <w:pStyle w:val="24"/>
        <w:tabs>
          <w:tab w:val="right" w:leader="dot" w:pos="8504"/>
          <w:tab w:val="clear" w:pos="8299"/>
        </w:tabs>
        <w:spacing w:line="480" w:lineRule="auto"/>
        <w:jc w:val="center"/>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"_Toc17126" </w:instrText>
      </w:r>
      <w:r>
        <w:rPr>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第六章　响应文件格式</w:t>
      </w:r>
      <w:r>
        <w:rPr>
          <w:rFonts w:cs="Times New Roman"/>
          <w:b/>
          <w:bCs/>
          <w:color w:val="000000" w:themeColor="text1"/>
          <w14:textFill>
            <w14:solidFill>
              <w14:schemeClr w14:val="tx1"/>
            </w14:solidFill>
          </w14:textFill>
        </w:rPr>
        <w:tab/>
      </w:r>
      <w:r>
        <w:rPr>
          <w:rFonts w:hint="eastAsia"/>
          <w:b/>
          <w:bCs/>
          <w:color w:val="000000" w:themeColor="text1"/>
          <w:lang w:val="en-US" w:eastAsia="zh-CN"/>
          <w14:textFill>
            <w14:solidFill>
              <w14:schemeClr w14:val="tx1"/>
            </w14:solidFill>
          </w14:textFill>
        </w:rPr>
        <w:t>3</w:t>
      </w:r>
      <w:r>
        <w:rPr>
          <w:b/>
          <w:bCs/>
          <w:color w:val="000000" w:themeColor="text1"/>
          <w14:textFill>
            <w14:solidFill>
              <w14:schemeClr w14:val="tx1"/>
            </w14:solidFill>
          </w14:textFill>
        </w:rPr>
        <w:fldChar w:fldCharType="end"/>
      </w:r>
      <w:r>
        <w:rPr>
          <w:rFonts w:hint="eastAsia"/>
          <w:b/>
          <w:bCs/>
          <w:color w:val="000000" w:themeColor="text1"/>
          <w:lang w:val="en-US" w:eastAsia="zh-CN"/>
          <w14:textFill>
            <w14:solidFill>
              <w14:schemeClr w14:val="tx1"/>
            </w14:solidFill>
          </w14:textFill>
        </w:rPr>
        <w:t>0</w:t>
      </w:r>
    </w:p>
    <w:p>
      <w:pPr>
        <w:autoSpaceDE w:val="0"/>
        <w:autoSpaceDN w:val="0"/>
        <w:adjustRightInd w:val="0"/>
        <w:snapToGrid w:val="0"/>
        <w:spacing w:beforeLines="50" w:afterLines="50" w:line="360" w:lineRule="auto"/>
        <w:rPr>
          <w:rFonts w:ascii="宋体" w:cs="Times New Roman"/>
          <w:color w:val="000000" w:themeColor="text1"/>
          <w14:textFill>
            <w14:solidFill>
              <w14:schemeClr w14:val="tx1"/>
            </w14:solidFill>
          </w14:textFill>
        </w:rPr>
      </w:pPr>
      <w:r>
        <w:rPr>
          <w:color w:val="000000" w:themeColor="text1"/>
          <w14:textFill>
            <w14:solidFill>
              <w14:schemeClr w14:val="tx1"/>
            </w14:solidFill>
          </w14:textFill>
        </w:rPr>
        <w:fldChar w:fldCharType="end"/>
      </w:r>
      <w:r>
        <w:rPr>
          <w:rFonts w:ascii="宋体" w:hAnsi="宋体" w:cs="宋体"/>
          <w:color w:val="000000" w:themeColor="text1"/>
          <w14:textFill>
            <w14:solidFill>
              <w14:schemeClr w14:val="tx1"/>
            </w14:solidFill>
          </w14:textFill>
        </w:rPr>
        <w:t xml:space="preserve"> </w:t>
      </w: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spacing w:line="360" w:lineRule="auto"/>
        <w:jc w:val="both"/>
        <w:rPr>
          <w:rFonts w:cs="Times New Roman"/>
          <w:color w:val="000000" w:themeColor="text1"/>
          <w14:textFill>
            <w14:solidFill>
              <w14:schemeClr w14:val="tx1"/>
            </w14:solidFill>
          </w14:textFill>
        </w:rPr>
        <w:sectPr>
          <w:headerReference r:id="rId3" w:type="default"/>
          <w:footerReference r:id="rId4"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ascii="黑体" w:eastAsia="黑体" w:cs="Times New Roman"/>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第一章</w:t>
      </w:r>
      <w:r>
        <w:rPr>
          <w:rFonts w:ascii="黑体" w:eastAsia="黑体" w:cs="黑体"/>
          <w:color w:val="000000" w:themeColor="text1"/>
          <w:sz w:val="32"/>
          <w:szCs w:val="32"/>
          <w14:textFill>
            <w14:solidFill>
              <w14:schemeClr w14:val="tx1"/>
            </w14:solidFill>
          </w14:textFill>
        </w:rPr>
        <w:t xml:space="preserve">  </w:t>
      </w:r>
      <w:r>
        <w:rPr>
          <w:rFonts w:hint="eastAsia" w:ascii="黑体" w:eastAsia="黑体" w:cs="黑体"/>
          <w:color w:val="000000" w:themeColor="text1"/>
          <w:sz w:val="32"/>
          <w:szCs w:val="32"/>
          <w14:textFill>
            <w14:solidFill>
              <w14:schemeClr w14:val="tx1"/>
            </w14:solidFill>
          </w14:textFill>
        </w:rPr>
        <w:t>竞争性磋商邀请函</w:t>
      </w:r>
    </w:p>
    <w:p>
      <w:pPr>
        <w:spacing w:line="360" w:lineRule="auto"/>
        <w:ind w:firstLine="420" w:firstLineChars="200"/>
        <w:jc w:val="left"/>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中山市技师学院（以下简书称“采购人”）对</w:t>
      </w:r>
      <w:r>
        <w:rPr>
          <w:rFonts w:hint="eastAsia" w:cs="宋体" w:asciiTheme="minorEastAsia" w:hAnsiTheme="minorEastAsia" w:eastAsiaTheme="minorEastAsia"/>
          <w:color w:val="000000" w:themeColor="text1"/>
          <w:kern w:val="28"/>
          <w:lang w:eastAsia="zh-CN"/>
          <w14:textFill>
            <w14:solidFill>
              <w14:schemeClr w14:val="tx1"/>
            </w14:solidFill>
          </w14:textFill>
        </w:rPr>
        <w:t>中山市技师学院综合档案整理及数字化加工采购项目</w:t>
      </w:r>
      <w:r>
        <w:rPr>
          <w:rFonts w:hint="eastAsia" w:cs="宋体" w:asciiTheme="minorEastAsia" w:hAnsiTheme="minorEastAsia" w:eastAsiaTheme="minorEastAsia"/>
          <w:color w:val="000000" w:themeColor="text1"/>
          <w:kern w:val="28"/>
          <w14:textFill>
            <w14:solidFill>
              <w14:schemeClr w14:val="tx1"/>
            </w14:solidFill>
          </w14:textFill>
        </w:rPr>
        <w:t>以竞争性磋商方式采购，欢迎符合资格条件的供应商参加。</w:t>
      </w:r>
    </w:p>
    <w:p>
      <w:pPr>
        <w:spacing w:line="420" w:lineRule="exact"/>
        <w:ind w:firstLine="420"/>
        <w:rPr>
          <w:rFonts w:asciiTheme="minorEastAsia" w:hAnsiTheme="minorEastAsia" w:eastAsiaTheme="minorEastAsia"/>
          <w:color w:val="000000" w:themeColor="text1"/>
          <w:kern w:val="28"/>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一、采购项目编号：</w:t>
      </w:r>
      <w:r>
        <w:rPr>
          <w:rFonts w:hint="eastAsia" w:cs="宋体" w:asciiTheme="minorEastAsia" w:hAnsiTheme="minorEastAsia" w:eastAsiaTheme="minorEastAsia"/>
          <w:color w:val="000000" w:themeColor="text1"/>
          <w:kern w:val="28"/>
          <w:lang w:eastAsia="zh-CN"/>
          <w14:textFill>
            <w14:solidFill>
              <w14:schemeClr w14:val="tx1"/>
            </w14:solidFill>
          </w14:textFill>
        </w:rPr>
        <w:t>ZSSJSXYDQ2023XNCG018</w:t>
      </w:r>
    </w:p>
    <w:p>
      <w:pPr>
        <w:spacing w:line="420" w:lineRule="exact"/>
        <w:ind w:firstLine="420"/>
        <w:rPr>
          <w:rFonts w:hint="eastAsia" w:cs="Times New Roman" w:asciiTheme="minorEastAsia" w:hAnsiTheme="minorEastAsia" w:eastAsiaTheme="minorEastAsia"/>
          <w:color w:val="000000" w:themeColor="text1"/>
          <w:kern w:val="28"/>
          <w:lang w:eastAsia="zh-CN"/>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二、项目名称：</w:t>
      </w:r>
      <w:r>
        <w:rPr>
          <w:rFonts w:hint="eastAsia" w:cs="宋体" w:asciiTheme="minorEastAsia" w:hAnsiTheme="minorEastAsia" w:eastAsiaTheme="minorEastAsia"/>
          <w:color w:val="000000" w:themeColor="text1"/>
          <w:kern w:val="28"/>
          <w:lang w:eastAsia="zh-CN"/>
          <w14:textFill>
            <w14:solidFill>
              <w14:schemeClr w14:val="tx1"/>
            </w14:solidFill>
          </w14:textFill>
        </w:rPr>
        <w:t>中山市技师学院综合档案整理及数字化加工采购项目</w:t>
      </w:r>
    </w:p>
    <w:p>
      <w:pPr>
        <w:autoSpaceDE w:val="0"/>
        <w:autoSpaceDN w:val="0"/>
        <w:adjustRightInd w:val="0"/>
        <w:snapToGrid w:val="0"/>
        <w:spacing w:line="420" w:lineRule="exact"/>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000000" w:themeColor="text1"/>
          <w:kern w:val="28"/>
          <w14:textFill>
            <w14:solidFill>
              <w14:schemeClr w14:val="tx1"/>
            </w14:solidFill>
          </w14:textFill>
        </w:rPr>
        <w:t>三、采购预算：</w:t>
      </w:r>
      <w:bookmarkStart w:id="4" w:name="七、第一章邀请函采购预算"/>
      <w:r>
        <w:rPr>
          <w:rFonts w:hint="eastAsia" w:cs="宋体" w:asciiTheme="minorEastAsia" w:hAnsiTheme="minorEastAsia" w:eastAsiaTheme="minorEastAsia"/>
          <w:color w:val="auto"/>
          <w:lang w:val="en-US" w:eastAsia="zh-CN"/>
        </w:rPr>
        <w:t>67000.00元</w:t>
      </w:r>
      <w:r>
        <w:rPr>
          <w:rFonts w:hint="eastAsia" w:cs="宋体" w:asciiTheme="minorEastAsia" w:hAnsiTheme="minorEastAsia" w:eastAsiaTheme="minorEastAsia"/>
          <w:color w:val="auto"/>
        </w:rPr>
        <w:t>，最高限价</w:t>
      </w:r>
      <w:bookmarkEnd w:id="4"/>
      <w:r>
        <w:rPr>
          <w:rFonts w:hint="eastAsia" w:cs="宋体" w:asciiTheme="minorEastAsia" w:hAnsiTheme="minorEastAsia" w:eastAsiaTheme="minorEastAsia"/>
          <w:color w:val="auto"/>
          <w:lang w:val="en-US" w:eastAsia="zh-CN"/>
        </w:rPr>
        <w:t>63650.00元</w:t>
      </w:r>
      <w:r>
        <w:rPr>
          <w:rFonts w:hint="eastAsia" w:cs="宋体" w:asciiTheme="minorEastAsia" w:hAnsiTheme="minorEastAsia" w:eastAsiaTheme="minorEastAsia"/>
          <w:color w:val="auto"/>
        </w:rPr>
        <w:t>，超过最高限价视为无效投标。</w:t>
      </w:r>
    </w:p>
    <w:p>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t>四、采购数量：</w:t>
      </w:r>
      <w:r>
        <w:rPr>
          <w:rFonts w:cs="宋体" w:asciiTheme="minorEastAsia" w:hAnsiTheme="minorEastAsia" w:eastAsiaTheme="minorEastAsia"/>
          <w:color w:val="000000" w:themeColor="text1"/>
          <w:lang w:val="zh-CN"/>
          <w14:textFill>
            <w14:solidFill>
              <w14:schemeClr w14:val="tx1"/>
            </w14:solidFill>
          </w14:textFill>
        </w:rPr>
        <w:t>1</w:t>
      </w:r>
      <w:r>
        <w:rPr>
          <w:rFonts w:hint="eastAsia" w:cs="宋体" w:asciiTheme="minorEastAsia" w:hAnsiTheme="minorEastAsia" w:eastAsiaTheme="minorEastAsia"/>
          <w:color w:val="000000" w:themeColor="text1"/>
          <w:lang w:val="zh-CN"/>
          <w14:textFill>
            <w14:solidFill>
              <w14:schemeClr w14:val="tx1"/>
            </w14:solidFill>
          </w14:textFill>
        </w:rPr>
        <w:t>项。</w:t>
      </w:r>
    </w:p>
    <w:p>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t>五、采购</w:t>
      </w:r>
      <w:r>
        <w:rPr>
          <w:rFonts w:hint="eastAsia" w:cs="宋体" w:asciiTheme="minorEastAsia" w:hAnsiTheme="minorEastAsia" w:eastAsiaTheme="minorEastAsia"/>
          <w:color w:val="000000" w:themeColor="text1"/>
          <w14:textFill>
            <w14:solidFill>
              <w14:schemeClr w14:val="tx1"/>
            </w14:solidFill>
          </w14:textFill>
        </w:rPr>
        <w:t>项目内容及其它要求</w:t>
      </w:r>
    </w:p>
    <w:p>
      <w:pPr>
        <w:spacing w:line="420" w:lineRule="exact"/>
        <w:ind w:firstLine="420"/>
        <w:rPr>
          <w:rFonts w:cs="Times New Roman" w:asciiTheme="minorEastAsia" w:hAnsiTheme="minorEastAsia" w:eastAsiaTheme="minorEastAsia"/>
          <w:color w:val="000000" w:themeColor="text1"/>
          <w:kern w:val="28"/>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1.项目编号：</w:t>
      </w:r>
      <w:r>
        <w:rPr>
          <w:rFonts w:hint="eastAsia" w:cs="宋体" w:asciiTheme="minorEastAsia" w:hAnsiTheme="minorEastAsia" w:eastAsiaTheme="minorEastAsia"/>
          <w:color w:val="000000" w:themeColor="text1"/>
          <w:kern w:val="28"/>
          <w:lang w:eastAsia="zh-CN"/>
          <w14:textFill>
            <w14:solidFill>
              <w14:schemeClr w14:val="tx1"/>
            </w14:solidFill>
          </w14:textFill>
        </w:rPr>
        <w:t>ZSSJSXYDQ2023XNCG018</w:t>
      </w:r>
    </w:p>
    <w:p>
      <w:pPr>
        <w:widowControl/>
        <w:spacing w:line="420" w:lineRule="exact"/>
        <w:ind w:firstLine="420" w:firstLineChars="20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2.采购内容：详见磋商文件第二部分“用户需求书”的内容。供应商须对全部采购内容进行报价，不允许只对部份内容报价。</w:t>
      </w:r>
    </w:p>
    <w:p>
      <w:pPr>
        <w:widowControl/>
        <w:spacing w:line="420" w:lineRule="exact"/>
        <w:ind w:firstLine="420" w:firstLineChars="20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3.使用财政性资金，但本项目采购内容不在集中采购目录以内或采购限额标准以下，不纳入政府采购管理范围，由采购人按本单位的内控制度自行采购。</w:t>
      </w:r>
    </w:p>
    <w:p>
      <w:pPr>
        <w:widowControl/>
        <w:spacing w:line="420" w:lineRule="exact"/>
        <w:ind w:firstLine="420" w:firstLineChars="20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4.特别说明：</w:t>
      </w:r>
      <w:r>
        <w:rPr>
          <w:rFonts w:cs="宋体" w:asciiTheme="minorEastAsia" w:hAnsiTheme="minorEastAsia" w:eastAsiaTheme="minorEastAsia"/>
          <w:color w:val="000000" w:themeColor="text1"/>
          <w14:textFill>
            <w14:solidFill>
              <w14:schemeClr w14:val="tx1"/>
            </w14:solidFill>
          </w14:textFill>
        </w:rPr>
        <w:t>《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pPr>
        <w:widowControl/>
        <w:spacing w:line="420" w:lineRule="exact"/>
        <w:ind w:firstLine="420" w:firstLineChars="200"/>
        <w:jc w:val="left"/>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5.本项目不允许提交备选方案。</w:t>
      </w:r>
    </w:p>
    <w:p>
      <w:pPr>
        <w:adjustRightInd w:val="0"/>
        <w:snapToGrid w:val="0"/>
        <w:spacing w:line="420" w:lineRule="exact"/>
        <w:ind w:firstLine="420" w:firstLineChars="20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t>六</w:t>
      </w:r>
      <w:r>
        <w:rPr>
          <w:rFonts w:hint="eastAsia" w:cs="宋体" w:asciiTheme="minorEastAsia" w:hAnsiTheme="minorEastAsia" w:eastAsiaTheme="minorEastAsia"/>
          <w:color w:val="000000" w:themeColor="text1"/>
          <w14:textFill>
            <w14:solidFill>
              <w14:schemeClr w14:val="tx1"/>
            </w14:solidFill>
          </w14:textFill>
        </w:rPr>
        <w:t>、供应商资格条件：</w:t>
      </w:r>
    </w:p>
    <w:p>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1.具有独立承担民事责任能力的在中华人民共和国境内注册的企业法人或其他组织机构（提供营业执照复印件加盖公章）；</w:t>
      </w:r>
      <w:r>
        <w:rPr>
          <w:rFonts w:cs="宋体" w:asciiTheme="minorEastAsia" w:hAnsiTheme="minorEastAsia" w:eastAsiaTheme="minorEastAsia"/>
          <w:color w:val="000000" w:themeColor="text1"/>
          <w14:textFill>
            <w14:solidFill>
              <w14:schemeClr w14:val="tx1"/>
            </w14:solidFill>
          </w14:textFill>
        </w:rPr>
        <w:t xml:space="preserve"> </w:t>
      </w:r>
    </w:p>
    <w:p>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2.符合《中华人民共和国政府采购法》第二十二条所规定的条件（提供《供应商资格声明函》）</w:t>
      </w:r>
      <w:r>
        <w:rPr>
          <w:rFonts w:cs="宋体" w:asciiTheme="minorEastAsia" w:hAnsiTheme="minorEastAsia" w:eastAsiaTheme="minorEastAsia"/>
          <w:color w:val="000000" w:themeColor="text1"/>
          <w:kern w:val="28"/>
          <w14:textFill>
            <w14:solidFill>
              <w14:schemeClr w14:val="tx1"/>
            </w14:solidFill>
          </w14:textFill>
        </w:rPr>
        <w:t>:</w:t>
      </w:r>
    </w:p>
    <w:p>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14:textFill>
            <w14:solidFill>
              <w14:schemeClr w14:val="tx1"/>
            </w14:solidFill>
          </w14:textFill>
        </w:rPr>
      </w:pPr>
      <w:r>
        <w:rPr>
          <w:rFonts w:cs="宋体" w:asciiTheme="minorEastAsia" w:hAnsiTheme="minorEastAsia" w:eastAsiaTheme="minorEastAsia"/>
          <w:color w:val="000000" w:themeColor="text1"/>
          <w:kern w:val="28"/>
          <w14:textFill>
            <w14:solidFill>
              <w14:schemeClr w14:val="tx1"/>
            </w14:solidFill>
          </w14:textFill>
        </w:rPr>
        <w:t>2.1</w:t>
      </w:r>
      <w:r>
        <w:rPr>
          <w:rFonts w:hint="eastAsia" w:cs="宋体" w:asciiTheme="minorEastAsia" w:hAnsiTheme="minorEastAsia" w:eastAsiaTheme="minorEastAsia"/>
          <w:color w:val="000000" w:themeColor="text1"/>
          <w14:textFill>
            <w14:solidFill>
              <w14:schemeClr w14:val="tx1"/>
            </w14:solidFill>
          </w14:textFill>
        </w:rPr>
        <w:t>具有良好的商业信誉和健全的财务会计制度</w:t>
      </w:r>
      <w:r>
        <w:rPr>
          <w:rFonts w:hint="eastAsia" w:cs="宋体" w:asciiTheme="minorEastAsia" w:hAnsiTheme="minorEastAsia" w:eastAsiaTheme="minorEastAsia"/>
          <w:color w:val="000000" w:themeColor="text1"/>
          <w:kern w:val="28"/>
          <w14:textFill>
            <w14:solidFill>
              <w14:schemeClr w14:val="tx1"/>
            </w14:solidFill>
          </w14:textFill>
        </w:rPr>
        <w:t>；</w:t>
      </w:r>
    </w:p>
    <w:p>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14:textFill>
            <w14:solidFill>
              <w14:schemeClr w14:val="tx1"/>
            </w14:solidFill>
          </w14:textFill>
        </w:rPr>
      </w:pPr>
      <w:r>
        <w:rPr>
          <w:rFonts w:cs="宋体" w:asciiTheme="minorEastAsia" w:hAnsiTheme="minorEastAsia" w:eastAsiaTheme="minorEastAsia"/>
          <w:color w:val="000000" w:themeColor="text1"/>
          <w:kern w:val="28"/>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有依法缴纳税收和社会保障资金的良好记录；</w:t>
      </w:r>
    </w:p>
    <w:p>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kern w:val="28"/>
          <w14:textFill>
            <w14:solidFill>
              <w14:schemeClr w14:val="tx1"/>
            </w14:solidFill>
          </w14:textFill>
        </w:rPr>
        <w:t>2.3</w:t>
      </w:r>
      <w:r>
        <w:rPr>
          <w:rFonts w:hint="eastAsia" w:cs="宋体" w:asciiTheme="minorEastAsia" w:hAnsiTheme="minorEastAsia" w:eastAsiaTheme="minorEastAsia"/>
          <w:color w:val="000000" w:themeColor="text1"/>
          <w14:textFill>
            <w14:solidFill>
              <w14:schemeClr w14:val="tx1"/>
            </w14:solidFill>
          </w14:textFill>
        </w:rPr>
        <w:t>具有履行合同所必需的设备和专业技术能力；</w:t>
      </w:r>
    </w:p>
    <w:p>
      <w:pPr>
        <w:widowControl/>
        <w:tabs>
          <w:tab w:val="left" w:pos="420"/>
          <w:tab w:val="left" w:pos="525"/>
          <w:tab w:val="left" w:pos="9639"/>
        </w:tabs>
        <w:spacing w:line="420" w:lineRule="exact"/>
        <w:ind w:firstLine="840" w:firstLineChars="400"/>
        <w:jc w:val="left"/>
        <w:rPr>
          <w:rFonts w:cs="宋体" w:asciiTheme="minorEastAsia" w:hAnsiTheme="minorEastAsia" w:eastAsiaTheme="minorEastAsia"/>
          <w:color w:val="000000" w:themeColor="text1"/>
          <w:kern w:val="28"/>
          <w14:textFill>
            <w14:solidFill>
              <w14:schemeClr w14:val="tx1"/>
            </w14:solidFill>
          </w14:textFill>
        </w:rPr>
      </w:pPr>
      <w:r>
        <w:rPr>
          <w:rFonts w:cs="宋体" w:asciiTheme="minorEastAsia" w:hAnsiTheme="minorEastAsia" w:eastAsiaTheme="minorEastAsia"/>
          <w:color w:val="000000" w:themeColor="text1"/>
          <w:kern w:val="28"/>
          <w14:textFill>
            <w14:solidFill>
              <w14:schemeClr w14:val="tx1"/>
            </w14:solidFill>
          </w14:textFill>
        </w:rPr>
        <w:t>2.4</w:t>
      </w:r>
      <w:r>
        <w:rPr>
          <w:rFonts w:hint="eastAsia" w:cs="宋体" w:asciiTheme="minorEastAsia" w:hAnsiTheme="minorEastAsia" w:eastAsiaTheme="minorEastAsia"/>
          <w:color w:val="000000" w:themeColor="text1"/>
          <w14:textFill>
            <w14:solidFill>
              <w14:schemeClr w14:val="tx1"/>
            </w14:solidFill>
          </w14:textFill>
        </w:rPr>
        <w:t>参加政府采购活动前三年内，在经营活动中没有重大违法记录</w:t>
      </w:r>
      <w:r>
        <w:rPr>
          <w:rFonts w:hint="eastAsia" w:cs="宋体" w:asciiTheme="minorEastAsia" w:hAnsiTheme="minorEastAsia" w:eastAsiaTheme="minorEastAsia"/>
          <w:color w:val="000000" w:themeColor="text1"/>
          <w:kern w:val="28"/>
          <w14:textFill>
            <w14:solidFill>
              <w14:schemeClr w14:val="tx1"/>
            </w14:solidFill>
          </w14:textFill>
        </w:rPr>
        <w:t>；</w:t>
      </w:r>
    </w:p>
    <w:p>
      <w:pPr>
        <w:widowControl/>
        <w:tabs>
          <w:tab w:val="left" w:pos="420"/>
          <w:tab w:val="left" w:pos="525"/>
          <w:tab w:val="left" w:pos="9639"/>
        </w:tabs>
        <w:spacing w:line="420" w:lineRule="exact"/>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3.供应商未被采购人曝光或记录供应商不良行为（提供</w:t>
      </w:r>
      <w:r>
        <w:rPr>
          <w:rFonts w:hint="eastAsia" w:cs="宋体" w:asciiTheme="minorEastAsia" w:hAnsiTheme="minorEastAsia" w:eastAsiaTheme="minorEastAsia"/>
          <w:color w:val="000000" w:themeColor="text1"/>
          <w:kern w:val="28"/>
          <w14:textFill>
            <w14:solidFill>
              <w14:schemeClr w14:val="tx1"/>
            </w14:solidFill>
          </w14:textFill>
        </w:rPr>
        <w:t>《</w:t>
      </w:r>
      <w:bookmarkStart w:id="5" w:name="_Hlk42960461"/>
      <w:r>
        <w:rPr>
          <w:rFonts w:hint="eastAsia" w:cs="宋体" w:asciiTheme="minorEastAsia" w:hAnsiTheme="minorEastAsia" w:eastAsiaTheme="minorEastAsia"/>
          <w:color w:val="000000" w:themeColor="text1"/>
          <w:kern w:val="28"/>
          <w14:textFill>
            <w14:solidFill>
              <w14:schemeClr w14:val="tx1"/>
            </w14:solidFill>
          </w14:textFill>
        </w:rPr>
        <w:t>供应商资格声明函</w:t>
      </w:r>
      <w:bookmarkEnd w:id="5"/>
      <w:r>
        <w:rPr>
          <w:rFonts w:hint="eastAsia" w:cs="宋体" w:asciiTheme="minorEastAsia" w:hAnsiTheme="minorEastAsia" w:eastAsiaTheme="minorEastAsia"/>
          <w:color w:val="000000" w:themeColor="text1"/>
          <w:kern w:val="28"/>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w:t>
      </w:r>
    </w:p>
    <w:p>
      <w:pPr>
        <w:widowControl/>
        <w:spacing w:line="420" w:lineRule="exact"/>
        <w:ind w:firstLine="420" w:firstLineChars="200"/>
        <w:rPr>
          <w:rFonts w:cs="Times New Roman" w:asciiTheme="minorEastAsia" w:hAnsiTheme="minorEastAsia" w:eastAsiaTheme="minorEastAsia"/>
          <w:color w:val="000000" w:themeColor="text1"/>
          <w:kern w:val="28"/>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4.为采购项目提供整体设计、规范编制或者项目管理、监理、检测等服务的供应商，不得再参加该采购项目的其他采购活动；（提供《供应商资格声明函》）；</w:t>
      </w:r>
    </w:p>
    <w:p>
      <w:pPr>
        <w:widowControl/>
        <w:spacing w:line="420" w:lineRule="exact"/>
        <w:ind w:firstLine="420" w:firstLineChars="200"/>
        <w:rPr>
          <w:rFonts w:cs="Times New Roman" w:asciiTheme="minorEastAsia" w:hAnsiTheme="minorEastAsia" w:eastAsiaTheme="minorEastAsia"/>
          <w:color w:val="000000" w:themeColor="text1"/>
          <w:kern w:val="28"/>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5.单位负责人为同一人或者存在直接控股、管理关系的不同供应商，不得参加同一合同项下的采购活动；（</w:t>
      </w:r>
      <w:r>
        <w:rPr>
          <w:rFonts w:asciiTheme="minorEastAsia" w:hAnsiTheme="minorEastAsia" w:eastAsiaTheme="minorEastAsia"/>
          <w:color w:val="000000" w:themeColor="text1"/>
          <w14:textFill>
            <w14:solidFill>
              <w14:schemeClr w14:val="tx1"/>
            </w14:solidFill>
          </w14:textFill>
        </w:rPr>
        <w:t>提供投标截止日前在“国家企业信用信息公示系统” (www.gsxt.gov.cn) 查询信息中的“营业执照信息”、“股东及出资信息”、“主要人员信息”截图作为证明材料，采购人在开标当天查询验证）</w:t>
      </w:r>
      <w:r>
        <w:rPr>
          <w:rFonts w:hint="eastAsia" w:cs="宋体" w:asciiTheme="minorEastAsia" w:hAnsiTheme="minorEastAsia" w:eastAsiaTheme="minorEastAsia"/>
          <w:color w:val="000000" w:themeColor="text1"/>
          <w:kern w:val="28"/>
          <w14:textFill>
            <w14:solidFill>
              <w14:schemeClr w14:val="tx1"/>
            </w14:solidFill>
          </w14:textFill>
        </w:rPr>
        <w:t>；</w:t>
      </w:r>
    </w:p>
    <w:p>
      <w:pPr>
        <w:widowControl/>
        <w:spacing w:line="420" w:lineRule="exact"/>
        <w:ind w:firstLine="420" w:firstLineChars="200"/>
        <w:rPr>
          <w:rFonts w:cs="Times New Roman" w:asciiTheme="minorEastAsia" w:hAnsiTheme="minorEastAsia" w:eastAsiaTheme="minorEastAsia"/>
          <w:color w:val="000000" w:themeColor="text1"/>
          <w:kern w:val="28"/>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6.供应商未被列入“信用中国”网站</w:t>
      </w:r>
      <w:r>
        <w:rPr>
          <w:rFonts w:asciiTheme="minorEastAsia" w:hAnsiTheme="minorEastAsia" w:eastAsiaTheme="minorEastAsia"/>
          <w:color w:val="000000" w:themeColor="text1"/>
          <w:kern w:val="28"/>
          <w14:textFill>
            <w14:solidFill>
              <w14:schemeClr w14:val="tx1"/>
            </w14:solidFill>
          </w14:textFill>
        </w:rPr>
        <w:t>(www.creditchina.gov.cn)</w:t>
      </w:r>
      <w:r>
        <w:rPr>
          <w:rFonts w:hint="eastAsia" w:cs="宋体" w:asciiTheme="minorEastAsia" w:hAnsiTheme="minorEastAsia" w:eastAsiaTheme="minorEastAsia"/>
          <w:color w:val="000000" w:themeColor="text1"/>
          <w:kern w:val="28"/>
          <w14:textFill>
            <w14:solidFill>
              <w14:schemeClr w14:val="tx1"/>
            </w14:solidFill>
          </w14:textFill>
        </w:rPr>
        <w:t>“记录失信被执行人或重大税收违法案件当事人名单或政府采购严重违法失信行为”记录名单。（供应商需提供</w:t>
      </w:r>
      <w:bookmarkStart w:id="6" w:name="_Hlk38352078"/>
      <w:r>
        <w:rPr>
          <w:rFonts w:hint="eastAsia" w:cs="宋体" w:asciiTheme="minorEastAsia" w:hAnsiTheme="minorEastAsia" w:eastAsiaTheme="minorEastAsia"/>
          <w:color w:val="000000" w:themeColor="text1"/>
          <w:kern w:val="28"/>
          <w14:textFill>
            <w14:solidFill>
              <w14:schemeClr w14:val="tx1"/>
            </w14:solidFill>
          </w14:textFill>
        </w:rPr>
        <w:t>投标截止日前在“信用中国”网站（</w:t>
      </w:r>
      <w:r>
        <w:rPr>
          <w:rFonts w:asciiTheme="minorEastAsia" w:hAnsiTheme="minorEastAsia" w:eastAsiaTheme="minorEastAsia"/>
          <w:color w:val="000000" w:themeColor="text1"/>
          <w:kern w:val="28"/>
          <w14:textFill>
            <w14:solidFill>
              <w14:schemeClr w14:val="tx1"/>
            </w14:solidFill>
          </w14:textFill>
        </w:rPr>
        <w:t>www.creditchina.gov.cn</w:t>
      </w:r>
      <w:r>
        <w:rPr>
          <w:rFonts w:hint="eastAsia" w:cs="宋体" w:asciiTheme="minorEastAsia" w:hAnsiTheme="minorEastAsia" w:eastAsiaTheme="minorEastAsia"/>
          <w:color w:val="000000" w:themeColor="text1"/>
          <w:kern w:val="28"/>
          <w14:textFill>
            <w14:solidFill>
              <w14:schemeClr w14:val="tx1"/>
            </w14:solidFill>
          </w14:textFill>
        </w:rPr>
        <w:t>）查询结果截图</w:t>
      </w:r>
      <w:bookmarkEnd w:id="6"/>
      <w:r>
        <w:rPr>
          <w:rFonts w:hint="eastAsia" w:cs="宋体" w:asciiTheme="minorEastAsia" w:hAnsiTheme="minorEastAsia" w:eastAsiaTheme="minorEastAsia"/>
          <w:color w:val="000000" w:themeColor="text1"/>
          <w:kern w:val="28"/>
          <w14:textFill>
            <w14:solidFill>
              <w14:schemeClr w14:val="tx1"/>
            </w14:solidFill>
          </w14:textFill>
        </w:rPr>
        <w:t>作为证明材料，采购人在开标当天查询验证）。</w:t>
      </w:r>
    </w:p>
    <w:p>
      <w:pPr>
        <w:widowControl/>
        <w:spacing w:line="420" w:lineRule="exact"/>
        <w:ind w:firstLine="420" w:firstLineChars="200"/>
        <w:rPr>
          <w:rFonts w:cs="宋体" w:asciiTheme="minorEastAsia" w:hAnsiTheme="minorEastAsia" w:eastAsiaTheme="minorEastAsia"/>
          <w:color w:val="000000" w:themeColor="text1"/>
          <w:kern w:val="28"/>
          <w14:textFill>
            <w14:solidFill>
              <w14:schemeClr w14:val="tx1"/>
            </w14:solidFill>
          </w14:textFill>
        </w:rPr>
      </w:pPr>
      <w:r>
        <w:rPr>
          <w:rFonts w:hint="eastAsia" w:cs="宋体" w:asciiTheme="minorEastAsia" w:hAnsiTheme="minorEastAsia" w:eastAsiaTheme="minorEastAsia"/>
          <w:color w:val="000000" w:themeColor="text1"/>
          <w:kern w:val="28"/>
          <w14:textFill>
            <w14:solidFill>
              <w14:schemeClr w14:val="tx1"/>
            </w14:solidFill>
          </w14:textFill>
        </w:rPr>
        <w:t>7.供应商不处于中国政府采购网</w:t>
      </w:r>
      <w:r>
        <w:rPr>
          <w:rFonts w:asciiTheme="minorEastAsia" w:hAnsiTheme="minorEastAsia" w:eastAsiaTheme="minorEastAsia"/>
          <w:color w:val="000000" w:themeColor="text1"/>
          <w:kern w:val="28"/>
          <w14:textFill>
            <w14:solidFill>
              <w14:schemeClr w14:val="tx1"/>
            </w14:solidFill>
          </w14:textFill>
        </w:rPr>
        <w:t>(www.ccgp.gov.cn)</w:t>
      </w:r>
      <w:r>
        <w:rPr>
          <w:rFonts w:hint="eastAsia" w:cs="宋体" w:asciiTheme="minorEastAsia" w:hAnsiTheme="minorEastAsia" w:eastAsiaTheme="minorEastAsia"/>
          <w:color w:val="000000" w:themeColor="text1"/>
          <w:kern w:val="28"/>
          <w14:textFill>
            <w14:solidFill>
              <w14:schemeClr w14:val="tx1"/>
            </w14:solidFill>
          </w14:textFill>
        </w:rPr>
        <w:t>“政府采购严重违法失信行为信息记录”中的禁止参加政府采购活动期间。（供应商需</w:t>
      </w:r>
      <w:bookmarkStart w:id="7" w:name="_Hlk38352184"/>
      <w:r>
        <w:rPr>
          <w:rFonts w:hint="eastAsia" w:cs="宋体" w:asciiTheme="minorEastAsia" w:hAnsiTheme="minorEastAsia" w:eastAsiaTheme="minorEastAsia"/>
          <w:color w:val="000000" w:themeColor="text1"/>
          <w:kern w:val="28"/>
          <w14:textFill>
            <w14:solidFill>
              <w14:schemeClr w14:val="tx1"/>
            </w14:solidFill>
          </w14:textFill>
        </w:rPr>
        <w:t>提供投标截止日前在中国政府采购网</w:t>
      </w:r>
      <w:r>
        <w:rPr>
          <w:rFonts w:asciiTheme="minorEastAsia" w:hAnsiTheme="minorEastAsia" w:eastAsiaTheme="minorEastAsia"/>
          <w:color w:val="000000" w:themeColor="text1"/>
          <w:kern w:val="28"/>
          <w14:textFill>
            <w14:solidFill>
              <w14:schemeClr w14:val="tx1"/>
            </w14:solidFill>
          </w14:textFill>
        </w:rPr>
        <w:t xml:space="preserve">(www.ccgp.gov.cn) </w:t>
      </w:r>
      <w:r>
        <w:rPr>
          <w:rFonts w:hint="eastAsia" w:cs="宋体" w:asciiTheme="minorEastAsia" w:hAnsiTheme="minorEastAsia" w:eastAsiaTheme="minorEastAsia"/>
          <w:color w:val="000000" w:themeColor="text1"/>
          <w:kern w:val="28"/>
          <w14:textFill>
            <w14:solidFill>
              <w14:schemeClr w14:val="tx1"/>
            </w14:solidFill>
          </w14:textFill>
        </w:rPr>
        <w:t>查询结果截图</w:t>
      </w:r>
      <w:bookmarkEnd w:id="7"/>
      <w:r>
        <w:rPr>
          <w:rFonts w:hint="eastAsia" w:cs="宋体" w:asciiTheme="minorEastAsia" w:hAnsiTheme="minorEastAsia" w:eastAsiaTheme="minorEastAsia"/>
          <w:color w:val="000000" w:themeColor="text1"/>
          <w:kern w:val="28"/>
          <w14:textFill>
            <w14:solidFill>
              <w14:schemeClr w14:val="tx1"/>
            </w14:solidFill>
          </w14:textFill>
        </w:rPr>
        <w:t>作为证明材料，采购人在开标当天查询验证）。</w:t>
      </w:r>
    </w:p>
    <w:p>
      <w:pPr>
        <w:widowControl/>
        <w:spacing w:line="420" w:lineRule="exact"/>
        <w:ind w:firstLine="420" w:firstLineChars="200"/>
        <w:rPr>
          <w:rFonts w:cs="宋体" w:asciiTheme="minorEastAsia" w:hAnsiTheme="minorEastAsia" w:eastAsiaTheme="minorEastAsia"/>
          <w:color w:val="000000" w:themeColor="text1"/>
          <w14:textFill>
            <w14:solidFill>
              <w14:schemeClr w14:val="tx1"/>
            </w14:solidFill>
          </w14:textFill>
        </w:rPr>
      </w:pPr>
      <w:bookmarkStart w:id="8" w:name="_Hlk65852280"/>
      <w:r>
        <w:rPr>
          <w:rFonts w:hint="eastAsia" w:cs="宋体" w:asciiTheme="minorEastAsia" w:hAnsiTheme="minorEastAsia" w:eastAsiaTheme="minorEastAsia"/>
          <w:color w:val="000000" w:themeColor="text1"/>
          <w:kern w:val="28"/>
          <w14:textFill>
            <w14:solidFill>
              <w14:schemeClr w14:val="tx1"/>
            </w14:solidFill>
          </w14:textFill>
        </w:rPr>
        <w:t>8.</w:t>
      </w:r>
      <w:bookmarkEnd w:id="8"/>
      <w:r>
        <w:rPr>
          <w:rFonts w:hint="eastAsia" w:cs="宋体" w:asciiTheme="minorEastAsia" w:hAnsiTheme="minorEastAsia" w:eastAsiaTheme="minorEastAsia"/>
          <w:color w:val="000000" w:themeColor="text1"/>
          <w14:textFill>
            <w14:solidFill>
              <w14:schemeClr w14:val="tx1"/>
            </w14:solidFill>
          </w14:textFill>
        </w:rPr>
        <w:t>本项目不接受联合体投标。</w:t>
      </w:r>
    </w:p>
    <w:p>
      <w:pPr>
        <w:autoSpaceDE w:val="0"/>
        <w:autoSpaceDN w:val="0"/>
        <w:adjustRightInd w:val="0"/>
        <w:snapToGrid w:val="0"/>
        <w:spacing w:line="420" w:lineRule="exact"/>
        <w:ind w:firstLine="42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CN"/>
          <w14:textFill>
            <w14:solidFill>
              <w14:schemeClr w14:val="tx1"/>
            </w14:solidFill>
          </w14:textFill>
        </w:rPr>
        <w:t>七</w:t>
      </w:r>
      <w:r>
        <w:rPr>
          <w:rFonts w:hint="eastAsia" w:cs="宋体" w:asciiTheme="minorEastAsia" w:hAnsiTheme="minorEastAsia" w:eastAsiaTheme="minorEastAsia"/>
          <w:color w:val="000000" w:themeColor="text1"/>
          <w14:textFill>
            <w14:solidFill>
              <w14:schemeClr w14:val="tx1"/>
            </w14:solidFill>
          </w14:textFill>
        </w:rPr>
        <w:t>、符合资格的供应商须在</w:t>
      </w:r>
      <w:bookmarkStart w:id="9" w:name="九、第一章邀请报名时间"/>
      <w:r>
        <w:rPr>
          <w:rFonts w:hint="eastAsia" w:cs="宋体" w:asciiTheme="minorEastAsia" w:hAnsiTheme="minorEastAsia" w:eastAsiaTheme="minorEastAsia"/>
          <w:color w:val="FF0000"/>
        </w:rPr>
        <w:t>2023年</w:t>
      </w:r>
      <w:r>
        <w:rPr>
          <w:rFonts w:hint="eastAsia" w:cs="宋体" w:asciiTheme="minorEastAsia" w:hAnsiTheme="minorEastAsia" w:eastAsiaTheme="minorEastAsia"/>
          <w:color w:val="FF0000"/>
          <w:lang w:val="en-US" w:eastAsia="zh-CN"/>
        </w:rPr>
        <w:t>8</w:t>
      </w:r>
      <w:r>
        <w:rPr>
          <w:rFonts w:hint="eastAsia" w:cs="宋体" w:asciiTheme="minorEastAsia" w:hAnsiTheme="minorEastAsia" w:eastAsiaTheme="minorEastAsia"/>
          <w:color w:val="FF0000"/>
        </w:rPr>
        <w:t>月</w:t>
      </w:r>
      <w:r>
        <w:rPr>
          <w:rFonts w:hint="eastAsia" w:cs="宋体" w:asciiTheme="minorEastAsia" w:hAnsiTheme="minorEastAsia" w:eastAsiaTheme="minorEastAsia"/>
          <w:color w:val="FF0000"/>
          <w:lang w:val="en-US" w:eastAsia="zh-CN"/>
        </w:rPr>
        <w:t>21</w:t>
      </w:r>
      <w:r>
        <w:rPr>
          <w:rFonts w:hint="eastAsia" w:cs="宋体" w:asciiTheme="minorEastAsia" w:hAnsiTheme="minorEastAsia" w:eastAsiaTheme="minorEastAsia"/>
          <w:color w:val="FF0000"/>
        </w:rPr>
        <w:t>日至2023年</w:t>
      </w:r>
      <w:r>
        <w:rPr>
          <w:rFonts w:hint="eastAsia" w:cs="宋体" w:asciiTheme="minorEastAsia" w:hAnsiTheme="minorEastAsia" w:eastAsiaTheme="minorEastAsia"/>
          <w:color w:val="FF0000"/>
          <w:lang w:val="en-US" w:eastAsia="zh-CN"/>
        </w:rPr>
        <w:t>8</w:t>
      </w:r>
      <w:r>
        <w:rPr>
          <w:rFonts w:hint="eastAsia" w:cs="宋体" w:asciiTheme="minorEastAsia" w:hAnsiTheme="minorEastAsia" w:eastAsiaTheme="minorEastAsia"/>
          <w:color w:val="FF0000"/>
        </w:rPr>
        <w:t>月</w:t>
      </w:r>
      <w:r>
        <w:rPr>
          <w:rFonts w:hint="eastAsia" w:cs="宋体" w:asciiTheme="minorEastAsia" w:hAnsiTheme="minorEastAsia" w:eastAsiaTheme="minorEastAsia"/>
          <w:color w:val="FF0000"/>
          <w:lang w:val="en-US" w:eastAsia="zh-CN"/>
        </w:rPr>
        <w:t>25</w:t>
      </w:r>
      <w:r>
        <w:rPr>
          <w:rFonts w:hint="eastAsia" w:cs="宋体" w:asciiTheme="minorEastAsia" w:hAnsiTheme="minorEastAsia" w:eastAsiaTheme="minorEastAsia"/>
          <w:color w:val="FF0000"/>
        </w:rPr>
        <w:t>日</w:t>
      </w:r>
      <w:r>
        <w:rPr>
          <w:rFonts w:hint="eastAsia" w:cs="宋体" w:asciiTheme="minorEastAsia" w:hAnsiTheme="minorEastAsia" w:eastAsiaTheme="minorEastAsia"/>
          <w:color w:val="000000" w:themeColor="text1"/>
          <w14:textFill>
            <w14:solidFill>
              <w14:schemeClr w14:val="tx1"/>
            </w14:solidFill>
          </w14:textFill>
        </w:rPr>
        <w:t>期间</w:t>
      </w:r>
      <w:bookmarkEnd w:id="9"/>
      <w:r>
        <w:rPr>
          <w:rFonts w:hint="eastAsia" w:cs="宋体" w:asciiTheme="minorEastAsia" w:hAnsiTheme="minorEastAsia" w:eastAsiaTheme="minorEastAsia"/>
          <w:color w:val="000000" w:themeColor="text1"/>
          <w14:textFill>
            <w14:solidFill>
              <w14:schemeClr w14:val="tx1"/>
            </w14:solidFill>
          </w14:textFill>
        </w:rPr>
        <w:t>（上午8:30-12:00，下午14:30-17:00，法定节假日除外）自行下载并填写报名表，附上营业执照复印件和经办人身份证的复印件（均需加盖公章）进行现场报名。磋商文件及供应商报名表详见：中山市技师学院网站（http://www.zsjx.cn）。</w:t>
      </w:r>
    </w:p>
    <w:p>
      <w:pPr>
        <w:adjustRightInd w:val="0"/>
        <w:snapToGrid w:val="0"/>
        <w:spacing w:line="420" w:lineRule="exact"/>
        <w:ind w:firstLine="441" w:firstLineChars="21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八、响应文件递交截止时间：</w:t>
      </w:r>
      <w:bookmarkStart w:id="10" w:name="十、第一章邀请函响应文件递交截止时间"/>
      <w:r>
        <w:rPr>
          <w:rFonts w:cs="宋体" w:asciiTheme="minorEastAsia" w:hAnsiTheme="minorEastAsia" w:eastAsiaTheme="minorEastAsia"/>
          <w:color w:val="FF0000"/>
        </w:rPr>
        <w:t>202</w:t>
      </w:r>
      <w:r>
        <w:rPr>
          <w:rFonts w:hint="eastAsia" w:cs="宋体" w:asciiTheme="minorEastAsia" w:hAnsiTheme="minorEastAsia" w:eastAsiaTheme="minorEastAsia"/>
          <w:color w:val="FF0000"/>
        </w:rPr>
        <w:t>3年</w:t>
      </w:r>
      <w:r>
        <w:rPr>
          <w:rFonts w:hint="eastAsia" w:cs="宋体" w:asciiTheme="minorEastAsia" w:hAnsiTheme="minorEastAsia" w:eastAsiaTheme="minorEastAsia"/>
          <w:color w:val="FF0000"/>
          <w:lang w:val="en-US" w:eastAsia="zh-CN"/>
        </w:rPr>
        <w:t>8</w:t>
      </w:r>
      <w:r>
        <w:rPr>
          <w:rFonts w:hint="eastAsia" w:cs="宋体" w:asciiTheme="minorEastAsia" w:hAnsiTheme="minorEastAsia" w:eastAsiaTheme="minorEastAsia"/>
          <w:color w:val="FF0000"/>
        </w:rPr>
        <w:t>月</w:t>
      </w:r>
      <w:r>
        <w:rPr>
          <w:rFonts w:hint="eastAsia" w:cs="宋体" w:asciiTheme="minorEastAsia" w:hAnsiTheme="minorEastAsia" w:eastAsiaTheme="minorEastAsia"/>
          <w:color w:val="FF0000"/>
          <w:lang w:val="en-US" w:eastAsia="zh-CN"/>
        </w:rPr>
        <w:t>30</w:t>
      </w:r>
      <w:r>
        <w:rPr>
          <w:rFonts w:hint="eastAsia" w:cs="宋体" w:asciiTheme="minorEastAsia" w:hAnsiTheme="minorEastAsia" w:eastAsiaTheme="minorEastAsia"/>
          <w:color w:val="FF0000"/>
        </w:rPr>
        <w:t>日</w:t>
      </w:r>
      <w:r>
        <w:rPr>
          <w:rFonts w:hint="eastAsia" w:cs="宋体" w:asciiTheme="minorEastAsia" w:hAnsiTheme="minorEastAsia" w:eastAsiaTheme="minorEastAsia"/>
          <w:color w:val="FF0000"/>
          <w:lang w:eastAsia="zh-CN"/>
        </w:rPr>
        <w:t>下午</w:t>
      </w:r>
      <w:r>
        <w:rPr>
          <w:rFonts w:hint="eastAsia" w:cs="宋体" w:asciiTheme="minorEastAsia" w:hAnsiTheme="minorEastAsia" w:eastAsiaTheme="minorEastAsia"/>
          <w:color w:val="FF0000"/>
          <w:lang w:val="en-US" w:eastAsia="zh-CN"/>
        </w:rPr>
        <w:t>15</w:t>
      </w:r>
      <w:r>
        <w:rPr>
          <w:rFonts w:cs="宋体" w:asciiTheme="minorEastAsia" w:hAnsiTheme="minorEastAsia" w:eastAsiaTheme="minorEastAsia"/>
          <w:color w:val="FF0000"/>
        </w:rPr>
        <w:t>:00</w:t>
      </w:r>
      <w:bookmarkEnd w:id="10"/>
      <w:r>
        <w:rPr>
          <w:rFonts w:hint="eastAsia" w:cs="宋体" w:asciiTheme="minorEastAsia" w:hAnsiTheme="minorEastAsia" w:eastAsiaTheme="minorEastAsia"/>
          <w:color w:val="FF0000"/>
        </w:rPr>
        <w:t>。</w:t>
      </w:r>
    </w:p>
    <w:p>
      <w:pPr>
        <w:adjustRightInd w:val="0"/>
        <w:snapToGrid w:val="0"/>
        <w:spacing w:line="420" w:lineRule="exact"/>
        <w:ind w:firstLine="441" w:firstLineChars="21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九、响应文件</w:t>
      </w:r>
      <w:r>
        <w:rPr>
          <w:rFonts w:hint="eastAsia" w:cs="宋体" w:asciiTheme="minorEastAsia" w:hAnsiTheme="minorEastAsia" w:eastAsiaTheme="minorEastAsia"/>
          <w:color w:val="000000" w:themeColor="text1"/>
          <w:lang w:val="zh-CN"/>
          <w14:textFill>
            <w14:solidFill>
              <w14:schemeClr w14:val="tx1"/>
            </w14:solidFill>
          </w14:textFill>
        </w:rPr>
        <w:t>递交</w:t>
      </w:r>
      <w:r>
        <w:rPr>
          <w:rFonts w:hint="eastAsia" w:cs="宋体" w:asciiTheme="minorEastAsia" w:hAnsiTheme="minorEastAsia" w:eastAsiaTheme="minorEastAsia"/>
          <w:color w:val="000000" w:themeColor="text1"/>
          <w14:textFill>
            <w14:solidFill>
              <w14:schemeClr w14:val="tx1"/>
            </w14:solidFill>
          </w14:textFill>
        </w:rPr>
        <w:t>地点：中山市东区兴文路</w:t>
      </w:r>
      <w:r>
        <w:rPr>
          <w:rFonts w:cs="宋体" w:asciiTheme="minorEastAsia" w:hAnsiTheme="minorEastAsia" w:eastAsiaTheme="minorEastAsia"/>
          <w:color w:val="000000" w:themeColor="text1"/>
          <w14:textFill>
            <w14:solidFill>
              <w14:schemeClr w14:val="tx1"/>
            </w14:solidFill>
          </w14:textFill>
        </w:rPr>
        <w:t>72</w:t>
      </w:r>
      <w:r>
        <w:rPr>
          <w:rFonts w:hint="eastAsia" w:cs="宋体" w:asciiTheme="minorEastAsia" w:hAnsiTheme="minorEastAsia" w:eastAsiaTheme="minorEastAsia"/>
          <w:color w:val="000000" w:themeColor="text1"/>
          <w14:textFill>
            <w14:solidFill>
              <w14:schemeClr w14:val="tx1"/>
            </w14:solidFill>
          </w14:textFill>
        </w:rPr>
        <w:t>号中山市技师学院二楼总务处一室，不接收邮寄方式递交的响应文件。</w:t>
      </w:r>
    </w:p>
    <w:p>
      <w:pPr>
        <w:adjustRightInd w:val="0"/>
        <w:snapToGrid w:val="0"/>
        <w:spacing w:line="420" w:lineRule="exact"/>
        <w:ind w:firstLine="441" w:firstLineChars="21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十、磋商时间：</w:t>
      </w:r>
      <w:r>
        <w:rPr>
          <w:rFonts w:cs="宋体" w:asciiTheme="minorEastAsia" w:hAnsiTheme="minorEastAsia" w:eastAsiaTheme="minorEastAsia"/>
          <w:color w:val="FF0000"/>
        </w:rPr>
        <w:t>202</w:t>
      </w:r>
      <w:r>
        <w:rPr>
          <w:rFonts w:hint="eastAsia" w:cs="宋体" w:asciiTheme="minorEastAsia" w:hAnsiTheme="minorEastAsia" w:eastAsiaTheme="minorEastAsia"/>
          <w:color w:val="FF0000"/>
        </w:rPr>
        <w:t>3</w:t>
      </w:r>
      <w:r>
        <w:rPr>
          <w:rFonts w:hint="eastAsia" w:cs="宋体" w:asciiTheme="minorEastAsia" w:hAnsiTheme="minorEastAsia" w:eastAsiaTheme="minorEastAsia"/>
          <w:color w:val="FF0000"/>
          <w:lang w:eastAsia="zh-CN"/>
        </w:rPr>
        <w:t>年</w:t>
      </w:r>
      <w:r>
        <w:rPr>
          <w:rFonts w:hint="eastAsia" w:cs="宋体" w:asciiTheme="minorEastAsia" w:hAnsiTheme="minorEastAsia" w:eastAsiaTheme="minorEastAsia"/>
          <w:color w:val="FF0000"/>
          <w:lang w:val="en-US" w:eastAsia="zh-CN"/>
        </w:rPr>
        <w:t>8</w:t>
      </w:r>
      <w:r>
        <w:rPr>
          <w:rFonts w:hint="eastAsia" w:cs="宋体" w:asciiTheme="minorEastAsia" w:hAnsiTheme="minorEastAsia" w:eastAsiaTheme="minorEastAsia"/>
          <w:color w:val="FF0000"/>
        </w:rPr>
        <w:t>月</w:t>
      </w:r>
      <w:r>
        <w:rPr>
          <w:rFonts w:hint="eastAsia" w:cs="宋体" w:asciiTheme="minorEastAsia" w:hAnsiTheme="minorEastAsia" w:eastAsiaTheme="minorEastAsia"/>
          <w:color w:val="FF0000"/>
          <w:lang w:val="en-US" w:eastAsia="zh-CN"/>
        </w:rPr>
        <w:t>30</w:t>
      </w:r>
      <w:r>
        <w:rPr>
          <w:rFonts w:hint="eastAsia" w:cs="宋体" w:asciiTheme="minorEastAsia" w:hAnsiTheme="minorEastAsia" w:eastAsiaTheme="minorEastAsia"/>
          <w:color w:val="FF0000"/>
        </w:rPr>
        <w:t>日</w:t>
      </w:r>
      <w:r>
        <w:rPr>
          <w:rFonts w:hint="eastAsia" w:cs="宋体" w:asciiTheme="minorEastAsia" w:hAnsiTheme="minorEastAsia" w:eastAsiaTheme="minorEastAsia"/>
          <w:color w:val="FF0000"/>
          <w:lang w:eastAsia="zh-CN"/>
        </w:rPr>
        <w:t>下午</w:t>
      </w:r>
      <w:r>
        <w:rPr>
          <w:rFonts w:hint="eastAsia" w:cs="宋体" w:asciiTheme="minorEastAsia" w:hAnsiTheme="minorEastAsia" w:eastAsiaTheme="minorEastAsia"/>
          <w:color w:val="FF0000"/>
          <w:lang w:val="en-US" w:eastAsia="zh-CN"/>
        </w:rPr>
        <w:t>15</w:t>
      </w:r>
      <w:r>
        <w:rPr>
          <w:rFonts w:cs="宋体" w:asciiTheme="minorEastAsia" w:hAnsiTheme="minorEastAsia" w:eastAsiaTheme="minorEastAsia"/>
          <w:color w:val="FF0000"/>
        </w:rPr>
        <w:t>:00</w:t>
      </w:r>
      <w:r>
        <w:rPr>
          <w:rFonts w:hint="eastAsia" w:cs="宋体" w:asciiTheme="minorEastAsia" w:hAnsiTheme="minorEastAsia" w:eastAsiaTheme="minorEastAsia"/>
          <w:color w:val="000000" w:themeColor="text1"/>
          <w14:textFill>
            <w14:solidFill>
              <w14:schemeClr w14:val="tx1"/>
            </w14:solidFill>
          </w14:textFill>
        </w:rPr>
        <w:t>。</w:t>
      </w:r>
    </w:p>
    <w:p>
      <w:pPr>
        <w:adjustRightInd w:val="0"/>
        <w:snapToGrid w:val="0"/>
        <w:spacing w:line="420" w:lineRule="exact"/>
        <w:ind w:firstLine="441" w:firstLineChars="21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十一、磋商地点：中山市东区兴文路</w:t>
      </w:r>
      <w:r>
        <w:rPr>
          <w:rFonts w:cs="宋体" w:asciiTheme="minorEastAsia" w:hAnsiTheme="minorEastAsia" w:eastAsiaTheme="minorEastAsia"/>
          <w:color w:val="000000" w:themeColor="text1"/>
          <w14:textFill>
            <w14:solidFill>
              <w14:schemeClr w14:val="tx1"/>
            </w14:solidFill>
          </w14:textFill>
        </w:rPr>
        <w:t>72</w:t>
      </w:r>
      <w:r>
        <w:rPr>
          <w:rFonts w:hint="eastAsia" w:cs="宋体" w:asciiTheme="minorEastAsia" w:hAnsiTheme="minorEastAsia" w:eastAsiaTheme="minorEastAsia"/>
          <w:color w:val="000000" w:themeColor="text1"/>
          <w14:textFill>
            <w14:solidFill>
              <w14:schemeClr w14:val="tx1"/>
            </w14:solidFill>
          </w14:textFill>
        </w:rPr>
        <w:t>号中山市技师学院二楼总务处评标室。</w:t>
      </w:r>
      <w:r>
        <w:rPr>
          <w:rFonts w:cs="宋体" w:asciiTheme="minorEastAsia" w:hAnsiTheme="minorEastAsia" w:eastAsiaTheme="minorEastAsia"/>
          <w:color w:val="000000" w:themeColor="text1"/>
          <w14:textFill>
            <w14:solidFill>
              <w14:schemeClr w14:val="tx1"/>
            </w14:solidFill>
          </w14:textFill>
        </w:rPr>
        <w:t xml:space="preserve"> </w:t>
      </w:r>
    </w:p>
    <w:p>
      <w:pPr>
        <w:adjustRightInd w:val="0"/>
        <w:snapToGrid w:val="0"/>
        <w:spacing w:line="420" w:lineRule="exact"/>
        <w:ind w:firstLine="420" w:firstLineChars="20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十二、联系事项</w:t>
      </w:r>
    </w:p>
    <w:p>
      <w:pPr>
        <w:adjustRightInd w:val="0"/>
        <w:snapToGrid w:val="0"/>
        <w:spacing w:line="420" w:lineRule="exact"/>
        <w:ind w:firstLine="945" w:firstLineChars="45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采购人：中山市技师学院</w:t>
      </w:r>
      <w:r>
        <w:rPr>
          <w:rFonts w:cs="宋体" w:asciiTheme="minorEastAsia" w:hAnsiTheme="minorEastAsia" w:eastAsiaTheme="minorEastAsia"/>
          <w:color w:val="000000" w:themeColor="text1"/>
          <w14:textFill>
            <w14:solidFill>
              <w14:schemeClr w14:val="tx1"/>
            </w14:solidFill>
          </w14:textFill>
        </w:rPr>
        <w:t xml:space="preserve"> </w:t>
      </w:r>
    </w:p>
    <w:p>
      <w:pPr>
        <w:adjustRightInd w:val="0"/>
        <w:snapToGrid w:val="0"/>
        <w:spacing w:line="420" w:lineRule="exact"/>
        <w:ind w:firstLine="945" w:firstLineChars="450"/>
        <w:rPr>
          <w:rFonts w:cs="Times New Roman"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联系地址：中山市东区兴文路</w:t>
      </w:r>
      <w:r>
        <w:rPr>
          <w:rFonts w:cs="宋体" w:asciiTheme="minorEastAsia" w:hAnsiTheme="minorEastAsia" w:eastAsiaTheme="minorEastAsia"/>
          <w:color w:val="000000" w:themeColor="text1"/>
          <w14:textFill>
            <w14:solidFill>
              <w14:schemeClr w14:val="tx1"/>
            </w14:solidFill>
          </w14:textFill>
        </w:rPr>
        <w:t>72</w:t>
      </w:r>
      <w:r>
        <w:rPr>
          <w:rFonts w:hint="eastAsia" w:cs="宋体" w:asciiTheme="minorEastAsia" w:hAnsiTheme="minorEastAsia" w:eastAsiaTheme="minorEastAsia"/>
          <w:color w:val="000000" w:themeColor="text1"/>
          <w14:textFill>
            <w14:solidFill>
              <w14:schemeClr w14:val="tx1"/>
            </w14:solidFill>
          </w14:textFill>
        </w:rPr>
        <w:t>号</w:t>
      </w:r>
    </w:p>
    <w:p>
      <w:pPr>
        <w:adjustRightInd w:val="0"/>
        <w:snapToGrid w:val="0"/>
        <w:spacing w:line="420" w:lineRule="exact"/>
        <w:ind w:firstLine="945" w:firstLineChars="45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联系人：</w:t>
      </w:r>
      <w:bookmarkStart w:id="11" w:name="十一、第一章邀请函联系人和电话"/>
      <w:r>
        <w:rPr>
          <w:rFonts w:hint="eastAsia" w:cs="宋体" w:asciiTheme="minorEastAsia" w:hAnsiTheme="minorEastAsia" w:eastAsiaTheme="minorEastAsia"/>
          <w:color w:val="000000" w:themeColor="text1"/>
          <w14:textFill>
            <w14:solidFill>
              <w14:schemeClr w14:val="tx1"/>
            </w14:solidFill>
          </w14:textFill>
        </w:rPr>
        <w:t>薛先生，联系电话：</w:t>
      </w:r>
      <w:r>
        <w:rPr>
          <w:rFonts w:cs="宋体" w:asciiTheme="minorEastAsia" w:hAnsiTheme="minorEastAsia" w:eastAsiaTheme="minorEastAsia"/>
          <w:color w:val="000000" w:themeColor="text1"/>
          <w14:textFill>
            <w14:solidFill>
              <w14:schemeClr w14:val="tx1"/>
            </w14:solidFill>
          </w14:textFill>
        </w:rPr>
        <w:t>0760-23320</w:t>
      </w:r>
      <w:r>
        <w:rPr>
          <w:rFonts w:hint="eastAsia" w:cs="宋体" w:asciiTheme="minorEastAsia" w:hAnsiTheme="minorEastAsia" w:eastAsiaTheme="minorEastAsia"/>
          <w:color w:val="000000" w:themeColor="text1"/>
          <w14:textFill>
            <w14:solidFill>
              <w14:schemeClr w14:val="tx1"/>
            </w14:solidFill>
          </w14:textFill>
        </w:rPr>
        <w:t>59</w:t>
      </w:r>
      <w:r>
        <w:rPr>
          <w:rFonts w:cs="宋体" w:asciiTheme="minorEastAsia" w:hAnsiTheme="minorEastAsia" w:eastAsiaTheme="minorEastAsia"/>
          <w:color w:val="000000" w:themeColor="text1"/>
          <w14:textFill>
            <w14:solidFill>
              <w14:schemeClr w14:val="tx1"/>
            </w14:solidFill>
          </w14:textFill>
        </w:rPr>
        <w:t>7</w:t>
      </w:r>
      <w:bookmarkEnd w:id="11"/>
    </w:p>
    <w:p>
      <w:pPr>
        <w:spacing w:line="420" w:lineRule="exact"/>
        <w:ind w:right="420" w:firstLine="945" w:firstLineChars="45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传真：</w:t>
      </w:r>
      <w:r>
        <w:rPr>
          <w:rFonts w:cs="宋体" w:asciiTheme="minorEastAsia" w:hAnsiTheme="minorEastAsia" w:eastAsiaTheme="minorEastAsia"/>
          <w:color w:val="000000" w:themeColor="text1"/>
          <w14:textFill>
            <w14:solidFill>
              <w14:schemeClr w14:val="tx1"/>
            </w14:solidFill>
          </w14:textFill>
        </w:rPr>
        <w:t>0760-2</w:t>
      </w:r>
      <w:r>
        <w:rPr>
          <w:rFonts w:hint="eastAsia" w:cs="宋体" w:asciiTheme="minorEastAsia" w:hAnsiTheme="minorEastAsia" w:eastAsiaTheme="minorEastAsia"/>
          <w:color w:val="000000" w:themeColor="text1"/>
          <w14:textFill>
            <w14:solidFill>
              <w14:schemeClr w14:val="tx1"/>
            </w14:solidFill>
          </w14:textFill>
        </w:rPr>
        <w:t>33</w:t>
      </w:r>
      <w:r>
        <w:rPr>
          <w:rFonts w:cs="宋体" w:asciiTheme="minorEastAsia" w:hAnsiTheme="minorEastAsia" w:eastAsiaTheme="minorEastAsia"/>
          <w:color w:val="000000" w:themeColor="text1"/>
          <w14:textFill>
            <w14:solidFill>
              <w14:schemeClr w14:val="tx1"/>
            </w14:solidFill>
          </w14:textFill>
        </w:rPr>
        <w:t>20787</w:t>
      </w:r>
      <w:r>
        <w:rPr>
          <w:rFonts w:hint="eastAsia" w:cs="宋体" w:asciiTheme="minorEastAsia" w:hAnsiTheme="minorEastAsia" w:eastAsiaTheme="minorEastAsia"/>
          <w:color w:val="000000" w:themeColor="text1"/>
          <w14:textFill>
            <w14:solidFill>
              <w14:schemeClr w14:val="tx1"/>
            </w14:solidFill>
          </w14:textFill>
        </w:rPr>
        <w:t>，邮编：</w:t>
      </w:r>
      <w:r>
        <w:rPr>
          <w:rFonts w:cs="宋体" w:asciiTheme="minorEastAsia" w:hAnsiTheme="minorEastAsia" w:eastAsiaTheme="minorEastAsia"/>
          <w:color w:val="000000" w:themeColor="text1"/>
          <w14:textFill>
            <w14:solidFill>
              <w14:schemeClr w14:val="tx1"/>
            </w14:solidFill>
          </w14:textFill>
        </w:rPr>
        <w:t>528400</w:t>
      </w:r>
      <w:r>
        <w:rPr>
          <w:rFonts w:hint="eastAsia" w:cs="宋体" w:asciiTheme="minorEastAsia" w:hAnsiTheme="minorEastAsia" w:eastAsiaTheme="minorEastAsia"/>
          <w:color w:val="000000" w:themeColor="text1"/>
          <w14:textFill>
            <w14:solidFill>
              <w14:schemeClr w14:val="tx1"/>
            </w14:solidFill>
          </w14:textFill>
        </w:rPr>
        <w:t>。</w:t>
      </w:r>
    </w:p>
    <w:p>
      <w:pPr>
        <w:pStyle w:val="2"/>
        <w:ind w:firstLine="210"/>
        <w:rPr>
          <w:rFonts w:asciiTheme="minorEastAsia" w:hAnsiTheme="minorEastAsia" w:eastAsiaTheme="minorEastAsia"/>
          <w:color w:val="000000" w:themeColor="text1"/>
          <w:sz w:val="21"/>
          <w14:textFill>
            <w14:solidFill>
              <w14:schemeClr w14:val="tx1"/>
            </w14:solidFill>
          </w14:textFill>
        </w:rPr>
      </w:pPr>
    </w:p>
    <w:p>
      <w:pPr>
        <w:pStyle w:val="2"/>
        <w:ind w:firstLine="210"/>
        <w:rPr>
          <w:rFonts w:asciiTheme="minorEastAsia" w:hAnsiTheme="minorEastAsia" w:eastAsiaTheme="minorEastAsia"/>
          <w:color w:val="000000" w:themeColor="text1"/>
          <w:sz w:val="21"/>
          <w14:textFill>
            <w14:solidFill>
              <w14:schemeClr w14:val="tx1"/>
            </w14:solidFill>
          </w14:textFill>
        </w:rPr>
      </w:pPr>
    </w:p>
    <w:p>
      <w:pPr>
        <w:pStyle w:val="2"/>
        <w:ind w:firstLine="210"/>
        <w:rPr>
          <w:rFonts w:asciiTheme="minorEastAsia" w:hAnsiTheme="minorEastAsia" w:eastAsiaTheme="minorEastAsia"/>
          <w:color w:val="000000" w:themeColor="text1"/>
          <w:sz w:val="21"/>
          <w14:textFill>
            <w14:solidFill>
              <w14:schemeClr w14:val="tx1"/>
            </w14:solidFill>
          </w14:textFill>
        </w:rPr>
      </w:pPr>
    </w:p>
    <w:p>
      <w:pPr>
        <w:pStyle w:val="2"/>
        <w:ind w:firstLine="210"/>
        <w:rPr>
          <w:rFonts w:asciiTheme="minorEastAsia" w:hAnsiTheme="minorEastAsia" w:eastAsiaTheme="minorEastAsia"/>
          <w:color w:val="000000" w:themeColor="text1"/>
          <w:sz w:val="21"/>
          <w14:textFill>
            <w14:solidFill>
              <w14:schemeClr w14:val="tx1"/>
            </w14:solidFill>
          </w14:textFill>
        </w:rPr>
      </w:pPr>
    </w:p>
    <w:p>
      <w:pPr>
        <w:pStyle w:val="2"/>
        <w:ind w:firstLine="210"/>
        <w:rPr>
          <w:rFonts w:asciiTheme="minorEastAsia" w:hAnsiTheme="minorEastAsia" w:eastAsiaTheme="minorEastAsia"/>
          <w:color w:val="000000" w:themeColor="text1"/>
          <w:sz w:val="21"/>
          <w14:textFill>
            <w14:solidFill>
              <w14:schemeClr w14:val="tx1"/>
            </w14:solidFill>
          </w14:textFill>
        </w:rPr>
      </w:pPr>
    </w:p>
    <w:p>
      <w:pPr>
        <w:adjustRightInd w:val="0"/>
        <w:snapToGrid w:val="0"/>
        <w:spacing w:line="440" w:lineRule="exact"/>
        <w:ind w:left="5460" w:leftChars="1600" w:hanging="2100" w:hangingChars="1000"/>
        <w:jc w:val="right"/>
        <w:rPr>
          <w:rFonts w:cs="Times New Roman"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发布人：中山市技师学院</w:t>
      </w:r>
    </w:p>
    <w:p>
      <w:pPr>
        <w:adjustRightInd w:val="0"/>
        <w:snapToGrid w:val="0"/>
        <w:spacing w:line="440" w:lineRule="exact"/>
        <w:ind w:left="5460" w:leftChars="1600" w:hanging="2100" w:hangingChars="1000"/>
        <w:jc w:val="right"/>
        <w:rPr>
          <w:rFonts w:cs="Times New Roman"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发布时间：</w:t>
      </w:r>
      <w:bookmarkStart w:id="12" w:name="十二、第一章邀请函发布时间"/>
      <w:r>
        <w:rPr>
          <w:rFonts w:asciiTheme="minorEastAsia" w:hAnsiTheme="minorEastAsia" w:eastAsiaTheme="minorEastAsia"/>
          <w:color w:val="FF0000"/>
        </w:rPr>
        <w:t>202</w:t>
      </w:r>
      <w:r>
        <w:rPr>
          <w:rFonts w:hint="eastAsia" w:asciiTheme="minorEastAsia" w:hAnsiTheme="minorEastAsia" w:eastAsiaTheme="minorEastAsia"/>
          <w:color w:val="FF0000"/>
        </w:rPr>
        <w:t>3</w:t>
      </w:r>
      <w:r>
        <w:rPr>
          <w:rFonts w:hint="eastAsia" w:cs="宋体" w:asciiTheme="minorEastAsia" w:hAnsiTheme="minorEastAsia" w:eastAsiaTheme="minorEastAsia"/>
          <w:color w:val="FF0000"/>
        </w:rPr>
        <w:t>年</w:t>
      </w:r>
      <w:r>
        <w:rPr>
          <w:rFonts w:hint="eastAsia" w:asciiTheme="minorEastAsia" w:hAnsiTheme="minorEastAsia" w:eastAsiaTheme="minorEastAsia"/>
          <w:color w:val="FF0000"/>
          <w:lang w:val="en-US" w:eastAsia="zh-CN"/>
        </w:rPr>
        <w:t>8</w:t>
      </w:r>
      <w:r>
        <w:rPr>
          <w:rFonts w:hint="eastAsia" w:cs="宋体" w:asciiTheme="minorEastAsia" w:hAnsiTheme="minorEastAsia" w:eastAsiaTheme="minorEastAsia"/>
          <w:color w:val="FF0000"/>
        </w:rPr>
        <w:t>月</w:t>
      </w:r>
      <w:r>
        <w:rPr>
          <w:rFonts w:hint="eastAsia" w:asciiTheme="minorEastAsia" w:hAnsiTheme="minorEastAsia" w:eastAsiaTheme="minorEastAsia"/>
          <w:color w:val="FF0000"/>
          <w:lang w:val="en-US" w:eastAsia="zh-CN"/>
        </w:rPr>
        <w:t>21</w:t>
      </w:r>
      <w:r>
        <w:rPr>
          <w:rFonts w:hint="eastAsia" w:cs="宋体" w:asciiTheme="minorEastAsia" w:hAnsiTheme="minorEastAsia" w:eastAsiaTheme="minorEastAsia"/>
          <w:color w:val="FF0000"/>
        </w:rPr>
        <w:t>日</w:t>
      </w:r>
      <w:bookmarkEnd w:id="12"/>
    </w:p>
    <w:p>
      <w:pPr>
        <w:pStyle w:val="2"/>
        <w:ind w:firstLine="0" w:firstLineChars="0"/>
        <w:rPr>
          <w:rFonts w:hint="eastAsia" w:asciiTheme="minorEastAsia" w:hAnsiTheme="minorEastAsia" w:eastAsiaTheme="minorEastAsia"/>
          <w:color w:val="000000" w:themeColor="text1"/>
          <w:sz w:val="21"/>
          <w14:textFill>
            <w14:solidFill>
              <w14:schemeClr w14:val="tx1"/>
            </w14:solidFill>
          </w14:textFill>
        </w:rPr>
      </w:pPr>
    </w:p>
    <w:p>
      <w:pPr>
        <w:pStyle w:val="2"/>
        <w:ind w:firstLine="0" w:firstLineChars="0"/>
        <w:rPr>
          <w:rFonts w:hint="eastAsia" w:asciiTheme="minorEastAsia" w:hAnsiTheme="minorEastAsia" w:eastAsiaTheme="minorEastAsia"/>
          <w:color w:val="000000" w:themeColor="text1"/>
          <w:sz w:val="21"/>
          <w14:textFill>
            <w14:solidFill>
              <w14:schemeClr w14:val="tx1"/>
            </w14:solidFill>
          </w14:textFill>
        </w:rPr>
      </w:pPr>
    </w:p>
    <w:p>
      <w:pPr>
        <w:pStyle w:val="2"/>
        <w:ind w:firstLine="0" w:firstLineChars="0"/>
        <w:rPr>
          <w:rFonts w:asciiTheme="minorEastAsia" w:hAnsiTheme="minorEastAsia" w:eastAsiaTheme="minorEastAsia"/>
          <w:color w:val="000000" w:themeColor="text1"/>
          <w:sz w:val="21"/>
          <w14:textFill>
            <w14:solidFill>
              <w14:schemeClr w14:val="tx1"/>
            </w14:solidFill>
          </w14:textFill>
        </w:rPr>
        <w:sectPr>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color w:val="000000" w:themeColor="text1"/>
          <w14:textFill>
            <w14:solidFill>
              <w14:schemeClr w14:val="tx1"/>
            </w14:solidFill>
          </w14:textFill>
        </w:rPr>
      </w:pPr>
      <w:bookmarkStart w:id="13" w:name="_Toc26765"/>
      <w:bookmarkStart w:id="14" w:name="_Toc14797"/>
    </w:p>
    <w:p>
      <w:pPr>
        <w:spacing w:line="360" w:lineRule="auto"/>
        <w:jc w:val="center"/>
        <w:rPr>
          <w:rFonts w:hint="eastAsia" w:ascii="黑体" w:eastAsia="黑体" w:cs="黑体"/>
          <w:color w:val="000000" w:themeColor="text1"/>
          <w:sz w:val="32"/>
          <w:szCs w:val="32"/>
          <w14:textFill>
            <w14:solidFill>
              <w14:schemeClr w14:val="tx1"/>
            </w14:solidFill>
          </w14:textFill>
        </w:rPr>
      </w:pPr>
      <w:bookmarkStart w:id="15" w:name="_Toc23927923"/>
      <w:r>
        <w:rPr>
          <w:rFonts w:hint="eastAsia" w:ascii="黑体" w:eastAsia="黑体" w:cs="黑体"/>
          <w:color w:val="000000" w:themeColor="text1"/>
          <w:sz w:val="32"/>
          <w:szCs w:val="32"/>
          <w14:textFill>
            <w14:solidFill>
              <w14:schemeClr w14:val="tx1"/>
            </w14:solidFill>
          </w14:textFill>
        </w:rPr>
        <w:t>　第</w:t>
      </w:r>
      <w:r>
        <w:rPr>
          <w:rFonts w:hint="eastAsia" w:ascii="黑体" w:eastAsia="黑体" w:cs="黑体"/>
          <w:color w:val="000000" w:themeColor="text1"/>
          <w:sz w:val="32"/>
          <w:szCs w:val="32"/>
          <w:lang w:eastAsia="zh-CN"/>
          <w14:textFill>
            <w14:solidFill>
              <w14:schemeClr w14:val="tx1"/>
            </w14:solidFill>
          </w14:textFill>
        </w:rPr>
        <w:t>二</w:t>
      </w:r>
      <w:r>
        <w:rPr>
          <w:rFonts w:hint="eastAsia" w:ascii="黑体" w:eastAsia="黑体" w:cs="黑体"/>
          <w:color w:val="000000" w:themeColor="text1"/>
          <w:sz w:val="32"/>
          <w:szCs w:val="32"/>
          <w14:textFill>
            <w14:solidFill>
              <w14:schemeClr w14:val="tx1"/>
            </w14:solidFill>
          </w14:textFill>
        </w:rPr>
        <w:t>章</w:t>
      </w:r>
      <w:r>
        <w:rPr>
          <w:rFonts w:hint="eastAsia" w:ascii="黑体" w:eastAsia="黑体" w:cs="黑体"/>
          <w:color w:val="000000" w:themeColor="text1"/>
          <w:sz w:val="32"/>
          <w:szCs w:val="32"/>
          <w:lang w:val="en-US" w:eastAsia="zh-CN"/>
          <w14:textFill>
            <w14:solidFill>
              <w14:schemeClr w14:val="tx1"/>
            </w14:solidFill>
          </w14:textFill>
        </w:rPr>
        <w:t xml:space="preserve"> </w:t>
      </w:r>
      <w:r>
        <w:rPr>
          <w:rFonts w:hint="eastAsia" w:ascii="黑体" w:eastAsia="黑体" w:cs="黑体"/>
          <w:color w:val="000000" w:themeColor="text1"/>
          <w:sz w:val="32"/>
          <w:szCs w:val="32"/>
          <w14:textFill>
            <w14:solidFill>
              <w14:schemeClr w14:val="tx1"/>
            </w14:solidFill>
          </w14:textFill>
        </w:rPr>
        <w:t>用户需求书</w:t>
      </w:r>
    </w:p>
    <w:p>
      <w:pPr>
        <w:pStyle w:val="2"/>
        <w:jc w:val="center"/>
        <w:rPr>
          <w:rFonts w:hint="eastAsia"/>
          <w:b/>
          <w:bCs/>
          <w:sz w:val="30"/>
          <w:szCs w:val="30"/>
          <w:lang w:val="en-US" w:eastAsia="zh-CN"/>
        </w:rPr>
      </w:pPr>
      <w:r>
        <w:rPr>
          <w:rFonts w:hint="eastAsia"/>
          <w:b/>
          <w:bCs/>
          <w:sz w:val="30"/>
          <w:szCs w:val="30"/>
          <w:lang w:val="en-US" w:eastAsia="zh-CN"/>
        </w:rPr>
        <w:t>用户需求</w:t>
      </w:r>
    </w:p>
    <w:p>
      <w:pPr>
        <w:widowControl/>
        <w:numPr>
          <w:ilvl w:val="0"/>
          <w:numId w:val="1"/>
        </w:numPr>
        <w:spacing w:before="100" w:beforeAutospacing="1" w:after="100" w:afterAutospacing="1"/>
        <w:jc w:val="left"/>
        <w:rPr>
          <w:rFonts w:hint="eastAsia"/>
          <w:b/>
          <w:bCs/>
          <w:sz w:val="30"/>
          <w:szCs w:val="30"/>
          <w:lang w:val="en-US" w:eastAsia="zh-CN"/>
        </w:rPr>
      </w:pPr>
      <w:r>
        <w:rPr>
          <w:rFonts w:hint="eastAsia"/>
          <w:b/>
          <w:sz w:val="28"/>
        </w:rPr>
        <w:t>总则</w:t>
      </w:r>
    </w:p>
    <w:p>
      <w:pPr>
        <w:widowControl/>
        <w:numPr>
          <w:ilvl w:val="6"/>
          <w:numId w:val="2"/>
        </w:numPr>
        <w:tabs>
          <w:tab w:val="left" w:pos="424"/>
          <w:tab w:val="clear" w:pos="600"/>
        </w:tabs>
        <w:spacing w:line="360" w:lineRule="auto"/>
        <w:ind w:left="424" w:hanging="424"/>
        <w:jc w:val="left"/>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本项目名称：</w:t>
      </w:r>
      <w:r>
        <w:rPr>
          <w:rFonts w:hint="eastAsia"/>
          <w:color w:val="000000" w:themeColor="text1"/>
          <w:kern w:val="28"/>
          <w14:textFill>
            <w14:solidFill>
              <w14:schemeClr w14:val="tx1"/>
            </w14:solidFill>
          </w14:textFill>
        </w:rPr>
        <w:t>中山市技师学院综合档案整理及数字化服务采购项目。</w:t>
      </w:r>
    </w:p>
    <w:p>
      <w:pPr>
        <w:widowControl/>
        <w:numPr>
          <w:ilvl w:val="6"/>
          <w:numId w:val="2"/>
        </w:numPr>
        <w:tabs>
          <w:tab w:val="left" w:pos="424"/>
          <w:tab w:val="clear" w:pos="600"/>
        </w:tabs>
        <w:spacing w:line="360" w:lineRule="auto"/>
        <w:ind w:left="424" w:hanging="424"/>
        <w:jc w:val="left"/>
        <w:rPr>
          <w:rFonts w:ascii="宋体" w:hAnsi="宋体"/>
          <w:b/>
          <w:color w:val="000000" w:themeColor="text1"/>
          <w14:textFill>
            <w14:solidFill>
              <w14:schemeClr w14:val="tx1"/>
            </w14:solidFill>
          </w14:textFill>
        </w:rPr>
      </w:pPr>
      <w:r>
        <w:rPr>
          <w:color w:val="000000" w:themeColor="text1"/>
          <w:kern w:val="28"/>
          <w:highlight w:val="none"/>
          <w14:textFill>
            <w14:solidFill>
              <w14:schemeClr w14:val="tx1"/>
            </w14:solidFill>
          </w14:textFill>
        </w:rPr>
        <w:t>采购预算</w:t>
      </w:r>
      <w:r>
        <w:rPr>
          <w:rFonts w:hint="eastAsia"/>
          <w:color w:val="000000" w:themeColor="text1"/>
          <w:kern w:val="28"/>
          <w:highlight w:val="none"/>
          <w14:textFill>
            <w14:solidFill>
              <w14:schemeClr w14:val="tx1"/>
            </w14:solidFill>
          </w14:textFill>
        </w:rPr>
        <w:t>：</w:t>
      </w:r>
      <w:r>
        <w:rPr>
          <w:rFonts w:hint="default" w:asciiTheme="minorAscii" w:hAnsiTheme="minorAscii" w:eastAsiaTheme="minorEastAsia"/>
          <w:color w:val="000000" w:themeColor="text1"/>
          <w:kern w:val="28"/>
          <w:sz w:val="21"/>
          <w:highlight w:val="none"/>
          <w:u w:val="double"/>
          <w:lang w:val="en-US" w:eastAsia="zh-CN"/>
          <w14:textFill>
            <w14:solidFill>
              <w14:schemeClr w14:val="tx1"/>
            </w14:solidFill>
          </w14:textFill>
        </w:rPr>
        <w:t>本项目最高限价为人民币63650.00元，供应商的磋商报价不得超出其最高限价，否则视为无效投标。</w:t>
      </w:r>
    </w:p>
    <w:p>
      <w:pPr>
        <w:widowControl/>
        <w:numPr>
          <w:ilvl w:val="6"/>
          <w:numId w:val="2"/>
        </w:numPr>
        <w:tabs>
          <w:tab w:val="left" w:pos="424"/>
          <w:tab w:val="clear" w:pos="600"/>
        </w:tabs>
        <w:spacing w:line="360" w:lineRule="auto"/>
        <w:ind w:left="424" w:hanging="424"/>
        <w:jc w:val="left"/>
        <w:rPr>
          <w:rFonts w:ascii="宋体" w:hAnsi="宋体"/>
          <w:b/>
          <w:color w:val="000000" w:themeColor="text1"/>
          <w14:textFill>
            <w14:solidFill>
              <w14:schemeClr w14:val="tx1"/>
            </w14:solidFill>
          </w14:textFill>
        </w:rPr>
      </w:pPr>
      <w:r>
        <w:rPr>
          <w:rFonts w:hint="eastAsia" w:ascii="宋体" w:hAnsi="宋体"/>
          <w:b/>
          <w:color w:val="000000" w:themeColor="text1"/>
          <w:highlight w:val="none"/>
          <w:lang w:eastAsia="zh-CN"/>
          <w14:textFill>
            <w14:solidFill>
              <w14:schemeClr w14:val="tx1"/>
            </w14:solidFill>
          </w14:textFill>
        </w:rPr>
        <w:t>合同</w:t>
      </w:r>
      <w:r>
        <w:rPr>
          <w:rFonts w:hint="eastAsia" w:ascii="宋体" w:hAnsi="宋体"/>
          <w:b/>
          <w:color w:val="000000" w:themeColor="text1"/>
          <w:highlight w:val="none"/>
          <w14:textFill>
            <w14:solidFill>
              <w14:schemeClr w14:val="tx1"/>
            </w14:solidFill>
          </w14:textFill>
        </w:rPr>
        <w:t>期：</w:t>
      </w:r>
      <w:r>
        <w:rPr>
          <w:rFonts w:hint="eastAsia" w:ascii="宋体" w:hAnsi="宋体"/>
        </w:rPr>
        <w:t>合同签</w:t>
      </w:r>
      <w:r>
        <w:rPr>
          <w:rFonts w:hint="eastAsia" w:ascii="宋体" w:hAnsi="宋体"/>
          <w:color w:val="auto"/>
        </w:rPr>
        <w:t>订后</w:t>
      </w:r>
      <w:r>
        <w:rPr>
          <w:rFonts w:hint="eastAsia" w:ascii="宋体" w:hAnsi="宋体"/>
          <w:color w:val="auto"/>
          <w:lang w:val="en-US" w:eastAsia="zh-CN"/>
        </w:rPr>
        <w:t>75</w:t>
      </w:r>
      <w:r>
        <w:rPr>
          <w:rFonts w:hint="eastAsia" w:ascii="宋体" w:hAnsi="宋体"/>
          <w:color w:val="auto"/>
        </w:rPr>
        <w:t>个日历天内完</w:t>
      </w:r>
      <w:r>
        <w:rPr>
          <w:rFonts w:hint="eastAsia" w:ascii="宋体" w:hAnsi="宋体"/>
        </w:rPr>
        <w:t>成采购项目验收。</w:t>
      </w:r>
    </w:p>
    <w:p>
      <w:pPr>
        <w:widowControl/>
        <w:numPr>
          <w:ilvl w:val="6"/>
          <w:numId w:val="2"/>
        </w:numPr>
        <w:tabs>
          <w:tab w:val="left" w:pos="424"/>
          <w:tab w:val="clear" w:pos="600"/>
        </w:tabs>
        <w:spacing w:line="360" w:lineRule="auto"/>
        <w:ind w:left="424" w:hanging="424"/>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采购人有权在签订合同时对项目方案作适当修改调整或对产品数量作适量增加或减少。</w:t>
      </w:r>
    </w:p>
    <w:p>
      <w:pPr>
        <w:widowControl/>
        <w:numPr>
          <w:ilvl w:val="6"/>
          <w:numId w:val="2"/>
        </w:numPr>
        <w:tabs>
          <w:tab w:val="left" w:pos="424"/>
          <w:tab w:val="clear" w:pos="600"/>
        </w:tabs>
        <w:spacing w:line="360" w:lineRule="auto"/>
        <w:ind w:left="424" w:hanging="424"/>
        <w:jc w:val="left"/>
        <w:rPr>
          <w:rFonts w:hint="eastAsia" w:ascii="宋体" w:hAnsi="宋体"/>
          <w:color w:val="000000" w:themeColor="text1"/>
          <w14:textFill>
            <w14:solidFill>
              <w14:schemeClr w14:val="tx1"/>
            </w14:solidFill>
          </w14:textFill>
        </w:rPr>
      </w:pPr>
      <w:r>
        <w:rPr>
          <w:rFonts w:hint="eastAsia" w:ascii="宋体" w:hAnsi="宋体"/>
        </w:rPr>
        <w:t>本项目为交钥匙承包项目，中标人承包及负责招标文件对中标人要求的一切事宜及责任。</w:t>
      </w:r>
    </w:p>
    <w:p>
      <w:pPr>
        <w:widowControl/>
        <w:numPr>
          <w:ilvl w:val="6"/>
          <w:numId w:val="2"/>
        </w:numPr>
        <w:tabs>
          <w:tab w:val="left" w:pos="424"/>
          <w:tab w:val="clear" w:pos="600"/>
        </w:tabs>
        <w:spacing w:line="360" w:lineRule="auto"/>
        <w:ind w:left="424" w:hanging="424"/>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本项目报价包括：一切税费（包括关税、增值税等）、保险费、调试、验收、资料等相关的全部费用。</w:t>
      </w:r>
    </w:p>
    <w:p>
      <w:pPr>
        <w:widowControl/>
        <w:numPr>
          <w:ilvl w:val="6"/>
          <w:numId w:val="2"/>
        </w:numPr>
        <w:tabs>
          <w:tab w:val="left" w:pos="424"/>
          <w:tab w:val="clear" w:pos="600"/>
        </w:tabs>
        <w:spacing w:line="360" w:lineRule="auto"/>
        <w:ind w:left="424" w:hanging="424"/>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未经采购人同意，中标人不得以任何方式转包或分包本项目。</w:t>
      </w:r>
    </w:p>
    <w:p>
      <w:pPr>
        <w:widowControl/>
        <w:numPr>
          <w:ilvl w:val="6"/>
          <w:numId w:val="2"/>
        </w:numPr>
        <w:tabs>
          <w:tab w:val="left" w:pos="424"/>
          <w:tab w:val="clear" w:pos="600"/>
        </w:tabs>
        <w:spacing w:line="360" w:lineRule="auto"/>
        <w:ind w:left="424" w:hanging="424"/>
        <w:jc w:val="left"/>
      </w:pPr>
      <w:r>
        <w:rPr>
          <w:rFonts w:hint="eastAsia" w:ascii="宋体" w:hAnsi="宋体"/>
          <w:color w:val="000000" w:themeColor="text1"/>
          <w14:textFill>
            <w14:solidFill>
              <w14:schemeClr w14:val="tx1"/>
            </w14:solidFill>
          </w14:textFill>
        </w:rPr>
        <w:t>标有“★ ”号的为重要技术指标，如投标人没有全部响应则视为非实质性响应招标文件的要求，作无效投标处理。标有“▲”的条款或内容，投标人须尽量满足或响应，否则会导致重大扣分。</w:t>
      </w:r>
    </w:p>
    <w:p>
      <w:pPr>
        <w:pStyle w:val="2"/>
        <w:rPr>
          <w:rFonts w:hint="eastAsia" w:ascii="宋体" w:hAnsi="宋体"/>
          <w:color w:val="000000" w:themeColor="text1"/>
          <w14:textFill>
            <w14:solidFill>
              <w14:schemeClr w14:val="tx1"/>
            </w14:solidFill>
          </w14:textFill>
        </w:rPr>
      </w:pPr>
    </w:p>
    <w:p>
      <w:pPr>
        <w:pStyle w:val="2"/>
        <w:rPr>
          <w:rFonts w:hint="eastAsia" w:ascii="宋体" w:hAnsi="宋体"/>
          <w:color w:val="000000" w:themeColor="text1"/>
          <w14:textFill>
            <w14:solidFill>
              <w14:schemeClr w14:val="tx1"/>
            </w14:solidFill>
          </w14:textFill>
        </w:rPr>
      </w:pPr>
    </w:p>
    <w:p>
      <w:pPr>
        <w:pStyle w:val="2"/>
        <w:rPr>
          <w:rFonts w:hint="eastAsia" w:ascii="宋体" w:hAnsi="宋体"/>
          <w:color w:val="000000" w:themeColor="text1"/>
          <w14:textFill>
            <w14:solidFill>
              <w14:schemeClr w14:val="tx1"/>
            </w14:solidFill>
          </w14:textFill>
        </w:rPr>
      </w:pPr>
    </w:p>
    <w:p>
      <w:pPr>
        <w:snapToGrid w:val="0"/>
        <w:spacing w:line="360" w:lineRule="auto"/>
        <w:rPr>
          <w:rFonts w:ascii="宋体" w:hAnsi="宋体"/>
          <w:color w:val="auto"/>
        </w:rPr>
      </w:pPr>
      <w:bookmarkStart w:id="16" w:name="_Hlt14094356"/>
      <w:bookmarkEnd w:id="16"/>
      <w:r>
        <w:rPr>
          <w:rFonts w:hint="eastAsia"/>
          <w:b/>
          <w:color w:val="auto"/>
          <w:sz w:val="28"/>
        </w:rPr>
        <w:t>二、</w:t>
      </w:r>
      <w:r>
        <w:rPr>
          <w:rFonts w:hint="eastAsia"/>
          <w:b/>
          <w:color w:val="auto"/>
          <w:sz w:val="28"/>
          <w:lang w:eastAsia="zh-CN"/>
        </w:rPr>
        <w:t>服务</w:t>
      </w:r>
      <w:r>
        <w:rPr>
          <w:rFonts w:hint="eastAsia"/>
          <w:b/>
          <w:color w:val="auto"/>
          <w:sz w:val="28"/>
        </w:rPr>
        <w:t>量清单</w:t>
      </w:r>
    </w:p>
    <w:tbl>
      <w:tblPr>
        <w:tblStyle w:val="35"/>
        <w:tblW w:w="7450" w:type="dxa"/>
        <w:jc w:val="center"/>
        <w:tblLayout w:type="fixed"/>
        <w:tblCellMar>
          <w:top w:w="0" w:type="dxa"/>
          <w:left w:w="0" w:type="dxa"/>
          <w:bottom w:w="0" w:type="dxa"/>
          <w:right w:w="0" w:type="dxa"/>
        </w:tblCellMar>
      </w:tblPr>
      <w:tblGrid>
        <w:gridCol w:w="632"/>
        <w:gridCol w:w="2621"/>
        <w:gridCol w:w="626"/>
        <w:gridCol w:w="1050"/>
        <w:gridCol w:w="2521"/>
      </w:tblGrid>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序号</w:t>
            </w:r>
          </w:p>
        </w:tc>
        <w:tc>
          <w:tcPr>
            <w:tcW w:w="2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项目名称</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单位</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数量</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华文仿宋" w:eastAsiaTheme="minorEastAsia"/>
                <w:color w:val="000000"/>
                <w:kern w:val="0"/>
                <w:szCs w:val="21"/>
                <w:lang w:val="en-US" w:eastAsia="zh-CN" w:bidi="ar"/>
              </w:rPr>
            </w:pPr>
            <w:r>
              <w:rPr>
                <w:rFonts w:hint="eastAsia" w:ascii="宋体" w:hAnsi="宋体" w:cs="华文仿宋"/>
                <w:color w:val="000000"/>
                <w:kern w:val="0"/>
                <w:szCs w:val="21"/>
                <w:lang w:val="en-US" w:eastAsia="zh-CN" w:bidi="ar"/>
              </w:rPr>
              <w:t>备注</w:t>
            </w: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1</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华文仿宋" w:eastAsiaTheme="minorEastAsia"/>
                <w:b w:val="0"/>
                <w:bCs w:val="0"/>
                <w:color w:val="000000"/>
                <w:szCs w:val="21"/>
                <w:lang w:val="en-US" w:eastAsia="zh-CN"/>
              </w:rPr>
            </w:pPr>
            <w:r>
              <w:rPr>
                <w:rFonts w:ascii="宋体" w:hAnsi="宋体" w:cs="华文仿宋"/>
                <w:b w:val="0"/>
                <w:bCs w:val="0"/>
                <w:color w:val="000000"/>
                <w:kern w:val="0"/>
                <w:szCs w:val="21"/>
                <w:lang w:bidi="ar"/>
              </w:rPr>
              <w:t>文书档案</w:t>
            </w:r>
            <w:r>
              <w:rPr>
                <w:rFonts w:hint="eastAsia" w:ascii="宋体" w:hAnsi="宋体" w:cs="华文仿宋"/>
                <w:b w:val="0"/>
                <w:bCs w:val="0"/>
                <w:color w:val="000000"/>
                <w:kern w:val="0"/>
                <w:szCs w:val="21"/>
                <w:lang w:val="en-US" w:eastAsia="zh-CN" w:bidi="ar"/>
              </w:rPr>
              <w:t>整理</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r>
              <w:rPr>
                <w:rFonts w:ascii="宋体" w:hAnsi="宋体" w:cs="华文仿宋"/>
                <w:b w:val="0"/>
                <w:bCs w:val="0"/>
                <w:color w:val="000000"/>
                <w:kern w:val="0"/>
                <w:szCs w:val="21"/>
                <w:lang w:bidi="ar"/>
              </w:rPr>
              <w:t>件</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kern w:val="0"/>
                <w:szCs w:val="21"/>
                <w:lang w:val="en-US" w:eastAsia="zh-CN" w:bidi="ar"/>
              </w:rPr>
              <w:t>1200</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2</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kern w:val="0"/>
                <w:szCs w:val="21"/>
                <w:lang w:val="en-US" w:eastAsia="zh-CN" w:bidi="ar"/>
              </w:rPr>
              <w:t>招标采购档案整理</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355</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约400盒4cm厚度，无需更换档案盒</w:t>
            </w: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3</w:t>
            </w:r>
          </w:p>
        </w:tc>
        <w:tc>
          <w:tcPr>
            <w:tcW w:w="26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设备档案整理</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auto"/>
                <w:szCs w:val="21"/>
                <w:lang w:val="en-US" w:eastAsia="zh-CN"/>
              </w:rPr>
              <w:t>50</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4</w:t>
            </w:r>
          </w:p>
        </w:tc>
        <w:tc>
          <w:tcPr>
            <w:tcW w:w="26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科研档案整理</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6</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5</w:t>
            </w:r>
          </w:p>
        </w:tc>
        <w:tc>
          <w:tcPr>
            <w:tcW w:w="26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教育教学档案整理</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r>
              <w:rPr>
                <w:rFonts w:ascii="宋体" w:hAnsi="宋体" w:cs="华文仿宋"/>
                <w:b w:val="0"/>
                <w:bCs w:val="0"/>
                <w:color w:val="000000"/>
                <w:kern w:val="0"/>
                <w:szCs w:val="21"/>
                <w:lang w:bidi="ar"/>
              </w:rPr>
              <w:t>件</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100</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r>
              <w:rPr>
                <w:rFonts w:ascii="宋体" w:hAnsi="宋体" w:cs="华文仿宋"/>
                <w:color w:val="000000"/>
                <w:kern w:val="0"/>
                <w:szCs w:val="21"/>
                <w:lang w:bidi="ar"/>
              </w:rPr>
              <w:t>6</w:t>
            </w:r>
          </w:p>
        </w:tc>
        <w:tc>
          <w:tcPr>
            <w:tcW w:w="26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r>
              <w:rPr>
                <w:rFonts w:ascii="宋体" w:hAnsi="宋体" w:cs="华文仿宋"/>
                <w:b w:val="0"/>
                <w:bCs w:val="0"/>
                <w:color w:val="000000"/>
                <w:kern w:val="0"/>
                <w:szCs w:val="21"/>
                <w:lang w:bidi="ar"/>
              </w:rPr>
              <w:t>实物档案</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r>
              <w:rPr>
                <w:rFonts w:ascii="宋体" w:hAnsi="宋体" w:cs="华文仿宋"/>
                <w:b w:val="0"/>
                <w:bCs w:val="0"/>
                <w:color w:val="000000"/>
                <w:kern w:val="0"/>
                <w:szCs w:val="21"/>
                <w:lang w:bidi="ar"/>
              </w:rPr>
              <w:t>件</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kern w:val="0"/>
                <w:szCs w:val="21"/>
                <w:lang w:val="en-US" w:eastAsia="zh-CN" w:bidi="ar"/>
              </w:rPr>
              <w:t>30</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val="0"/>
                <w:bCs w:val="0"/>
                <w:color w:val="000000"/>
                <w:szCs w:val="21"/>
              </w:rPr>
            </w:pP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华文仿宋" w:eastAsiaTheme="minorEastAsia"/>
                <w:b/>
                <w:color w:val="000000"/>
                <w:szCs w:val="21"/>
                <w:lang w:eastAsia="zh-CN"/>
              </w:rPr>
            </w:pPr>
            <w:r>
              <w:rPr>
                <w:rFonts w:hint="eastAsia" w:ascii="宋体" w:hAnsi="宋体" w:cs="华文仿宋"/>
                <w:color w:val="000000"/>
                <w:kern w:val="0"/>
                <w:szCs w:val="21"/>
                <w:lang w:val="en-US" w:eastAsia="zh-CN" w:bidi="ar"/>
              </w:rPr>
              <w:t>7</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color w:val="000000"/>
                <w:szCs w:val="21"/>
                <w:lang w:val="en-US" w:eastAsia="zh-CN"/>
              </w:rPr>
            </w:pPr>
            <w:r>
              <w:rPr>
                <w:rFonts w:hint="eastAsia" w:ascii="宋体" w:hAnsi="宋体" w:cs="华文仿宋"/>
                <w:b w:val="0"/>
                <w:bCs/>
                <w:color w:val="000000"/>
                <w:szCs w:val="21"/>
                <w:lang w:val="en-US" w:eastAsia="zh-CN"/>
              </w:rPr>
              <w:t>扫描、修正及挂接</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页</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30000</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华文仿宋"/>
                <w:b/>
                <w:color w:val="000000"/>
                <w:szCs w:val="21"/>
              </w:rPr>
            </w:pP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华文仿宋" w:eastAsiaTheme="minorEastAsia"/>
                <w:color w:val="000000"/>
                <w:kern w:val="0"/>
                <w:szCs w:val="21"/>
                <w:lang w:val="en-US" w:eastAsia="zh-CN" w:bidi="ar"/>
              </w:rPr>
            </w:pPr>
            <w:r>
              <w:rPr>
                <w:rFonts w:hint="eastAsia" w:ascii="宋体" w:hAnsi="宋体" w:cs="华文仿宋"/>
                <w:color w:val="000000"/>
                <w:kern w:val="0"/>
                <w:szCs w:val="21"/>
                <w:lang w:val="en-US" w:eastAsia="zh-CN" w:bidi="ar"/>
              </w:rPr>
              <w:t>8</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b w:val="0"/>
                <w:bCs/>
                <w:color w:val="000000"/>
                <w:szCs w:val="21"/>
                <w:lang w:val="en-US" w:eastAsia="zh-CN"/>
              </w:rPr>
            </w:pPr>
            <w:r>
              <w:rPr>
                <w:rFonts w:hint="eastAsia" w:ascii="宋体" w:hAnsi="宋体" w:cs="华文仿宋"/>
                <w:b w:val="0"/>
                <w:bCs/>
                <w:color w:val="000000"/>
                <w:szCs w:val="21"/>
                <w:lang w:val="en-US" w:eastAsia="zh-CN"/>
              </w:rPr>
              <w:t>整理档案所需材料</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华文仿宋" w:eastAsiaTheme="minorEastAsia"/>
                <w:b w:val="0"/>
                <w:bCs w:val="0"/>
                <w:color w:val="000000"/>
                <w:szCs w:val="21"/>
                <w:lang w:val="en-US" w:eastAsia="zh-CN"/>
              </w:rPr>
            </w:pPr>
            <w:r>
              <w:rPr>
                <w:rFonts w:hint="eastAsia" w:ascii="宋体" w:hAnsi="宋体" w:cs="华文仿宋"/>
                <w:b w:val="0"/>
                <w:bCs w:val="0"/>
                <w:color w:val="000000"/>
                <w:kern w:val="0"/>
                <w:szCs w:val="21"/>
                <w:lang w:val="en-US" w:eastAsia="zh-CN" w:bidi="ar"/>
              </w:rPr>
              <w:t>批</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eastAsiaTheme="minorEastAsia"/>
                <w:b w:val="0"/>
                <w:bCs w:val="0"/>
                <w:color w:val="000000"/>
                <w:szCs w:val="21"/>
                <w:lang w:val="en-US" w:eastAsia="zh-CN"/>
              </w:rPr>
            </w:pPr>
            <w:r>
              <w:rPr>
                <w:rFonts w:hint="eastAsia" w:ascii="宋体" w:hAnsi="宋体" w:cs="华文仿宋"/>
                <w:b w:val="0"/>
                <w:bCs w:val="0"/>
                <w:color w:val="000000"/>
                <w:szCs w:val="21"/>
                <w:lang w:val="en-US" w:eastAsia="zh-CN"/>
              </w:rPr>
              <w:t>1</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cs="华文仿宋" w:eastAsiaTheme="minorEastAsia"/>
                <w:b w:val="0"/>
                <w:bCs/>
                <w:color w:val="000000"/>
                <w:szCs w:val="21"/>
                <w:lang w:val="en-US" w:eastAsia="zh-CN"/>
              </w:rPr>
            </w:pPr>
            <w:r>
              <w:rPr>
                <w:rFonts w:hint="eastAsia" w:ascii="宋体" w:hAnsi="宋体" w:cs="华文仿宋"/>
                <w:b w:val="0"/>
                <w:bCs/>
                <w:color w:val="000000"/>
                <w:szCs w:val="21"/>
                <w:lang w:val="en-US" w:eastAsia="zh-CN"/>
              </w:rPr>
              <w:t>整理档案所需的白胶、装订线、锥子、板刷、回形针、长尾夹、档案盒等。</w:t>
            </w:r>
          </w:p>
        </w:tc>
      </w:tr>
      <w:tr>
        <w:tblPrEx>
          <w:tblCellMar>
            <w:top w:w="0" w:type="dxa"/>
            <w:left w:w="0" w:type="dxa"/>
            <w:bottom w:w="0" w:type="dxa"/>
            <w:right w:w="0" w:type="dxa"/>
          </w:tblCellMar>
        </w:tblPrEx>
        <w:trPr>
          <w:trHeight w:val="387" w:hRule="atLeast"/>
          <w:jc w:val="center"/>
        </w:trPr>
        <w:tc>
          <w:tcPr>
            <w:tcW w:w="6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华文仿宋"/>
                <w:color w:val="auto"/>
                <w:kern w:val="0"/>
                <w:szCs w:val="21"/>
                <w:lang w:val="en-US" w:eastAsia="zh-CN" w:bidi="ar"/>
              </w:rPr>
            </w:pPr>
            <w:r>
              <w:rPr>
                <w:rFonts w:hint="eastAsia" w:ascii="宋体" w:hAnsi="宋体" w:cs="华文仿宋"/>
                <w:color w:val="auto"/>
                <w:kern w:val="0"/>
                <w:szCs w:val="21"/>
                <w:lang w:val="en-US" w:eastAsia="zh-CN" w:bidi="ar"/>
              </w:rPr>
              <w:t>9</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b w:val="0"/>
                <w:bCs/>
                <w:color w:val="auto"/>
                <w:szCs w:val="21"/>
                <w:lang w:val="en-US" w:eastAsia="zh-CN"/>
              </w:rPr>
            </w:pPr>
            <w:r>
              <w:rPr>
                <w:rFonts w:hint="eastAsia" w:ascii="宋体" w:hAnsi="宋体" w:cs="华文仿宋"/>
                <w:b w:val="0"/>
                <w:bCs/>
                <w:color w:val="auto"/>
                <w:szCs w:val="21"/>
                <w:lang w:val="en-US" w:eastAsia="zh-CN"/>
              </w:rPr>
              <w:t>搬运费</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华文仿宋"/>
                <w:b w:val="0"/>
                <w:bCs w:val="0"/>
                <w:color w:val="auto"/>
                <w:kern w:val="0"/>
                <w:szCs w:val="21"/>
                <w:lang w:val="en-US" w:eastAsia="zh-CN" w:bidi="ar"/>
              </w:rPr>
            </w:pPr>
            <w:r>
              <w:rPr>
                <w:rFonts w:hint="eastAsia" w:ascii="宋体" w:hAnsi="宋体" w:cs="华文仿宋"/>
                <w:b w:val="0"/>
                <w:bCs w:val="0"/>
                <w:color w:val="auto"/>
                <w:kern w:val="0"/>
                <w:szCs w:val="21"/>
                <w:lang w:val="en-US" w:eastAsia="zh-CN" w:bidi="ar"/>
              </w:rPr>
              <w:t>批</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华文仿宋"/>
                <w:b w:val="0"/>
                <w:bCs w:val="0"/>
                <w:color w:val="auto"/>
                <w:szCs w:val="21"/>
                <w:lang w:val="en-US" w:eastAsia="zh-CN"/>
              </w:rPr>
            </w:pPr>
            <w:r>
              <w:rPr>
                <w:rFonts w:hint="eastAsia" w:ascii="宋体" w:hAnsi="宋体" w:cs="华文仿宋"/>
                <w:b w:val="0"/>
                <w:bCs w:val="0"/>
                <w:color w:val="auto"/>
                <w:szCs w:val="21"/>
                <w:lang w:val="en-US" w:eastAsia="zh-CN"/>
              </w:rPr>
              <w:t>1</w:t>
            </w:r>
          </w:p>
        </w:tc>
        <w:tc>
          <w:tcPr>
            <w:tcW w:w="2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cs="华文仿宋"/>
                <w:b w:val="0"/>
                <w:bCs/>
                <w:color w:val="auto"/>
                <w:szCs w:val="21"/>
                <w:lang w:val="en-US" w:eastAsia="zh-CN"/>
              </w:rPr>
            </w:pPr>
            <w:r>
              <w:rPr>
                <w:rFonts w:hint="eastAsia" w:ascii="宋体" w:hAnsi="宋体" w:cs="华文仿宋"/>
                <w:b w:val="0"/>
                <w:bCs/>
                <w:color w:val="auto"/>
                <w:szCs w:val="21"/>
                <w:lang w:val="en-US" w:eastAsia="zh-CN"/>
              </w:rPr>
              <w:t>4套五节式档案柜中的档案从东校区库房搬至黄圃校区库房，并排架</w:t>
            </w:r>
          </w:p>
        </w:tc>
      </w:tr>
    </w:tbl>
    <w:p>
      <w:pPr>
        <w:widowControl/>
        <w:numPr>
          <w:ilvl w:val="0"/>
          <w:numId w:val="0"/>
        </w:numPr>
        <w:tabs>
          <w:tab w:val="left" w:pos="424"/>
        </w:tabs>
        <w:spacing w:line="360" w:lineRule="auto"/>
        <w:ind w:leftChars="0"/>
        <w:jc w:val="left"/>
        <w:rPr>
          <w:rFonts w:hint="eastAsia" w:ascii="宋体" w:hAnsi="宋体"/>
          <w:lang w:val="en-US" w:eastAsia="zh-CN"/>
        </w:rPr>
      </w:pPr>
      <w:r>
        <w:rPr>
          <w:rFonts w:hint="eastAsia" w:ascii="宋体" w:hAnsi="宋体"/>
          <w:lang w:val="en-US" w:eastAsia="zh-CN"/>
        </w:rPr>
        <w:t>（注：以实际交接数量为准。）</w:t>
      </w:r>
    </w:p>
    <w:p>
      <w:pPr>
        <w:pStyle w:val="2"/>
        <w:rPr>
          <w:rFonts w:hint="default"/>
          <w:lang w:val="en-US" w:eastAsia="zh-CN"/>
        </w:rPr>
      </w:pPr>
    </w:p>
    <w:p>
      <w:pPr>
        <w:widowControl/>
        <w:numPr>
          <w:ilvl w:val="0"/>
          <w:numId w:val="0"/>
        </w:numPr>
        <w:autoSpaceDE w:val="0"/>
        <w:autoSpaceDN w:val="0"/>
        <w:spacing w:line="460" w:lineRule="atLeast"/>
        <w:ind w:leftChars="0" w:right="-53" w:rightChars="0"/>
        <w:textAlignment w:val="bottom"/>
        <w:outlineLvl w:val="1"/>
        <w:rPr>
          <w:rFonts w:hint="eastAsia"/>
          <w:b/>
          <w:sz w:val="28"/>
        </w:rPr>
      </w:pPr>
      <w:r>
        <w:rPr>
          <w:rFonts w:hint="eastAsia"/>
          <w:b/>
          <w:sz w:val="28"/>
          <w:lang w:val="en-US" w:eastAsia="zh-CN"/>
        </w:rPr>
        <w:t>三、服务</w:t>
      </w:r>
      <w:r>
        <w:rPr>
          <w:rFonts w:hint="eastAsia"/>
          <w:b/>
          <w:sz w:val="28"/>
        </w:rPr>
        <w:t>要求</w:t>
      </w:r>
    </w:p>
    <w:p>
      <w:pPr>
        <w:widowControl/>
        <w:numPr>
          <w:ilvl w:val="0"/>
          <w:numId w:val="3"/>
        </w:numPr>
        <w:tabs>
          <w:tab w:val="left" w:pos="540"/>
          <w:tab w:val="clear" w:pos="900"/>
        </w:tabs>
        <w:spacing w:line="360" w:lineRule="auto"/>
        <w:ind w:left="540" w:hanging="360"/>
        <w:jc w:val="left"/>
        <w:rPr>
          <w:rFonts w:hint="eastAsia" w:ascii="宋体" w:hAnsi="宋体"/>
          <w:color w:val="auto"/>
        </w:rPr>
      </w:pPr>
      <w:r>
        <w:rPr>
          <w:rFonts w:hint="eastAsia" w:ascii="宋体" w:hAnsi="宋体"/>
          <w:color w:val="auto"/>
        </w:rPr>
        <w:t>▲按照</w:t>
      </w:r>
      <w:r>
        <w:rPr>
          <w:rFonts w:hint="eastAsia" w:ascii="宋体" w:hAnsi="宋体"/>
          <w:color w:val="auto"/>
          <w:lang w:val="en-US" w:eastAsia="zh-CN"/>
        </w:rPr>
        <w:t>国家档案局、中山市档案局和</w:t>
      </w:r>
      <w:r>
        <w:rPr>
          <w:rFonts w:hint="eastAsia" w:ascii="宋体" w:hAnsi="宋体"/>
          <w:color w:val="auto"/>
        </w:rPr>
        <w:t>《中山市技师学院分类编号方案及各类归档制度》</w:t>
      </w:r>
      <w:r>
        <w:rPr>
          <w:rFonts w:hint="eastAsia" w:ascii="宋体" w:hAnsi="宋体"/>
          <w:color w:val="auto"/>
          <w:lang w:val="en-US" w:eastAsia="zh-CN"/>
        </w:rPr>
        <w:t>等</w:t>
      </w:r>
      <w:r>
        <w:rPr>
          <w:rFonts w:hint="eastAsia" w:ascii="宋体" w:hAnsi="宋体"/>
          <w:color w:val="auto"/>
        </w:rPr>
        <w:t>进行分类整理</w:t>
      </w:r>
      <w:r>
        <w:rPr>
          <w:rFonts w:hint="eastAsia" w:ascii="宋体" w:hAnsi="宋体"/>
          <w:color w:val="auto"/>
          <w:lang w:val="en-US" w:eastAsia="zh-CN"/>
        </w:rPr>
        <w:t>和数字化</w:t>
      </w:r>
      <w:r>
        <w:rPr>
          <w:rFonts w:hint="eastAsia" w:ascii="宋体" w:hAnsi="宋体"/>
          <w:color w:val="auto"/>
        </w:rPr>
        <w:t>。</w:t>
      </w:r>
    </w:p>
    <w:p>
      <w:pPr>
        <w:widowControl/>
        <w:numPr>
          <w:ilvl w:val="0"/>
          <w:numId w:val="3"/>
        </w:numPr>
        <w:tabs>
          <w:tab w:val="left" w:pos="540"/>
          <w:tab w:val="clear" w:pos="900"/>
        </w:tabs>
        <w:spacing w:line="360" w:lineRule="auto"/>
        <w:ind w:left="540" w:hanging="360"/>
        <w:jc w:val="left"/>
        <w:rPr>
          <w:rFonts w:hint="eastAsia" w:ascii="宋体" w:hAnsi="宋体"/>
          <w:color w:val="auto"/>
        </w:rPr>
      </w:pPr>
      <w:r>
        <w:rPr>
          <w:rFonts w:hint="eastAsia" w:ascii="宋体" w:hAnsi="宋体"/>
          <w:color w:val="auto"/>
        </w:rPr>
        <w:t>▲</w:t>
      </w:r>
      <w:r>
        <w:rPr>
          <w:rFonts w:ascii="宋体" w:hAnsi="宋体"/>
          <w:color w:val="auto"/>
        </w:rPr>
        <w:t>全部服务内容必须在</w:t>
      </w:r>
      <w:r>
        <w:rPr>
          <w:rFonts w:hint="eastAsia" w:ascii="宋体" w:hAnsi="宋体"/>
          <w:color w:val="auto"/>
          <w:lang w:val="en-US" w:eastAsia="zh-CN"/>
        </w:rPr>
        <w:t>采购方</w:t>
      </w:r>
      <w:r>
        <w:rPr>
          <w:rFonts w:ascii="宋体" w:hAnsi="宋体"/>
          <w:color w:val="auto"/>
        </w:rPr>
        <w:t>指定的场所内完成，</w:t>
      </w:r>
      <w:r>
        <w:rPr>
          <w:rFonts w:hint="eastAsia" w:ascii="宋体" w:hAnsi="宋体"/>
          <w:color w:val="auto"/>
          <w:lang w:val="en-US" w:eastAsia="zh-CN"/>
        </w:rPr>
        <w:t>中标方需负责档案资料从库房到指定场所的搬运，</w:t>
      </w:r>
      <w:r>
        <w:rPr>
          <w:rFonts w:ascii="宋体" w:hAnsi="宋体"/>
          <w:color w:val="auto"/>
        </w:rPr>
        <w:t>一切纸质和电子档案严禁带离指定场所</w:t>
      </w:r>
      <w:r>
        <w:rPr>
          <w:rFonts w:hint="eastAsia" w:ascii="宋体" w:hAnsi="宋体"/>
          <w:color w:val="auto"/>
        </w:rPr>
        <w:t>。</w:t>
      </w:r>
    </w:p>
    <w:p>
      <w:pPr>
        <w:widowControl/>
        <w:numPr>
          <w:ilvl w:val="0"/>
          <w:numId w:val="3"/>
        </w:numPr>
        <w:tabs>
          <w:tab w:val="left" w:pos="540"/>
          <w:tab w:val="clear" w:pos="900"/>
        </w:tabs>
        <w:spacing w:line="360" w:lineRule="auto"/>
        <w:ind w:left="540" w:hanging="360"/>
        <w:jc w:val="left"/>
        <w:rPr>
          <w:rFonts w:hint="eastAsia" w:ascii="宋体" w:hAnsi="宋体"/>
          <w:color w:val="auto"/>
        </w:rPr>
      </w:pPr>
      <w:r>
        <w:rPr>
          <w:rFonts w:hint="eastAsia" w:ascii="宋体" w:hAnsi="宋体"/>
          <w:color w:val="auto"/>
        </w:rPr>
        <w:t>▲</w:t>
      </w:r>
      <w:r>
        <w:rPr>
          <w:rFonts w:ascii="宋体" w:hAnsi="宋体"/>
          <w:color w:val="auto"/>
        </w:rPr>
        <w:t>每日工作时间内(含加班时间)，源文件的安全保护由</w:t>
      </w:r>
      <w:r>
        <w:rPr>
          <w:rFonts w:hint="eastAsia" w:ascii="宋体" w:hAnsi="宋体"/>
          <w:color w:val="auto"/>
        </w:rPr>
        <w:t>中标人</w:t>
      </w:r>
      <w:r>
        <w:rPr>
          <w:rFonts w:ascii="宋体" w:hAnsi="宋体"/>
          <w:color w:val="auto"/>
        </w:rPr>
        <w:t>负责</w:t>
      </w:r>
      <w:r>
        <w:rPr>
          <w:rFonts w:hint="eastAsia" w:ascii="宋体" w:hAnsi="宋体"/>
          <w:color w:val="auto"/>
        </w:rPr>
        <w:t>。</w:t>
      </w:r>
    </w:p>
    <w:p>
      <w:pPr>
        <w:widowControl/>
        <w:numPr>
          <w:ilvl w:val="0"/>
          <w:numId w:val="3"/>
        </w:numPr>
        <w:tabs>
          <w:tab w:val="left" w:pos="540"/>
          <w:tab w:val="clear" w:pos="900"/>
        </w:tabs>
        <w:spacing w:line="360" w:lineRule="auto"/>
        <w:ind w:left="540" w:hanging="360"/>
        <w:jc w:val="left"/>
        <w:rPr>
          <w:rFonts w:hint="default" w:ascii="宋体" w:hAnsi="宋体"/>
          <w:color w:val="auto"/>
          <w:lang w:val="en-US" w:eastAsia="zh-CN"/>
        </w:rPr>
      </w:pPr>
      <w:r>
        <w:rPr>
          <w:rFonts w:hint="eastAsia" w:ascii="宋体" w:hAnsi="宋体"/>
          <w:color w:val="auto"/>
        </w:rPr>
        <w:t>▲</w:t>
      </w:r>
      <w:r>
        <w:rPr>
          <w:rFonts w:hint="eastAsia" w:ascii="宋体" w:hAnsi="宋体"/>
          <w:color w:val="auto"/>
          <w:lang w:val="en-US" w:eastAsia="zh-CN"/>
        </w:rPr>
        <w:t>中标方需提供整理所需的打印机、装订机、快速扫描仪、PC机等设备。</w:t>
      </w:r>
    </w:p>
    <w:p>
      <w:pPr>
        <w:widowControl/>
        <w:numPr>
          <w:ilvl w:val="0"/>
          <w:numId w:val="3"/>
        </w:numPr>
        <w:tabs>
          <w:tab w:val="left" w:pos="540"/>
          <w:tab w:val="clear" w:pos="900"/>
        </w:tabs>
        <w:spacing w:line="360" w:lineRule="auto"/>
        <w:ind w:left="540" w:hanging="360"/>
        <w:jc w:val="left"/>
        <w:rPr>
          <w:rFonts w:hint="eastAsia" w:ascii="宋体" w:hAnsi="宋体"/>
          <w:color w:val="auto"/>
        </w:rPr>
      </w:pPr>
      <w:r>
        <w:rPr>
          <w:rFonts w:hint="eastAsia" w:ascii="宋体" w:hAnsi="宋体"/>
          <w:color w:val="auto"/>
        </w:rPr>
        <w:t>▲</w:t>
      </w:r>
      <w:r>
        <w:rPr>
          <w:rFonts w:ascii="宋体" w:hAnsi="宋体"/>
          <w:color w:val="auto"/>
        </w:rPr>
        <w:t>在工作室发现档案缺损残破，应及时向</w:t>
      </w:r>
      <w:r>
        <w:rPr>
          <w:rFonts w:hint="eastAsia" w:ascii="宋体" w:hAnsi="宋体"/>
          <w:color w:val="auto"/>
        </w:rPr>
        <w:t>采购人</w:t>
      </w:r>
      <w:r>
        <w:rPr>
          <w:rFonts w:ascii="宋体" w:hAnsi="宋体"/>
          <w:color w:val="auto"/>
        </w:rPr>
        <w:t>报告，并书面记录交</w:t>
      </w:r>
      <w:r>
        <w:rPr>
          <w:rFonts w:hint="eastAsia" w:ascii="宋体" w:hAnsi="宋体"/>
          <w:color w:val="auto"/>
        </w:rPr>
        <w:t>采购人</w:t>
      </w:r>
      <w:r>
        <w:rPr>
          <w:rFonts w:ascii="宋体" w:hAnsi="宋体"/>
          <w:color w:val="auto"/>
        </w:rPr>
        <w:t>签字备案，进行档案扫描时拆开的档案，应及时再装订，以防丢失</w:t>
      </w:r>
      <w:r>
        <w:rPr>
          <w:rFonts w:hint="eastAsia" w:ascii="宋体" w:hAnsi="宋体"/>
          <w:color w:val="auto"/>
        </w:rPr>
        <w:t>。</w:t>
      </w:r>
    </w:p>
    <w:p>
      <w:pPr>
        <w:widowControl/>
        <w:numPr>
          <w:ilvl w:val="0"/>
          <w:numId w:val="3"/>
        </w:numPr>
        <w:tabs>
          <w:tab w:val="left" w:pos="540"/>
          <w:tab w:val="clear" w:pos="900"/>
        </w:tabs>
        <w:spacing w:line="360" w:lineRule="auto"/>
        <w:ind w:left="540" w:hanging="360"/>
        <w:jc w:val="left"/>
        <w:rPr>
          <w:rFonts w:hint="default" w:ascii="宋体" w:hAnsi="宋体"/>
          <w:color w:val="auto"/>
          <w:lang w:val="en-US" w:eastAsia="zh-CN"/>
        </w:rPr>
      </w:pPr>
      <w:r>
        <w:rPr>
          <w:rFonts w:hint="eastAsia" w:ascii="宋体" w:hAnsi="宋体"/>
          <w:color w:val="auto"/>
        </w:rPr>
        <w:t>▲</w:t>
      </w:r>
      <w:r>
        <w:rPr>
          <w:rFonts w:hint="eastAsia" w:ascii="宋体" w:hAnsi="宋体"/>
          <w:color w:val="auto"/>
          <w:lang w:val="en-US" w:eastAsia="zh-CN"/>
        </w:rPr>
        <w:t>整理档案所需的白胶、装订线、锥子、板刷、回形针、长尾夹、档案盒等材料由中标方提供。</w:t>
      </w:r>
    </w:p>
    <w:p>
      <w:pPr>
        <w:widowControl/>
        <w:numPr>
          <w:ilvl w:val="0"/>
          <w:numId w:val="3"/>
        </w:numPr>
        <w:tabs>
          <w:tab w:val="left" w:pos="540"/>
          <w:tab w:val="clear" w:pos="900"/>
        </w:tabs>
        <w:spacing w:line="360" w:lineRule="auto"/>
        <w:ind w:left="540" w:hanging="360"/>
        <w:jc w:val="left"/>
        <w:rPr>
          <w:rFonts w:hint="default" w:ascii="宋体" w:hAnsi="宋体"/>
          <w:color w:val="auto"/>
          <w:lang w:val="en-US" w:eastAsia="zh-CN"/>
        </w:rPr>
      </w:pPr>
      <w:r>
        <w:rPr>
          <w:rFonts w:hint="eastAsia" w:ascii="宋体" w:hAnsi="宋体"/>
          <w:color w:val="auto"/>
        </w:rPr>
        <w:t>投标方</w:t>
      </w:r>
      <w:r>
        <w:rPr>
          <w:rFonts w:hint="eastAsia" w:ascii="宋体" w:hAnsi="宋体"/>
          <w:color w:val="auto"/>
          <w:lang w:eastAsia="zh-CN"/>
        </w:rPr>
        <w:t>提供</w:t>
      </w:r>
      <w:r>
        <w:rPr>
          <w:rFonts w:hint="eastAsia" w:ascii="宋体" w:hAnsi="宋体"/>
          <w:color w:val="auto"/>
        </w:rPr>
        <w:t>档案外包服务许可证</w:t>
      </w:r>
      <w:r>
        <w:rPr>
          <w:rFonts w:hint="eastAsia" w:ascii="宋体" w:hAnsi="宋体"/>
          <w:color w:val="auto"/>
          <w:lang w:eastAsia="zh-CN"/>
        </w:rPr>
        <w:t>复印件。</w:t>
      </w:r>
    </w:p>
    <w:p>
      <w:pPr>
        <w:pStyle w:val="2"/>
        <w:numPr>
          <w:ilvl w:val="0"/>
          <w:numId w:val="0"/>
        </w:numPr>
        <w:ind w:left="180" w:leftChars="0"/>
        <w:rPr>
          <w:rFonts w:hint="default" w:eastAsiaTheme="minorEastAsia"/>
          <w:color w:val="FF0000"/>
          <w:lang w:val="en-US" w:eastAsia="zh-CN"/>
        </w:rPr>
      </w:pPr>
    </w:p>
    <w:p>
      <w:pPr>
        <w:widowControl/>
        <w:numPr>
          <w:ilvl w:val="0"/>
          <w:numId w:val="0"/>
        </w:numPr>
        <w:spacing w:line="360" w:lineRule="auto"/>
        <w:ind w:leftChars="0"/>
        <w:jc w:val="left"/>
        <w:rPr>
          <w:rFonts w:hint="eastAsia"/>
          <w:b/>
          <w:color w:val="auto"/>
          <w:sz w:val="28"/>
        </w:rPr>
      </w:pPr>
      <w:r>
        <w:rPr>
          <w:rFonts w:hint="eastAsia"/>
          <w:b/>
          <w:color w:val="auto"/>
          <w:sz w:val="28"/>
          <w:lang w:val="en-US" w:eastAsia="zh-CN"/>
        </w:rPr>
        <w:t>四、</w:t>
      </w:r>
      <w:r>
        <w:rPr>
          <w:rFonts w:hint="eastAsia"/>
          <w:b/>
          <w:color w:val="auto"/>
          <w:sz w:val="28"/>
        </w:rPr>
        <w:t>验收</w:t>
      </w:r>
    </w:p>
    <w:p>
      <w:pPr>
        <w:widowControl/>
        <w:numPr>
          <w:ilvl w:val="0"/>
          <w:numId w:val="4"/>
        </w:numPr>
        <w:tabs>
          <w:tab w:val="left" w:pos="720"/>
          <w:tab w:val="clear" w:pos="3660"/>
        </w:tabs>
        <w:spacing w:line="360" w:lineRule="auto"/>
        <w:ind w:left="799" w:hanging="619"/>
        <w:jc w:val="left"/>
        <w:rPr>
          <w:rFonts w:hint="eastAsia" w:ascii="宋体" w:hAnsi="宋体"/>
          <w:color w:val="auto"/>
        </w:rPr>
      </w:pPr>
      <w:r>
        <w:rPr>
          <w:rFonts w:hint="eastAsia" w:ascii="宋体" w:hAnsi="宋体"/>
          <w:color w:val="auto"/>
        </w:rPr>
        <w:t>投标人应给出项目详细的验收方案，包括验收项目、验收标准，验收实施办法等。</w:t>
      </w:r>
    </w:p>
    <w:p>
      <w:pPr>
        <w:widowControl/>
        <w:numPr>
          <w:ilvl w:val="0"/>
          <w:numId w:val="4"/>
        </w:numPr>
        <w:tabs>
          <w:tab w:val="left" w:pos="720"/>
          <w:tab w:val="clear" w:pos="3660"/>
        </w:tabs>
        <w:spacing w:line="360" w:lineRule="auto"/>
        <w:ind w:left="799" w:hanging="619"/>
        <w:jc w:val="left"/>
        <w:rPr>
          <w:rFonts w:ascii="宋体" w:hAnsi="宋体"/>
          <w:color w:val="auto"/>
        </w:rPr>
      </w:pPr>
      <w:r>
        <w:rPr>
          <w:rFonts w:hint="eastAsia" w:ascii="宋体" w:hAnsi="宋体"/>
          <w:color w:val="auto"/>
        </w:rPr>
        <w:t>项目完工后由投标人和采购人共同验收，并出具验收报告, 投标人须为验收提供必需的设备、工具及其他便利条件；</w:t>
      </w:r>
    </w:p>
    <w:p>
      <w:pPr>
        <w:widowControl/>
        <w:numPr>
          <w:ilvl w:val="0"/>
          <w:numId w:val="4"/>
        </w:numPr>
        <w:tabs>
          <w:tab w:val="left" w:pos="720"/>
          <w:tab w:val="clear" w:pos="3660"/>
        </w:tabs>
        <w:spacing w:line="360" w:lineRule="auto"/>
        <w:ind w:left="799" w:hanging="619"/>
        <w:jc w:val="left"/>
        <w:rPr>
          <w:rFonts w:hint="eastAsia" w:ascii="宋体" w:hAnsi="宋体"/>
        </w:rPr>
      </w:pPr>
      <w:r>
        <w:rPr>
          <w:rFonts w:hint="eastAsia" w:ascii="宋体" w:hAnsi="宋体"/>
          <w:color w:val="auto"/>
        </w:rPr>
        <w:t>验收由采购人、中标人及相关人员依国家有关标准、合同及有关附件要求</w:t>
      </w:r>
      <w:r>
        <w:rPr>
          <w:rFonts w:hint="eastAsia" w:ascii="宋体" w:hAnsi="宋体"/>
        </w:rPr>
        <w:t>进行。</w:t>
      </w:r>
    </w:p>
    <w:p>
      <w:pPr>
        <w:widowControl/>
        <w:numPr>
          <w:ilvl w:val="0"/>
          <w:numId w:val="4"/>
        </w:numPr>
        <w:tabs>
          <w:tab w:val="left" w:pos="720"/>
          <w:tab w:val="clear" w:pos="3660"/>
        </w:tabs>
        <w:spacing w:line="360" w:lineRule="auto"/>
        <w:ind w:left="799" w:hanging="619"/>
        <w:jc w:val="left"/>
        <w:rPr>
          <w:rFonts w:hint="eastAsia" w:ascii="宋体" w:hAnsi="宋体"/>
        </w:rPr>
      </w:pPr>
      <w:r>
        <w:rPr>
          <w:rFonts w:hint="eastAsia" w:ascii="宋体" w:hAnsi="宋体"/>
        </w:rPr>
        <w:t>验收完毕由采购人及中标人在验收报告上签名。</w:t>
      </w:r>
    </w:p>
    <w:p>
      <w:pPr>
        <w:spacing w:line="400" w:lineRule="exact"/>
        <w:rPr>
          <w:rFonts w:hint="eastAsia" w:ascii="宋体" w:hAnsi="宋体"/>
          <w:szCs w:val="21"/>
        </w:rPr>
      </w:pPr>
    </w:p>
    <w:p>
      <w:pPr>
        <w:widowControl/>
        <w:numPr>
          <w:ilvl w:val="0"/>
          <w:numId w:val="0"/>
        </w:numPr>
        <w:tabs>
          <w:tab w:val="left" w:pos="567"/>
          <w:tab w:val="left" w:pos="851"/>
        </w:tabs>
        <w:spacing w:line="360" w:lineRule="auto"/>
        <w:ind w:leftChars="0"/>
        <w:jc w:val="left"/>
        <w:rPr>
          <w:rFonts w:hint="eastAsia"/>
          <w:b/>
          <w:sz w:val="28"/>
        </w:rPr>
      </w:pPr>
      <w:r>
        <w:rPr>
          <w:rFonts w:hint="eastAsia"/>
          <w:b/>
          <w:sz w:val="28"/>
          <w:lang w:val="en-US" w:eastAsia="zh-CN"/>
        </w:rPr>
        <w:t>五、</w:t>
      </w:r>
      <w:r>
        <w:rPr>
          <w:rFonts w:hint="eastAsia"/>
          <w:b/>
          <w:sz w:val="28"/>
        </w:rPr>
        <w:t>付款方式</w:t>
      </w:r>
    </w:p>
    <w:p>
      <w:pPr>
        <w:widowControl/>
        <w:numPr>
          <w:ilvl w:val="0"/>
          <w:numId w:val="5"/>
        </w:numPr>
        <w:tabs>
          <w:tab w:val="left" w:pos="180"/>
          <w:tab w:val="left" w:pos="709"/>
          <w:tab w:val="clear" w:pos="1695"/>
        </w:tabs>
        <w:spacing w:line="360" w:lineRule="auto"/>
        <w:ind w:left="709" w:hanging="567"/>
        <w:jc w:val="left"/>
        <w:rPr>
          <w:rFonts w:hint="eastAsia"/>
        </w:rPr>
      </w:pPr>
      <w:r>
        <w:rPr>
          <w:rFonts w:hint="eastAsia" w:ascii="宋体" w:hAnsi="宋体"/>
        </w:rPr>
        <w:t>付款方式：项目通过验收后，乙方开具正式发票，甲方15天内支付合同款的100%。</w:t>
      </w:r>
    </w:p>
    <w:p>
      <w:pPr>
        <w:widowControl/>
        <w:numPr>
          <w:ilvl w:val="0"/>
          <w:numId w:val="5"/>
        </w:numPr>
        <w:tabs>
          <w:tab w:val="left" w:pos="180"/>
          <w:tab w:val="left" w:pos="709"/>
          <w:tab w:val="clear" w:pos="1695"/>
        </w:tabs>
        <w:spacing w:line="360" w:lineRule="auto"/>
        <w:ind w:left="709" w:hanging="567"/>
        <w:jc w:val="left"/>
        <w:rPr>
          <w:rFonts w:hint="eastAsia" w:ascii="宋体" w:hAnsi="宋体"/>
        </w:rPr>
      </w:pPr>
      <w:r>
        <w:rPr>
          <w:rFonts w:hint="eastAsia" w:ascii="宋体" w:hAnsi="宋体"/>
        </w:rPr>
        <w:t>本成交供应商凭以下有效文件与采购人结算：</w:t>
      </w:r>
    </w:p>
    <w:p>
      <w:pPr>
        <w:adjustRightInd w:val="0"/>
        <w:snapToGrid w:val="0"/>
        <w:spacing w:line="360" w:lineRule="auto"/>
        <w:ind w:firstLine="735" w:firstLineChars="35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）合同；</w:t>
      </w:r>
    </w:p>
    <w:p>
      <w:pPr>
        <w:adjustRightInd w:val="0"/>
        <w:snapToGrid w:val="0"/>
        <w:spacing w:line="360" w:lineRule="auto"/>
        <w:ind w:firstLine="735" w:firstLineChars="35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）成交供应商开具的正式发票；</w:t>
      </w:r>
    </w:p>
    <w:p>
      <w:pPr>
        <w:adjustRightInd w:val="0"/>
        <w:snapToGrid w:val="0"/>
        <w:spacing w:line="360" w:lineRule="auto"/>
        <w:ind w:firstLine="735" w:firstLineChars="35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）验收调试合格报告（加盖采购人公章）；</w:t>
      </w:r>
    </w:p>
    <w:p>
      <w:pPr>
        <w:adjustRightInd w:val="0"/>
        <w:snapToGrid w:val="0"/>
        <w:spacing w:line="360" w:lineRule="auto"/>
        <w:ind w:firstLine="735" w:firstLineChars="3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）成交通知书。</w:t>
      </w:r>
    </w:p>
    <w:p>
      <w:pPr>
        <w:tabs>
          <w:tab w:val="left" w:pos="630"/>
        </w:tabs>
        <w:spacing w:line="360" w:lineRule="auto"/>
        <w:ind w:left="630" w:hanging="630" w:hangingChars="3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3.     </w:t>
      </w:r>
      <w:r>
        <w:rPr>
          <w:rFonts w:hint="eastAsia" w:ascii="宋体" w:hAnsi="宋体" w:cs="宋体"/>
          <w:color w:val="000000" w:themeColor="text1"/>
          <w14:textFill>
            <w14:solidFill>
              <w14:schemeClr w14:val="tx1"/>
            </w14:solidFill>
          </w14:textFill>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pPr>
        <w:pStyle w:val="2"/>
        <w:rPr>
          <w:rFonts w:hint="default" w:eastAsiaTheme="minorEastAsia"/>
          <w:lang w:val="en-US" w:eastAsia="zh-CN"/>
        </w:rPr>
      </w:pPr>
      <w:r>
        <w:rPr>
          <w:rFonts w:hint="eastAsia"/>
          <w:lang w:val="en-US" w:eastAsia="zh-CN"/>
        </w:rPr>
        <w:t xml:space="preserve"> </w:t>
      </w:r>
    </w:p>
    <w:p>
      <w:pPr>
        <w:pStyle w:val="24"/>
        <w:rPr>
          <w:rFonts w:hint="eastAsia"/>
        </w:rPr>
      </w:pPr>
    </w:p>
    <w:p>
      <w:pPr>
        <w:widowControl/>
        <w:numPr>
          <w:ilvl w:val="0"/>
          <w:numId w:val="0"/>
        </w:numPr>
        <w:spacing w:line="360" w:lineRule="auto"/>
        <w:ind w:leftChars="0"/>
        <w:jc w:val="left"/>
        <w:rPr>
          <w:rFonts w:hint="eastAsia"/>
          <w:b/>
          <w:sz w:val="28"/>
        </w:rPr>
      </w:pPr>
      <w:r>
        <w:rPr>
          <w:rFonts w:hint="eastAsia"/>
          <w:b/>
          <w:sz w:val="28"/>
          <w:lang w:val="en-US" w:eastAsia="zh-CN"/>
        </w:rPr>
        <w:t>六、</w:t>
      </w:r>
      <w:r>
        <w:rPr>
          <w:rFonts w:hint="eastAsia"/>
          <w:b/>
          <w:sz w:val="28"/>
        </w:rPr>
        <w:t>采购人配合条件</w:t>
      </w:r>
    </w:p>
    <w:p>
      <w:pPr>
        <w:autoSpaceDE w:val="0"/>
        <w:autoSpaceDN w:val="0"/>
        <w:spacing w:line="360" w:lineRule="auto"/>
        <w:ind w:right="105" w:rightChars="50" w:firstLine="630" w:firstLineChars="300"/>
        <w:textAlignment w:val="bottom"/>
        <w:rPr>
          <w:rFonts w:hint="eastAsia" w:ascii="宋体" w:hAnsi="宋体"/>
          <w:szCs w:val="21"/>
        </w:rPr>
      </w:pPr>
      <w:r>
        <w:rPr>
          <w:rFonts w:hint="eastAsia" w:ascii="宋体" w:hAnsi="宋体"/>
          <w:szCs w:val="21"/>
        </w:rPr>
        <w:t>如有需要，投标人请在投标文件中列明在项目实施过程中要求采购人提供的配合条件。</w:t>
      </w:r>
    </w:p>
    <w:p>
      <w:pPr>
        <w:pStyle w:val="2"/>
        <w:ind w:left="0" w:leftChars="0" w:firstLine="0" w:firstLineChars="0"/>
        <w:jc w:val="both"/>
        <w:rPr>
          <w:rFonts w:hint="default"/>
          <w:b/>
          <w:bCs/>
          <w:sz w:val="30"/>
          <w:szCs w:val="30"/>
          <w:lang w:val="en-US" w:eastAsia="zh-CN"/>
        </w:rPr>
      </w:pPr>
    </w:p>
    <w:p>
      <w:pPr>
        <w:pStyle w:val="24"/>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pStyle w:val="24"/>
        <w:rPr>
          <w:rFonts w:hint="eastAsia"/>
          <w:lang w:eastAsia="zh-CN"/>
        </w:rPr>
      </w:pPr>
    </w:p>
    <w:bookmarkEnd w:id="15"/>
    <w:p>
      <w:pPr>
        <w:pStyle w:val="3"/>
        <w:numPr>
          <w:ilvl w:val="0"/>
          <w:numId w:val="6"/>
        </w:numPr>
        <w:spacing w:before="0" w:after="0" w:line="360" w:lineRule="auto"/>
        <w:jc w:val="center"/>
        <w:rPr>
          <w:rFonts w:ascii="黑体" w:eastAsia="黑体"/>
          <w:b w:val="0"/>
          <w:bCs w:val="0"/>
          <w:color w:val="000000" w:themeColor="text1"/>
          <w:kern w:val="2"/>
          <w:sz w:val="36"/>
          <w:szCs w:val="36"/>
          <w14:textFill>
            <w14:solidFill>
              <w14:schemeClr w14:val="tx1"/>
            </w14:solidFill>
          </w14:textFill>
        </w:rPr>
      </w:pPr>
      <w:r>
        <w:rPr>
          <w:rFonts w:hint="eastAsia" w:ascii="黑体" w:eastAsia="黑体" w:cs="黑体"/>
          <w:b w:val="0"/>
          <w:bCs w:val="0"/>
          <w:color w:val="000000" w:themeColor="text1"/>
          <w:kern w:val="2"/>
          <w:sz w:val="36"/>
          <w:szCs w:val="36"/>
          <w14:textFill>
            <w14:solidFill>
              <w14:schemeClr w14:val="tx1"/>
            </w14:solidFill>
          </w14:textFill>
        </w:rPr>
        <w:t>磋商须知</w:t>
      </w:r>
      <w:bookmarkEnd w:id="13"/>
      <w:bookmarkEnd w:id="14"/>
    </w:p>
    <w:p>
      <w:pPr>
        <w:pStyle w:val="4"/>
        <w:spacing w:before="0" w:after="0" w:line="360" w:lineRule="auto"/>
        <w:jc w:val="center"/>
        <w:rPr>
          <w:b w:val="0"/>
          <w:bCs w:val="0"/>
          <w:color w:val="000000" w:themeColor="text1"/>
          <w14:textFill>
            <w14:solidFill>
              <w14:schemeClr w14:val="tx1"/>
            </w14:solidFill>
          </w14:textFill>
        </w:rPr>
      </w:pPr>
      <w:bookmarkStart w:id="17" w:name="_Toc30342"/>
      <w:bookmarkStart w:id="18" w:name="_Toc22467"/>
      <w:r>
        <w:rPr>
          <w:rFonts w:hint="eastAsia" w:cs="黑体"/>
          <w:b w:val="0"/>
          <w:bCs w:val="0"/>
          <w:color w:val="000000" w:themeColor="text1"/>
          <w14:textFill>
            <w14:solidFill>
              <w14:schemeClr w14:val="tx1"/>
            </w14:solidFill>
          </w14:textFill>
        </w:rPr>
        <w:t>一、说明</w:t>
      </w:r>
      <w:bookmarkEnd w:id="17"/>
      <w:bookmarkEnd w:id="18"/>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19" w:name="_Toc31962"/>
      <w:bookmarkStart w:id="20" w:name="_Toc30333"/>
      <w:bookmarkStart w:id="21" w:name="_Toc3122"/>
      <w:r>
        <w:rPr>
          <w:rStyle w:val="74"/>
          <w:rFonts w:hint="eastAsia" w:ascii="宋体" w:hAnsi="宋体" w:eastAsia="宋体" w:cs="宋体"/>
          <w:color w:val="000000" w:themeColor="text1"/>
          <w:sz w:val="21"/>
          <w:szCs w:val="21"/>
          <w14:textFill>
            <w14:solidFill>
              <w14:schemeClr w14:val="tx1"/>
            </w14:solidFill>
          </w14:textFill>
        </w:rPr>
        <w:t>采购项目与采购当事人</w:t>
      </w:r>
      <w:bookmarkEnd w:id="19"/>
      <w:bookmarkEnd w:id="20"/>
      <w:bookmarkEnd w:id="21"/>
    </w:p>
    <w:p>
      <w:pPr>
        <w:numPr>
          <w:ilvl w:val="1"/>
          <w:numId w:val="8"/>
        </w:numPr>
        <w:spacing w:line="360" w:lineRule="auto"/>
        <w:rPr>
          <w:rFonts w:ascii="宋体" w:cs="Times New Roman"/>
          <w:color w:val="000000" w:themeColor="text1"/>
          <w14:textFill>
            <w14:solidFill>
              <w14:schemeClr w14:val="tx1"/>
            </w14:solidFill>
          </w14:textFill>
        </w:rPr>
      </w:pPr>
      <w:bookmarkStart w:id="22" w:name="_Ref179620493"/>
      <w:r>
        <w:rPr>
          <w:rFonts w:hint="eastAsia" w:ascii="宋体" w:hAnsi="宋体" w:cs="宋体"/>
          <w:color w:val="000000" w:themeColor="text1"/>
          <w14:textFill>
            <w14:solidFill>
              <w14:schemeClr w14:val="tx1"/>
            </w14:solidFill>
          </w14:textFill>
        </w:rPr>
        <w:t>采购人已拥有一笔资金，采购人计划将一部分资金或全部资金用于支付本次磋商后所签订合同项下的款项。</w:t>
      </w:r>
    </w:p>
    <w:p>
      <w:pPr>
        <w:numPr>
          <w:ilvl w:val="1"/>
          <w:numId w:val="8"/>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项目概况：见磋商文件“第二章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用户需求书”。</w:t>
      </w:r>
    </w:p>
    <w:p>
      <w:pPr>
        <w:numPr>
          <w:ilvl w:val="1"/>
          <w:numId w:val="8"/>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采购人：中山市技师学院。</w:t>
      </w:r>
    </w:p>
    <w:bookmarkEnd w:id="22"/>
    <w:p>
      <w:pPr>
        <w:numPr>
          <w:ilvl w:val="1"/>
          <w:numId w:val="8"/>
        </w:numPr>
        <w:spacing w:line="360" w:lineRule="auto"/>
        <w:rPr>
          <w:rFonts w:ascii="宋体" w:cs="Times New Roman"/>
          <w:color w:val="000000" w:themeColor="text1"/>
          <w14:textFill>
            <w14:solidFill>
              <w14:schemeClr w14:val="tx1"/>
            </w14:solidFill>
          </w14:textFill>
        </w:rPr>
      </w:pPr>
      <w:bookmarkStart w:id="23" w:name="_Toc29078"/>
      <w:bookmarkStart w:id="24" w:name="_Toc25007"/>
      <w:r>
        <w:rPr>
          <w:rFonts w:hint="eastAsia" w:ascii="宋体" w:hAnsi="宋体" w:cs="宋体"/>
          <w:color w:val="000000" w:themeColor="text1"/>
          <w14:textFill>
            <w14:solidFill>
              <w14:schemeClr w14:val="tx1"/>
            </w14:solidFill>
          </w14:textFill>
        </w:rPr>
        <w:t>供应商（或报价人）：指响应本磋商文件要求，参加磋商的法人或者其他组织。任何未在采购人处报名的法人或其他组织均不得参加磋商报价。</w:t>
      </w:r>
    </w:p>
    <w:p>
      <w:pPr>
        <w:numPr>
          <w:ilvl w:val="1"/>
          <w:numId w:val="8"/>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成交供应商：是指经法定程序确定并授予合同的供应商。</w:t>
      </w:r>
    </w:p>
    <w:p>
      <w:pPr>
        <w:numPr>
          <w:ilvl w:val="1"/>
          <w:numId w:val="8"/>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竞争性磋商响应文件（响应文件）：是指供应商根据本磋商文件要求，编制包含报价、技术和服务等所有内容的实质性响应文件。</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合格的</w:t>
      </w:r>
      <w:bookmarkEnd w:id="23"/>
      <w:bookmarkEnd w:id="24"/>
      <w:r>
        <w:rPr>
          <w:rStyle w:val="74"/>
          <w:rFonts w:hint="eastAsia" w:ascii="宋体" w:hAnsi="宋体" w:eastAsia="宋体" w:cs="宋体"/>
          <w:color w:val="000000" w:themeColor="text1"/>
          <w:sz w:val="21"/>
          <w:szCs w:val="21"/>
          <w14:textFill>
            <w14:solidFill>
              <w14:schemeClr w14:val="tx1"/>
            </w14:solidFill>
          </w14:textFill>
        </w:rPr>
        <w:t>供应商</w:t>
      </w:r>
    </w:p>
    <w:p>
      <w:pPr>
        <w:numPr>
          <w:ilvl w:val="1"/>
          <w:numId w:val="9"/>
        </w:numPr>
        <w:spacing w:line="360" w:lineRule="auto"/>
        <w:rPr>
          <w:rFonts w:ascii="宋体" w:cs="Times New Roman"/>
          <w:color w:val="000000" w:themeColor="text1"/>
          <w14:textFill>
            <w14:solidFill>
              <w14:schemeClr w14:val="tx1"/>
            </w14:solidFill>
          </w14:textFill>
        </w:rPr>
      </w:pPr>
      <w:bookmarkStart w:id="25" w:name="_Toc24222"/>
      <w:bookmarkStart w:id="26" w:name="_Toc30313"/>
      <w:r>
        <w:rPr>
          <w:rFonts w:hint="eastAsia" w:ascii="宋体" w:hAnsi="宋体" w:cs="宋体"/>
          <w:color w:val="000000" w:themeColor="text1"/>
          <w14:textFill>
            <w14:solidFill>
              <w14:schemeClr w14:val="tx1"/>
            </w14:solidFill>
          </w14:textFill>
        </w:rPr>
        <w:t>除非下文另有规定，凡是在中华人民共和国境内注册且为人民币流通区域内的供应商均可报价。</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供应商符合《中华人民共和国政府采购法》第</w:t>
      </w:r>
      <w:r>
        <w:rPr>
          <w:rFonts w:ascii="宋体" w:hAnsi="宋体" w:cs="宋体"/>
          <w:color w:val="000000" w:themeColor="text1"/>
          <w14:textFill>
            <w14:solidFill>
              <w14:schemeClr w14:val="tx1"/>
            </w14:solidFill>
          </w14:textFill>
        </w:rPr>
        <w:t>22</w:t>
      </w:r>
      <w:r>
        <w:rPr>
          <w:rFonts w:hint="eastAsia" w:ascii="宋体" w:hAnsi="宋体" w:cs="宋体"/>
          <w:color w:val="000000" w:themeColor="text1"/>
          <w14:textFill>
            <w14:solidFill>
              <w14:schemeClr w14:val="tx1"/>
            </w14:solidFill>
          </w14:textFill>
        </w:rPr>
        <w:t>条和《中华人民共和国政府采购法实施条例》第</w:t>
      </w:r>
      <w:r>
        <w:rPr>
          <w:rFonts w:ascii="宋体" w:hAnsi="宋体" w:cs="宋体"/>
          <w:color w:val="000000" w:themeColor="text1"/>
          <w14:textFill>
            <w14:solidFill>
              <w14:schemeClr w14:val="tx1"/>
            </w14:solidFill>
          </w14:textFill>
        </w:rPr>
        <w:t>17</w:t>
      </w:r>
      <w:r>
        <w:rPr>
          <w:rFonts w:hint="eastAsia" w:ascii="宋体" w:hAnsi="宋体" w:cs="宋体"/>
          <w:color w:val="000000" w:themeColor="text1"/>
          <w14:textFill>
            <w14:solidFill>
              <w14:schemeClr w14:val="tx1"/>
            </w14:solidFill>
          </w14:textFill>
        </w:rPr>
        <w:t>条规定的条件。</w:t>
      </w:r>
    </w:p>
    <w:p>
      <w:pPr>
        <w:numPr>
          <w:ilvl w:val="1"/>
          <w:numId w:val="9"/>
        </w:numPr>
        <w:spacing w:line="360" w:lineRule="auto"/>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与采购人存在利害关系可能影响公正性的法人或其他组织或自然人不得参加报价。</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接受委托参与项目前期咨询和磋商文件编制的法人或其他组织或自然人不得参加受托项目的报价，也不得为该项目的供应商编制响应文件或者提供咨询。</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单位负责人为同一人或者存在控股、管理关系的不同供应商，不得参加同一合同项下的采购活动。</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为采购项目提供整体设计、规范编制或者项目管理、监理、检测等服务的供应商，不得再参加该采购项目的采购活动。</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本项目不接受联合体磋商。</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只有在法律上和财务上独立、合法运作并独立于采购人和采购代理机构的供应商才能参加磋商报价。根据《关于在采购活动中查询及使用信用记录有关问题的通知》（财库〔</w:t>
      </w:r>
      <w:r>
        <w:rPr>
          <w:rFonts w:ascii="宋体" w:hAnsi="宋体" w:cs="宋体"/>
          <w:color w:val="000000" w:themeColor="text1"/>
          <w14:textFill>
            <w14:solidFill>
              <w14:schemeClr w14:val="tx1"/>
            </w14:solidFill>
          </w14:textFill>
        </w:rPr>
        <w:t>2016</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125</w:t>
      </w:r>
      <w:r>
        <w:rPr>
          <w:rFonts w:hint="eastAsia" w:ascii="宋体" w:hAnsi="宋体" w:cs="宋体"/>
          <w:color w:val="000000" w:themeColor="text1"/>
          <w14:textFill>
            <w14:solidFill>
              <w14:schemeClr w14:val="tx1"/>
            </w14:solidFill>
          </w14:textFill>
        </w:rPr>
        <w:t>﹞号）相关规定，采购人或采购代理机构将在提交响应文件截止时间登陆“信用中国”网站（</w:t>
      </w:r>
      <w:r>
        <w:rPr>
          <w:rFonts w:ascii="宋体" w:hAnsi="宋体" w:cs="宋体"/>
          <w:color w:val="000000" w:themeColor="text1"/>
          <w14:textFill>
            <w14:solidFill>
              <w14:schemeClr w14:val="tx1"/>
            </w14:solidFill>
          </w14:textFill>
        </w:rPr>
        <w:t>www.creditchina.gov.cn</w:t>
      </w:r>
      <w:r>
        <w:rPr>
          <w:rFonts w:hint="eastAsia" w:ascii="宋体" w:hAnsi="宋体" w:cs="宋体"/>
          <w:color w:val="000000" w:themeColor="text1"/>
          <w14:textFill>
            <w14:solidFill>
              <w14:schemeClr w14:val="tx1"/>
            </w14:solidFill>
          </w14:textFill>
        </w:rPr>
        <w:t>）、中国政府采购网（</w:t>
      </w:r>
      <w:r>
        <w:rPr>
          <w:rFonts w:ascii="宋体" w:hAnsi="宋体" w:cs="宋体"/>
          <w:color w:val="000000" w:themeColor="text1"/>
          <w14:textFill>
            <w14:solidFill>
              <w14:schemeClr w14:val="tx1"/>
            </w14:solidFill>
          </w14:textFill>
        </w:rPr>
        <w:t>www.ccgp.gov.cn</w:t>
      </w:r>
      <w:r>
        <w:rPr>
          <w:rFonts w:hint="eastAsia" w:ascii="宋体" w:hAnsi="宋体" w:cs="宋体"/>
          <w:color w:val="000000" w:themeColor="text1"/>
          <w14:textFill>
            <w14:solidFill>
              <w14:schemeClr w14:val="tx1"/>
            </w14:solidFill>
          </w14:textFill>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pPr>
        <w:numPr>
          <w:ilvl w:val="1"/>
          <w:numId w:val="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磋商文件《竞争性磋商邀请函》要求的其他条件。</w:t>
      </w:r>
    </w:p>
    <w:bookmarkEnd w:id="25"/>
    <w:bookmarkEnd w:id="26"/>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合格的货物、服务及工程</w:t>
      </w:r>
    </w:p>
    <w:p>
      <w:pPr>
        <w:numPr>
          <w:ilvl w:val="1"/>
          <w:numId w:val="10"/>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pPr>
        <w:numPr>
          <w:ilvl w:val="1"/>
          <w:numId w:val="10"/>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合格的服务：是指除货物和工程以外的其他采购对象</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其中包括：响应供应商须承担的运输、安装、技术支持、培训以及竞争性磋商文件规定的其它服务。</w:t>
      </w:r>
    </w:p>
    <w:p>
      <w:pPr>
        <w:numPr>
          <w:ilvl w:val="1"/>
          <w:numId w:val="10"/>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合格的工程：满足国家相关法律、法规、规章等规定，并符合本项目相关质量要求、安全文明施工要求的工程。</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磋商费用</w:t>
      </w:r>
    </w:p>
    <w:p>
      <w:pPr>
        <w:numPr>
          <w:ilvl w:val="1"/>
          <w:numId w:val="11"/>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供应商应承担所有与准备和参加报价有关的费用。不论报价的结果如何，采购人无义务和责任承担这些费用。</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现场考察或者召开开标前答疑会</w:t>
      </w:r>
    </w:p>
    <w:p>
      <w:pPr>
        <w:numPr>
          <w:ilvl w:val="1"/>
          <w:numId w:val="12"/>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除非另有规定，本项目不举行项目现场考察或者召开开标前答疑会，如举行现场考察或者召开开标前答疑会的，则按以下规定：</w:t>
      </w:r>
    </w:p>
    <w:p>
      <w:pPr>
        <w:numPr>
          <w:ilvl w:val="2"/>
          <w:numId w:val="1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在用户需求书中规定的日期、时间和地点组织现场考察或者召开开标前答疑会，以便供应商获取须自己负责的有关编制响应文件和签署合同所需的所有资料。踏勘现场所发生的费用由供应商自己承担。</w:t>
      </w:r>
    </w:p>
    <w:p>
      <w:pPr>
        <w:numPr>
          <w:ilvl w:val="2"/>
          <w:numId w:val="1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供应商对本项目提出的疑问，可在现场考察或者召开开标前答疑会召开日前至少一个工作日将问题清单以书面形式（加盖公章）提交至采购人。</w:t>
      </w:r>
    </w:p>
    <w:p>
      <w:pPr>
        <w:numPr>
          <w:ilvl w:val="1"/>
          <w:numId w:val="12"/>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已办理报名并成功购买磋商文件的供应商如不出席现场考察或者召开开标前答疑会视为对磋商文件所有内容无任何异议。</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其他</w:t>
      </w:r>
    </w:p>
    <w:p>
      <w:pPr>
        <w:numPr>
          <w:ilvl w:val="1"/>
          <w:numId w:val="14"/>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所有时间均为</w:t>
      </w:r>
      <w:r>
        <w:rPr>
          <w:rFonts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小时制北京时间，所有货币单位均为人民币元，所使用的计量单位均以《中华人民共和国法定计量单位》为准（特别注明除外）。</w:t>
      </w:r>
    </w:p>
    <w:p>
      <w:pPr>
        <w:numPr>
          <w:ilvl w:val="1"/>
          <w:numId w:val="14"/>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供应商（报价人）向采购人咨询的有关项目事项，一切以法律法规的规定和采购人书面答复为准，其他一切形式均为个人意见，不代表采购人的意见。</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纪律与保密事项</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凡参与采购工作的有关人员均应自觉接受有关主管部门的监督，不得向他人透露已获得磋商文件的潜在供应商的名称、数量以及可能影响公平竞争的有关采购的其他情况。</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开标后，直至向成交供应商发出《成交通知书》时止，凡与审查、澄清、评价和比较磋商报价的有关资料以及授标意见等，均不得向供应商及与评标无关的其他人透露。</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除供应商被要求对响应文件进行澄清外，从开标至签订合同期间，供应商不得就与其响应文件有关的事项主动与磋商小组及采购人联系。</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从开标至签订合同期间，供应商试图在响应文件审查、澄清、比较和评价时对磋商小组和采购单位施加任何影响或对采购人的比较及授予合同的决定进行影响，都可能导致其响应文件被拒绝。</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供应商不得串通作弊，以不正当的手段妨碍、排挤其他供应商，扰乱招标市场，破坏公平竞争原则。</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获得本磋商文件者，应对文件进行保密，不得用作本次磋商报价以外的任何用途。若有要求，开标后，供应商应归还磋商文件中的保密的文件和资料。</w:t>
      </w:r>
    </w:p>
    <w:p>
      <w:pPr>
        <w:numPr>
          <w:ilvl w:val="0"/>
          <w:numId w:val="15"/>
        </w:numPr>
        <w:spacing w:line="360" w:lineRule="auto"/>
        <w:jc w:val="left"/>
        <w:rPr>
          <w:rFonts w:ascii="宋体" w:cs="Times New Roman"/>
          <w:color w:val="000000" w:themeColor="text1"/>
          <w14:textFill>
            <w14:solidFill>
              <w14:schemeClr w14:val="tx1"/>
            </w14:solidFill>
          </w14:textFill>
        </w:rPr>
      </w:pPr>
      <w:bookmarkStart w:id="27" w:name="_Hlk36653371"/>
      <w:r>
        <w:rPr>
          <w:rFonts w:hint="eastAsia" w:ascii="宋体" w:hAnsi="宋体" w:cs="宋体"/>
          <w:color w:val="000000" w:themeColor="text1"/>
          <w14:textFill>
            <w14:solidFill>
              <w14:schemeClr w14:val="tx1"/>
            </w14:solidFill>
          </w14:textFill>
        </w:rPr>
        <w:t>依据《中山市技师学院供应商管理制度》的规定，</w:t>
      </w:r>
      <w:bookmarkEnd w:id="27"/>
      <w:r>
        <w:rPr>
          <w:rFonts w:hint="eastAsia" w:ascii="宋体" w:hAnsi="宋体" w:cs="宋体"/>
          <w:color w:val="000000" w:themeColor="text1"/>
          <w14:textFill>
            <w14:solidFill>
              <w14:schemeClr w14:val="tx1"/>
            </w14:solidFill>
          </w14:textFill>
        </w:rPr>
        <w:t>供应商存在以下情形的，将被列入供应商不良行为：</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提供虚假材料谋取中标、成交的；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采用不正当手段诋毁、排挤其他供应商的；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与采购单位、采购代理机构或者其他供应商恶意串通的；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中标后无正当理由不与采购单位签订采购合同的；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擅自变更或者终止采购合同的；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提供的商品不符合国家环保标准或者不按规定做好节能产品供应的；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向采购单位、采购代理机构等行贿或者提供其他不正当利益的；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无正当理由发生投诉二次（含二次）以上的；</w:t>
      </w:r>
    </w:p>
    <w:p>
      <w:pPr>
        <w:numPr>
          <w:ilvl w:val="0"/>
          <w:numId w:val="1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拒绝学院监督检查或者提供虚假情况的；</w:t>
      </w:r>
    </w:p>
    <w:p>
      <w:pPr>
        <w:numPr>
          <w:ilvl w:val="0"/>
          <w:numId w:val="16"/>
        </w:numPr>
        <w:spacing w:line="360" w:lineRule="auto"/>
        <w:ind w:left="420" w:leftChars="200" w:firstLine="415"/>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将中标项目转让给他人的；</w:t>
      </w:r>
    </w:p>
    <w:p>
      <w:pPr>
        <w:numPr>
          <w:ilvl w:val="0"/>
          <w:numId w:val="16"/>
        </w:numPr>
        <w:spacing w:line="360" w:lineRule="auto"/>
        <w:ind w:left="424" w:leftChars="202"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拒绝履行合同义务的；</w:t>
      </w:r>
    </w:p>
    <w:p>
      <w:pPr>
        <w:numPr>
          <w:ilvl w:val="0"/>
          <w:numId w:val="16"/>
        </w:numPr>
        <w:spacing w:line="360" w:lineRule="auto"/>
        <w:ind w:left="424" w:leftChars="202"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一个年度内有学院给予采购项目质量评价为差评的；</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依据《中山市技师学院供应商管理制度》的规定，供应商若存在不良行为，学院可终止项目合同，或曝光其不良行为，或禁止该供应商一至三年内不得参与学院的校内采购活动。</w:t>
      </w:r>
    </w:p>
    <w:p>
      <w:pPr>
        <w:numPr>
          <w:ilvl w:val="0"/>
          <w:numId w:val="15"/>
        </w:numPr>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依据《中山市技师学院供应商管理制度》的规定，供应商若存在不良行为，情节较为严重的，学院应将其从合格供应商库中剔除</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并由学院报告给上级采购主管部门进行处理。</w:t>
      </w:r>
    </w:p>
    <w:p>
      <w:pPr>
        <w:pStyle w:val="4"/>
        <w:spacing w:before="0" w:after="0" w:line="360" w:lineRule="auto"/>
        <w:jc w:val="center"/>
        <w:rPr>
          <w:color w:val="000000" w:themeColor="text1"/>
          <w14:textFill>
            <w14:solidFill>
              <w14:schemeClr w14:val="tx1"/>
            </w14:solidFill>
          </w14:textFill>
        </w:rPr>
      </w:pPr>
      <w:bookmarkStart w:id="28" w:name="_Toc18742"/>
      <w:bookmarkStart w:id="29" w:name="_Toc20073"/>
      <w:r>
        <w:rPr>
          <w:rFonts w:hint="eastAsia" w:cs="黑体"/>
          <w:color w:val="000000" w:themeColor="text1"/>
          <w14:textFill>
            <w14:solidFill>
              <w14:schemeClr w14:val="tx1"/>
            </w14:solidFill>
          </w14:textFill>
        </w:rPr>
        <w:t>二、</w:t>
      </w:r>
      <w:bookmarkEnd w:id="28"/>
      <w:bookmarkEnd w:id="29"/>
      <w:r>
        <w:rPr>
          <w:rFonts w:hint="eastAsia" w:cs="黑体"/>
          <w:color w:val="000000" w:themeColor="text1"/>
          <w14:textFill>
            <w14:solidFill>
              <w14:schemeClr w14:val="tx1"/>
            </w14:solidFill>
          </w14:textFill>
        </w:rPr>
        <w:t>磋商文件</w:t>
      </w:r>
    </w:p>
    <w:p>
      <w:pPr>
        <w:pStyle w:val="3"/>
        <w:numPr>
          <w:ilvl w:val="0"/>
          <w:numId w:val="7"/>
        </w:numPr>
        <w:spacing w:before="0" w:after="0" w:line="360" w:lineRule="auto"/>
        <w:ind w:left="924" w:hanging="924"/>
        <w:rPr>
          <w:rStyle w:val="74"/>
          <w:rFonts w:ascii="宋体" w:eastAsia="宋体" w:cs="Times New Roman"/>
          <w:color w:val="000000" w:themeColor="text1"/>
          <w:sz w:val="24"/>
          <w:szCs w:val="24"/>
          <w14:textFill>
            <w14:solidFill>
              <w14:schemeClr w14:val="tx1"/>
            </w14:solidFill>
          </w14:textFill>
        </w:rPr>
      </w:pPr>
      <w:bookmarkStart w:id="30" w:name="_Toc13210"/>
      <w:bookmarkStart w:id="31" w:name="_Toc16586"/>
      <w:r>
        <w:rPr>
          <w:rStyle w:val="74"/>
          <w:rFonts w:hint="eastAsia" w:ascii="宋体" w:hAnsi="宋体" w:eastAsia="宋体" w:cs="宋体"/>
          <w:color w:val="000000" w:themeColor="text1"/>
          <w:sz w:val="24"/>
          <w:szCs w:val="24"/>
          <w14:textFill>
            <w14:solidFill>
              <w14:schemeClr w14:val="tx1"/>
            </w14:solidFill>
          </w14:textFill>
        </w:rPr>
        <w:t>磋商文件的编制参照与构成</w:t>
      </w:r>
      <w:bookmarkEnd w:id="30"/>
      <w:bookmarkEnd w:id="31"/>
    </w:p>
    <w:p>
      <w:pPr>
        <w:numPr>
          <w:ilvl w:val="1"/>
          <w:numId w:val="17"/>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本磋商文件的编制参照是《政府采购竞争性磋商采购方式管理暂行办法》等。</w:t>
      </w:r>
    </w:p>
    <w:p>
      <w:pPr>
        <w:numPr>
          <w:ilvl w:val="1"/>
          <w:numId w:val="17"/>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磋商文件由下列文件以及在采购过程中发出的修改及补充文件组成：</w:t>
      </w:r>
    </w:p>
    <w:p>
      <w:pPr>
        <w:numPr>
          <w:ilvl w:val="0"/>
          <w:numId w:val="18"/>
        </w:numPr>
        <w:spacing w:line="360" w:lineRule="auto"/>
        <w:ind w:firstLine="415"/>
        <w:rPr>
          <w:rFonts w:ascii="宋体" w:cs="Times New Roman"/>
          <w:color w:val="000000" w:themeColor="text1"/>
          <w14:textFill>
            <w14:solidFill>
              <w14:schemeClr w14:val="tx1"/>
            </w14:solidFill>
          </w14:textFill>
        </w:rPr>
      </w:pPr>
      <w:bookmarkStart w:id="32" w:name="_Hlk36650065"/>
      <w:r>
        <w:rPr>
          <w:rFonts w:hint="eastAsia" w:ascii="宋体" w:hAnsi="宋体" w:cs="宋体"/>
          <w:color w:val="000000" w:themeColor="text1"/>
          <w14:textFill>
            <w14:solidFill>
              <w14:schemeClr w14:val="tx1"/>
            </w14:solidFill>
          </w14:textFill>
        </w:rPr>
        <w:t>竞争性磋商邀请函</w:t>
      </w:r>
    </w:p>
    <w:bookmarkEnd w:id="32"/>
    <w:p>
      <w:pPr>
        <w:numPr>
          <w:ilvl w:val="0"/>
          <w:numId w:val="18"/>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用户需求书</w:t>
      </w:r>
    </w:p>
    <w:p>
      <w:pPr>
        <w:numPr>
          <w:ilvl w:val="0"/>
          <w:numId w:val="18"/>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磋商须知</w:t>
      </w:r>
    </w:p>
    <w:p>
      <w:pPr>
        <w:numPr>
          <w:ilvl w:val="0"/>
          <w:numId w:val="18"/>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磋商、评审、成交</w:t>
      </w:r>
    </w:p>
    <w:p>
      <w:pPr>
        <w:numPr>
          <w:ilvl w:val="0"/>
          <w:numId w:val="18"/>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合同书格式</w:t>
      </w:r>
    </w:p>
    <w:p>
      <w:pPr>
        <w:numPr>
          <w:ilvl w:val="0"/>
          <w:numId w:val="18"/>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响应文件格式</w:t>
      </w:r>
    </w:p>
    <w:p>
      <w:pPr>
        <w:numPr>
          <w:ilvl w:val="0"/>
          <w:numId w:val="18"/>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在采购过程中由采购人发出的修正和补充文件等</w:t>
      </w:r>
    </w:p>
    <w:p>
      <w:pPr>
        <w:numPr>
          <w:ilvl w:val="1"/>
          <w:numId w:val="17"/>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pPr>
        <w:numPr>
          <w:ilvl w:val="1"/>
          <w:numId w:val="17"/>
        </w:numPr>
        <w:spacing w:line="36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本项目磋商文件解释权归“中山市技师学院”所有。</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磋商文件的澄清</w:t>
      </w:r>
      <w:r>
        <w:rPr>
          <w:rFonts w:hint="eastAsia" w:ascii="宋体" w:hAnsi="宋体" w:cs="宋体"/>
          <w:color w:val="000000" w:themeColor="text1"/>
          <w:sz w:val="21"/>
          <w:szCs w:val="21"/>
          <w14:textFill>
            <w14:solidFill>
              <w14:schemeClr w14:val="tx1"/>
            </w14:solidFill>
          </w14:textFill>
        </w:rPr>
        <w:t>和修改</w:t>
      </w:r>
    </w:p>
    <w:p>
      <w:pPr>
        <w:numPr>
          <w:ilvl w:val="1"/>
          <w:numId w:val="1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pPr>
        <w:numPr>
          <w:ilvl w:val="1"/>
          <w:numId w:val="1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pPr>
        <w:numPr>
          <w:ilvl w:val="1"/>
          <w:numId w:val="1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澄清或者修改的内容可能影响响应文件编制的，采购人将在提交响应文件截止时间至少</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日前，以书面形式或网上公告或系统推送形式通知所有获取磋商文件的潜在供应商；不足</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日的，采购人将顺延提交响应文件的截止时间。在推迟了提交响应文件截止时间的情况下，采购人和供应商受提交响应文件截止时间制约的所有权利和义务均应延长至新的截止时间。</w:t>
      </w:r>
    </w:p>
    <w:p>
      <w:pPr>
        <w:numPr>
          <w:ilvl w:val="1"/>
          <w:numId w:val="1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采购人将澄清（更正</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变更）公告通知已办理报名并成功购买磋商文件的供应商，其供应商在收到澄清或修改（更正</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变更）通知后应按要求以书面形式（传真或电子邮件）予以确认。如在</w:t>
      </w:r>
      <w:r>
        <w:rPr>
          <w:rFonts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小时之内无书面确认则视为同意修改内容，并有责任履行相应的义务。</w:t>
      </w:r>
    </w:p>
    <w:p>
      <w:pPr>
        <w:numPr>
          <w:ilvl w:val="1"/>
          <w:numId w:val="1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采购人发出的澄清或修改（更正</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变更）的内容为磋商文件的组成部分，并对供应商具有约束力。</w:t>
      </w:r>
    </w:p>
    <w:p>
      <w:pPr>
        <w:numPr>
          <w:ilvl w:val="1"/>
          <w:numId w:val="19"/>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对磋商文件中描述有歧意或前后不一致的地方，磋商小组有权进行评判，但对同一条款的评判应适用于每个供应商。</w:t>
      </w:r>
    </w:p>
    <w:p>
      <w:pPr>
        <w:numPr>
          <w:ilvl w:val="1"/>
          <w:numId w:val="19"/>
        </w:numPr>
        <w:spacing w:line="360" w:lineRule="auto"/>
        <w:rPr>
          <w:rFonts w:ascii="宋体" w:hAnsi="宋体" w:cs="宋体"/>
          <w:color w:val="000000" w:themeColor="text1"/>
          <w14:textFill>
            <w14:solidFill>
              <w14:schemeClr w14:val="tx1"/>
            </w14:solidFill>
          </w14:textFill>
        </w:rPr>
      </w:pPr>
      <w:bookmarkStart w:id="33" w:name="_Ref179619147"/>
      <w:r>
        <w:rPr>
          <w:rFonts w:hint="eastAsia" w:ascii="宋体" w:hAnsi="宋体" w:cs="宋体"/>
          <w:color w:val="000000" w:themeColor="text1"/>
          <w14:textFill>
            <w14:solidFill>
              <w14:schemeClr w14:val="tx1"/>
            </w14:solidFill>
          </w14:textFill>
        </w:rPr>
        <w:t>磋商文件的澄清或修改是磋商文件的组成部分，磋商文件的修改内容在</w:t>
      </w:r>
      <w:r>
        <w:rPr>
          <w:rFonts w:hint="eastAsia" w:ascii="宋体" w:hAnsi="宋体" w:cs="宋体"/>
          <w:b/>
          <w:bCs/>
          <w:color w:val="000000" w:themeColor="text1"/>
          <w:u w:val="single"/>
          <w14:textFill>
            <w14:solidFill>
              <w14:schemeClr w14:val="tx1"/>
            </w14:solidFill>
          </w14:textFill>
        </w:rPr>
        <w:t>中山市技师学院网站</w:t>
      </w:r>
      <w:r>
        <w:rPr>
          <w:rFonts w:hint="eastAsia" w:ascii="宋体" w:hAnsi="宋体" w:cs="宋体"/>
          <w:color w:val="000000" w:themeColor="text1"/>
          <w14:textFill>
            <w14:solidFill>
              <w14:schemeClr w14:val="tx1"/>
            </w14:solidFill>
          </w14:textFill>
        </w:rPr>
        <w:t>上以公告形式发布，并对供应商具有约束力，招标期间供应商有义务上网查看，公告一经上网发布，即视为送达。</w:t>
      </w:r>
      <w:bookmarkEnd w:id="33"/>
    </w:p>
    <w:p>
      <w:pPr>
        <w:pStyle w:val="2"/>
        <w:ind w:firstLine="240"/>
        <w:rPr>
          <w:color w:val="000000" w:themeColor="text1"/>
          <w14:textFill>
            <w14:solidFill>
              <w14:schemeClr w14:val="tx1"/>
            </w14:solidFill>
          </w14:textFill>
        </w:rPr>
      </w:pPr>
    </w:p>
    <w:p>
      <w:pPr>
        <w:pStyle w:val="4"/>
        <w:numPr>
          <w:ilvl w:val="0"/>
          <w:numId w:val="20"/>
        </w:numPr>
        <w:spacing w:before="0" w:after="0" w:line="360" w:lineRule="auto"/>
        <w:jc w:val="center"/>
        <w:rPr>
          <w:color w:val="000000" w:themeColor="text1"/>
          <w14:textFill>
            <w14:solidFill>
              <w14:schemeClr w14:val="tx1"/>
            </w14:solidFill>
          </w14:textFill>
        </w:rPr>
      </w:pPr>
      <w:bookmarkStart w:id="34" w:name="_Toc1041"/>
      <w:bookmarkStart w:id="35" w:name="_Toc18547"/>
      <w:r>
        <w:rPr>
          <w:rFonts w:hint="eastAsia" w:cs="黑体"/>
          <w:color w:val="000000" w:themeColor="text1"/>
          <w14:textFill>
            <w14:solidFill>
              <w14:schemeClr w14:val="tx1"/>
            </w14:solidFill>
          </w14:textFill>
        </w:rPr>
        <w:t>响应文件的编制</w:t>
      </w:r>
      <w:bookmarkEnd w:id="34"/>
      <w:bookmarkEnd w:id="35"/>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36" w:name="_Toc25330"/>
      <w:bookmarkStart w:id="37" w:name="_Toc23209"/>
      <w:bookmarkStart w:id="38" w:name="_Toc9516"/>
      <w:bookmarkStart w:id="39" w:name="_Toc14248"/>
      <w:r>
        <w:rPr>
          <w:rStyle w:val="74"/>
          <w:rFonts w:hint="eastAsia" w:ascii="宋体" w:hAnsi="宋体" w:eastAsia="宋体" w:cs="宋体"/>
          <w:color w:val="000000" w:themeColor="text1"/>
          <w:sz w:val="21"/>
          <w:szCs w:val="21"/>
          <w14:textFill>
            <w14:solidFill>
              <w14:schemeClr w14:val="tx1"/>
            </w14:solidFill>
          </w14:textFill>
        </w:rPr>
        <w:t>报价的语言</w:t>
      </w:r>
      <w:bookmarkEnd w:id="36"/>
    </w:p>
    <w:p>
      <w:pPr>
        <w:numPr>
          <w:ilvl w:val="1"/>
          <w:numId w:val="21"/>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40" w:name="_Toc15585"/>
      <w:r>
        <w:rPr>
          <w:rStyle w:val="74"/>
          <w:rFonts w:hint="eastAsia" w:ascii="宋体" w:hAnsi="宋体" w:eastAsia="宋体" w:cs="宋体"/>
          <w:color w:val="000000" w:themeColor="text1"/>
          <w:sz w:val="21"/>
          <w:szCs w:val="21"/>
          <w14:textFill>
            <w14:solidFill>
              <w14:schemeClr w14:val="tx1"/>
            </w14:solidFill>
          </w14:textFill>
        </w:rPr>
        <w:t>磋商范围及磋商文件中计量单位的使用</w:t>
      </w:r>
      <w:bookmarkEnd w:id="40"/>
    </w:p>
    <w:p>
      <w:pPr>
        <w:numPr>
          <w:ilvl w:val="1"/>
          <w:numId w:val="22"/>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pPr>
        <w:numPr>
          <w:ilvl w:val="1"/>
          <w:numId w:val="22"/>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除在磋商文件的技术规格中另有规定外，计量单位应使用中华人民共和国法定计量单位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国际单位制和国家选定的其他计量单位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numPr>
          <w:ilvl w:val="1"/>
          <w:numId w:val="22"/>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磋商报价要求</w:t>
      </w:r>
    </w:p>
    <w:p>
      <w:pPr>
        <w:numPr>
          <w:ilvl w:val="1"/>
          <w:numId w:val="2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供应商的磋商报价应符合《中华人民共和国价格法》的有关规定。</w:t>
      </w:r>
    </w:p>
    <w:p>
      <w:pPr>
        <w:numPr>
          <w:ilvl w:val="1"/>
          <w:numId w:val="23"/>
        </w:numPr>
        <w:spacing w:line="360" w:lineRule="auto"/>
        <w:rPr>
          <w:rFonts w:ascii="宋体" w:cs="Times New Roman"/>
          <w:color w:val="000000" w:themeColor="text1"/>
          <w14:textFill>
            <w14:solidFill>
              <w14:schemeClr w14:val="tx1"/>
            </w14:solidFill>
          </w14:textFill>
        </w:rPr>
      </w:pPr>
      <w:bookmarkStart w:id="41" w:name="_Ref179619251"/>
      <w:r>
        <w:rPr>
          <w:rFonts w:hint="eastAsia" w:ascii="宋体" w:hAnsi="宋体" w:cs="宋体"/>
          <w:color w:val="000000" w:themeColor="text1"/>
          <w14:textFill>
            <w14:solidFill>
              <w14:schemeClr w14:val="tx1"/>
            </w14:solidFill>
          </w14:textFill>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pPr>
        <w:numPr>
          <w:ilvl w:val="1"/>
          <w:numId w:val="2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明细报价表内容应包含：</w:t>
      </w:r>
    </w:p>
    <w:p>
      <w:pPr>
        <w:numPr>
          <w:ilvl w:val="0"/>
          <w:numId w:val="24"/>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按磋商文件的要求全部货物及服务内容所需的所有费用。</w:t>
      </w:r>
    </w:p>
    <w:p>
      <w:pPr>
        <w:numPr>
          <w:ilvl w:val="0"/>
          <w:numId w:val="24"/>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对于报价免费的内容须标明“免费”。</w:t>
      </w:r>
    </w:p>
    <w:p>
      <w:pPr>
        <w:numPr>
          <w:ilvl w:val="0"/>
          <w:numId w:val="24"/>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其他一切隐含及不可预见的费用。</w:t>
      </w:r>
    </w:p>
    <w:bookmarkEnd w:id="41"/>
    <w:p>
      <w:pPr>
        <w:numPr>
          <w:ilvl w:val="1"/>
          <w:numId w:val="2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除磋商文件中另有规定，供应商所报的投标价在合同执行过程中是固定不变的，不得以任何理由予以变更。任何包含价格调整要求的投标被认为是非实质性响应投标而予以拒绝。</w:t>
      </w:r>
    </w:p>
    <w:p>
      <w:pPr>
        <w:numPr>
          <w:ilvl w:val="1"/>
          <w:numId w:val="2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除磋商文件中允许有备选方案外，本次招标不接受选择性报价，否则将被视为无效报价。</w:t>
      </w:r>
    </w:p>
    <w:p>
      <w:pPr>
        <w:numPr>
          <w:ilvl w:val="1"/>
          <w:numId w:val="2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除磋商文件中另有规定外，本次招标不接受具有附加条件的报价，否则将被视为无效报价。</w:t>
      </w:r>
    </w:p>
    <w:p>
      <w:pPr>
        <w:numPr>
          <w:ilvl w:val="1"/>
          <w:numId w:val="23"/>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供应商所提供的货物和服务均应以人民币为单位进行报价。</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响应文件编制基本要求</w:t>
      </w:r>
      <w:bookmarkEnd w:id="37"/>
    </w:p>
    <w:p>
      <w:pPr>
        <w:numPr>
          <w:ilvl w:val="1"/>
          <w:numId w:val="25"/>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响应文件的构成应符合法律法规及磋商文件的要求。</w:t>
      </w:r>
    </w:p>
    <w:p>
      <w:pPr>
        <w:numPr>
          <w:ilvl w:val="1"/>
          <w:numId w:val="25"/>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供应商应按本磋商文件规定的内容和格式编制并提交响应文件，响应文件应参照磋商文件第六部分的内容要求、编排顺序和格式要求，按顺序装订成册，提供全面的响应文件。包含但不限于以下内容：</w:t>
      </w:r>
    </w:p>
    <w:p>
      <w:pPr>
        <w:numPr>
          <w:ilvl w:val="0"/>
          <w:numId w:val="2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供应商报价的内容与磋商文件的技术、商务要求有偏离时，无论这种偏离是否有利于采购人，供应商都应按附件的格式如实填写；</w:t>
      </w:r>
    </w:p>
    <w:p>
      <w:pPr>
        <w:numPr>
          <w:ilvl w:val="0"/>
          <w:numId w:val="2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供应商应按响应文件格式的要求提交资格证明文件，并对这些资格文件的真实性负责；</w:t>
      </w:r>
    </w:p>
    <w:p>
      <w:pPr>
        <w:numPr>
          <w:ilvl w:val="0"/>
          <w:numId w:val="2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资格性文件（参见磋商文件第六部分响应文件格式）；</w:t>
      </w:r>
    </w:p>
    <w:p>
      <w:pPr>
        <w:numPr>
          <w:ilvl w:val="0"/>
          <w:numId w:val="2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技术商务部分（参见磋商文件第六部分响应文件格式）；</w:t>
      </w:r>
    </w:p>
    <w:p>
      <w:pPr>
        <w:numPr>
          <w:ilvl w:val="0"/>
          <w:numId w:val="2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价格部分（参见磋商文件第六部分响应文件格式）；</w:t>
      </w:r>
    </w:p>
    <w:p>
      <w:pPr>
        <w:numPr>
          <w:ilvl w:val="0"/>
          <w:numId w:val="26"/>
        </w:numPr>
        <w:spacing w:line="360" w:lineRule="auto"/>
        <w:ind w:firstLine="41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供应商认为需加以说明的其他内容。</w:t>
      </w:r>
    </w:p>
    <w:p>
      <w:pPr>
        <w:numPr>
          <w:ilvl w:val="1"/>
          <w:numId w:val="25"/>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响应文件必须按本文件的全部内容，包括所有的补充通知及附件进行编制。</w:t>
      </w:r>
    </w:p>
    <w:p>
      <w:pPr>
        <w:numPr>
          <w:ilvl w:val="1"/>
          <w:numId w:val="25"/>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如因供应商只填写和提供了本文件要求的部分内容和附件，而给磋商造成困难的，其可能导致的结果和责任由供应商自行承担。</w:t>
      </w:r>
      <w:r>
        <w:rPr>
          <w:rFonts w:ascii="宋体" w:hAnsi="宋体" w:cs="宋体"/>
          <w:color w:val="000000" w:themeColor="text1"/>
          <w14:textFill>
            <w14:solidFill>
              <w14:schemeClr w14:val="tx1"/>
            </w14:solidFill>
          </w14:textFill>
        </w:rPr>
        <w:t xml:space="preserve"> </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42" w:name="_Toc20897"/>
      <w:bookmarkStart w:id="43" w:name="_Toc808"/>
      <w:r>
        <w:rPr>
          <w:rStyle w:val="74"/>
          <w:rFonts w:hint="eastAsia" w:ascii="宋体" w:hAnsi="宋体" w:eastAsia="宋体" w:cs="宋体"/>
          <w:color w:val="000000" w:themeColor="text1"/>
          <w:sz w:val="21"/>
          <w:szCs w:val="21"/>
          <w14:textFill>
            <w14:solidFill>
              <w14:schemeClr w14:val="tx1"/>
            </w14:solidFill>
          </w14:textFill>
        </w:rPr>
        <w:t>响应文件编制</w:t>
      </w:r>
      <w:bookmarkEnd w:id="42"/>
      <w:bookmarkEnd w:id="43"/>
    </w:p>
    <w:p>
      <w:pPr>
        <w:numPr>
          <w:ilvl w:val="1"/>
          <w:numId w:val="27"/>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供应商应当对响应文件进行装订，对未经装订的响应文件可能发生的文件散落或缺损，由此产生的后果由供应商承担。</w:t>
      </w:r>
    </w:p>
    <w:p>
      <w:pPr>
        <w:numPr>
          <w:ilvl w:val="1"/>
          <w:numId w:val="27"/>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pPr>
        <w:numPr>
          <w:ilvl w:val="1"/>
          <w:numId w:val="27"/>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供应商必须对响应文件所提供的全部资料的真实性承担法律责任，并无条件接受采购人及有关监督管理部门等对其中任何资料进行核实的要求。</w:t>
      </w:r>
    </w:p>
    <w:p>
      <w:pPr>
        <w:numPr>
          <w:ilvl w:val="1"/>
          <w:numId w:val="27"/>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如果因为供应商响应文件填报的内容不详，或没有提供磋商文件中所要求的全部资料及数据，由此造成的后果，其责任由供应商承担。</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备选方案</w:t>
      </w:r>
    </w:p>
    <w:p>
      <w:pPr>
        <w:numPr>
          <w:ilvl w:val="1"/>
          <w:numId w:val="28"/>
        </w:num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本项目只允许供应商有一个报价方案，不接受备选方案，否则将被视为无效报价。</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联合体报价</w:t>
      </w:r>
    </w:p>
    <w:p>
      <w:pPr>
        <w:numPr>
          <w:ilvl w:val="1"/>
          <w:numId w:val="29"/>
        </w:numPr>
        <w:spacing w:line="360" w:lineRule="auto"/>
        <w:rPr>
          <w:rFonts w:ascii="宋体" w:cs="Times New Roman"/>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本项目不接受联合体磋商。</w:t>
      </w:r>
    </w:p>
    <w:p>
      <w:pPr>
        <w:numPr>
          <w:ilvl w:val="1"/>
          <w:numId w:val="29"/>
        </w:numPr>
        <w:spacing w:line="360" w:lineRule="auto"/>
        <w:rPr>
          <w:rFonts w:ascii="宋体" w:cs="Times New Roman"/>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除联合体外，单位负责人为同一人或者存在直接控股、管理关系的不同供应商，不得参加同一合同项下的采购活动。</w:t>
      </w:r>
    </w:p>
    <w:p>
      <w:pPr>
        <w:pStyle w:val="2"/>
        <w:ind w:firstLine="240"/>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bookmarkEnd w:id="38"/>
    <w:bookmarkEnd w:id="39"/>
    <w:p>
      <w:pPr>
        <w:pStyle w:val="4"/>
        <w:numPr>
          <w:ilvl w:val="0"/>
          <w:numId w:val="20"/>
        </w:numPr>
        <w:spacing w:before="0" w:after="0" w:line="360" w:lineRule="auto"/>
        <w:jc w:val="center"/>
        <w:rPr>
          <w:color w:val="000000" w:themeColor="text1"/>
          <w14:textFill>
            <w14:solidFill>
              <w14:schemeClr w14:val="tx1"/>
            </w14:solidFill>
          </w14:textFill>
        </w:rPr>
      </w:pPr>
      <w:r>
        <w:rPr>
          <w:rFonts w:hint="eastAsia" w:cs="黑体"/>
          <w:color w:val="000000" w:themeColor="text1"/>
          <w14:textFill>
            <w14:solidFill>
              <w14:schemeClr w14:val="tx1"/>
            </w14:solidFill>
          </w14:textFill>
        </w:rPr>
        <w:t>响应文件的递交</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44" w:name="_Toc9949"/>
      <w:r>
        <w:rPr>
          <w:rStyle w:val="74"/>
          <w:rFonts w:hint="eastAsia" w:ascii="宋体" w:hAnsi="宋体" w:eastAsia="宋体" w:cs="宋体"/>
          <w:color w:val="000000" w:themeColor="text1"/>
          <w:sz w:val="21"/>
          <w:szCs w:val="21"/>
          <w14:textFill>
            <w14:solidFill>
              <w14:schemeClr w14:val="tx1"/>
            </w14:solidFill>
          </w14:textFill>
        </w:rPr>
        <w:t>响应文件的份数和封装</w:t>
      </w:r>
      <w:bookmarkEnd w:id="44"/>
    </w:p>
    <w:p>
      <w:pPr>
        <w:numPr>
          <w:ilvl w:val="1"/>
          <w:numId w:val="30"/>
        </w:numPr>
        <w:spacing w:line="360" w:lineRule="auto"/>
        <w:ind w:left="827" w:leftChars="0" w:hanging="82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供应商须提供响应文件</w:t>
      </w:r>
      <w:r>
        <w:rPr>
          <w:rFonts w:hint="eastAsia" w:ascii="宋体" w:hAnsi="宋体" w:cs="宋体"/>
          <w:b/>
          <w:bCs/>
          <w:color w:val="000000" w:themeColor="text1"/>
          <w:u w:val="single"/>
          <w14:textFill>
            <w14:solidFill>
              <w14:schemeClr w14:val="tx1"/>
            </w14:solidFill>
          </w14:textFill>
        </w:rPr>
        <w:t>正本</w:t>
      </w:r>
      <w:r>
        <w:rPr>
          <w:rFonts w:ascii="宋体" w:hAnsi="宋体" w:cs="宋体"/>
          <w:b/>
          <w:bCs/>
          <w:color w:val="000000" w:themeColor="text1"/>
          <w:u w:val="single"/>
          <w14:textFill>
            <w14:solidFill>
              <w14:schemeClr w14:val="tx1"/>
            </w14:solidFill>
          </w14:textFill>
        </w:rPr>
        <w:t>1</w:t>
      </w:r>
      <w:r>
        <w:rPr>
          <w:rFonts w:hint="eastAsia" w:ascii="宋体" w:hAnsi="宋体" w:cs="宋体"/>
          <w:b/>
          <w:bCs/>
          <w:color w:val="000000" w:themeColor="text1"/>
          <w:u w:val="single"/>
          <w14:textFill>
            <w14:solidFill>
              <w14:schemeClr w14:val="tx1"/>
            </w14:solidFill>
          </w14:textFill>
        </w:rPr>
        <w:t>份，副本</w:t>
      </w:r>
      <w:r>
        <w:rPr>
          <w:rFonts w:ascii="宋体" w:hAnsi="宋体" w:cs="宋体"/>
          <w:b/>
          <w:bCs/>
          <w:color w:val="000000" w:themeColor="text1"/>
          <w:u w:val="single"/>
          <w14:textFill>
            <w14:solidFill>
              <w14:schemeClr w14:val="tx1"/>
            </w14:solidFill>
          </w14:textFill>
        </w:rPr>
        <w:t>2</w:t>
      </w:r>
      <w:r>
        <w:rPr>
          <w:rFonts w:hint="eastAsia" w:ascii="宋体" w:hAnsi="宋体" w:cs="宋体"/>
          <w:b/>
          <w:bCs/>
          <w:color w:val="000000" w:themeColor="text1"/>
          <w:u w:val="single"/>
          <w14:textFill>
            <w14:solidFill>
              <w14:schemeClr w14:val="tx1"/>
            </w14:solidFill>
          </w14:textFill>
        </w:rPr>
        <w:t>份，封面</w:t>
      </w:r>
      <w:bookmarkStart w:id="45" w:name="_Hlk38030164"/>
      <w:r>
        <w:rPr>
          <w:rFonts w:hint="eastAsia" w:ascii="宋体" w:hAnsi="宋体" w:cs="宋体"/>
          <w:b/>
          <w:bCs/>
          <w:color w:val="000000" w:themeColor="text1"/>
          <w:u w:val="single"/>
          <w14:textFill>
            <w14:solidFill>
              <w14:schemeClr w14:val="tx1"/>
            </w14:solidFill>
          </w14:textFill>
        </w:rPr>
        <w:t>注明公司名称和项目编号</w:t>
      </w:r>
      <w:bookmarkEnd w:id="45"/>
      <w:r>
        <w:rPr>
          <w:rFonts w:hint="eastAsia" w:ascii="宋体" w:hAnsi="宋体" w:cs="宋体"/>
          <w:b/>
          <w:bCs/>
          <w:color w:val="000000" w:themeColor="text1"/>
          <w:u w:val="single"/>
          <w14:textFill>
            <w14:solidFill>
              <w14:schemeClr w14:val="tx1"/>
            </w14:solidFill>
          </w14:textFill>
        </w:rPr>
        <w:t>，并清楚地标明“正本”或“副本”</w:t>
      </w:r>
      <w:r>
        <w:rPr>
          <w:rFonts w:hint="eastAsia" w:ascii="宋体" w:hAnsi="宋体" w:cs="宋体"/>
          <w:color w:val="000000" w:themeColor="text1"/>
          <w14:textFill>
            <w14:solidFill>
              <w14:schemeClr w14:val="tx1"/>
            </w14:solidFill>
          </w14:textFill>
        </w:rPr>
        <w:t>，每套响应文件正本和所有的副本应密封包装，若副本与正本不符，以正本为准。</w:t>
      </w:r>
    </w:p>
    <w:p>
      <w:pPr>
        <w:numPr>
          <w:ilvl w:val="1"/>
          <w:numId w:val="30"/>
        </w:numPr>
        <w:spacing w:line="360" w:lineRule="auto"/>
        <w:ind w:left="827" w:leftChars="0" w:hanging="827" w:firstLineChars="0"/>
        <w:rPr>
          <w:rFonts w:ascii="宋体" w:cs="Times New Roman"/>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pPr>
        <w:numPr>
          <w:ilvl w:val="1"/>
          <w:numId w:val="30"/>
        </w:numPr>
        <w:spacing w:line="360" w:lineRule="auto"/>
        <w:ind w:left="827" w:leftChars="0" w:hanging="827" w:firstLineChars="0"/>
        <w:rPr>
          <w:rFonts w:ascii="宋体" w:cs="Times New Roman"/>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任何行间插字、涂改和增删，必须由响应文件签字人用姓名或姓在旁边签字或由供应商加盖公章才有效。</w:t>
      </w:r>
    </w:p>
    <w:p>
      <w:pPr>
        <w:numPr>
          <w:ilvl w:val="1"/>
          <w:numId w:val="30"/>
        </w:numPr>
        <w:spacing w:line="360" w:lineRule="auto"/>
        <w:ind w:left="827" w:leftChars="0" w:hanging="827" w:firstLineChars="0"/>
        <w:rPr>
          <w:rFonts w:ascii="宋体" w:cs="Times New Roman"/>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所有的封套均应：</w:t>
      </w:r>
      <w:r>
        <w:rPr>
          <w:rFonts w:ascii="宋体" w:hAnsi="宋体" w:cs="宋体"/>
          <w:b/>
          <w:bCs/>
          <w:color w:val="000000" w:themeColor="text1"/>
          <w:u w:val="single"/>
          <w14:textFill>
            <w14:solidFill>
              <w14:schemeClr w14:val="tx1"/>
            </w14:solidFill>
          </w14:textFill>
        </w:rPr>
        <w:t xml:space="preserve"> </w:t>
      </w:r>
    </w:p>
    <w:p>
      <w:pPr>
        <w:snapToGrid w:val="0"/>
        <w:spacing w:line="360" w:lineRule="auto"/>
        <w:ind w:firstLine="840" w:firstLineChars="4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“递交：中山市技师学院</w:t>
      </w:r>
    </w:p>
    <w:p>
      <w:pPr>
        <w:snapToGrid w:val="0"/>
        <w:spacing w:line="360" w:lineRule="auto"/>
        <w:ind w:left="882" w:leftChars="420"/>
        <w:rPr>
          <w:rFonts w:ascii="宋体" w:cs="Times New Roman"/>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（项目名称）</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（项目编号）</w:t>
      </w:r>
      <w:r>
        <w:rPr>
          <w:rFonts w:ascii="宋体" w:hAnsi="宋体" w:cs="宋体"/>
          <w:color w:val="000000" w:themeColor="text1"/>
          <w14:textFill>
            <w14:solidFill>
              <w14:schemeClr w14:val="tx1"/>
            </w14:solidFill>
          </w14:textFill>
        </w:rPr>
        <w:t xml:space="preserve">   </w:t>
      </w:r>
    </w:p>
    <w:p>
      <w:pPr>
        <w:snapToGrid w:val="0"/>
        <w:spacing w:line="360" w:lineRule="auto"/>
        <w:ind w:left="882" w:leftChars="420"/>
        <w:rPr>
          <w:rFonts w:ascii="宋体" w:cs="Times New Roman"/>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（单位名称）</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地址：</w:t>
      </w:r>
      <w:r>
        <w:rPr>
          <w:rFonts w:ascii="宋体" w:hAnsi="宋体" w:cs="宋体"/>
          <w:color w:val="000000" w:themeColor="text1"/>
          <w:u w:val="single"/>
          <w14:textFill>
            <w14:solidFill>
              <w14:schemeClr w14:val="tx1"/>
            </w14:solidFill>
          </w14:textFill>
        </w:rPr>
        <w:t xml:space="preserve">        </w:t>
      </w:r>
    </w:p>
    <w:p>
      <w:pPr>
        <w:snapToGrid w:val="0"/>
        <w:spacing w:line="360" w:lineRule="auto"/>
        <w:ind w:left="882" w:leftChars="420"/>
        <w:rPr>
          <w:rFonts w:ascii="宋体" w:cs="Times New Roman"/>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在</w:t>
      </w:r>
      <w:r>
        <w:rPr>
          <w:rFonts w:hint="eastAsia" w:ascii="宋体" w:hAnsi="宋体" w:cs="宋体"/>
          <w:color w:val="000000" w:themeColor="text1"/>
          <w:u w:val="single"/>
          <w14:textFill>
            <w14:solidFill>
              <w14:schemeClr w14:val="tx1"/>
            </w14:solidFill>
          </w14:textFill>
        </w:rPr>
        <w:t>（报价截止时间）</w:t>
      </w:r>
      <w:r>
        <w:rPr>
          <w:rFonts w:hint="eastAsia" w:ascii="宋体" w:hAnsi="宋体" w:cs="宋体"/>
          <w:color w:val="000000" w:themeColor="text1"/>
          <w14:textFill>
            <w14:solidFill>
              <w14:schemeClr w14:val="tx1"/>
            </w14:solidFill>
          </w14:textFill>
        </w:rPr>
        <w:t>前不得启封”的字样。</w:t>
      </w:r>
    </w:p>
    <w:p>
      <w:pPr>
        <w:numPr>
          <w:ilvl w:val="1"/>
          <w:numId w:val="30"/>
        </w:numPr>
        <w:spacing w:line="360" w:lineRule="auto"/>
        <w:ind w:left="827" w:leftChars="0" w:hanging="827" w:firstLineChars="0"/>
        <w:rPr>
          <w:rFonts w:ascii="宋体" w:cs="Times New Roman"/>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封套均应写明供应商名称和地址，以便如果其报价被宣布为“迟到”报价时，能原封退回。</w:t>
      </w:r>
    </w:p>
    <w:p>
      <w:pPr>
        <w:numPr>
          <w:ilvl w:val="1"/>
          <w:numId w:val="30"/>
        </w:numPr>
        <w:spacing w:line="360" w:lineRule="auto"/>
        <w:ind w:left="827" w:leftChars="0" w:hanging="827" w:firstLineChars="0"/>
        <w:rPr>
          <w:rFonts w:ascii="宋体" w:cs="Times New Roman"/>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如果供应商未按本须知要求加写标记和密封，采购人对响应文件的误投或提前启封概不负责。</w:t>
      </w:r>
    </w:p>
    <w:p>
      <w:pPr>
        <w:pStyle w:val="3"/>
        <w:numPr>
          <w:ilvl w:val="0"/>
          <w:numId w:val="7"/>
        </w:numPr>
        <w:tabs>
          <w:tab w:val="left" w:pos="840"/>
          <w:tab w:val="clear" w:pos="907"/>
        </w:tabs>
        <w:spacing w:before="0" w:after="0" w:line="360" w:lineRule="auto"/>
        <w:ind w:left="644" w:leftChars="0" w:hanging="644" w:firstLineChars="0"/>
        <w:rPr>
          <w:rStyle w:val="74"/>
          <w:rFonts w:ascii="宋体" w:eastAsia="宋体" w:cs="Times New Roman"/>
          <w:color w:val="000000" w:themeColor="text1"/>
          <w:sz w:val="21"/>
          <w:szCs w:val="21"/>
          <w14:textFill>
            <w14:solidFill>
              <w14:schemeClr w14:val="tx1"/>
            </w14:solidFill>
          </w14:textFill>
        </w:rPr>
      </w:pPr>
      <w:bookmarkStart w:id="46" w:name="_Toc6378"/>
      <w:bookmarkStart w:id="47" w:name="_Toc13388"/>
      <w:r>
        <w:rPr>
          <w:rStyle w:val="74"/>
          <w:rFonts w:hint="eastAsia" w:ascii="宋体" w:hAnsi="宋体" w:eastAsia="宋体" w:cs="宋体"/>
          <w:color w:val="000000" w:themeColor="text1"/>
          <w:sz w:val="21"/>
          <w:szCs w:val="21"/>
          <w14:textFill>
            <w14:solidFill>
              <w14:schemeClr w14:val="tx1"/>
            </w14:solidFill>
          </w14:textFill>
        </w:rPr>
        <w:t>报价有效期</w:t>
      </w:r>
      <w:bookmarkEnd w:id="46"/>
      <w:bookmarkEnd w:id="47"/>
    </w:p>
    <w:p>
      <w:pPr>
        <w:numPr>
          <w:ilvl w:val="1"/>
          <w:numId w:val="31"/>
        </w:numPr>
        <w:spacing w:line="360" w:lineRule="auto"/>
        <w:ind w:left="827" w:leftChars="0" w:hanging="827" w:firstLineChars="0"/>
        <w:rPr>
          <w:rFonts w:ascii="宋体" w:cs="Times New Roman"/>
          <w:color w:val="000000" w:themeColor="text1"/>
          <w14:textFill>
            <w14:solidFill>
              <w14:schemeClr w14:val="tx1"/>
            </w14:solidFill>
          </w14:textFill>
        </w:rPr>
      </w:pPr>
      <w:bookmarkStart w:id="48" w:name="_Ref179620893"/>
      <w:r>
        <w:rPr>
          <w:rFonts w:hint="eastAsia" w:ascii="宋体" w:hAnsi="宋体" w:cs="宋体"/>
          <w:color w:val="000000" w:themeColor="text1"/>
          <w14:textFill>
            <w14:solidFill>
              <w14:schemeClr w14:val="tx1"/>
            </w14:solidFill>
          </w14:textFill>
        </w:rPr>
        <w:t>响应文件应在报价截止日后</w:t>
      </w:r>
      <w:r>
        <w:rPr>
          <w:rFonts w:ascii="宋体" w:hAnsi="宋体" w:cs="宋体"/>
          <w:color w:val="000000" w:themeColor="text1"/>
          <w14:textFill>
            <w14:solidFill>
              <w14:schemeClr w14:val="tx1"/>
            </w14:solidFill>
          </w14:textFill>
        </w:rPr>
        <w:t>90</w:t>
      </w:r>
      <w:r>
        <w:rPr>
          <w:rFonts w:hint="eastAsia" w:ascii="宋体" w:hAnsi="宋体" w:cs="宋体"/>
          <w:color w:val="000000" w:themeColor="text1"/>
          <w14:textFill>
            <w14:solidFill>
              <w14:schemeClr w14:val="tx1"/>
            </w14:solidFill>
          </w14:textFill>
        </w:rPr>
        <w:t>天内保持有效。报价有效期不足的报价将被视为非实质性响应，并予以拒绝。</w:t>
      </w:r>
      <w:bookmarkEnd w:id="48"/>
    </w:p>
    <w:p>
      <w:pPr>
        <w:pStyle w:val="3"/>
        <w:numPr>
          <w:ilvl w:val="0"/>
          <w:numId w:val="7"/>
        </w:numPr>
        <w:tabs>
          <w:tab w:val="left" w:pos="840"/>
          <w:tab w:val="clear" w:pos="907"/>
        </w:tabs>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49" w:name="_Toc22257"/>
      <w:r>
        <w:rPr>
          <w:rStyle w:val="74"/>
          <w:rFonts w:hint="eastAsia" w:ascii="宋体" w:hAnsi="宋体" w:eastAsia="宋体" w:cs="宋体"/>
          <w:color w:val="000000" w:themeColor="text1"/>
          <w:sz w:val="21"/>
          <w:szCs w:val="21"/>
          <w14:textFill>
            <w14:solidFill>
              <w14:schemeClr w14:val="tx1"/>
            </w14:solidFill>
          </w14:textFill>
        </w:rPr>
        <w:t>响应文件的递交</w:t>
      </w:r>
      <w:bookmarkEnd w:id="49"/>
    </w:p>
    <w:p>
      <w:pPr>
        <w:numPr>
          <w:ilvl w:val="1"/>
          <w:numId w:val="32"/>
        </w:numPr>
        <w:spacing w:line="360" w:lineRule="auto"/>
        <w:ind w:left="827" w:leftChars="0" w:hanging="82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所有响应文件应于</w:t>
      </w:r>
      <w:r>
        <w:rPr>
          <w:rFonts w:hint="eastAsia" w:ascii="宋体" w:hAnsi="宋体" w:cs="宋体"/>
          <w:b/>
          <w:bCs/>
          <w:color w:val="000000" w:themeColor="text1"/>
          <w14:textFill>
            <w14:solidFill>
              <w14:schemeClr w14:val="tx1"/>
            </w14:solidFill>
          </w14:textFill>
        </w:rPr>
        <w:t>竞争性磋商邀请函</w:t>
      </w:r>
      <w:r>
        <w:rPr>
          <w:rFonts w:hint="eastAsia" w:ascii="宋体" w:hAnsi="宋体" w:cs="宋体"/>
          <w:color w:val="000000" w:themeColor="text1"/>
          <w14:textFill>
            <w14:solidFill>
              <w14:schemeClr w14:val="tx1"/>
            </w14:solidFill>
          </w14:textFill>
        </w:rPr>
        <w:t>中规定的截止时点前递交到提交响应文件地点。</w:t>
      </w:r>
    </w:p>
    <w:p>
      <w:pPr>
        <w:numPr>
          <w:ilvl w:val="1"/>
          <w:numId w:val="32"/>
        </w:numPr>
        <w:spacing w:line="360" w:lineRule="auto"/>
        <w:ind w:left="847" w:leftChars="0" w:hanging="84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迟交的响应文件，按《中华人民共和国政府采购法》的规定，采购人将拒收或原封退回在其规定的递交响应文件截止时点之后收到的响应文件。</w:t>
      </w:r>
    </w:p>
    <w:p>
      <w:pPr>
        <w:numPr>
          <w:ilvl w:val="1"/>
          <w:numId w:val="32"/>
        </w:numPr>
        <w:spacing w:line="360" w:lineRule="auto"/>
        <w:ind w:left="827" w:leftChars="0" w:hanging="82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本次采购不接受邮寄、电报、电话、传真方式报价。</w:t>
      </w:r>
    </w:p>
    <w:p>
      <w:pPr>
        <w:pStyle w:val="3"/>
        <w:numPr>
          <w:ilvl w:val="0"/>
          <w:numId w:val="7"/>
        </w:numPr>
        <w:tabs>
          <w:tab w:val="left" w:pos="840"/>
          <w:tab w:val="clear" w:pos="907"/>
        </w:tabs>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50" w:name="_Toc10907"/>
      <w:bookmarkStart w:id="51" w:name="_Toc11168"/>
      <w:r>
        <w:rPr>
          <w:rStyle w:val="74"/>
          <w:rFonts w:hint="eastAsia" w:ascii="宋体" w:hAnsi="宋体" w:eastAsia="宋体" w:cs="宋体"/>
          <w:color w:val="000000" w:themeColor="text1"/>
          <w:sz w:val="21"/>
          <w:szCs w:val="21"/>
          <w14:textFill>
            <w14:solidFill>
              <w14:schemeClr w14:val="tx1"/>
            </w14:solidFill>
          </w14:textFill>
        </w:rPr>
        <w:t>响应文件的修改和撤回</w:t>
      </w:r>
      <w:bookmarkEnd w:id="50"/>
      <w:bookmarkEnd w:id="51"/>
    </w:p>
    <w:p>
      <w:pPr>
        <w:numPr>
          <w:ilvl w:val="1"/>
          <w:numId w:val="33"/>
        </w:numPr>
        <w:spacing w:line="360" w:lineRule="auto"/>
        <w:ind w:left="827" w:leftChars="0" w:hanging="82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pPr>
        <w:numPr>
          <w:ilvl w:val="1"/>
          <w:numId w:val="33"/>
        </w:numPr>
        <w:spacing w:line="360" w:lineRule="auto"/>
        <w:ind w:left="827" w:leftChars="0" w:hanging="82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供应商在递交报价文件后，可以撤回其报价，但供应商必须在规定的报价文件递交截止时间前以书面形式告知采购人；在报价递交截止时间之后不允许撤回报价。</w:t>
      </w:r>
    </w:p>
    <w:p>
      <w:pPr>
        <w:numPr>
          <w:ilvl w:val="1"/>
          <w:numId w:val="33"/>
        </w:numPr>
        <w:spacing w:line="360" w:lineRule="auto"/>
        <w:ind w:left="807" w:leftChars="0" w:hanging="8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磋商期间应磋商小组要求所作的报价修改和最后报价应在磋商小组规定的时间内递交。</w:t>
      </w:r>
    </w:p>
    <w:p>
      <w:pPr>
        <w:numPr>
          <w:ilvl w:val="1"/>
          <w:numId w:val="33"/>
        </w:numPr>
        <w:spacing w:line="360" w:lineRule="auto"/>
        <w:ind w:left="827" w:leftChars="0" w:hanging="827"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供应商所提交的报价文件在评审结束后，无论成交与否都不退还。</w:t>
      </w:r>
      <w:r>
        <w:rPr>
          <w:rFonts w:ascii="宋体" w:hAnsi="宋体" w:cs="宋体"/>
          <w:color w:val="000000" w:themeColor="text1"/>
          <w14:textFill>
            <w14:solidFill>
              <w14:schemeClr w14:val="tx1"/>
            </w14:solidFill>
          </w14:textFill>
        </w:rPr>
        <w:t xml:space="preserve"> </w:t>
      </w:r>
    </w:p>
    <w:p>
      <w:pPr>
        <w:pStyle w:val="2"/>
        <w:ind w:left="0" w:leftChars="0" w:firstLine="0" w:firstLineChars="0"/>
        <w:rPr>
          <w:color w:val="000000" w:themeColor="text1"/>
          <w14:textFill>
            <w14:solidFill>
              <w14:schemeClr w14:val="tx1"/>
            </w14:solidFill>
          </w14:textFill>
        </w:rPr>
      </w:pPr>
    </w:p>
    <w:p>
      <w:pPr>
        <w:pStyle w:val="4"/>
        <w:spacing w:before="0" w:after="0" w:line="360" w:lineRule="auto"/>
        <w:jc w:val="center"/>
        <w:rPr>
          <w:color w:val="000000" w:themeColor="text1"/>
          <w14:textFill>
            <w14:solidFill>
              <w14:schemeClr w14:val="tx1"/>
            </w14:solidFill>
          </w14:textFill>
        </w:rPr>
      </w:pPr>
      <w:bookmarkStart w:id="52" w:name="_Toc30208"/>
      <w:bookmarkStart w:id="53" w:name="_Toc21690"/>
      <w:r>
        <w:rPr>
          <w:rFonts w:hint="eastAsia" w:cs="黑体"/>
          <w:color w:val="000000" w:themeColor="text1"/>
          <w14:textFill>
            <w14:solidFill>
              <w14:schemeClr w14:val="tx1"/>
            </w14:solidFill>
          </w14:textFill>
        </w:rPr>
        <w:t>五、质疑与投诉</w:t>
      </w:r>
      <w:bookmarkEnd w:id="52"/>
      <w:bookmarkEnd w:id="53"/>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54" w:name="_Toc17848"/>
      <w:bookmarkStart w:id="55" w:name="_Toc20973"/>
      <w:r>
        <w:rPr>
          <w:rStyle w:val="74"/>
          <w:rFonts w:hint="eastAsia" w:ascii="宋体" w:hAnsi="宋体" w:eastAsia="宋体" w:cs="宋体"/>
          <w:color w:val="000000" w:themeColor="text1"/>
          <w:sz w:val="21"/>
          <w:szCs w:val="21"/>
          <w14:textFill>
            <w14:solidFill>
              <w14:schemeClr w14:val="tx1"/>
            </w14:solidFill>
          </w14:textFill>
        </w:rPr>
        <w:t>询问</w:t>
      </w:r>
      <w:bookmarkEnd w:id="54"/>
      <w:bookmarkEnd w:id="55"/>
    </w:p>
    <w:p>
      <w:pPr>
        <w:numPr>
          <w:ilvl w:val="1"/>
          <w:numId w:val="34"/>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供应商对采购活动事项有疑问的，可以向采购人提出询问，询问可以口头方式提出，也可以书面方式提出。</w:t>
      </w:r>
    </w:p>
    <w:p>
      <w:pPr>
        <w:keepNext w:val="0"/>
        <w:keepLines w:val="0"/>
        <w:pageBreakBefore w:val="0"/>
        <w:widowControl w:val="0"/>
        <w:numPr>
          <w:ilvl w:val="1"/>
          <w:numId w:val="34"/>
        </w:numPr>
        <w:kinsoku/>
        <w:wordWrap/>
        <w:overflowPunct/>
        <w:topLinePunct w:val="0"/>
        <w:autoSpaceDE/>
        <w:autoSpaceDN/>
        <w:bidi w:val="0"/>
        <w:adjustRightInd/>
        <w:snapToGrid/>
        <w:spacing w:line="360" w:lineRule="auto"/>
        <w:ind w:left="907" w:leftChars="0" w:hanging="907" w:firstLineChars="0"/>
        <w:textAlignment w:val="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pPr>
        <w:numPr>
          <w:ilvl w:val="1"/>
          <w:numId w:val="34"/>
        </w:numPr>
        <w:spacing w:line="360" w:lineRule="auto"/>
        <w:ind w:left="907" w:leftChars="0" w:hanging="907" w:firstLineChars="0"/>
        <w:rPr>
          <w:rFonts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采购人在三个工作日内对供应商依法提出的询问作出答复</w:t>
      </w:r>
      <w:r>
        <w:rPr>
          <w:rFonts w:hint="eastAsia" w:cs="宋体"/>
          <w:color w:val="000000" w:themeColor="text1"/>
          <w14:textFill>
            <w14:solidFill>
              <w14:schemeClr w14:val="tx1"/>
            </w14:solidFill>
          </w14:textFill>
        </w:rPr>
        <w:t>。</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56" w:name="_Toc1246"/>
      <w:bookmarkStart w:id="57" w:name="_Toc31021"/>
      <w:r>
        <w:rPr>
          <w:rStyle w:val="74"/>
          <w:rFonts w:hint="eastAsia" w:ascii="宋体" w:hAnsi="宋体" w:eastAsia="宋体" w:cs="宋体"/>
          <w:color w:val="000000" w:themeColor="text1"/>
          <w:sz w:val="21"/>
          <w:szCs w:val="21"/>
          <w14:textFill>
            <w14:solidFill>
              <w14:schemeClr w14:val="tx1"/>
            </w14:solidFill>
          </w14:textFill>
        </w:rPr>
        <w:t>质疑</w:t>
      </w:r>
      <w:bookmarkEnd w:id="56"/>
      <w:bookmarkEnd w:id="57"/>
    </w:p>
    <w:p>
      <w:pPr>
        <w:numPr>
          <w:ilvl w:val="2"/>
          <w:numId w:val="35"/>
        </w:numPr>
        <w:autoSpaceDE w:val="0"/>
        <w:autoSpaceDN w:val="0"/>
        <w:adjustRightInd w:val="0"/>
        <w:snapToGrid w:val="0"/>
        <w:spacing w:line="360" w:lineRule="auto"/>
        <w:ind w:left="709" w:leftChars="0" w:hanging="709"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质疑期限：</w:t>
      </w:r>
    </w:p>
    <w:p>
      <w:pPr>
        <w:numPr>
          <w:ilvl w:val="0"/>
          <w:numId w:val="36"/>
        </w:numPr>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供应商认为</w:t>
      </w:r>
      <w:r>
        <w:rPr>
          <w:rFonts w:hint="eastAsia" w:ascii="宋体" w:hAnsi="宋体" w:cs="宋体"/>
          <w:color w:val="000000" w:themeColor="text1"/>
          <w:u w:val="double"/>
          <w14:textFill>
            <w14:solidFill>
              <w14:schemeClr w14:val="tx1"/>
            </w14:solidFill>
          </w14:textFill>
        </w:rPr>
        <w:t>采购文件的内容</w:t>
      </w:r>
      <w:r>
        <w:rPr>
          <w:rFonts w:hint="eastAsia" w:ascii="宋体" w:hAnsi="宋体" w:cs="宋体"/>
          <w:color w:val="000000" w:themeColor="text1"/>
          <w14:textFill>
            <w14:solidFill>
              <w14:schemeClr w14:val="tx1"/>
            </w14:solidFill>
          </w14:textFill>
        </w:rPr>
        <w:t>损害其权益的，应在采购文件公告期届满之日起七个工作日内。</w:t>
      </w:r>
    </w:p>
    <w:p>
      <w:pPr>
        <w:numPr>
          <w:ilvl w:val="0"/>
          <w:numId w:val="36"/>
        </w:numPr>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供应商认为采购过程损害其权益的，应在各采购程序环节结束之日起七个工作日内。</w:t>
      </w:r>
    </w:p>
    <w:p>
      <w:pPr>
        <w:numPr>
          <w:ilvl w:val="0"/>
          <w:numId w:val="36"/>
        </w:numPr>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供应商认为成交或者成交结果损害其权益的，应在成交或者成交结果公告期限届满之日起七个工作日内。</w:t>
      </w:r>
    </w:p>
    <w:p>
      <w:pPr>
        <w:numPr>
          <w:ilvl w:val="2"/>
          <w:numId w:val="35"/>
        </w:numPr>
        <w:autoSpaceDE w:val="0"/>
        <w:autoSpaceDN w:val="0"/>
        <w:adjustRightInd w:val="0"/>
        <w:snapToGrid w:val="0"/>
        <w:spacing w:line="360" w:lineRule="auto"/>
        <w:ind w:left="709" w:leftChars="0" w:hanging="709"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提交要求：</w:t>
      </w:r>
    </w:p>
    <w:p>
      <w:pPr>
        <w:numPr>
          <w:ilvl w:val="0"/>
          <w:numId w:val="37"/>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以书面形式向采购人一次性提出针对同一采购程序环节的质疑。</w:t>
      </w:r>
    </w:p>
    <w:p>
      <w:pPr>
        <w:numPr>
          <w:ilvl w:val="0"/>
          <w:numId w:val="37"/>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pPr>
        <w:numPr>
          <w:ilvl w:val="0"/>
          <w:numId w:val="37"/>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供应商捏造事实、提供虚假材料或者以非法手段取得证明材料不能作为质疑的证明材料。</w:t>
      </w:r>
    </w:p>
    <w:p>
      <w:pPr>
        <w:numPr>
          <w:ilvl w:val="0"/>
          <w:numId w:val="37"/>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采购人在收到供应商的书面质疑后</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0"/>
          <w:numId w:val="37"/>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w:t>
      </w:r>
      <w:r>
        <w:rPr>
          <w:rFonts w:hint="eastAsia" w:hAnsi="宋体" w:cs="宋体"/>
          <w:snapToGrid w:val="0"/>
          <w:color w:val="000000" w:themeColor="text1"/>
          <w14:textFill>
            <w14:solidFill>
              <w14:schemeClr w14:val="tx1"/>
            </w14:solidFill>
          </w14:textFill>
        </w:rPr>
        <w:t>接收以书面形式递交的质疑函，接收质疑函的联系人、联系方式详见如下：</w:t>
      </w:r>
    </w:p>
    <w:p>
      <w:pPr>
        <w:spacing w:line="360" w:lineRule="auto"/>
        <w:ind w:left="1058" w:leftChars="428" w:hanging="159" w:hangingChars="76"/>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采购人：中山市技师学院</w:t>
      </w:r>
    </w:p>
    <w:p>
      <w:pPr>
        <w:spacing w:line="360" w:lineRule="auto"/>
        <w:ind w:left="1058" w:leftChars="428" w:hanging="159" w:hangingChars="76"/>
        <w:rPr>
          <w:rFonts w:ascii="宋体"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联系人：薛老师</w:t>
      </w:r>
      <w:r>
        <w:rPr>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电话：</w:t>
      </w:r>
      <w:r>
        <w:rPr>
          <w:rFonts w:ascii="宋体" w:hAnsi="宋体" w:cs="宋体"/>
          <w:color w:val="000000" w:themeColor="text1"/>
          <w14:textFill>
            <w14:solidFill>
              <w14:schemeClr w14:val="tx1"/>
            </w14:solidFill>
          </w14:textFill>
        </w:rPr>
        <w:t>0760-23320</w:t>
      </w:r>
      <w:r>
        <w:rPr>
          <w:rFonts w:hint="eastAsia" w:ascii="宋体" w:hAnsi="宋体" w:cs="宋体"/>
          <w:color w:val="000000" w:themeColor="text1"/>
          <w14:textFill>
            <w14:solidFill>
              <w14:schemeClr w14:val="tx1"/>
            </w14:solidFill>
          </w14:textFill>
        </w:rPr>
        <w:t>59</w:t>
      </w:r>
      <w:r>
        <w:rPr>
          <w:rFonts w:ascii="宋体" w:hAnsi="宋体" w:cs="宋体"/>
          <w:color w:val="000000" w:themeColor="text1"/>
          <w14:textFill>
            <w14:solidFill>
              <w14:schemeClr w14:val="tx1"/>
            </w14:solidFill>
          </w14:textFill>
        </w:rPr>
        <w:t>7</w:t>
      </w:r>
    </w:p>
    <w:p>
      <w:pPr>
        <w:spacing w:line="360" w:lineRule="auto"/>
        <w:ind w:left="899" w:leftChars="428"/>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r>
        <w:rPr>
          <w:rFonts w:ascii="宋体" w:hAnsi="宋体" w:cs="宋体"/>
          <w:color w:val="000000" w:themeColor="text1"/>
          <w14:textFill>
            <w14:solidFill>
              <w14:schemeClr w14:val="tx1"/>
            </w14:solidFill>
          </w14:textFill>
        </w:rPr>
        <w:t xml:space="preserve">0760-23320787     </w:t>
      </w:r>
      <w:r>
        <w:rPr>
          <w:rFonts w:hint="eastAsia" w:ascii="宋体" w:hAnsi="宋体" w:cs="宋体"/>
          <w:color w:val="000000" w:themeColor="text1"/>
          <w14:textFill>
            <w14:solidFill>
              <w14:schemeClr w14:val="tx1"/>
            </w14:solidFill>
          </w14:textFill>
        </w:rPr>
        <w:t>邮编：</w:t>
      </w:r>
      <w:r>
        <w:rPr>
          <w:rFonts w:ascii="宋体" w:hAnsi="宋体" w:cs="宋体"/>
          <w:color w:val="000000" w:themeColor="text1"/>
          <w14:textFill>
            <w14:solidFill>
              <w14:schemeClr w14:val="tx1"/>
            </w14:solidFill>
          </w14:textFill>
        </w:rPr>
        <w:t>528403</w:t>
      </w:r>
    </w:p>
    <w:p>
      <w:pPr>
        <w:spacing w:line="360" w:lineRule="auto"/>
        <w:ind w:left="899" w:leftChars="428"/>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地址：中山市东区兴文路</w:t>
      </w:r>
      <w:r>
        <w:rPr>
          <w:rFonts w:ascii="宋体" w:hAnsi="宋体" w:cs="宋体"/>
          <w:color w:val="000000" w:themeColor="text1"/>
          <w14:textFill>
            <w14:solidFill>
              <w14:schemeClr w14:val="tx1"/>
            </w14:solidFill>
          </w14:textFill>
        </w:rPr>
        <w:t>72</w:t>
      </w:r>
      <w:r>
        <w:rPr>
          <w:rFonts w:hint="eastAsia" w:ascii="宋体" w:hAnsi="宋体" w:cs="宋体"/>
          <w:color w:val="000000" w:themeColor="text1"/>
          <w14:textFill>
            <w14:solidFill>
              <w14:schemeClr w14:val="tx1"/>
            </w14:solidFill>
          </w14:textFill>
        </w:rPr>
        <w:t>号</w:t>
      </w:r>
    </w:p>
    <w:p>
      <w:pPr>
        <w:numPr>
          <w:ilvl w:val="0"/>
          <w:numId w:val="37"/>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质疑函格式</w:t>
      </w:r>
      <w:r>
        <w:rPr>
          <w:rFonts w:ascii="宋体" w:hAnsi="宋体" w:cs="宋体"/>
          <w:color w:val="000000" w:themeColor="text1"/>
          <w14:textFill>
            <w14:solidFill>
              <w14:schemeClr w14:val="tx1"/>
            </w14:solidFill>
          </w14:textFill>
        </w:rPr>
        <w:t xml:space="preserve"> </w:t>
      </w:r>
    </w:p>
    <w:p>
      <w:pPr>
        <w:widowControl/>
        <w:jc w:val="center"/>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质疑函范本</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一、质疑供应商基本信息</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ascii="宋体" w:cs="Times New Roman"/>
          <w:color w:val="000000" w:themeColor="text1"/>
          <w:kern w:val="0"/>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质疑供应商：</w:t>
      </w:r>
      <w:r>
        <w:rPr>
          <w:rFonts w:ascii="宋体" w:hAnsi="宋体" w:cs="宋体"/>
          <w:color w:val="000000" w:themeColor="text1"/>
          <w:kern w:val="0"/>
          <w:u w:val="single"/>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地址：</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邮编：</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联系人：</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联系电话：</w:t>
      </w:r>
      <w:r>
        <w:rPr>
          <w:rFonts w:ascii="宋体" w:hAnsi="宋体" w:cs="宋体"/>
          <w:color w:val="000000" w:themeColor="text1"/>
          <w:kern w:val="0"/>
          <w:u w:val="single"/>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授权代表：</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联系电话：</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二、质疑项目基本情况</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质疑项目的名称：</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质疑项目的编号：</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包号：</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三、质疑事项具体内容</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质疑事项</w:t>
      </w:r>
      <w:r>
        <w:rPr>
          <w:rFonts w:ascii="宋体" w:hAnsi="宋体" w:cs="宋体"/>
          <w:color w:val="000000" w:themeColor="text1"/>
          <w:kern w:val="0"/>
          <w14:textFill>
            <w14:solidFill>
              <w14:schemeClr w14:val="tx1"/>
            </w14:solidFill>
          </w14:textFill>
        </w:rPr>
        <w:t xml:space="preserve"> 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事实依据：</w:t>
      </w:r>
      <w:r>
        <w:rPr>
          <w:rFonts w:ascii="宋体" w:hAnsi="宋体" w:cs="宋体"/>
          <w:color w:val="000000" w:themeColor="text1"/>
          <w:kern w:val="0"/>
          <w:u w:val="single"/>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法律依据：</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质疑事项</w:t>
      </w:r>
      <w:r>
        <w:rPr>
          <w:rFonts w:ascii="宋体" w:hAnsi="宋体" w:cs="宋体"/>
          <w:color w:val="000000" w:themeColor="text1"/>
          <w:kern w:val="0"/>
          <w14:textFill>
            <w14:solidFill>
              <w14:schemeClr w14:val="tx1"/>
            </w14:solidFill>
          </w14:textFill>
        </w:rPr>
        <w:t xml:space="preserve"> 2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四、与质疑事项相关的质疑请求</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请求：</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签字</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或签章</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单位公章：</w:t>
      </w:r>
      <w:r>
        <w:rPr>
          <w:rFonts w:ascii="宋体" w:hAnsi="宋体" w:cs="宋体"/>
          <w:color w:val="000000" w:themeColor="text1"/>
          <w:kern w:val="0"/>
          <w:u w:val="single"/>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日期：</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附件：</w:t>
      </w:r>
      <w:r>
        <w:rPr>
          <w:rFonts w:ascii="宋体" w:hAnsi="宋体" w:cs="宋体"/>
          <w:color w:val="000000" w:themeColor="text1"/>
          <w:kern w:val="0"/>
          <w14:textFill>
            <w14:solidFill>
              <w14:schemeClr w14:val="tx1"/>
            </w14:solidFill>
          </w14:textFill>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3225" w:type="dxa"/>
          </w:tcPr>
          <w:p>
            <w:pPr>
              <w:widowControl/>
              <w:jc w:val="center"/>
              <w:rPr>
                <w:rFonts w:ascii="宋体" w:cs="Times New Roman"/>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证明材料名称</w:t>
            </w:r>
          </w:p>
        </w:tc>
        <w:tc>
          <w:tcPr>
            <w:tcW w:w="2415" w:type="dxa"/>
          </w:tcPr>
          <w:p>
            <w:pPr>
              <w:widowControl/>
              <w:jc w:val="center"/>
              <w:rPr>
                <w:rFonts w:ascii="宋体" w:cs="Times New Roman"/>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证明材料来源</w:t>
            </w:r>
          </w:p>
        </w:tc>
        <w:tc>
          <w:tcPr>
            <w:tcW w:w="2010" w:type="dxa"/>
          </w:tcPr>
          <w:p>
            <w:pPr>
              <w:widowControl/>
              <w:jc w:val="center"/>
              <w:rPr>
                <w:rFonts w:ascii="宋体" w:cs="Times New Roman"/>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p>
        </w:tc>
        <w:tc>
          <w:tcPr>
            <w:tcW w:w="3225" w:type="dxa"/>
          </w:tcPr>
          <w:p>
            <w:pPr>
              <w:widowControl/>
              <w:jc w:val="left"/>
              <w:rPr>
                <w:rFonts w:ascii="宋体" w:cs="Times New Roman"/>
                <w:b/>
                <w:bCs/>
                <w:color w:val="000000" w:themeColor="text1"/>
                <w:kern w:val="0"/>
                <w14:textFill>
                  <w14:solidFill>
                    <w14:schemeClr w14:val="tx1"/>
                  </w14:solidFill>
                </w14:textFill>
              </w:rPr>
            </w:pPr>
          </w:p>
        </w:tc>
        <w:tc>
          <w:tcPr>
            <w:tcW w:w="2415" w:type="dxa"/>
          </w:tcPr>
          <w:p>
            <w:pPr>
              <w:widowControl/>
              <w:jc w:val="left"/>
              <w:rPr>
                <w:rFonts w:ascii="宋体" w:cs="Times New Roman"/>
                <w:b/>
                <w:bCs/>
                <w:color w:val="000000" w:themeColor="text1"/>
                <w:kern w:val="0"/>
                <w14:textFill>
                  <w14:solidFill>
                    <w14:schemeClr w14:val="tx1"/>
                  </w14:solidFill>
                </w14:textFill>
              </w:rPr>
            </w:pPr>
          </w:p>
        </w:tc>
        <w:tc>
          <w:tcPr>
            <w:tcW w:w="2010" w:type="dxa"/>
          </w:tcPr>
          <w:p>
            <w:pPr>
              <w:widowControl/>
              <w:jc w:val="left"/>
              <w:rPr>
                <w:rFonts w:ascii="宋体" w:cs="Times New Roman"/>
                <w:b/>
                <w:bCs/>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p>
        </w:tc>
        <w:tc>
          <w:tcPr>
            <w:tcW w:w="3225" w:type="dxa"/>
          </w:tcPr>
          <w:p>
            <w:pPr>
              <w:widowControl/>
              <w:jc w:val="left"/>
              <w:rPr>
                <w:rFonts w:ascii="宋体" w:cs="Times New Roman"/>
                <w:b/>
                <w:bCs/>
                <w:color w:val="000000" w:themeColor="text1"/>
                <w:kern w:val="0"/>
                <w14:textFill>
                  <w14:solidFill>
                    <w14:schemeClr w14:val="tx1"/>
                  </w14:solidFill>
                </w14:textFill>
              </w:rPr>
            </w:pPr>
          </w:p>
        </w:tc>
        <w:tc>
          <w:tcPr>
            <w:tcW w:w="2415" w:type="dxa"/>
          </w:tcPr>
          <w:p>
            <w:pPr>
              <w:widowControl/>
              <w:jc w:val="left"/>
              <w:rPr>
                <w:rFonts w:ascii="宋体" w:cs="Times New Roman"/>
                <w:b/>
                <w:bCs/>
                <w:color w:val="000000" w:themeColor="text1"/>
                <w:kern w:val="0"/>
                <w14:textFill>
                  <w14:solidFill>
                    <w14:schemeClr w14:val="tx1"/>
                  </w14:solidFill>
                </w14:textFill>
              </w:rPr>
            </w:pPr>
          </w:p>
        </w:tc>
        <w:tc>
          <w:tcPr>
            <w:tcW w:w="2010" w:type="dxa"/>
          </w:tcPr>
          <w:p>
            <w:pPr>
              <w:widowControl/>
              <w:jc w:val="left"/>
              <w:rPr>
                <w:rFonts w:ascii="宋体" w:cs="Times New Roman"/>
                <w:b/>
                <w:bCs/>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宋体"/>
                <w:color w:val="000000" w:themeColor="text1"/>
                <w:kern w:val="0"/>
                <w14:textFill>
                  <w14:solidFill>
                    <w14:schemeClr w14:val="tx1"/>
                  </w14:solidFill>
                </w14:textFill>
              </w:rPr>
            </w:pPr>
            <w:r>
              <w:rPr>
                <w:rFonts w:ascii="宋体" w:cs="宋体"/>
                <w:color w:val="000000" w:themeColor="text1"/>
                <w:kern w:val="0"/>
                <w14:textFill>
                  <w14:solidFill>
                    <w14:schemeClr w14:val="tx1"/>
                  </w14:solidFill>
                </w14:textFill>
              </w:rPr>
              <w:t>...</w:t>
            </w:r>
          </w:p>
        </w:tc>
        <w:tc>
          <w:tcPr>
            <w:tcW w:w="3225" w:type="dxa"/>
          </w:tcPr>
          <w:p>
            <w:pPr>
              <w:widowControl/>
              <w:jc w:val="left"/>
              <w:rPr>
                <w:rFonts w:ascii="宋体" w:cs="Times New Roman"/>
                <w:b/>
                <w:bCs/>
                <w:color w:val="000000" w:themeColor="text1"/>
                <w:kern w:val="0"/>
                <w14:textFill>
                  <w14:solidFill>
                    <w14:schemeClr w14:val="tx1"/>
                  </w14:solidFill>
                </w14:textFill>
              </w:rPr>
            </w:pPr>
          </w:p>
        </w:tc>
        <w:tc>
          <w:tcPr>
            <w:tcW w:w="2415" w:type="dxa"/>
          </w:tcPr>
          <w:p>
            <w:pPr>
              <w:widowControl/>
              <w:jc w:val="left"/>
              <w:rPr>
                <w:rFonts w:ascii="宋体" w:cs="Times New Roman"/>
                <w:b/>
                <w:bCs/>
                <w:color w:val="000000" w:themeColor="text1"/>
                <w:kern w:val="0"/>
                <w14:textFill>
                  <w14:solidFill>
                    <w14:schemeClr w14:val="tx1"/>
                  </w14:solidFill>
                </w14:textFill>
              </w:rPr>
            </w:pPr>
          </w:p>
        </w:tc>
        <w:tc>
          <w:tcPr>
            <w:tcW w:w="2010" w:type="dxa"/>
          </w:tcPr>
          <w:p>
            <w:pPr>
              <w:widowControl/>
              <w:jc w:val="left"/>
              <w:rPr>
                <w:rFonts w:ascii="宋体" w:cs="Times New Roman"/>
                <w:b/>
                <w:bCs/>
                <w:color w:val="000000" w:themeColor="text1"/>
                <w:kern w:val="0"/>
                <w14:textFill>
                  <w14:solidFill>
                    <w14:schemeClr w14:val="tx1"/>
                  </w14:solidFill>
                </w14:textFill>
              </w:rPr>
            </w:pPr>
          </w:p>
        </w:tc>
      </w:tr>
    </w:tbl>
    <w:p>
      <w:pPr>
        <w:pStyle w:val="3"/>
        <w:tabs>
          <w:tab w:val="left" w:pos="907"/>
        </w:tabs>
        <w:spacing w:before="0" w:after="0" w:line="360" w:lineRule="auto"/>
        <w:rPr>
          <w:rStyle w:val="74"/>
          <w:rFonts w:ascii="宋体" w:eastAsia="宋体" w:cs="Times New Roman"/>
          <w:color w:val="000000" w:themeColor="text1"/>
          <w:sz w:val="21"/>
          <w:szCs w:val="21"/>
          <w14:textFill>
            <w14:solidFill>
              <w14:schemeClr w14:val="tx1"/>
            </w14:solidFill>
          </w14:textFill>
        </w:rPr>
      </w:pP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投诉</w:t>
      </w:r>
    </w:p>
    <w:p>
      <w:pPr>
        <w:numPr>
          <w:ilvl w:val="1"/>
          <w:numId w:val="38"/>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质疑供应商对采购人的质疑答复不满意或在规定时间内未得到答复的，可以在答复期满后</w:t>
      </w:r>
      <w:r>
        <w:rPr>
          <w:color w:val="000000" w:themeColor="text1"/>
          <w14:textFill>
            <w14:solidFill>
              <w14:schemeClr w14:val="tx1"/>
            </w14:solidFill>
          </w14:textFill>
        </w:rPr>
        <w:t>15</w:t>
      </w:r>
      <w:r>
        <w:rPr>
          <w:rFonts w:hint="eastAsia" w:cs="宋体"/>
          <w:color w:val="000000" w:themeColor="text1"/>
          <w14:textFill>
            <w14:solidFill>
              <w14:schemeClr w14:val="tx1"/>
            </w14:solidFill>
          </w14:textFill>
        </w:rPr>
        <w:t>个工作日内，向采购人投诉。</w:t>
      </w:r>
      <w:r>
        <w:rPr>
          <w:rFonts w:hint="eastAsia" w:ascii="宋体" w:hAnsi="宋体" w:cs="宋体"/>
          <w:color w:val="000000" w:themeColor="text1"/>
          <w14:textFill>
            <w14:solidFill>
              <w14:schemeClr w14:val="tx1"/>
            </w14:solidFill>
          </w14:textFill>
        </w:rPr>
        <w:t>供应商投诉书范本详见中国政府采购网（</w:t>
      </w:r>
      <w:r>
        <w:rPr>
          <w:rFonts w:ascii="宋体" w:hAnsi="宋体" w:cs="宋体"/>
          <w:color w:val="000000" w:themeColor="text1"/>
          <w14:textFill>
            <w14:solidFill>
              <w14:schemeClr w14:val="tx1"/>
            </w14:solidFill>
          </w14:textFill>
        </w:rPr>
        <w:t>http://www.ccgp.gov.cn/</w:t>
      </w:r>
      <w:r>
        <w:rPr>
          <w:rFonts w:hint="eastAsia" w:ascii="宋体" w:hAnsi="宋体" w:cs="宋体"/>
          <w:color w:val="000000" w:themeColor="text1"/>
          <w14:textFill>
            <w14:solidFill>
              <w14:schemeClr w14:val="tx1"/>
            </w14:solidFill>
          </w14:textFill>
        </w:rPr>
        <w:t>）下载专区。</w:t>
      </w:r>
    </w:p>
    <w:p>
      <w:pPr>
        <w:pStyle w:val="2"/>
        <w:ind w:left="0" w:leftChars="0" w:firstLine="0" w:firstLineChars="0"/>
        <w:rPr>
          <w:color w:val="000000" w:themeColor="text1"/>
          <w14:textFill>
            <w14:solidFill>
              <w14:schemeClr w14:val="tx1"/>
            </w14:solidFill>
          </w14:textFill>
        </w:rPr>
      </w:pPr>
    </w:p>
    <w:p>
      <w:pPr>
        <w:pStyle w:val="4"/>
        <w:spacing w:before="0" w:after="0" w:line="360" w:lineRule="auto"/>
        <w:jc w:val="center"/>
        <w:rPr>
          <w:color w:val="000000" w:themeColor="text1"/>
          <w14:textFill>
            <w14:solidFill>
              <w14:schemeClr w14:val="tx1"/>
            </w14:solidFill>
          </w14:textFill>
        </w:rPr>
      </w:pPr>
      <w:bookmarkStart w:id="58" w:name="_Toc16035"/>
      <w:bookmarkStart w:id="59" w:name="_Toc21552"/>
      <w:r>
        <w:rPr>
          <w:rFonts w:hint="eastAsia" w:cs="黑体"/>
          <w:color w:val="000000" w:themeColor="text1"/>
          <w14:textFill>
            <w14:solidFill>
              <w14:schemeClr w14:val="tx1"/>
            </w14:solidFill>
          </w14:textFill>
        </w:rPr>
        <w:t>六、授予合同</w:t>
      </w:r>
      <w:bookmarkEnd w:id="58"/>
      <w:bookmarkEnd w:id="59"/>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60" w:name="_Toc14943"/>
      <w:bookmarkStart w:id="61" w:name="_Ref179619923"/>
      <w:bookmarkStart w:id="62" w:name="_Toc30464"/>
      <w:bookmarkStart w:id="63" w:name="_Toc4190"/>
      <w:r>
        <w:rPr>
          <w:rStyle w:val="74"/>
          <w:rFonts w:hint="eastAsia" w:ascii="宋体" w:hAnsi="宋体" w:eastAsia="宋体" w:cs="宋体"/>
          <w:color w:val="000000" w:themeColor="text1"/>
          <w:sz w:val="21"/>
          <w:szCs w:val="21"/>
          <w14:textFill>
            <w14:solidFill>
              <w14:schemeClr w14:val="tx1"/>
            </w14:solidFill>
          </w14:textFill>
        </w:rPr>
        <w:t>接受和拒绝任何或所有报价的权力</w:t>
      </w:r>
      <w:bookmarkEnd w:id="60"/>
      <w:bookmarkEnd w:id="61"/>
    </w:p>
    <w:p>
      <w:pPr>
        <w:numPr>
          <w:ilvl w:val="1"/>
          <w:numId w:val="39"/>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合同的订立</w:t>
      </w:r>
    </w:p>
    <w:p>
      <w:pPr>
        <w:numPr>
          <w:ilvl w:val="1"/>
          <w:numId w:val="40"/>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采购人与成交供应商自成交通知书发出之日起</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日内，按磋商文件要求和成交供应商响应文件承诺签订采购合同，但不得超出磋商文件和成交供应商响应文件的范围、也不得再行订立背离合同实质性内容的其他协议。</w:t>
      </w:r>
    </w:p>
    <w:p>
      <w:pPr>
        <w:numPr>
          <w:ilvl w:val="1"/>
          <w:numId w:val="40"/>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磋商文件、成交供应商的响应文件及其澄清文件等，均为签订合同的依据。</w:t>
      </w:r>
    </w:p>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r>
        <w:rPr>
          <w:rStyle w:val="74"/>
          <w:rFonts w:hint="eastAsia" w:ascii="宋体" w:hAnsi="宋体" w:eastAsia="宋体" w:cs="宋体"/>
          <w:color w:val="000000" w:themeColor="text1"/>
          <w:sz w:val="21"/>
          <w:szCs w:val="21"/>
          <w14:textFill>
            <w14:solidFill>
              <w14:schemeClr w14:val="tx1"/>
            </w14:solidFill>
          </w14:textFill>
        </w:rPr>
        <w:t>合同的履行</w:t>
      </w:r>
    </w:p>
    <w:p>
      <w:pPr>
        <w:numPr>
          <w:ilvl w:val="1"/>
          <w:numId w:val="41"/>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合同订立后，合同各方不得擅自变更、中止或者终止合同。合同需要变更的，采购人应将有关合同变更内容备案；因特殊情况需要中止或终止合同的，采购人应将中止或终止合同的理由以及相应措施备案。</w:t>
      </w:r>
    </w:p>
    <w:p>
      <w:pPr>
        <w:numPr>
          <w:ilvl w:val="1"/>
          <w:numId w:val="41"/>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，签订补充合同的必须按规定备案。</w:t>
      </w:r>
    </w:p>
    <w:bookmarkEnd w:id="62"/>
    <w:bookmarkEnd w:id="63"/>
    <w:p>
      <w:pPr>
        <w:pStyle w:val="3"/>
        <w:numPr>
          <w:ilvl w:val="0"/>
          <w:numId w:val="7"/>
        </w:numPr>
        <w:spacing w:before="0" w:after="0" w:line="360" w:lineRule="auto"/>
        <w:ind w:left="924" w:hanging="924"/>
        <w:rPr>
          <w:rStyle w:val="74"/>
          <w:rFonts w:ascii="宋体" w:eastAsia="宋体" w:cs="Times New Roman"/>
          <w:color w:val="000000" w:themeColor="text1"/>
          <w:sz w:val="21"/>
          <w:szCs w:val="21"/>
          <w14:textFill>
            <w14:solidFill>
              <w14:schemeClr w14:val="tx1"/>
            </w14:solidFill>
          </w14:textFill>
        </w:rPr>
      </w:pPr>
      <w:bookmarkStart w:id="64" w:name="_Ref179619574"/>
      <w:r>
        <w:rPr>
          <w:rStyle w:val="74"/>
          <w:rFonts w:hint="eastAsia" w:ascii="宋体" w:hAnsi="宋体" w:eastAsia="宋体" w:cs="宋体"/>
          <w:color w:val="000000" w:themeColor="text1"/>
          <w:sz w:val="21"/>
          <w:szCs w:val="21"/>
          <w14:textFill>
            <w14:solidFill>
              <w14:schemeClr w14:val="tx1"/>
            </w14:solidFill>
          </w14:textFill>
        </w:rPr>
        <w:t>特别说明</w:t>
      </w:r>
    </w:p>
    <w:bookmarkEnd w:id="64"/>
    <w:p>
      <w:pPr>
        <w:numPr>
          <w:ilvl w:val="1"/>
          <w:numId w:val="42"/>
        </w:numPr>
        <w:spacing w:line="360" w:lineRule="auto"/>
        <w:ind w:left="907" w:leftChars="0" w:hanging="907" w:firstLineChars="0"/>
        <w:rPr>
          <w:rFonts w:cs="Times New Roman"/>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有下列情形之一的，视为供应商串通磋商，其响应无效：</w:t>
      </w:r>
    </w:p>
    <w:p>
      <w:pPr>
        <w:numPr>
          <w:ilvl w:val="0"/>
          <w:numId w:val="43"/>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不同供应商的响应文件由同一单位或者个人编制；</w:t>
      </w:r>
    </w:p>
    <w:p>
      <w:pPr>
        <w:numPr>
          <w:ilvl w:val="0"/>
          <w:numId w:val="43"/>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不同供应商委托同一单位或者个人办理磋商报价事宜；</w:t>
      </w:r>
    </w:p>
    <w:p>
      <w:pPr>
        <w:numPr>
          <w:ilvl w:val="0"/>
          <w:numId w:val="43"/>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不同供应商的响应文件载明的项目管理成员或者联系人员为同一人；</w:t>
      </w:r>
    </w:p>
    <w:p>
      <w:pPr>
        <w:numPr>
          <w:ilvl w:val="0"/>
          <w:numId w:val="43"/>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不同供应商的响应文件异常一致或者报价呈规律性差异；</w:t>
      </w:r>
    </w:p>
    <w:p>
      <w:pPr>
        <w:numPr>
          <w:ilvl w:val="0"/>
          <w:numId w:val="43"/>
        </w:numPr>
        <w:tabs>
          <w:tab w:val="left" w:pos="993"/>
        </w:tabs>
        <w:autoSpaceDE w:val="0"/>
        <w:autoSpaceDN w:val="0"/>
        <w:adjustRightInd w:val="0"/>
        <w:snapToGrid w:val="0"/>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不同供应商的响应文件相互混装；</w:t>
      </w:r>
    </w:p>
    <w:p>
      <w:pPr>
        <w:numPr>
          <w:ilvl w:val="1"/>
          <w:numId w:val="42"/>
        </w:numPr>
        <w:spacing w:line="360" w:lineRule="auto"/>
        <w:ind w:left="907" w:leftChars="0" w:hanging="907" w:firstLineChars="0"/>
        <w:rPr>
          <w:rFonts w:cs="Times New Roman"/>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供应商存在下列情况之一的，报价无效</w:t>
      </w:r>
    </w:p>
    <w:p>
      <w:pPr>
        <w:numPr>
          <w:ilvl w:val="2"/>
          <w:numId w:val="44"/>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响应文件未按磋商文件要求签署、盖章的；</w:t>
      </w:r>
    </w:p>
    <w:p>
      <w:pPr>
        <w:numPr>
          <w:ilvl w:val="2"/>
          <w:numId w:val="44"/>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不具备磋商文件中规定的资格要求的；</w:t>
      </w:r>
    </w:p>
    <w:p>
      <w:pPr>
        <w:numPr>
          <w:ilvl w:val="2"/>
          <w:numId w:val="44"/>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报价超过磋商文件中规定的预算金额或者最高限价的；</w:t>
      </w:r>
    </w:p>
    <w:p>
      <w:pPr>
        <w:numPr>
          <w:ilvl w:val="2"/>
          <w:numId w:val="44"/>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响应文件含有采购人不能接受的附加条件的；</w:t>
      </w:r>
    </w:p>
    <w:p>
      <w:pPr>
        <w:numPr>
          <w:ilvl w:val="2"/>
          <w:numId w:val="44"/>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法律、法规和磋商文件规定的其他无效情形。</w:t>
      </w:r>
    </w:p>
    <w:p>
      <w:pPr>
        <w:numPr>
          <w:ilvl w:val="1"/>
          <w:numId w:val="42"/>
        </w:numPr>
        <w:spacing w:line="360" w:lineRule="auto"/>
        <w:ind w:left="907" w:leftChars="0" w:hanging="907" w:firstLineChars="0"/>
        <w:rPr>
          <w:rFonts w:cs="Times New Roman"/>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在采购中，出现下列情形之一的，应予废标</w:t>
      </w:r>
    </w:p>
    <w:p>
      <w:pPr>
        <w:numPr>
          <w:ilvl w:val="2"/>
          <w:numId w:val="45"/>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通过资格性审查的供应商或者对磋商文件作实质响应的供应商不足三家的（有特别说明除外）；</w:t>
      </w:r>
      <w:r>
        <w:rPr>
          <w:rFonts w:ascii="宋体" w:hAnsi="宋体" w:cs="宋体"/>
          <w:color w:val="000000" w:themeColor="text1"/>
          <w14:textFill>
            <w14:solidFill>
              <w14:schemeClr w14:val="tx1"/>
            </w14:solidFill>
          </w14:textFill>
        </w:rPr>
        <w:t xml:space="preserve"> </w:t>
      </w:r>
    </w:p>
    <w:p>
      <w:pPr>
        <w:numPr>
          <w:ilvl w:val="2"/>
          <w:numId w:val="45"/>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出现影响采购公正的违法、违规行为的；</w:t>
      </w:r>
      <w:r>
        <w:rPr>
          <w:rFonts w:ascii="宋体" w:hAnsi="宋体" w:cs="宋体"/>
          <w:color w:val="000000" w:themeColor="text1"/>
          <w14:textFill>
            <w14:solidFill>
              <w14:schemeClr w14:val="tx1"/>
            </w14:solidFill>
          </w14:textFill>
        </w:rPr>
        <w:t xml:space="preserve"> </w:t>
      </w:r>
    </w:p>
    <w:p>
      <w:pPr>
        <w:numPr>
          <w:ilvl w:val="2"/>
          <w:numId w:val="45"/>
        </w:numPr>
        <w:spacing w:line="360" w:lineRule="auto"/>
        <w:ind w:left="907" w:leftChars="0" w:hanging="907" w:firstLineChars="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供应商的报价均超过了采购预算，采购人不能支付的；</w:t>
      </w:r>
      <w:r>
        <w:rPr>
          <w:rFonts w:ascii="宋体" w:hAnsi="宋体" w:cs="宋体"/>
          <w:color w:val="000000" w:themeColor="text1"/>
          <w14:textFill>
            <w14:solidFill>
              <w14:schemeClr w14:val="tx1"/>
            </w14:solidFill>
          </w14:textFill>
        </w:rPr>
        <w:t xml:space="preserve"> </w:t>
      </w:r>
    </w:p>
    <w:p>
      <w:pPr>
        <w:numPr>
          <w:ilvl w:val="2"/>
          <w:numId w:val="45"/>
        </w:numPr>
        <w:spacing w:line="360" w:lineRule="auto"/>
        <w:ind w:left="907" w:leftChars="0" w:hanging="907"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因重大变故，采购任务取消的。</w:t>
      </w:r>
    </w:p>
    <w:p>
      <w:pPr>
        <w:numPr>
          <w:ilvl w:val="1"/>
          <w:numId w:val="42"/>
        </w:numPr>
        <w:spacing w:line="360" w:lineRule="auto"/>
        <w:ind w:left="907" w:leftChars="0" w:hanging="907" w:firstLineChars="0"/>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pPr>
        <w:spacing w:line="360" w:lineRule="auto"/>
        <w:rPr>
          <w:rFonts w:cs="Times New Roman"/>
          <w:color w:val="000000" w:themeColor="text1"/>
          <w:sz w:val="24"/>
          <w:szCs w:val="24"/>
          <w14:textFill>
            <w14:solidFill>
              <w14:schemeClr w14:val="tx1"/>
            </w14:solidFill>
          </w14:textFill>
        </w:rPr>
      </w:pPr>
    </w:p>
    <w:p>
      <w:pPr>
        <w:pStyle w:val="3"/>
        <w:numPr>
          <w:ilvl w:val="0"/>
          <w:numId w:val="6"/>
        </w:numPr>
        <w:spacing w:before="0" w:after="0" w:line="360" w:lineRule="auto"/>
        <w:jc w:val="center"/>
        <w:rPr>
          <w:rFonts w:ascii="黑体" w:eastAsia="黑体" w:cs="黑体"/>
          <w:b w:val="0"/>
          <w:bCs w:val="0"/>
          <w:color w:val="000000" w:themeColor="text1"/>
          <w:kern w:val="2"/>
          <w:sz w:val="36"/>
          <w:szCs w:val="36"/>
          <w14:textFill>
            <w14:solidFill>
              <w14:schemeClr w14:val="tx1"/>
            </w14:solidFill>
          </w14:textFill>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21" w:charSpace="0"/>
        </w:sectPr>
      </w:pPr>
    </w:p>
    <w:p>
      <w:pPr>
        <w:pStyle w:val="3"/>
        <w:numPr>
          <w:ilvl w:val="0"/>
          <w:numId w:val="6"/>
        </w:numPr>
        <w:spacing w:before="0" w:after="0" w:line="360" w:lineRule="auto"/>
        <w:jc w:val="center"/>
        <w:rPr>
          <w:rFonts w:ascii="黑体" w:eastAsia="黑体" w:cs="黑体"/>
          <w:b w:val="0"/>
          <w:bCs w:val="0"/>
          <w:color w:val="000000" w:themeColor="text1"/>
          <w:kern w:val="2"/>
          <w:sz w:val="36"/>
          <w:szCs w:val="36"/>
          <w14:textFill>
            <w14:solidFill>
              <w14:schemeClr w14:val="tx1"/>
            </w14:solidFill>
          </w14:textFill>
        </w:rPr>
      </w:pPr>
      <w:r>
        <w:rPr>
          <w:rFonts w:hint="eastAsia" w:ascii="黑体" w:eastAsia="黑体" w:cs="黑体"/>
          <w:b w:val="0"/>
          <w:bCs w:val="0"/>
          <w:color w:val="000000" w:themeColor="text1"/>
          <w:kern w:val="2"/>
          <w:sz w:val="36"/>
          <w:szCs w:val="36"/>
          <w14:textFill>
            <w14:solidFill>
              <w14:schemeClr w14:val="tx1"/>
            </w14:solidFill>
          </w14:textFill>
        </w:rPr>
        <w:t>　磋商、评审、成交</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评审方法</w:t>
      </w:r>
    </w:p>
    <w:p>
      <w:pPr>
        <w:numPr>
          <w:ilvl w:val="0"/>
          <w:numId w:val="47"/>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评审方法：本次磋商的评标方式为综合评分法，评审意见不一致时采用少数服从多数的评标方式，详细评审采用百分制综合评分法，分数按四舍五入原则计至小数点后两位。</w:t>
      </w:r>
    </w:p>
    <w:p>
      <w:pPr>
        <w:numPr>
          <w:ilvl w:val="0"/>
          <w:numId w:val="47"/>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磋商小组成员对需要共同认定的事项存在争议的，应当按照少数服从多数的原则作出结论。持不同意见的磋商小组成员应当在评审报告上签署不同意见及理由，否则视为同意评审报告。</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评审原则</w:t>
      </w:r>
    </w:p>
    <w:p>
      <w:pPr>
        <w:numPr>
          <w:ilvl w:val="0"/>
          <w:numId w:val="48"/>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评审基本原则：磋商小组按照《中华人民共和国政府采购法》以及国家和地方政府有关政府采购的有关法规，遵循“公开、公平、公正、择优、信用”的原则进行磋商及评审。</w:t>
      </w:r>
    </w:p>
    <w:p>
      <w:pPr>
        <w:numPr>
          <w:ilvl w:val="0"/>
          <w:numId w:val="48"/>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磋商小组将按照规定只对通过资格审查和符合性审查合格的响应文件进行最终评审和比较。如磋商小组成员评审意见不一致时，磋商小组的结论以少数服从多数原则确定。</w:t>
      </w:r>
    </w:p>
    <w:p>
      <w:pPr>
        <w:numPr>
          <w:ilvl w:val="0"/>
          <w:numId w:val="48"/>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在磋商中，磋商的任何一方不得透露与磋商有关的其他供应商的技术资料、价格和其他信息。</w:t>
      </w:r>
    </w:p>
    <w:p>
      <w:pPr>
        <w:numPr>
          <w:ilvl w:val="0"/>
          <w:numId w:val="48"/>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凡两家或以上公司同一法人代表或其中一家公司为另一家公司单一最大股东的，不能同时参与同一采购项目相同标段的采购活动，一经发现，将视同串标处理。</w:t>
      </w:r>
    </w:p>
    <w:p>
      <w:pPr>
        <w:numPr>
          <w:ilvl w:val="0"/>
          <w:numId w:val="48"/>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本项目以供应商递交的纸质响应文件作为评审依据。</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磋商小组</w:t>
      </w:r>
    </w:p>
    <w:p>
      <w:pPr>
        <w:numPr>
          <w:ilvl w:val="0"/>
          <w:numId w:val="4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本次采购依法组建磋商小组，磋商小组由有关技术、经济等方面的评审专家共</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人单数组成，其中评审专家人数不得少于磋商小组成员总数的</w:t>
      </w:r>
      <w:r>
        <w:rPr>
          <w:rFonts w:ascii="宋体" w:hAnsi="宋体" w:cs="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t>。</w:t>
      </w:r>
    </w:p>
    <w:p>
      <w:pPr>
        <w:numPr>
          <w:ilvl w:val="0"/>
          <w:numId w:val="49"/>
        </w:numPr>
        <w:tabs>
          <w:tab w:val="left" w:pos="851"/>
        </w:tabs>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磋商小组负责全部的评审工作，任何人不得干预磋商小组的工作。采购人员及相关人员与供应商有下列利害关系之一的，应当回避：</w:t>
      </w:r>
    </w:p>
    <w:p>
      <w:pPr>
        <w:numPr>
          <w:ilvl w:val="0"/>
          <w:numId w:val="50"/>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参加采购活动前</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年内与供应商存在劳动关系；</w:t>
      </w:r>
    </w:p>
    <w:p>
      <w:pPr>
        <w:numPr>
          <w:ilvl w:val="0"/>
          <w:numId w:val="50"/>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参加采购活动前</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年内担任供应商的董事、监事；</w:t>
      </w:r>
    </w:p>
    <w:p>
      <w:pPr>
        <w:numPr>
          <w:ilvl w:val="0"/>
          <w:numId w:val="50"/>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参加采购活动前</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年内是供应商的控股股东或者实际控制人；</w:t>
      </w:r>
    </w:p>
    <w:p>
      <w:pPr>
        <w:numPr>
          <w:ilvl w:val="0"/>
          <w:numId w:val="50"/>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与供应商的法定代表人或者负责人有夫妻、直系血亲、三代以内旁系血亲或者近姻亲关系；</w:t>
      </w:r>
    </w:p>
    <w:p>
      <w:pPr>
        <w:numPr>
          <w:ilvl w:val="0"/>
          <w:numId w:val="50"/>
        </w:numPr>
        <w:tabs>
          <w:tab w:val="left" w:pos="851"/>
        </w:tabs>
        <w:spacing w:line="360" w:lineRule="auto"/>
        <w:ind w:left="0" w:firstLine="567"/>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与供应商有其他可能影响采购活动公平、公正进行的关系。</w:t>
      </w:r>
    </w:p>
    <w:p>
      <w:pPr>
        <w:numPr>
          <w:ilvl w:val="0"/>
          <w:numId w:val="49"/>
        </w:numPr>
        <w:tabs>
          <w:tab w:val="left" w:pos="851"/>
        </w:tabs>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磋商小组负责具体评审事务，并独立履行下列职责：</w:t>
      </w:r>
    </w:p>
    <w:p>
      <w:pPr>
        <w:numPr>
          <w:ilvl w:val="0"/>
          <w:numId w:val="51"/>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审查、评价响应文件是否符合磋商文件的商务、技术等实质性要求；</w:t>
      </w:r>
    </w:p>
    <w:p>
      <w:pPr>
        <w:numPr>
          <w:ilvl w:val="0"/>
          <w:numId w:val="51"/>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要求供应商对响应文件有关事项作出澄清或者说明；</w:t>
      </w:r>
    </w:p>
    <w:p>
      <w:pPr>
        <w:numPr>
          <w:ilvl w:val="0"/>
          <w:numId w:val="51"/>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对响应文件进行比较和评价；</w:t>
      </w:r>
    </w:p>
    <w:p>
      <w:pPr>
        <w:numPr>
          <w:ilvl w:val="0"/>
          <w:numId w:val="51"/>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确定成交候选人名单，以及根据采购人委托直接确定成交供应商；</w:t>
      </w:r>
    </w:p>
    <w:p>
      <w:pPr>
        <w:numPr>
          <w:ilvl w:val="0"/>
          <w:numId w:val="51"/>
        </w:numPr>
        <w:spacing w:line="360" w:lineRule="auto"/>
        <w:ind w:left="0" w:firstLine="56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向采购人或者有关部门报告评标中发现的违法行为。</w:t>
      </w:r>
    </w:p>
    <w:p>
      <w:pPr>
        <w:numPr>
          <w:ilvl w:val="0"/>
          <w:numId w:val="4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pPr>
        <w:numPr>
          <w:ilvl w:val="0"/>
          <w:numId w:val="4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磋商小组成员应当按照客观、公正、审慎的原则，根据磋商文件规定的程序、评审方法和评审标准进行独立评审。未实质性响应磋商文件的响应文件按无效响应处理，磋商小组应当告知提交响应文件的供应商。</w:t>
      </w:r>
    </w:p>
    <w:p>
      <w:pPr>
        <w:numPr>
          <w:ilvl w:val="0"/>
          <w:numId w:val="4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numPr>
          <w:ilvl w:val="0"/>
          <w:numId w:val="4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磋商小组应当按照磋商文件中规定的评标方法和标准，对符合性审查合格的响应文件进行商务和技术评估，综合比较与评价，提交评标报告并推荐成交候选人。</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资格性和符合性评审</w:t>
      </w:r>
    </w:p>
    <w:p>
      <w:pPr>
        <w:numPr>
          <w:ilvl w:val="0"/>
          <w:numId w:val="52"/>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pPr>
        <w:numPr>
          <w:ilvl w:val="0"/>
          <w:numId w:val="52"/>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w:t>
      </w:r>
    </w:p>
    <w:p>
      <w:pPr>
        <w:numPr>
          <w:ilvl w:val="0"/>
          <w:numId w:val="53"/>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磋商小组所有成员应当集中与单一供应商（以供应商签到的先后顺序为准）分别进行磋商，并给予所有参加磋商的供应商平等的磋商机会。</w:t>
      </w:r>
    </w:p>
    <w:p>
      <w:pPr>
        <w:numPr>
          <w:ilvl w:val="0"/>
          <w:numId w:val="53"/>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numPr>
          <w:ilvl w:val="0"/>
          <w:numId w:val="52"/>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竞争性磋商文件能够详细列明采购标的的技术、服务要求的，磋商结束后，磋商小组要求所有作出实质性响应的有效供应商应在规定的时间内提交最后报价；</w:t>
      </w:r>
    </w:p>
    <w:p>
      <w:pPr>
        <w:numPr>
          <w:ilvl w:val="0"/>
          <w:numId w:val="52"/>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家以上供应商的设计方案或者解决方案在规定的时间内提交最后报价（最后报价时间由磋商小组视磋商进程决定）。</w:t>
      </w:r>
    </w:p>
    <w:p>
      <w:pPr>
        <w:numPr>
          <w:ilvl w:val="0"/>
          <w:numId w:val="52"/>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除非在磋商中磋商小组调整或修改采购需求内容，后一轮磋商总报价不得高于前面轮次的响应磋商总报价，否则视为无效报价，不再进入下一轮评审。</w:t>
      </w:r>
    </w:p>
    <w:p>
      <w:pPr>
        <w:numPr>
          <w:ilvl w:val="0"/>
          <w:numId w:val="52"/>
        </w:numPr>
        <w:tabs>
          <w:tab w:val="left" w:pos="851"/>
        </w:tabs>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pPr>
        <w:numPr>
          <w:ilvl w:val="0"/>
          <w:numId w:val="52"/>
        </w:numPr>
        <w:tabs>
          <w:tab w:val="left" w:pos="851"/>
        </w:tabs>
        <w:spacing w:line="360" w:lineRule="auto"/>
        <w:jc w:val="left"/>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已提交响应文件的供应商，在提交最后报价之前，可以根据磋商情况退出磋商。</w:t>
      </w:r>
    </w:p>
    <w:p>
      <w:pPr>
        <w:numPr>
          <w:ilvl w:val="0"/>
          <w:numId w:val="52"/>
        </w:numPr>
        <w:tabs>
          <w:tab w:val="left" w:pos="851"/>
        </w:tabs>
        <w:spacing w:line="360" w:lineRule="auto"/>
        <w:jc w:val="left"/>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技术商务及价格综合评审</w:t>
      </w:r>
    </w:p>
    <w:p>
      <w:pPr>
        <w:numPr>
          <w:ilvl w:val="0"/>
          <w:numId w:val="54"/>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评分总值最高为</w:t>
      </w:r>
      <w:r>
        <w:rPr>
          <w:rFonts w:ascii="宋体" w:hAnsi="宋体" w:cs="宋体"/>
          <w:color w:val="000000" w:themeColor="text1"/>
          <w14:textFill>
            <w14:solidFill>
              <w14:schemeClr w14:val="tx1"/>
            </w14:solidFill>
          </w14:textFill>
        </w:rPr>
        <w:t>100</w:t>
      </w:r>
      <w:r>
        <w:rPr>
          <w:rFonts w:hint="eastAsia" w:ascii="宋体" w:hAnsi="宋体" w:cs="宋体"/>
          <w:color w:val="000000" w:themeColor="text1"/>
          <w14:textFill>
            <w14:solidFill>
              <w14:schemeClr w14:val="tx1"/>
            </w14:solidFill>
          </w14:textFill>
        </w:rPr>
        <w:t>分，评分分值分配详见附表一：《评审项目的分值分配》；</w:t>
      </w:r>
    </w:p>
    <w:p>
      <w:pPr>
        <w:numPr>
          <w:ilvl w:val="0"/>
          <w:numId w:val="54"/>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价格评审</w:t>
      </w:r>
    </w:p>
    <w:p>
      <w:pPr>
        <w:numPr>
          <w:ilvl w:val="0"/>
          <w:numId w:val="55"/>
        </w:numPr>
        <w:spacing w:line="360" w:lineRule="auto"/>
        <w:ind w:left="0"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最后报价：所有作出实质性响应的有效供应商应在规定的时间内集中密封提交最后报价（最后报价时间视磋商进程由磋商小组决定）。</w:t>
      </w:r>
    </w:p>
    <w:p>
      <w:pPr>
        <w:numPr>
          <w:ilvl w:val="0"/>
          <w:numId w:val="55"/>
        </w:numPr>
        <w:spacing w:line="360" w:lineRule="auto"/>
        <w:ind w:left="0"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核实价的确定：磋商小组对各供应商的最后报价按下述原则进行校核、评审或作出必要的修正后的价格为核实价，如果出现多种处理原则所产生的结果不一致的情况，以最高的修正价作为核实价。</w:t>
      </w:r>
    </w:p>
    <w:p>
      <w:pPr>
        <w:numPr>
          <w:ilvl w:val="0"/>
          <w:numId w:val="55"/>
        </w:numPr>
        <w:spacing w:line="360" w:lineRule="auto"/>
        <w:ind w:left="0"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报价出现前后不一致的，按照下列规定修正：</w:t>
      </w:r>
    </w:p>
    <w:p>
      <w:pPr>
        <w:numPr>
          <w:ilvl w:val="0"/>
          <w:numId w:val="56"/>
        </w:numPr>
        <w:tabs>
          <w:tab w:val="left" w:pos="425"/>
        </w:tabs>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响应文件中报价一览表内容与响应文件中明细表内容不一致的，以报价一览表为准；</w:t>
      </w:r>
    </w:p>
    <w:p>
      <w:pPr>
        <w:numPr>
          <w:ilvl w:val="0"/>
          <w:numId w:val="56"/>
        </w:numPr>
        <w:tabs>
          <w:tab w:val="left" w:pos="425"/>
        </w:tabs>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大写金额和小写金额不一致的，以大写金额为准；</w:t>
      </w:r>
    </w:p>
    <w:p>
      <w:pPr>
        <w:numPr>
          <w:ilvl w:val="0"/>
          <w:numId w:val="56"/>
        </w:numPr>
        <w:tabs>
          <w:tab w:val="left" w:pos="425"/>
        </w:tabs>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单价金额小数点或百分比有明显错位的，以报价一览表的总价为准，并修改单价；</w:t>
      </w:r>
    </w:p>
    <w:p>
      <w:pPr>
        <w:numPr>
          <w:ilvl w:val="0"/>
          <w:numId w:val="56"/>
        </w:numPr>
        <w:tabs>
          <w:tab w:val="left" w:pos="425"/>
        </w:tabs>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总价金额与按单价汇总金额不一致的，以单价金额计算结果为准。</w:t>
      </w:r>
    </w:p>
    <w:p>
      <w:pPr>
        <w:spacing w:line="360" w:lineRule="auto"/>
        <w:ind w:firstLine="210" w:firstLineChars="1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同时出现两种以上不一致的，按照前款规定的顺序修正。修正后的报价经供应商确认后产生约束力，供应商不确认的，其报价无效。</w:t>
      </w:r>
    </w:p>
    <w:p>
      <w:pPr>
        <w:numPr>
          <w:ilvl w:val="0"/>
          <w:numId w:val="55"/>
        </w:numPr>
        <w:spacing w:line="360" w:lineRule="auto"/>
        <w:ind w:left="0"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响应文件中的缺漏项将按以下方法更正：</w:t>
      </w:r>
    </w:p>
    <w:p>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以所有报价中该项最高报价核算其缺漏项金额，缺漏项金额大于或等于其总价的</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时，视为重大漏项，该报价作无效报价处理；缺漏项金额小于其总价的</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时，磋商小组将视为其总价已包括缺漏项内容，若其成交，有关该内容的合同价格不予调整，但评标时将对该报价作不利的评标价调整或评审分数量化。如果供应商不接受对其缺漏项的更正，其报价将被拒绝。</w:t>
      </w:r>
    </w:p>
    <w:p>
      <w:pPr>
        <w:numPr>
          <w:ilvl w:val="0"/>
          <w:numId w:val="54"/>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技术评审</w:t>
      </w:r>
    </w:p>
    <w:p>
      <w:pPr>
        <w:numPr>
          <w:ilvl w:val="0"/>
          <w:numId w:val="57"/>
        </w:numPr>
        <w:spacing w:line="360" w:lineRule="auto"/>
        <w:ind w:left="0"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技术评分项明细及各单项所占分值详见附表四：</w:t>
      </w:r>
      <w:bookmarkStart w:id="65" w:name="_Hlk38033529"/>
      <w:r>
        <w:rPr>
          <w:rFonts w:hint="eastAsia" w:ascii="宋体" w:hAnsi="宋体" w:cs="宋体"/>
          <w:color w:val="000000" w:themeColor="text1"/>
          <w14:textFill>
            <w14:solidFill>
              <w14:schemeClr w14:val="tx1"/>
            </w14:solidFill>
          </w14:textFill>
        </w:rPr>
        <w:t>《技术商务评审表》</w:t>
      </w:r>
      <w:bookmarkEnd w:id="65"/>
    </w:p>
    <w:p>
      <w:pPr>
        <w:numPr>
          <w:ilvl w:val="0"/>
          <w:numId w:val="54"/>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商务评审</w:t>
      </w:r>
    </w:p>
    <w:p>
      <w:pPr>
        <w:numPr>
          <w:ilvl w:val="0"/>
          <w:numId w:val="58"/>
        </w:numPr>
        <w:spacing w:line="360" w:lineRule="auto"/>
        <w:ind w:left="0"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商务评分项明细及各单项所占分值详见附表四：《技术商务评审表》</w:t>
      </w:r>
    </w:p>
    <w:p>
      <w:pPr>
        <w:numPr>
          <w:ilvl w:val="0"/>
          <w:numId w:val="54"/>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磋商文件的修正和澄清</w:t>
      </w:r>
    </w:p>
    <w:p>
      <w:pPr>
        <w:numPr>
          <w:ilvl w:val="0"/>
          <w:numId w:val="5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0"/>
          <w:numId w:val="5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pPr>
        <w:numPr>
          <w:ilvl w:val="0"/>
          <w:numId w:val="59"/>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成交供应商的确定</w:t>
      </w:r>
    </w:p>
    <w:p>
      <w:pPr>
        <w:numPr>
          <w:ilvl w:val="0"/>
          <w:numId w:val="60"/>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）磋商报价（由低到高）；（</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）技术部分（或技术商务部分）得分（由高到低）；若磋商报价及技术部分（或技术商务部分）均相同的，名次由磋商小组随机抽取确定。</w:t>
      </w:r>
    </w:p>
    <w:p>
      <w:pPr>
        <w:numPr>
          <w:ilvl w:val="0"/>
          <w:numId w:val="60"/>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0"/>
          <w:numId w:val="46"/>
        </w:numPr>
        <w:spacing w:line="360" w:lineRule="auto"/>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发布成交结果</w:t>
      </w:r>
    </w:p>
    <w:p>
      <w:pPr>
        <w:numPr>
          <w:ilvl w:val="0"/>
          <w:numId w:val="61"/>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采购人将在下列媒体公告成交结果：</w:t>
      </w:r>
      <w:r>
        <w:rPr>
          <w:rFonts w:hint="eastAsia" w:ascii="宋体" w:hAnsi="宋体" w:cs="宋体"/>
          <w:b/>
          <w:bCs/>
          <w:color w:val="000000" w:themeColor="text1"/>
          <w:u w:val="single"/>
          <w14:textFill>
            <w14:solidFill>
              <w14:schemeClr w14:val="tx1"/>
            </w14:solidFill>
          </w14:textFill>
        </w:rPr>
        <w:t>中山市技师学院网站</w:t>
      </w:r>
      <w:r>
        <w:rPr>
          <w:rFonts w:hint="eastAsia" w:ascii="宋体" w:hAnsi="宋体" w:cs="宋体"/>
          <w:color w:val="000000" w:themeColor="text1"/>
          <w14:textFill>
            <w14:solidFill>
              <w14:schemeClr w14:val="tx1"/>
            </w14:solidFill>
          </w14:textFill>
        </w:rPr>
        <w:t>，在《成交结果公告》发布的同时，采购人以书面形式向成交供应商发出《成交通知书》。</w:t>
      </w:r>
    </w:p>
    <w:p>
      <w:pPr>
        <w:numPr>
          <w:ilvl w:val="0"/>
          <w:numId w:val="61"/>
        </w:numPr>
        <w:tabs>
          <w:tab w:val="left" w:pos="851"/>
        </w:tabs>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《成交通知书》是合同的一个组成部分，对采购人和成交供应商具有同等法律效力；《成交通知书》发出后，采购人改变成交结果，或者成交供应商放弃成交的，均应承担相应的法律责任。</w:t>
      </w:r>
    </w:p>
    <w:p>
      <w:pPr>
        <w:numPr>
          <w:ilvl w:val="0"/>
          <w:numId w:val="61"/>
        </w:numPr>
        <w:tabs>
          <w:tab w:val="left" w:pos="851"/>
        </w:tabs>
        <w:spacing w:line="360" w:lineRule="auto"/>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pPr>
        <w:spacing w:line="360" w:lineRule="auto"/>
        <w:ind w:left="420" w:leftChars="200"/>
        <w:rPr>
          <w:rFonts w:cs="Times New Roman"/>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附件一：评审项目的分值分配</w:t>
      </w:r>
    </w:p>
    <w:p>
      <w:pPr>
        <w:spacing w:line="360" w:lineRule="auto"/>
        <w:ind w:left="420" w:leftChars="200"/>
        <w:rPr>
          <w:rFonts w:cs="Times New Roman"/>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附件二：</w:t>
      </w:r>
      <w:bookmarkStart w:id="66" w:name="_Hlk38035320"/>
      <w:r>
        <w:rPr>
          <w:rFonts w:hint="eastAsia" w:cs="宋体"/>
          <w:color w:val="000000" w:themeColor="text1"/>
          <w14:textFill>
            <w14:solidFill>
              <w14:schemeClr w14:val="tx1"/>
            </w14:solidFill>
          </w14:textFill>
        </w:rPr>
        <w:t>价格评审表</w:t>
      </w:r>
      <w:bookmarkEnd w:id="66"/>
    </w:p>
    <w:p>
      <w:pPr>
        <w:spacing w:line="360" w:lineRule="auto"/>
        <w:ind w:left="420" w:leftChars="200" w:firstLine="420"/>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附件三：</w:t>
      </w:r>
      <w:bookmarkStart w:id="67" w:name="_Hlk38036232"/>
      <w:r>
        <w:rPr>
          <w:rFonts w:hint="eastAsia" w:cs="宋体"/>
          <w:color w:val="000000" w:themeColor="text1"/>
          <w14:textFill>
            <w14:solidFill>
              <w14:schemeClr w14:val="tx1"/>
            </w14:solidFill>
          </w14:textFill>
        </w:rPr>
        <w:t>资格性及符合性审查表</w:t>
      </w:r>
      <w:bookmarkEnd w:id="67"/>
    </w:p>
    <w:p>
      <w:pPr>
        <w:spacing w:line="360" w:lineRule="auto"/>
        <w:ind w:left="420" w:leftChars="200" w:firstLine="420"/>
        <w:rPr>
          <w:rFonts w:cs="Times New Roman"/>
          <w:b/>
          <w:bCs/>
          <w:color w:val="000000" w:themeColor="text1"/>
          <w14:textFill>
            <w14:solidFill>
              <w14:schemeClr w14:val="tx1"/>
            </w14:solidFill>
          </w14:textFill>
        </w:rPr>
      </w:pPr>
      <w:r>
        <w:rPr>
          <w:rFonts w:hint="eastAsia" w:cs="宋体"/>
          <w:color w:val="000000" w:themeColor="text1"/>
          <w14:textFill>
            <w14:solidFill>
              <w14:schemeClr w14:val="tx1"/>
            </w14:solidFill>
          </w14:textFill>
        </w:rPr>
        <w:t>附件四：技术商务评审表</w:t>
      </w:r>
      <w:r>
        <w:rPr>
          <w:rFonts w:cs="Times New Roman"/>
          <w:b/>
          <w:bCs/>
          <w:color w:val="000000" w:themeColor="text1"/>
          <w14:textFill>
            <w14:solidFill>
              <w14:schemeClr w14:val="tx1"/>
            </w14:solidFill>
          </w14:textFill>
        </w:rPr>
        <w:t xml:space="preserve"> </w:t>
      </w:r>
    </w:p>
    <w:p>
      <w:pPr>
        <w:spacing w:line="440" w:lineRule="exact"/>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spacing w:line="360" w:lineRule="auto"/>
        <w:rPr>
          <w:rFonts w:hint="eastAsia" w:cs="宋体"/>
          <w:b/>
          <w:bCs/>
          <w:color w:val="000000" w:themeColor="text1"/>
          <w14:textFill>
            <w14:solidFill>
              <w14:schemeClr w14:val="tx1"/>
            </w14:solidFill>
          </w14:textFill>
        </w:rPr>
      </w:pPr>
      <w:bookmarkStart w:id="68" w:name="_Hlk38035208"/>
    </w:p>
    <w:p>
      <w:pPr>
        <w:spacing w:line="360" w:lineRule="auto"/>
        <w:rPr>
          <w:rFonts w:cs="Times New Roman"/>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附件一：评标项目的分值分配</w:t>
      </w:r>
    </w:p>
    <w:bookmarkEnd w:id="68"/>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评分项目</w:t>
            </w:r>
          </w:p>
        </w:tc>
        <w:tc>
          <w:tcPr>
            <w:tcW w:w="1926"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技术商务部分</w:t>
            </w:r>
          </w:p>
        </w:tc>
        <w:tc>
          <w:tcPr>
            <w:tcW w:w="2065"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价格部分</w:t>
            </w:r>
          </w:p>
        </w:tc>
        <w:tc>
          <w:tcPr>
            <w:tcW w:w="1715"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分值</w:t>
            </w:r>
          </w:p>
        </w:tc>
        <w:tc>
          <w:tcPr>
            <w:tcW w:w="1926"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60</w:t>
            </w:r>
            <w:r>
              <w:rPr>
                <w:rFonts w:hint="eastAsia" w:ascii="宋体" w:hAnsi="宋体" w:cs="宋体"/>
                <w:color w:val="000000" w:themeColor="text1"/>
                <w14:textFill>
                  <w14:solidFill>
                    <w14:schemeClr w14:val="tx1"/>
                  </w14:solidFill>
                </w14:textFill>
              </w:rPr>
              <w:t>分</w:t>
            </w:r>
          </w:p>
        </w:tc>
        <w:tc>
          <w:tcPr>
            <w:tcW w:w="2065"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40</w:t>
            </w:r>
            <w:r>
              <w:rPr>
                <w:rFonts w:hint="eastAsia" w:ascii="宋体" w:hAnsi="宋体" w:cs="宋体"/>
                <w:color w:val="000000" w:themeColor="text1"/>
                <w14:textFill>
                  <w14:solidFill>
                    <w14:schemeClr w14:val="tx1"/>
                  </w14:solidFill>
                </w14:textFill>
              </w:rPr>
              <w:t>分</w:t>
            </w:r>
          </w:p>
        </w:tc>
        <w:tc>
          <w:tcPr>
            <w:tcW w:w="1715"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100</w:t>
            </w:r>
            <w:r>
              <w:rPr>
                <w:rFonts w:hint="eastAsia" w:ascii="宋体" w:hAnsi="宋体" w:cs="宋体"/>
                <w:color w:val="000000" w:themeColor="text1"/>
                <w14:textFill>
                  <w14:solidFill>
                    <w14:schemeClr w14:val="tx1"/>
                  </w14:solidFill>
                </w14:textFill>
              </w:rPr>
              <w:t>分</w:t>
            </w:r>
          </w:p>
        </w:tc>
      </w:tr>
    </w:tbl>
    <w:p>
      <w:pPr>
        <w:spacing w:line="440" w:lineRule="exact"/>
        <w:rPr>
          <w:rFonts w:cs="Times New Roman"/>
          <w:b/>
          <w:bCs/>
          <w:color w:val="000000" w:themeColor="text1"/>
          <w14:textFill>
            <w14:solidFill>
              <w14:schemeClr w14:val="tx1"/>
            </w14:solidFill>
          </w14:textFill>
        </w:rPr>
      </w:pPr>
    </w:p>
    <w:p>
      <w:pPr>
        <w:spacing w:line="440" w:lineRule="exact"/>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pStyle w:val="2"/>
        <w:rPr>
          <w:rFonts w:cs="Times New Roman"/>
          <w:b/>
          <w:bCs/>
          <w:color w:val="000000" w:themeColor="text1"/>
          <w14:textFill>
            <w14:solidFill>
              <w14:schemeClr w14:val="tx1"/>
            </w14:solidFill>
          </w14:textFill>
        </w:rPr>
      </w:pPr>
    </w:p>
    <w:p>
      <w:pPr>
        <w:rPr>
          <w:rFonts w:cs="Times New Roman"/>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附件二：价格评审表</w:t>
      </w:r>
    </w:p>
    <w:p>
      <w:pPr>
        <w:rPr>
          <w:rFonts w:cs="Times New Roman"/>
          <w:color w:val="000000" w:themeColor="text1"/>
          <w14:textFill>
            <w14:solidFill>
              <w14:schemeClr w14:val="tx1"/>
            </w14:solidFill>
          </w14:textFill>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2" w:hRule="atLeast"/>
          <w:tblHeader/>
          <w:jc w:val="center"/>
        </w:trPr>
        <w:tc>
          <w:tcPr>
            <w:tcW w:w="2175" w:type="dxa"/>
            <w:shd w:val="clear" w:color="auto" w:fill="D9D9D9"/>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评分项目</w:t>
            </w:r>
          </w:p>
        </w:tc>
        <w:tc>
          <w:tcPr>
            <w:tcW w:w="6556" w:type="dxa"/>
            <w:shd w:val="clear" w:color="auto" w:fill="D9D9D9"/>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磋商报价</w:t>
            </w:r>
          </w:p>
        </w:tc>
        <w:tc>
          <w:tcPr>
            <w:tcW w:w="6556" w:type="dxa"/>
            <w:vAlign w:val="center"/>
          </w:tcPr>
          <w:p>
            <w:pPr>
              <w:pStyle w:val="18"/>
              <w:adjustRightInd w:val="0"/>
              <w:snapToGrid w:val="0"/>
              <w:spacing w:line="360" w:lineRule="auto"/>
              <w:rPr>
                <w:rFonts w:hAnsi="宋体"/>
                <w:color w:val="000000" w:themeColor="text1"/>
                <w:kern w:val="2"/>
                <w:sz w:val="21"/>
                <w:lang w:val="en-US" w:eastAsia="zh-CN"/>
                <w14:textFill>
                  <w14:solidFill>
                    <w14:schemeClr w14:val="tx1"/>
                  </w14:solidFill>
                </w14:textFill>
              </w:rPr>
            </w:pPr>
            <w:r>
              <w:rPr>
                <w:rFonts w:hint="eastAsia" w:hAnsi="宋体" w:cs="宋体"/>
                <w:color w:val="000000" w:themeColor="text1"/>
                <w:kern w:val="2"/>
                <w:sz w:val="21"/>
                <w:lang w:val="en-US" w:eastAsia="zh-CN"/>
                <w14:textFill>
                  <w14:solidFill>
                    <w14:schemeClr w14:val="tx1"/>
                  </w14:solidFill>
                </w14:textFill>
              </w:rPr>
              <w:t>折扣率得分</w:t>
            </w:r>
            <w:r>
              <w:rPr>
                <w:rFonts w:hAnsi="宋体" w:cs="宋体"/>
                <w:color w:val="000000" w:themeColor="text1"/>
                <w:kern w:val="2"/>
                <w:sz w:val="21"/>
                <w:lang w:val="en-US" w:eastAsia="zh-CN"/>
                <w14:textFill>
                  <w14:solidFill>
                    <w14:schemeClr w14:val="tx1"/>
                  </w14:solidFill>
                </w14:textFill>
              </w:rPr>
              <w:t>=(</w:t>
            </w:r>
            <w:r>
              <w:rPr>
                <w:rFonts w:hint="eastAsia" w:hAnsi="宋体" w:cs="宋体"/>
                <w:color w:val="000000" w:themeColor="text1"/>
                <w:kern w:val="2"/>
                <w:sz w:val="21"/>
                <w:lang w:val="en-US" w:eastAsia="zh-CN"/>
                <w14:textFill>
                  <w14:solidFill>
                    <w14:schemeClr w14:val="tx1"/>
                  </w14:solidFill>
                </w14:textFill>
              </w:rPr>
              <w:t>评标基准价</w:t>
            </w:r>
            <w:r>
              <w:rPr>
                <w:rFonts w:hAnsi="宋体" w:cs="宋体"/>
                <w:color w:val="000000" w:themeColor="text1"/>
                <w:kern w:val="2"/>
                <w:sz w:val="21"/>
                <w:lang w:val="en-US" w:eastAsia="zh-CN"/>
                <w14:textFill>
                  <w14:solidFill>
                    <w14:schemeClr w14:val="tx1"/>
                  </w14:solidFill>
                </w14:textFill>
              </w:rPr>
              <w:t>/</w:t>
            </w:r>
            <w:r>
              <w:rPr>
                <w:rFonts w:hint="eastAsia" w:hAnsi="宋体" w:cs="宋体"/>
                <w:color w:val="000000" w:themeColor="text1"/>
                <w:kern w:val="2"/>
                <w:sz w:val="21"/>
                <w:lang w:val="en-US" w:eastAsia="zh-CN"/>
                <w14:textFill>
                  <w14:solidFill>
                    <w14:schemeClr w14:val="tx1"/>
                  </w14:solidFill>
                </w14:textFill>
              </w:rPr>
              <w:t>磋商报价</w:t>
            </w:r>
            <w:r>
              <w:rPr>
                <w:rFonts w:hAnsi="宋体" w:cs="宋体"/>
                <w:color w:val="000000" w:themeColor="text1"/>
                <w:kern w:val="2"/>
                <w:sz w:val="21"/>
                <w:lang w:val="en-US" w:eastAsia="zh-CN"/>
                <w14:textFill>
                  <w14:solidFill>
                    <w14:schemeClr w14:val="tx1"/>
                  </w14:solidFill>
                </w14:textFill>
              </w:rPr>
              <w:t>)</w:t>
            </w:r>
            <w:r>
              <w:rPr>
                <w:rFonts w:hint="eastAsia" w:hAnsi="宋体" w:cs="宋体"/>
                <w:color w:val="000000" w:themeColor="text1"/>
                <w:kern w:val="2"/>
                <w:sz w:val="21"/>
                <w:lang w:val="en-US" w:eastAsia="zh-CN"/>
                <w14:textFill>
                  <w14:solidFill>
                    <w14:schemeClr w14:val="tx1"/>
                  </w14:solidFill>
                </w14:textFill>
              </w:rPr>
              <w:t>×价格分值</w:t>
            </w:r>
          </w:p>
        </w:tc>
      </w:tr>
    </w:tbl>
    <w:p>
      <w:pPr>
        <w:spacing w:line="360" w:lineRule="auto"/>
        <w:ind w:firstLine="420" w:firstLineChars="200"/>
        <w:rPr>
          <w:rFonts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价格分计算方法：满足磋商文件要求且磋商价格最低的磋商报价（修正后价格为准）为评标基准价，其价格分为满分。其他供应商的价格分统一按照</w:t>
      </w:r>
      <w:r>
        <w:rPr>
          <w:rFonts w:hint="eastAsia" w:cs="宋体"/>
          <w:color w:val="000000" w:themeColor="text1"/>
          <w14:textFill>
            <w14:solidFill>
              <w14:schemeClr w14:val="tx1"/>
            </w14:solidFill>
          </w14:textFill>
        </w:rPr>
        <w:t>评分标准</w:t>
      </w:r>
      <w:r>
        <w:rPr>
          <w:rFonts w:hint="eastAsia" w:ascii="宋体" w:hAnsi="宋体" w:cs="宋体"/>
          <w:color w:val="000000" w:themeColor="text1"/>
          <w14:textFill>
            <w14:solidFill>
              <w14:schemeClr w14:val="tx1"/>
            </w14:solidFill>
          </w14:textFill>
        </w:rPr>
        <w:t>计算。</w:t>
      </w:r>
      <w:r>
        <w:rPr>
          <w:rFonts w:ascii="宋体" w:hAnsi="宋体" w:cs="宋体"/>
          <w:color w:val="000000" w:themeColor="text1"/>
          <w:sz w:val="24"/>
          <w:szCs w:val="24"/>
          <w14:textFill>
            <w14:solidFill>
              <w14:schemeClr w14:val="tx1"/>
            </w14:solidFill>
          </w14:textFill>
        </w:rPr>
        <w:t xml:space="preserve"> </w:t>
      </w:r>
    </w:p>
    <w:p>
      <w:pPr>
        <w:spacing w:line="440" w:lineRule="exact"/>
        <w:rPr>
          <w:rFonts w:cs="Times New Roman"/>
          <w:b/>
          <w:bCs/>
          <w:color w:val="000000" w:themeColor="text1"/>
          <w14:textFill>
            <w14:solidFill>
              <w14:schemeClr w14:val="tx1"/>
            </w14:solidFill>
          </w14:textFill>
        </w:rPr>
      </w:pPr>
    </w:p>
    <w:p>
      <w:pPr>
        <w:spacing w:line="440" w:lineRule="exact"/>
        <w:rPr>
          <w:rFonts w:cs="Times New Roman"/>
          <w:b/>
          <w:bCs/>
          <w:color w:val="000000" w:themeColor="text1"/>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pPr>
    </w:p>
    <w:p>
      <w:pPr>
        <w:spacing w:line="360" w:lineRule="auto"/>
        <w:rPr>
          <w:rFonts w:ascii="宋体" w:hAnsi="宋体" w:cs="宋体"/>
          <w:b/>
          <w:bCs/>
          <w:color w:val="000000" w:themeColor="text1"/>
          <w:sz w:val="48"/>
          <w:szCs w:val="48"/>
          <w14:textFill>
            <w14:solidFill>
              <w14:schemeClr w14:val="tx1"/>
            </w14:solidFill>
          </w14:textFill>
        </w:rPr>
        <w:sectPr>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21" w:charSpace="0"/>
        </w:sectPr>
      </w:pPr>
      <w:r>
        <w:rPr>
          <w:rFonts w:ascii="宋体" w:hAnsi="宋体" w:cs="宋体"/>
          <w:b/>
          <w:bCs/>
          <w:color w:val="000000" w:themeColor="text1"/>
          <w:sz w:val="48"/>
          <w:szCs w:val="48"/>
          <w14:textFill>
            <w14:solidFill>
              <w14:schemeClr w14:val="tx1"/>
            </w14:solidFill>
          </w14:textFill>
        </w:rPr>
        <w:tab/>
      </w:r>
    </w:p>
    <w:p>
      <w:pPr>
        <w:spacing w:line="360" w:lineRule="auto"/>
        <w:rPr>
          <w:rFonts w:cs="Times New Roman"/>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附件三：资格性及符合性审查表</w:t>
      </w:r>
    </w:p>
    <w:p>
      <w:pPr>
        <w:tabs>
          <w:tab w:val="left" w:pos="210"/>
          <w:tab w:val="center" w:pos="6979"/>
        </w:tabs>
        <w:adjustRightInd w:val="0"/>
        <w:snapToGrid w:val="0"/>
        <w:spacing w:line="460" w:lineRule="atLeast"/>
        <w:ind w:firstLine="482" w:firstLineChars="100"/>
        <w:jc w:val="left"/>
        <w:rPr>
          <w:rFonts w:ascii="宋体" w:cs="宋体"/>
          <w:b/>
          <w:bCs/>
          <w:color w:val="000000" w:themeColor="text1"/>
          <w:sz w:val="48"/>
          <w:szCs w:val="48"/>
          <w14:textFill>
            <w14:solidFill>
              <w14:schemeClr w14:val="tx1"/>
            </w14:solidFill>
          </w14:textFill>
        </w:rPr>
      </w:pPr>
      <w:r>
        <w:rPr>
          <w:rFonts w:ascii="宋体" w:hAnsi="宋体" w:cs="宋体"/>
          <w:b/>
          <w:bCs/>
          <w:color w:val="000000" w:themeColor="text1"/>
          <w:sz w:val="48"/>
          <w:szCs w:val="48"/>
          <w14:textFill>
            <w14:solidFill>
              <w14:schemeClr w14:val="tx1"/>
            </w14:solidFill>
          </w14:textFill>
        </w:rPr>
        <w:tab/>
      </w:r>
      <w:r>
        <w:rPr>
          <w:rFonts w:hint="eastAsia" w:ascii="宋体" w:hAnsi="宋体" w:cs="宋体"/>
          <w:b/>
          <w:bCs/>
          <w:color w:val="000000" w:themeColor="text1"/>
          <w:sz w:val="48"/>
          <w:szCs w:val="48"/>
          <w14:textFill>
            <w14:solidFill>
              <w14:schemeClr w14:val="tx1"/>
            </w14:solidFill>
          </w14:textFill>
        </w:rPr>
        <w:t>中山市技师学院</w:t>
      </w:r>
    </w:p>
    <w:p>
      <w:pPr>
        <w:spacing w:afterLines="100"/>
        <w:jc w:val="center"/>
        <w:rPr>
          <w:rFonts w:asci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资格性及符合性审查表</w:t>
      </w:r>
    </w:p>
    <w:p>
      <w:pPr>
        <w:spacing w:afterLines="50" w:line="400" w:lineRule="exact"/>
        <w:rPr>
          <w:rFonts w:ascii="宋体" w:cs="宋体"/>
          <w:b/>
          <w:bCs/>
          <w:color w:val="000000" w:themeColor="text1"/>
          <w:kern w:val="0"/>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color w:val="000000" w:themeColor="text1"/>
                <w:spacing w:val="-12"/>
                <w14:textFill>
                  <w14:solidFill>
                    <w14:schemeClr w14:val="tx1"/>
                  </w14:solidFill>
                </w14:textFill>
              </w:rPr>
            </w:pPr>
            <w:r>
              <w:rPr>
                <w:rFonts w:hint="eastAsia" w:ascii="宋体" w:hAnsi="宋体" w:cs="宋体"/>
                <w:color w:val="000000" w:themeColor="text1"/>
                <w:spacing w:val="-12"/>
                <w14:textFill>
                  <w14:solidFill>
                    <w14:schemeClr w14:val="tx1"/>
                  </w14:solidFill>
                </w14:textFill>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检查项目</w:t>
            </w:r>
          </w:p>
          <w:p>
            <w:pPr>
              <w:rPr>
                <w:rFonts w:ascii="宋体" w:cs="宋体"/>
                <w:color w:val="000000" w:themeColor="text1"/>
                <w:spacing w:val="-12"/>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p>
        </w:tc>
        <w:tc>
          <w:tcPr>
            <w:tcW w:w="1303" w:type="dxa"/>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资格性审查</w:t>
            </w:r>
          </w:p>
        </w:tc>
        <w:tc>
          <w:tcPr>
            <w:tcW w:w="9497" w:type="dxa"/>
            <w:gridSpan w:val="7"/>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符合性审查</w:t>
            </w:r>
          </w:p>
        </w:tc>
        <w:tc>
          <w:tcPr>
            <w:tcW w:w="851" w:type="dxa"/>
            <w:vMerge w:val="restart"/>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color w:val="000000" w:themeColor="text1"/>
                <w:spacing w:val="-12"/>
                <w14:textFill>
                  <w14:solidFill>
                    <w14:schemeClr w14:val="tx1"/>
                  </w14:solidFill>
                </w14:textFill>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color w:val="000000" w:themeColor="text1"/>
                <w14:textFill>
                  <w14:solidFill>
                    <w14:schemeClr w14:val="tx1"/>
                  </w14:solidFill>
                </w14:textFill>
              </w:rPr>
            </w:pPr>
          </w:p>
        </w:tc>
        <w:tc>
          <w:tcPr>
            <w:tcW w:w="1303" w:type="dxa"/>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合格供应商</w:t>
            </w:r>
          </w:p>
        </w:tc>
        <w:tc>
          <w:tcPr>
            <w:tcW w:w="1843" w:type="dxa"/>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w:t>
            </w:r>
          </w:p>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签署合格</w:t>
            </w:r>
          </w:p>
        </w:tc>
        <w:tc>
          <w:tcPr>
            <w:tcW w:w="1134" w:type="dxa"/>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报价要求</w:t>
            </w:r>
          </w:p>
        </w:tc>
        <w:tc>
          <w:tcPr>
            <w:tcW w:w="1984" w:type="dxa"/>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响应文件的完整性</w:t>
            </w:r>
          </w:p>
        </w:tc>
        <w:tc>
          <w:tcPr>
            <w:tcW w:w="851" w:type="dxa"/>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磋商有效期</w:t>
            </w:r>
          </w:p>
        </w:tc>
        <w:tc>
          <w:tcPr>
            <w:tcW w:w="850" w:type="dxa"/>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带★条款</w:t>
            </w:r>
          </w:p>
        </w:tc>
        <w:tc>
          <w:tcPr>
            <w:tcW w:w="2835" w:type="dxa"/>
            <w:gridSpan w:val="2"/>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其他情形</w:t>
            </w:r>
          </w:p>
        </w:tc>
        <w:tc>
          <w:tcPr>
            <w:tcW w:w="851" w:type="dxa"/>
            <w:vMerge w:val="continue"/>
            <w:shd w:val="clear" w:color="auto" w:fill="D9D9D9"/>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color w:val="000000" w:themeColor="text1"/>
                <w:spacing w:val="-12"/>
                <w14:textFill>
                  <w14:solidFill>
                    <w14:schemeClr w14:val="tx1"/>
                  </w14:solidFill>
                </w14:textFill>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color w:val="000000" w:themeColor="text1"/>
                <w14:textFill>
                  <w14:solidFill>
                    <w14:schemeClr w14:val="tx1"/>
                  </w14:solidFill>
                </w14:textFill>
              </w:rPr>
            </w:pPr>
          </w:p>
        </w:tc>
        <w:tc>
          <w:tcPr>
            <w:tcW w:w="1303"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详见磋商邀请函中“供应商资格”</w:t>
            </w:r>
          </w:p>
        </w:tc>
        <w:tc>
          <w:tcPr>
            <w:tcW w:w="1843"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响应文件已按照磋商文件规定要求签署、盖章</w:t>
            </w:r>
          </w:p>
        </w:tc>
        <w:tc>
          <w:tcPr>
            <w:tcW w:w="1134"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报价未超过本项目预算金额</w:t>
            </w:r>
          </w:p>
        </w:tc>
        <w:tc>
          <w:tcPr>
            <w:tcW w:w="1984"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磋商截止日起</w:t>
            </w:r>
            <w:r>
              <w:rPr>
                <w:rFonts w:ascii="宋体" w:hAnsi="宋体" w:cs="宋体"/>
                <w:color w:val="000000" w:themeColor="text1"/>
                <w14:textFill>
                  <w14:solidFill>
                    <w14:schemeClr w14:val="tx1"/>
                  </w14:solidFill>
                </w14:textFill>
              </w:rPr>
              <w:t>90</w:t>
            </w:r>
            <w:r>
              <w:rPr>
                <w:rFonts w:hint="eastAsia" w:ascii="宋体" w:hAnsi="宋体" w:cs="宋体"/>
                <w:color w:val="000000" w:themeColor="text1"/>
                <w14:textFill>
                  <w14:solidFill>
                    <w14:schemeClr w14:val="tx1"/>
                  </w14:solidFill>
                </w14:textFill>
              </w:rPr>
              <w:t>天</w:t>
            </w:r>
          </w:p>
        </w:tc>
        <w:tc>
          <w:tcPr>
            <w:tcW w:w="850"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满足磋商文件要求</w:t>
            </w:r>
          </w:p>
        </w:tc>
        <w:tc>
          <w:tcPr>
            <w:tcW w:w="1560"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没有其他未实质性响应磋商文件要求的</w:t>
            </w:r>
          </w:p>
        </w:tc>
        <w:tc>
          <w:tcPr>
            <w:tcW w:w="1275" w:type="dxa"/>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14:textFill>
                  <w14:solidFill>
                    <w14:schemeClr w14:val="tx1"/>
                  </w14:solidFill>
                </w14:textFill>
              </w:rPr>
            </w:pPr>
            <w:r>
              <w:rPr>
                <w:rFonts w:ascii="宋体" w:hAnsi="宋体" w:cs="宋体"/>
                <w:color w:val="000000" w:themeColor="text1"/>
                <w:spacing w:val="-12"/>
                <w:sz w:val="24"/>
                <w:szCs w:val="24"/>
                <w14:textFill>
                  <w14:solidFill>
                    <w14:schemeClr w14:val="tx1"/>
                  </w14:solidFill>
                </w14:textFill>
              </w:rPr>
              <w:t>1</w:t>
            </w:r>
          </w:p>
        </w:tc>
        <w:tc>
          <w:tcPr>
            <w:tcW w:w="2848" w:type="dxa"/>
            <w:shd w:val="clear" w:color="auto" w:fill="auto"/>
            <w:vAlign w:val="center"/>
          </w:tcPr>
          <w:p>
            <w:pPr>
              <w:spacing w:line="360" w:lineRule="auto"/>
              <w:jc w:val="center"/>
              <w:rPr>
                <w:rFonts w:ascii="宋体" w:cs="宋体"/>
                <w:color w:val="000000" w:themeColor="text1"/>
                <w14:textFill>
                  <w14:solidFill>
                    <w14:schemeClr w14:val="tx1"/>
                  </w14:solidFill>
                </w14:textFill>
              </w:rPr>
            </w:pPr>
          </w:p>
        </w:tc>
        <w:tc>
          <w:tcPr>
            <w:tcW w:w="1303" w:type="dxa"/>
            <w:shd w:val="clear" w:color="auto" w:fill="auto"/>
            <w:vAlign w:val="center"/>
          </w:tcPr>
          <w:p>
            <w:pPr>
              <w:jc w:val="center"/>
              <w:rPr>
                <w:rFonts w:ascii="宋体" w:cs="宋体"/>
                <w:color w:val="000000" w:themeColor="text1"/>
                <w14:textFill>
                  <w14:solidFill>
                    <w14:schemeClr w14:val="tx1"/>
                  </w14:solidFill>
                </w14:textFill>
              </w:rPr>
            </w:pPr>
          </w:p>
        </w:tc>
        <w:tc>
          <w:tcPr>
            <w:tcW w:w="1843" w:type="dxa"/>
            <w:shd w:val="clear" w:color="auto" w:fill="auto"/>
            <w:vAlign w:val="center"/>
          </w:tcPr>
          <w:p>
            <w:pPr>
              <w:jc w:val="center"/>
              <w:rPr>
                <w:rFonts w:ascii="宋体" w:cs="宋体"/>
                <w:color w:val="000000" w:themeColor="text1"/>
                <w14:textFill>
                  <w14:solidFill>
                    <w14:schemeClr w14:val="tx1"/>
                  </w14:solidFill>
                </w14:textFill>
              </w:rPr>
            </w:pPr>
          </w:p>
        </w:tc>
        <w:tc>
          <w:tcPr>
            <w:tcW w:w="1134" w:type="dxa"/>
            <w:shd w:val="clear" w:color="auto" w:fill="auto"/>
            <w:vAlign w:val="center"/>
          </w:tcPr>
          <w:p>
            <w:pPr>
              <w:jc w:val="center"/>
              <w:rPr>
                <w:rFonts w:ascii="宋体" w:cs="宋体"/>
                <w:color w:val="000000" w:themeColor="text1"/>
                <w14:textFill>
                  <w14:solidFill>
                    <w14:schemeClr w14:val="tx1"/>
                  </w14:solidFill>
                </w14:textFill>
              </w:rPr>
            </w:pPr>
          </w:p>
        </w:tc>
        <w:tc>
          <w:tcPr>
            <w:tcW w:w="1984"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c>
          <w:tcPr>
            <w:tcW w:w="850" w:type="dxa"/>
            <w:shd w:val="clear" w:color="auto" w:fill="auto"/>
            <w:vAlign w:val="center"/>
          </w:tcPr>
          <w:p>
            <w:pPr>
              <w:jc w:val="center"/>
              <w:rPr>
                <w:rFonts w:ascii="宋体" w:cs="宋体"/>
                <w:color w:val="000000" w:themeColor="text1"/>
                <w14:textFill>
                  <w14:solidFill>
                    <w14:schemeClr w14:val="tx1"/>
                  </w14:solidFill>
                </w14:textFill>
              </w:rPr>
            </w:pPr>
          </w:p>
        </w:tc>
        <w:tc>
          <w:tcPr>
            <w:tcW w:w="1560" w:type="dxa"/>
            <w:shd w:val="clear" w:color="auto" w:fill="auto"/>
            <w:vAlign w:val="center"/>
          </w:tcPr>
          <w:p>
            <w:pPr>
              <w:jc w:val="center"/>
              <w:rPr>
                <w:rFonts w:ascii="宋体" w:cs="宋体"/>
                <w:color w:val="000000" w:themeColor="text1"/>
                <w14:textFill>
                  <w14:solidFill>
                    <w14:schemeClr w14:val="tx1"/>
                  </w14:solidFill>
                </w14:textFill>
              </w:rPr>
            </w:pPr>
          </w:p>
        </w:tc>
        <w:tc>
          <w:tcPr>
            <w:tcW w:w="1275"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14:textFill>
                  <w14:solidFill>
                    <w14:schemeClr w14:val="tx1"/>
                  </w14:solidFill>
                </w14:textFill>
              </w:rPr>
            </w:pPr>
            <w:r>
              <w:rPr>
                <w:rFonts w:ascii="宋体" w:hAnsi="宋体" w:cs="宋体"/>
                <w:color w:val="000000" w:themeColor="text1"/>
                <w:spacing w:val="-12"/>
                <w:sz w:val="24"/>
                <w:szCs w:val="24"/>
                <w14:textFill>
                  <w14:solidFill>
                    <w14:schemeClr w14:val="tx1"/>
                  </w14:solidFill>
                </w14:textFill>
              </w:rPr>
              <w:t>2</w:t>
            </w:r>
          </w:p>
        </w:tc>
        <w:tc>
          <w:tcPr>
            <w:tcW w:w="2848" w:type="dxa"/>
            <w:shd w:val="clear" w:color="auto" w:fill="auto"/>
            <w:vAlign w:val="center"/>
          </w:tcPr>
          <w:p>
            <w:pPr>
              <w:spacing w:line="360" w:lineRule="auto"/>
              <w:jc w:val="center"/>
              <w:rPr>
                <w:rFonts w:ascii="宋体" w:cs="宋体"/>
                <w:color w:val="000000" w:themeColor="text1"/>
                <w14:textFill>
                  <w14:solidFill>
                    <w14:schemeClr w14:val="tx1"/>
                  </w14:solidFill>
                </w14:textFill>
              </w:rPr>
            </w:pPr>
          </w:p>
        </w:tc>
        <w:tc>
          <w:tcPr>
            <w:tcW w:w="1303" w:type="dxa"/>
            <w:shd w:val="clear" w:color="auto" w:fill="auto"/>
            <w:vAlign w:val="center"/>
          </w:tcPr>
          <w:p>
            <w:pPr>
              <w:jc w:val="center"/>
              <w:rPr>
                <w:rFonts w:ascii="宋体" w:cs="宋体"/>
                <w:color w:val="000000" w:themeColor="text1"/>
                <w14:textFill>
                  <w14:solidFill>
                    <w14:schemeClr w14:val="tx1"/>
                  </w14:solidFill>
                </w14:textFill>
              </w:rPr>
            </w:pPr>
          </w:p>
        </w:tc>
        <w:tc>
          <w:tcPr>
            <w:tcW w:w="1843" w:type="dxa"/>
            <w:shd w:val="clear" w:color="auto" w:fill="auto"/>
            <w:vAlign w:val="center"/>
          </w:tcPr>
          <w:p>
            <w:pPr>
              <w:jc w:val="center"/>
              <w:rPr>
                <w:rFonts w:ascii="宋体" w:cs="宋体"/>
                <w:color w:val="000000" w:themeColor="text1"/>
                <w14:textFill>
                  <w14:solidFill>
                    <w14:schemeClr w14:val="tx1"/>
                  </w14:solidFill>
                </w14:textFill>
              </w:rPr>
            </w:pPr>
          </w:p>
        </w:tc>
        <w:tc>
          <w:tcPr>
            <w:tcW w:w="1134" w:type="dxa"/>
            <w:shd w:val="clear" w:color="auto" w:fill="auto"/>
            <w:vAlign w:val="center"/>
          </w:tcPr>
          <w:p>
            <w:pPr>
              <w:jc w:val="center"/>
              <w:rPr>
                <w:rFonts w:ascii="宋体" w:cs="宋体"/>
                <w:color w:val="000000" w:themeColor="text1"/>
                <w14:textFill>
                  <w14:solidFill>
                    <w14:schemeClr w14:val="tx1"/>
                  </w14:solidFill>
                </w14:textFill>
              </w:rPr>
            </w:pPr>
          </w:p>
        </w:tc>
        <w:tc>
          <w:tcPr>
            <w:tcW w:w="1984"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c>
          <w:tcPr>
            <w:tcW w:w="850" w:type="dxa"/>
            <w:shd w:val="clear" w:color="auto" w:fill="auto"/>
            <w:vAlign w:val="center"/>
          </w:tcPr>
          <w:p>
            <w:pPr>
              <w:jc w:val="center"/>
              <w:rPr>
                <w:rFonts w:ascii="宋体" w:cs="宋体"/>
                <w:color w:val="000000" w:themeColor="text1"/>
                <w14:textFill>
                  <w14:solidFill>
                    <w14:schemeClr w14:val="tx1"/>
                  </w14:solidFill>
                </w14:textFill>
              </w:rPr>
            </w:pPr>
          </w:p>
        </w:tc>
        <w:tc>
          <w:tcPr>
            <w:tcW w:w="1560" w:type="dxa"/>
            <w:shd w:val="clear" w:color="auto" w:fill="auto"/>
            <w:vAlign w:val="center"/>
          </w:tcPr>
          <w:p>
            <w:pPr>
              <w:jc w:val="center"/>
              <w:rPr>
                <w:rFonts w:ascii="宋体" w:cs="宋体"/>
                <w:color w:val="000000" w:themeColor="text1"/>
                <w14:textFill>
                  <w14:solidFill>
                    <w14:schemeClr w14:val="tx1"/>
                  </w14:solidFill>
                </w14:textFill>
              </w:rPr>
            </w:pPr>
          </w:p>
        </w:tc>
        <w:tc>
          <w:tcPr>
            <w:tcW w:w="1275"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14:textFill>
                  <w14:solidFill>
                    <w14:schemeClr w14:val="tx1"/>
                  </w14:solidFill>
                </w14:textFill>
              </w:rPr>
            </w:pPr>
            <w:r>
              <w:rPr>
                <w:rFonts w:ascii="宋体" w:hAnsi="宋体" w:cs="宋体"/>
                <w:color w:val="000000" w:themeColor="text1"/>
                <w:spacing w:val="-12"/>
                <w:sz w:val="24"/>
                <w:szCs w:val="24"/>
                <w14:textFill>
                  <w14:solidFill>
                    <w14:schemeClr w14:val="tx1"/>
                  </w14:solidFill>
                </w14:textFill>
              </w:rPr>
              <w:t>3</w:t>
            </w:r>
          </w:p>
        </w:tc>
        <w:tc>
          <w:tcPr>
            <w:tcW w:w="2848" w:type="dxa"/>
            <w:shd w:val="clear" w:color="auto" w:fill="auto"/>
            <w:vAlign w:val="center"/>
          </w:tcPr>
          <w:p>
            <w:pPr>
              <w:spacing w:line="360" w:lineRule="auto"/>
              <w:jc w:val="center"/>
              <w:rPr>
                <w:rFonts w:ascii="宋体" w:cs="宋体"/>
                <w:color w:val="000000" w:themeColor="text1"/>
                <w14:textFill>
                  <w14:solidFill>
                    <w14:schemeClr w14:val="tx1"/>
                  </w14:solidFill>
                </w14:textFill>
              </w:rPr>
            </w:pPr>
          </w:p>
        </w:tc>
        <w:tc>
          <w:tcPr>
            <w:tcW w:w="1303" w:type="dxa"/>
            <w:shd w:val="clear" w:color="auto" w:fill="auto"/>
            <w:vAlign w:val="center"/>
          </w:tcPr>
          <w:p>
            <w:pPr>
              <w:jc w:val="center"/>
              <w:rPr>
                <w:rFonts w:ascii="宋体" w:cs="宋体"/>
                <w:color w:val="000000" w:themeColor="text1"/>
                <w14:textFill>
                  <w14:solidFill>
                    <w14:schemeClr w14:val="tx1"/>
                  </w14:solidFill>
                </w14:textFill>
              </w:rPr>
            </w:pPr>
          </w:p>
        </w:tc>
        <w:tc>
          <w:tcPr>
            <w:tcW w:w="1843" w:type="dxa"/>
            <w:shd w:val="clear" w:color="auto" w:fill="auto"/>
            <w:vAlign w:val="center"/>
          </w:tcPr>
          <w:p>
            <w:pPr>
              <w:jc w:val="center"/>
              <w:rPr>
                <w:rFonts w:ascii="宋体" w:cs="宋体"/>
                <w:color w:val="000000" w:themeColor="text1"/>
                <w14:textFill>
                  <w14:solidFill>
                    <w14:schemeClr w14:val="tx1"/>
                  </w14:solidFill>
                </w14:textFill>
              </w:rPr>
            </w:pPr>
          </w:p>
        </w:tc>
        <w:tc>
          <w:tcPr>
            <w:tcW w:w="1134" w:type="dxa"/>
            <w:shd w:val="clear" w:color="auto" w:fill="auto"/>
            <w:vAlign w:val="center"/>
          </w:tcPr>
          <w:p>
            <w:pPr>
              <w:jc w:val="center"/>
              <w:rPr>
                <w:rFonts w:ascii="宋体" w:cs="宋体"/>
                <w:color w:val="000000" w:themeColor="text1"/>
                <w14:textFill>
                  <w14:solidFill>
                    <w14:schemeClr w14:val="tx1"/>
                  </w14:solidFill>
                </w14:textFill>
              </w:rPr>
            </w:pPr>
          </w:p>
        </w:tc>
        <w:tc>
          <w:tcPr>
            <w:tcW w:w="1984"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c>
          <w:tcPr>
            <w:tcW w:w="850" w:type="dxa"/>
            <w:shd w:val="clear" w:color="auto" w:fill="auto"/>
            <w:vAlign w:val="center"/>
          </w:tcPr>
          <w:p>
            <w:pPr>
              <w:jc w:val="center"/>
              <w:rPr>
                <w:rFonts w:ascii="宋体" w:cs="宋体"/>
                <w:color w:val="000000" w:themeColor="text1"/>
                <w14:textFill>
                  <w14:solidFill>
                    <w14:schemeClr w14:val="tx1"/>
                  </w14:solidFill>
                </w14:textFill>
              </w:rPr>
            </w:pPr>
          </w:p>
        </w:tc>
        <w:tc>
          <w:tcPr>
            <w:tcW w:w="1560" w:type="dxa"/>
            <w:shd w:val="clear" w:color="auto" w:fill="auto"/>
            <w:vAlign w:val="center"/>
          </w:tcPr>
          <w:p>
            <w:pPr>
              <w:jc w:val="center"/>
              <w:rPr>
                <w:rFonts w:ascii="宋体" w:cs="宋体"/>
                <w:color w:val="000000" w:themeColor="text1"/>
                <w14:textFill>
                  <w14:solidFill>
                    <w14:schemeClr w14:val="tx1"/>
                  </w14:solidFill>
                </w14:textFill>
              </w:rPr>
            </w:pPr>
          </w:p>
        </w:tc>
        <w:tc>
          <w:tcPr>
            <w:tcW w:w="1275"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14:textFill>
                  <w14:solidFill>
                    <w14:schemeClr w14:val="tx1"/>
                  </w14:solidFill>
                </w14:textFill>
              </w:rPr>
            </w:pPr>
            <w:r>
              <w:rPr>
                <w:rFonts w:ascii="宋体" w:hAnsi="宋体" w:cs="宋体"/>
                <w:color w:val="000000" w:themeColor="text1"/>
                <w:spacing w:val="-12"/>
                <w:sz w:val="24"/>
                <w:szCs w:val="24"/>
                <w14:textFill>
                  <w14:solidFill>
                    <w14:schemeClr w14:val="tx1"/>
                  </w14:solidFill>
                </w14:textFill>
              </w:rPr>
              <w:t>4</w:t>
            </w:r>
          </w:p>
        </w:tc>
        <w:tc>
          <w:tcPr>
            <w:tcW w:w="2848" w:type="dxa"/>
            <w:shd w:val="clear" w:color="auto" w:fill="auto"/>
            <w:vAlign w:val="center"/>
          </w:tcPr>
          <w:p>
            <w:pPr>
              <w:spacing w:line="360" w:lineRule="auto"/>
              <w:jc w:val="center"/>
              <w:rPr>
                <w:rFonts w:ascii="宋体" w:cs="宋体"/>
                <w:color w:val="000000" w:themeColor="text1"/>
                <w14:textFill>
                  <w14:solidFill>
                    <w14:schemeClr w14:val="tx1"/>
                  </w14:solidFill>
                </w14:textFill>
              </w:rPr>
            </w:pPr>
          </w:p>
        </w:tc>
        <w:tc>
          <w:tcPr>
            <w:tcW w:w="1303" w:type="dxa"/>
            <w:shd w:val="clear" w:color="auto" w:fill="auto"/>
            <w:vAlign w:val="center"/>
          </w:tcPr>
          <w:p>
            <w:pPr>
              <w:jc w:val="center"/>
              <w:rPr>
                <w:rFonts w:ascii="宋体" w:cs="宋体"/>
                <w:color w:val="000000" w:themeColor="text1"/>
                <w14:textFill>
                  <w14:solidFill>
                    <w14:schemeClr w14:val="tx1"/>
                  </w14:solidFill>
                </w14:textFill>
              </w:rPr>
            </w:pPr>
          </w:p>
        </w:tc>
        <w:tc>
          <w:tcPr>
            <w:tcW w:w="1843" w:type="dxa"/>
            <w:shd w:val="clear" w:color="auto" w:fill="auto"/>
            <w:vAlign w:val="center"/>
          </w:tcPr>
          <w:p>
            <w:pPr>
              <w:jc w:val="center"/>
              <w:rPr>
                <w:rFonts w:ascii="宋体" w:cs="宋体"/>
                <w:color w:val="000000" w:themeColor="text1"/>
                <w14:textFill>
                  <w14:solidFill>
                    <w14:schemeClr w14:val="tx1"/>
                  </w14:solidFill>
                </w14:textFill>
              </w:rPr>
            </w:pPr>
          </w:p>
        </w:tc>
        <w:tc>
          <w:tcPr>
            <w:tcW w:w="1134" w:type="dxa"/>
            <w:shd w:val="clear" w:color="auto" w:fill="auto"/>
            <w:vAlign w:val="center"/>
          </w:tcPr>
          <w:p>
            <w:pPr>
              <w:jc w:val="center"/>
              <w:rPr>
                <w:rFonts w:ascii="宋体" w:cs="宋体"/>
                <w:color w:val="000000" w:themeColor="text1"/>
                <w14:textFill>
                  <w14:solidFill>
                    <w14:schemeClr w14:val="tx1"/>
                  </w14:solidFill>
                </w14:textFill>
              </w:rPr>
            </w:pPr>
          </w:p>
        </w:tc>
        <w:tc>
          <w:tcPr>
            <w:tcW w:w="1984"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c>
          <w:tcPr>
            <w:tcW w:w="850" w:type="dxa"/>
            <w:shd w:val="clear" w:color="auto" w:fill="auto"/>
            <w:vAlign w:val="center"/>
          </w:tcPr>
          <w:p>
            <w:pPr>
              <w:jc w:val="center"/>
              <w:rPr>
                <w:rFonts w:ascii="宋体" w:cs="宋体"/>
                <w:color w:val="000000" w:themeColor="text1"/>
                <w14:textFill>
                  <w14:solidFill>
                    <w14:schemeClr w14:val="tx1"/>
                  </w14:solidFill>
                </w14:textFill>
              </w:rPr>
            </w:pPr>
          </w:p>
        </w:tc>
        <w:tc>
          <w:tcPr>
            <w:tcW w:w="1560" w:type="dxa"/>
            <w:shd w:val="clear" w:color="auto" w:fill="auto"/>
            <w:vAlign w:val="center"/>
          </w:tcPr>
          <w:p>
            <w:pPr>
              <w:jc w:val="center"/>
              <w:rPr>
                <w:rFonts w:ascii="宋体" w:cs="宋体"/>
                <w:color w:val="000000" w:themeColor="text1"/>
                <w14:textFill>
                  <w14:solidFill>
                    <w14:schemeClr w14:val="tx1"/>
                  </w14:solidFill>
                </w14:textFill>
              </w:rPr>
            </w:pPr>
          </w:p>
        </w:tc>
        <w:tc>
          <w:tcPr>
            <w:tcW w:w="1275"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14:textFill>
                  <w14:solidFill>
                    <w14:schemeClr w14:val="tx1"/>
                  </w14:solidFill>
                </w14:textFill>
              </w:rPr>
            </w:pPr>
            <w:r>
              <w:rPr>
                <w:rFonts w:ascii="宋体" w:hAnsi="宋体" w:cs="宋体"/>
                <w:color w:val="000000" w:themeColor="text1"/>
                <w:spacing w:val="-12"/>
                <w:sz w:val="24"/>
                <w:szCs w:val="24"/>
                <w14:textFill>
                  <w14:solidFill>
                    <w14:schemeClr w14:val="tx1"/>
                  </w14:solidFill>
                </w14:textFill>
              </w:rPr>
              <w:t>5</w:t>
            </w:r>
          </w:p>
        </w:tc>
        <w:tc>
          <w:tcPr>
            <w:tcW w:w="2848" w:type="dxa"/>
            <w:shd w:val="clear" w:color="auto" w:fill="auto"/>
            <w:vAlign w:val="center"/>
          </w:tcPr>
          <w:p>
            <w:pPr>
              <w:spacing w:line="360" w:lineRule="auto"/>
              <w:jc w:val="center"/>
              <w:rPr>
                <w:rFonts w:ascii="宋体" w:cs="宋体"/>
                <w:color w:val="000000" w:themeColor="text1"/>
                <w14:textFill>
                  <w14:solidFill>
                    <w14:schemeClr w14:val="tx1"/>
                  </w14:solidFill>
                </w14:textFill>
              </w:rPr>
            </w:pPr>
          </w:p>
        </w:tc>
        <w:tc>
          <w:tcPr>
            <w:tcW w:w="1303" w:type="dxa"/>
            <w:shd w:val="clear" w:color="auto" w:fill="auto"/>
            <w:vAlign w:val="center"/>
          </w:tcPr>
          <w:p>
            <w:pPr>
              <w:jc w:val="center"/>
              <w:rPr>
                <w:rFonts w:ascii="宋体" w:cs="宋体"/>
                <w:color w:val="000000" w:themeColor="text1"/>
                <w14:textFill>
                  <w14:solidFill>
                    <w14:schemeClr w14:val="tx1"/>
                  </w14:solidFill>
                </w14:textFill>
              </w:rPr>
            </w:pPr>
          </w:p>
        </w:tc>
        <w:tc>
          <w:tcPr>
            <w:tcW w:w="1843" w:type="dxa"/>
            <w:shd w:val="clear" w:color="auto" w:fill="auto"/>
            <w:vAlign w:val="center"/>
          </w:tcPr>
          <w:p>
            <w:pPr>
              <w:jc w:val="center"/>
              <w:rPr>
                <w:rFonts w:ascii="宋体" w:cs="宋体"/>
                <w:color w:val="000000" w:themeColor="text1"/>
                <w14:textFill>
                  <w14:solidFill>
                    <w14:schemeClr w14:val="tx1"/>
                  </w14:solidFill>
                </w14:textFill>
              </w:rPr>
            </w:pPr>
          </w:p>
        </w:tc>
        <w:tc>
          <w:tcPr>
            <w:tcW w:w="1134" w:type="dxa"/>
            <w:shd w:val="clear" w:color="auto" w:fill="auto"/>
            <w:vAlign w:val="center"/>
          </w:tcPr>
          <w:p>
            <w:pPr>
              <w:jc w:val="center"/>
              <w:rPr>
                <w:rFonts w:ascii="宋体" w:cs="宋体"/>
                <w:color w:val="000000" w:themeColor="text1"/>
                <w14:textFill>
                  <w14:solidFill>
                    <w14:schemeClr w14:val="tx1"/>
                  </w14:solidFill>
                </w14:textFill>
              </w:rPr>
            </w:pPr>
          </w:p>
        </w:tc>
        <w:tc>
          <w:tcPr>
            <w:tcW w:w="1984"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c>
          <w:tcPr>
            <w:tcW w:w="850" w:type="dxa"/>
            <w:shd w:val="clear" w:color="auto" w:fill="auto"/>
            <w:vAlign w:val="center"/>
          </w:tcPr>
          <w:p>
            <w:pPr>
              <w:jc w:val="center"/>
              <w:rPr>
                <w:rFonts w:ascii="宋体" w:cs="宋体"/>
                <w:color w:val="000000" w:themeColor="text1"/>
                <w14:textFill>
                  <w14:solidFill>
                    <w14:schemeClr w14:val="tx1"/>
                  </w14:solidFill>
                </w14:textFill>
              </w:rPr>
            </w:pPr>
          </w:p>
        </w:tc>
        <w:tc>
          <w:tcPr>
            <w:tcW w:w="1560" w:type="dxa"/>
            <w:shd w:val="clear" w:color="auto" w:fill="auto"/>
            <w:vAlign w:val="center"/>
          </w:tcPr>
          <w:p>
            <w:pPr>
              <w:jc w:val="center"/>
              <w:rPr>
                <w:rFonts w:ascii="宋体" w:cs="宋体"/>
                <w:color w:val="000000" w:themeColor="text1"/>
                <w14:textFill>
                  <w14:solidFill>
                    <w14:schemeClr w14:val="tx1"/>
                  </w14:solidFill>
                </w14:textFill>
              </w:rPr>
            </w:pPr>
          </w:p>
        </w:tc>
        <w:tc>
          <w:tcPr>
            <w:tcW w:w="1275" w:type="dxa"/>
            <w:shd w:val="clear" w:color="auto" w:fill="auto"/>
          </w:tcPr>
          <w:p>
            <w:pPr>
              <w:jc w:val="center"/>
              <w:rPr>
                <w:rFonts w:ascii="宋体" w:cs="宋体"/>
                <w:color w:val="000000" w:themeColor="text1"/>
                <w14:textFill>
                  <w14:solidFill>
                    <w14:schemeClr w14:val="tx1"/>
                  </w14:solidFill>
                </w14:textFill>
              </w:rPr>
            </w:pPr>
          </w:p>
        </w:tc>
        <w:tc>
          <w:tcPr>
            <w:tcW w:w="851" w:type="dxa"/>
            <w:shd w:val="clear" w:color="auto" w:fill="auto"/>
            <w:vAlign w:val="center"/>
          </w:tcPr>
          <w:p>
            <w:pPr>
              <w:jc w:val="center"/>
              <w:rPr>
                <w:rFonts w:ascii="宋体" w:cs="宋体"/>
                <w:color w:val="000000" w:themeColor="text1"/>
                <w14:textFill>
                  <w14:solidFill>
                    <w14:schemeClr w14:val="tx1"/>
                  </w14:solidFill>
                </w14:textFill>
              </w:rPr>
            </w:pPr>
          </w:p>
        </w:tc>
      </w:tr>
    </w:tbl>
    <w:p>
      <w:pPr>
        <w:spacing w:line="400" w:lineRule="exact"/>
        <w:rPr>
          <w:rFonts w:ascii="宋体" w:cs="宋体"/>
          <w:b/>
          <w:bCs/>
          <w:color w:val="000000" w:themeColor="text1"/>
          <w:sz w:val="28"/>
          <w:szCs w:val="28"/>
          <w14:textFill>
            <w14:solidFill>
              <w14:schemeClr w14:val="tx1"/>
            </w14:solidFill>
          </w14:textFill>
        </w:rPr>
      </w:pPr>
      <w:r>
        <w:rPr>
          <w:rFonts w:hint="eastAsia" w:ascii="宋体" w:hAnsi="宋体" w:cs="宋体"/>
          <w:b/>
          <w:bCs/>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、符合审查表的打“Ο”，不符合审查表的打“×”。全部打“Ο”的结论填写通过，出现一个“×”的结论填写不通过。</w:t>
      </w:r>
    </w:p>
    <w:p>
      <w:pPr>
        <w:numPr>
          <w:ilvl w:val="0"/>
          <w:numId w:val="62"/>
        </w:numPr>
        <w:spacing w:line="400" w:lineRule="exact"/>
        <w:ind w:left="483" w:leftChars="0" w:right="-233" w:rightChars="-111"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结论为通过的供应商可以进入下一阶段的评审。</w:t>
      </w:r>
    </w:p>
    <w:p>
      <w:pPr>
        <w:pStyle w:val="2"/>
        <w:ind w:firstLine="0" w:firstLineChars="0"/>
        <w:rPr>
          <w:color w:val="000000" w:themeColor="text1"/>
          <w14:textFill>
            <w14:solidFill>
              <w14:schemeClr w14:val="tx1"/>
            </w14:solidFill>
          </w14:textFill>
        </w:rPr>
      </w:pPr>
    </w:p>
    <w:p>
      <w:pPr>
        <w:pStyle w:val="2"/>
        <w:ind w:firstLine="0" w:firstLineChars="0"/>
        <w:rPr>
          <w:color w:val="000000" w:themeColor="text1"/>
          <w14:textFill>
            <w14:solidFill>
              <w14:schemeClr w14:val="tx1"/>
            </w14:solidFill>
          </w14:textFill>
        </w:rPr>
      </w:pPr>
    </w:p>
    <w:p>
      <w:pPr>
        <w:pStyle w:val="2"/>
        <w:ind w:firstLine="0" w:firstLineChars="0"/>
        <w:rPr>
          <w:color w:val="000000" w:themeColor="text1"/>
          <w14:textFill>
            <w14:solidFill>
              <w14:schemeClr w14:val="tx1"/>
            </w14:solidFill>
          </w14:textFill>
        </w:rPr>
      </w:pPr>
    </w:p>
    <w:p>
      <w:pPr>
        <w:rPr>
          <w:rFonts w:hint="eastAsia" w:cs="宋体"/>
          <w:b/>
          <w:bCs/>
          <w:color w:val="000000" w:themeColor="text1"/>
          <w14:textFill>
            <w14:solidFill>
              <w14:schemeClr w14:val="tx1"/>
            </w14:solidFill>
          </w14:textFill>
        </w:rPr>
      </w:pPr>
    </w:p>
    <w:p>
      <w:pPr>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附件</w:t>
      </w:r>
      <w:r>
        <w:rPr>
          <w:rFonts w:hint="eastAsia" w:cs="宋体"/>
          <w:b/>
          <w:bCs/>
          <w:color w:val="000000" w:themeColor="text1"/>
          <w:lang w:val="en-US" w:eastAsia="zh-CN"/>
          <w14:textFill>
            <w14:solidFill>
              <w14:schemeClr w14:val="tx1"/>
            </w14:solidFill>
          </w14:textFill>
        </w:rPr>
        <w:t>四</w:t>
      </w:r>
      <w:r>
        <w:rPr>
          <w:rFonts w:hint="eastAsia" w:cs="宋体"/>
          <w:b/>
          <w:bCs/>
          <w:color w:val="000000" w:themeColor="text1"/>
          <w14:textFill>
            <w14:solidFill>
              <w14:schemeClr w14:val="tx1"/>
            </w14:solidFill>
          </w14:textFill>
        </w:rPr>
        <w:t>：技术商务评审表</w:t>
      </w:r>
    </w:p>
    <w:p>
      <w:pPr>
        <w:rPr>
          <w:color w:val="000000" w:themeColor="text1"/>
          <w14:textFill>
            <w14:solidFill>
              <w14:schemeClr w14:val="tx1"/>
            </w14:solidFill>
          </w14:textFill>
        </w:rPr>
      </w:pPr>
      <w:r>
        <w:rPr>
          <w:rFonts w:hint="eastAsia" w:ascii="宋体" w:hAnsi="宋体"/>
          <w:b/>
          <w:color w:val="000000" w:themeColor="text1"/>
          <w:lang w:val="zh-CN"/>
          <w14:textFill>
            <w14:solidFill>
              <w14:schemeClr w14:val="tx1"/>
            </w14:solidFill>
          </w14:textFill>
        </w:rPr>
        <w:t xml:space="preserve">          </w:t>
      </w:r>
      <w:r>
        <w:rPr>
          <w:rFonts w:hint="eastAsia" w:ascii="宋体" w:hAnsi="宋体" w:cs="宋体"/>
          <w:b/>
          <w:bCs/>
          <w:color w:val="000000" w:themeColor="text1"/>
          <w:sz w:val="28"/>
          <w:szCs w:val="28"/>
          <w:lang w:val="zh-TW"/>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 xml:space="preserve">         技术商务评分表</w:t>
      </w:r>
    </w:p>
    <w:p>
      <w:pPr>
        <w:pStyle w:val="2"/>
        <w:ind w:firstLine="0" w:firstLineChars="0"/>
        <w:rPr>
          <w:color w:val="000000" w:themeColor="text1"/>
          <w14:textFill>
            <w14:solidFill>
              <w14:schemeClr w14:val="tx1"/>
            </w14:solidFill>
          </w14:textFill>
        </w:rPr>
      </w:pPr>
    </w:p>
    <w:tbl>
      <w:tblPr>
        <w:tblStyle w:val="35"/>
        <w:tblW w:w="15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559"/>
        <w:gridCol w:w="709"/>
        <w:gridCol w:w="9151"/>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86" w:type="dxa"/>
            <w:shd w:val="clear" w:color="auto" w:fill="D9D9D9"/>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1559" w:type="dxa"/>
            <w:shd w:val="clear" w:color="auto" w:fill="D9D9D9"/>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评审项目</w:t>
            </w:r>
          </w:p>
        </w:tc>
        <w:tc>
          <w:tcPr>
            <w:tcW w:w="709" w:type="dxa"/>
            <w:shd w:val="clear" w:color="auto" w:fill="D9D9D9"/>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分配分数</w:t>
            </w:r>
          </w:p>
        </w:tc>
        <w:tc>
          <w:tcPr>
            <w:tcW w:w="9151" w:type="dxa"/>
            <w:shd w:val="clear" w:color="auto" w:fill="D9D9D9"/>
            <w:vAlign w:val="center"/>
          </w:tcPr>
          <w:p>
            <w:pPr>
              <w:ind w:firstLine="1260" w:firstLineChars="6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评议内容</w:t>
            </w:r>
          </w:p>
        </w:tc>
        <w:tc>
          <w:tcPr>
            <w:tcW w:w="1155" w:type="dxa"/>
            <w:shd w:val="clear" w:color="auto" w:fill="D9D9D9"/>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投标人</w:t>
            </w:r>
          </w:p>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w:t>
            </w:r>
          </w:p>
        </w:tc>
        <w:tc>
          <w:tcPr>
            <w:tcW w:w="1155" w:type="dxa"/>
            <w:shd w:val="clear" w:color="auto" w:fill="D9D9D9"/>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w:t>
            </w:r>
          </w:p>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w:t>
            </w:r>
          </w:p>
        </w:tc>
        <w:tc>
          <w:tcPr>
            <w:tcW w:w="1155" w:type="dxa"/>
            <w:shd w:val="clear" w:color="auto" w:fill="D9D9D9"/>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86" w:type="dxa"/>
            <w:vAlign w:val="center"/>
          </w:tcPr>
          <w:p>
            <w:pPr>
              <w:jc w:val="center"/>
              <w:rPr>
                <w:rFonts w:asciiTheme="minorEastAsia" w:hAnsiTheme="minorEastAsia" w:eastAsiaTheme="minorEastAsia"/>
                <w:color w:val="auto"/>
              </w:rPr>
            </w:pPr>
            <w:r>
              <w:rPr>
                <w:rFonts w:hint="eastAsia"/>
                <w:color w:val="auto"/>
              </w:rPr>
              <w:t>1</w:t>
            </w:r>
          </w:p>
        </w:tc>
        <w:tc>
          <w:tcPr>
            <w:tcW w:w="1559" w:type="dxa"/>
            <w:vAlign w:val="center"/>
          </w:tcPr>
          <w:p>
            <w:pPr>
              <w:jc w:val="left"/>
              <w:rPr>
                <w:rFonts w:asciiTheme="minorEastAsia" w:hAnsiTheme="minorEastAsia" w:eastAsiaTheme="minorEastAsia"/>
                <w:color w:val="auto"/>
              </w:rPr>
            </w:pPr>
            <w:r>
              <w:rPr>
                <w:rFonts w:hint="eastAsia" w:ascii="宋体" w:hAnsi="宋体" w:cs="宋体"/>
                <w:color w:val="auto"/>
              </w:rPr>
              <w:t>项目实施方案</w:t>
            </w:r>
          </w:p>
        </w:tc>
        <w:tc>
          <w:tcPr>
            <w:tcW w:w="709" w:type="dxa"/>
            <w:vAlign w:val="center"/>
          </w:tcPr>
          <w:p>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pPr>
              <w:ind w:right="-73" w:rightChars="-35"/>
              <w:jc w:val="left"/>
              <w:rPr>
                <w:rFonts w:ascii="宋体" w:hAnsi="宋体" w:cs="宋体"/>
                <w:color w:val="auto"/>
              </w:rPr>
            </w:pPr>
            <w:r>
              <w:rPr>
                <w:rFonts w:hint="eastAsia" w:ascii="宋体" w:hAnsi="宋体" w:cs="宋体"/>
                <w:color w:val="auto"/>
              </w:rPr>
              <w:t>优：</w:t>
            </w:r>
            <w:r>
              <w:rPr>
                <w:rFonts w:hint="eastAsia" w:ascii="宋体" w:hAnsi="宋体" w:cs="宋体"/>
                <w:color w:val="auto"/>
                <w:kern w:val="0"/>
                <w:lang w:val="zh-CN"/>
              </w:rPr>
              <w:t>项目实施方案制定全面、可行、合理、具体得</w:t>
            </w:r>
            <w:r>
              <w:rPr>
                <w:rFonts w:hint="eastAsia" w:ascii="宋体" w:hAnsi="宋体" w:cs="宋体"/>
                <w:color w:val="auto"/>
                <w:kern w:val="0"/>
                <w:lang w:val="en-US" w:eastAsia="zh-CN"/>
              </w:rPr>
              <w:t>10</w:t>
            </w:r>
            <w:r>
              <w:rPr>
                <w:rFonts w:hint="eastAsia" w:ascii="宋体" w:hAnsi="宋体" w:cs="宋体"/>
                <w:color w:val="auto"/>
                <w:kern w:val="0"/>
                <w:lang w:val="zh-CN"/>
              </w:rPr>
              <w:t>分；</w:t>
            </w:r>
          </w:p>
          <w:p>
            <w:pPr>
              <w:ind w:right="-73" w:rightChars="-35"/>
              <w:jc w:val="left"/>
              <w:rPr>
                <w:rFonts w:ascii="宋体" w:hAnsi="宋体" w:cs="宋体"/>
                <w:color w:val="auto"/>
              </w:rPr>
            </w:pPr>
            <w:r>
              <w:rPr>
                <w:rFonts w:hint="eastAsia" w:ascii="宋体" w:hAnsi="宋体" w:cs="宋体"/>
                <w:color w:val="auto"/>
              </w:rPr>
              <w:t>良：项目实施方案制定较全面、可行、合理、具体得</w:t>
            </w:r>
            <w:r>
              <w:rPr>
                <w:rFonts w:hint="eastAsia" w:ascii="宋体" w:hAnsi="宋体" w:cs="宋体"/>
                <w:color w:val="auto"/>
                <w:lang w:val="en-US" w:eastAsia="zh-CN"/>
              </w:rPr>
              <w:t>5</w:t>
            </w:r>
            <w:r>
              <w:rPr>
                <w:rFonts w:hint="eastAsia" w:ascii="宋体" w:hAnsi="宋体" w:cs="宋体"/>
                <w:color w:val="auto"/>
              </w:rPr>
              <w:t>分；</w:t>
            </w:r>
          </w:p>
          <w:p>
            <w:pPr>
              <w:ind w:right="-73" w:rightChars="-35"/>
              <w:jc w:val="left"/>
              <w:rPr>
                <w:rFonts w:asciiTheme="minorEastAsia" w:hAnsiTheme="minorEastAsia" w:eastAsiaTheme="minorEastAsia"/>
                <w:color w:val="auto"/>
              </w:rPr>
            </w:pPr>
            <w:r>
              <w:rPr>
                <w:rFonts w:hint="eastAsia" w:ascii="宋体" w:hAnsi="宋体" w:cs="宋体"/>
                <w:color w:val="auto"/>
              </w:rPr>
              <w:t>差：项目实施方案较差、缺乏可行性、合理性不足、不够具体得</w:t>
            </w:r>
            <w:r>
              <w:rPr>
                <w:rFonts w:hint="eastAsia" w:ascii="宋体" w:hAnsi="宋体" w:cs="宋体"/>
                <w:color w:val="auto"/>
                <w:lang w:val="en-US" w:eastAsia="zh-CN"/>
              </w:rPr>
              <w:t>3</w:t>
            </w:r>
            <w:r>
              <w:rPr>
                <w:rFonts w:hint="eastAsia" w:ascii="宋体" w:hAnsi="宋体" w:cs="宋体"/>
                <w:color w:val="auto"/>
              </w:rPr>
              <w:t>分。</w:t>
            </w: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6" w:type="dxa"/>
            <w:vAlign w:val="center"/>
          </w:tcPr>
          <w:p>
            <w:pPr>
              <w:jc w:val="center"/>
              <w:rPr>
                <w:rFonts w:asciiTheme="minorEastAsia" w:hAnsiTheme="minorEastAsia" w:eastAsiaTheme="minorEastAsia"/>
                <w:color w:val="auto"/>
              </w:rPr>
            </w:pPr>
            <w:r>
              <w:rPr>
                <w:rFonts w:hint="eastAsia"/>
                <w:color w:val="auto"/>
              </w:rPr>
              <w:t>2</w:t>
            </w:r>
          </w:p>
        </w:tc>
        <w:tc>
          <w:tcPr>
            <w:tcW w:w="1559" w:type="dxa"/>
            <w:vAlign w:val="center"/>
          </w:tcPr>
          <w:p>
            <w:pPr>
              <w:jc w:val="left"/>
              <w:rPr>
                <w:rFonts w:asciiTheme="minorEastAsia" w:hAnsiTheme="minorEastAsia" w:eastAsiaTheme="minorEastAsia"/>
                <w:color w:val="auto"/>
              </w:rPr>
            </w:pPr>
            <w:r>
              <w:rPr>
                <w:rFonts w:hint="eastAsia" w:ascii="宋体" w:hAnsi="宋体" w:cs="宋体"/>
                <w:color w:val="auto"/>
              </w:rPr>
              <w:t>质量保证措施、验收标准</w:t>
            </w:r>
          </w:p>
        </w:tc>
        <w:tc>
          <w:tcPr>
            <w:tcW w:w="709" w:type="dxa"/>
            <w:vAlign w:val="center"/>
          </w:tcPr>
          <w:p>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pPr>
              <w:widowControl/>
              <w:spacing w:line="240" w:lineRule="exact"/>
              <w:jc w:val="left"/>
              <w:rPr>
                <w:rFonts w:ascii="宋体" w:hAnsi="宋体" w:cs="宋体"/>
                <w:color w:val="auto"/>
                <w:kern w:val="0"/>
                <w:lang w:val="zh-CN"/>
              </w:rPr>
            </w:pPr>
            <w:r>
              <w:rPr>
                <w:rFonts w:hint="eastAsia" w:ascii="宋体" w:hAnsi="宋体" w:cs="宋体"/>
                <w:color w:val="auto"/>
                <w:kern w:val="0"/>
              </w:rPr>
              <w:t>优：</w:t>
            </w:r>
            <w:r>
              <w:rPr>
                <w:rFonts w:hint="eastAsia" w:ascii="宋体" w:hAnsi="宋体" w:cs="宋体"/>
                <w:color w:val="auto"/>
                <w:kern w:val="0"/>
                <w:lang w:val="zh-CN"/>
              </w:rPr>
              <w:t>质量保证措施可行、验收标准有效得</w:t>
            </w:r>
            <w:r>
              <w:rPr>
                <w:rFonts w:hint="eastAsia" w:ascii="宋体" w:hAnsi="宋体" w:cs="宋体"/>
                <w:color w:val="auto"/>
                <w:kern w:val="0"/>
                <w:lang w:val="en-US" w:eastAsia="zh-CN"/>
              </w:rPr>
              <w:t>10</w:t>
            </w:r>
            <w:r>
              <w:rPr>
                <w:rFonts w:hint="eastAsia" w:ascii="宋体" w:hAnsi="宋体" w:cs="宋体"/>
                <w:color w:val="auto"/>
                <w:kern w:val="0"/>
                <w:lang w:val="zh-CN"/>
              </w:rPr>
              <w:t>分；</w:t>
            </w:r>
          </w:p>
          <w:p>
            <w:pPr>
              <w:widowControl/>
              <w:spacing w:line="240" w:lineRule="exact"/>
              <w:jc w:val="left"/>
              <w:rPr>
                <w:rFonts w:ascii="宋体" w:hAnsi="宋体" w:cs="宋体"/>
                <w:color w:val="auto"/>
                <w:kern w:val="0"/>
                <w:lang w:val="zh-CN"/>
              </w:rPr>
            </w:pPr>
            <w:r>
              <w:rPr>
                <w:rFonts w:hint="eastAsia" w:ascii="宋体" w:hAnsi="宋体" w:cs="宋体"/>
                <w:color w:val="auto"/>
                <w:kern w:val="0"/>
              </w:rPr>
              <w:t>良：</w:t>
            </w:r>
            <w:r>
              <w:rPr>
                <w:rFonts w:hint="eastAsia" w:ascii="宋体" w:hAnsi="宋体" w:cs="宋体"/>
                <w:color w:val="auto"/>
                <w:kern w:val="0"/>
                <w:lang w:val="zh-CN"/>
              </w:rPr>
              <w:t>质量保证措施一般、验收标准一般有效得</w:t>
            </w:r>
            <w:r>
              <w:rPr>
                <w:rFonts w:hint="eastAsia" w:ascii="宋体" w:hAnsi="宋体" w:cs="宋体"/>
                <w:color w:val="auto"/>
                <w:kern w:val="0"/>
                <w:lang w:val="en-US" w:eastAsia="zh-CN"/>
              </w:rPr>
              <w:t>5</w:t>
            </w:r>
            <w:r>
              <w:rPr>
                <w:rFonts w:hint="eastAsia" w:ascii="宋体" w:hAnsi="宋体" w:cs="宋体"/>
                <w:color w:val="auto"/>
                <w:kern w:val="0"/>
                <w:lang w:val="zh-CN"/>
              </w:rPr>
              <w:t>分；</w:t>
            </w:r>
          </w:p>
          <w:p>
            <w:pPr>
              <w:jc w:val="left"/>
              <w:rPr>
                <w:rFonts w:cs="宋体" w:asciiTheme="minorEastAsia" w:hAnsiTheme="minorEastAsia" w:eastAsiaTheme="minorEastAsia"/>
                <w:color w:val="auto"/>
              </w:rPr>
            </w:pPr>
            <w:r>
              <w:rPr>
                <w:rFonts w:hint="eastAsia" w:ascii="宋体" w:hAnsi="宋体" w:cs="宋体"/>
                <w:color w:val="auto"/>
                <w:kern w:val="0"/>
              </w:rPr>
              <w:t>差：</w:t>
            </w:r>
            <w:r>
              <w:rPr>
                <w:rFonts w:hint="eastAsia" w:ascii="宋体" w:hAnsi="宋体" w:cs="宋体"/>
                <w:color w:val="auto"/>
                <w:kern w:val="0"/>
                <w:lang w:val="zh-CN"/>
              </w:rPr>
              <w:t>质量保证措施较差、验收标准存在不合理得</w:t>
            </w:r>
            <w:r>
              <w:rPr>
                <w:rFonts w:hint="eastAsia" w:ascii="宋体" w:hAnsi="宋体" w:cs="宋体"/>
                <w:color w:val="auto"/>
                <w:kern w:val="0"/>
                <w:lang w:val="en-US" w:eastAsia="zh-CN"/>
              </w:rPr>
              <w:t>3</w:t>
            </w:r>
            <w:r>
              <w:rPr>
                <w:rFonts w:hint="eastAsia" w:ascii="宋体" w:hAnsi="宋体" w:cs="宋体"/>
                <w:color w:val="auto"/>
                <w:kern w:val="0"/>
                <w:lang w:val="zh-CN"/>
              </w:rPr>
              <w:t>分。</w:t>
            </w: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6" w:type="dxa"/>
            <w:vAlign w:val="center"/>
          </w:tcPr>
          <w:p>
            <w:pPr>
              <w:jc w:val="center"/>
              <w:rPr>
                <w:rFonts w:asciiTheme="minorEastAsia" w:hAnsiTheme="minorEastAsia" w:eastAsiaTheme="minorEastAsia"/>
                <w:color w:val="auto"/>
              </w:rPr>
            </w:pPr>
            <w:r>
              <w:rPr>
                <w:color w:val="auto"/>
              </w:rPr>
              <w:t>3</w:t>
            </w:r>
          </w:p>
        </w:tc>
        <w:tc>
          <w:tcPr>
            <w:tcW w:w="1559" w:type="dxa"/>
            <w:vAlign w:val="center"/>
          </w:tcPr>
          <w:p>
            <w:pPr>
              <w:jc w:val="left"/>
              <w:rPr>
                <w:rFonts w:asciiTheme="minorEastAsia" w:hAnsiTheme="minorEastAsia" w:eastAsiaTheme="minorEastAsia"/>
                <w:color w:val="auto"/>
              </w:rPr>
            </w:pPr>
            <w:r>
              <w:rPr>
                <w:rFonts w:hint="eastAsia" w:ascii="宋体" w:hAnsi="宋体" w:cs="宋体"/>
                <w:color w:val="auto"/>
              </w:rPr>
              <w:t>技术响应</w:t>
            </w:r>
          </w:p>
        </w:tc>
        <w:tc>
          <w:tcPr>
            <w:tcW w:w="709" w:type="dxa"/>
            <w:vAlign w:val="center"/>
          </w:tcPr>
          <w:p>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12</w:t>
            </w:r>
          </w:p>
        </w:tc>
        <w:tc>
          <w:tcPr>
            <w:tcW w:w="9151" w:type="dxa"/>
            <w:vAlign w:val="center"/>
          </w:tcPr>
          <w:p>
            <w:pPr>
              <w:jc w:val="left"/>
              <w:rPr>
                <w:rFonts w:asciiTheme="minorEastAsia" w:hAnsiTheme="minorEastAsia" w:eastAsiaTheme="minorEastAsia"/>
                <w:color w:val="auto"/>
                <w:lang w:val="zh-CN"/>
              </w:rPr>
            </w:pPr>
            <w:r>
              <w:rPr>
                <w:rFonts w:hint="eastAsia" w:ascii="宋体" w:hAnsi="宋体" w:cs="宋体"/>
                <w:color w:val="auto"/>
              </w:rPr>
              <w:t>不满足招标文件技术要求的为负偏离，带“</w:t>
            </w:r>
            <w:r>
              <w:rPr>
                <w:rFonts w:hint="eastAsia" w:ascii="宋体" w:hAnsi="宋体" w:cs="宋体"/>
                <w:color w:val="auto"/>
                <w:shd w:val="clear" w:color="auto" w:fill="FFFFFF"/>
              </w:rPr>
              <w:t>▲</w:t>
            </w:r>
            <w:r>
              <w:rPr>
                <w:rFonts w:hint="eastAsia" w:ascii="宋体" w:hAnsi="宋体" w:cs="宋体"/>
                <w:color w:val="auto"/>
              </w:rPr>
              <w:t>”负偏离有1项扣2分，非“</w:t>
            </w:r>
            <w:r>
              <w:rPr>
                <w:rFonts w:hint="eastAsia" w:ascii="宋体" w:hAnsi="宋体" w:cs="宋体"/>
                <w:color w:val="auto"/>
                <w:shd w:val="clear" w:color="auto" w:fill="FFFFFF"/>
              </w:rPr>
              <w:t>▲</w:t>
            </w:r>
            <w:r>
              <w:rPr>
                <w:rFonts w:hint="eastAsia" w:ascii="宋体" w:hAnsi="宋体" w:cs="宋体"/>
                <w:color w:val="auto"/>
              </w:rPr>
              <w:t>”负偏离有1项扣</w:t>
            </w:r>
            <w:r>
              <w:rPr>
                <w:rFonts w:hint="eastAsia" w:ascii="宋体" w:hAnsi="宋体" w:cs="宋体"/>
                <w:color w:val="auto"/>
                <w:lang w:val="en-US" w:eastAsia="zh-CN"/>
              </w:rPr>
              <w:t>1</w:t>
            </w:r>
            <w:r>
              <w:rPr>
                <w:rFonts w:hint="eastAsia" w:ascii="宋体" w:hAnsi="宋体" w:cs="宋体"/>
                <w:color w:val="auto"/>
              </w:rPr>
              <w:t>分，扣完为止。</w:t>
            </w: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86" w:type="dxa"/>
            <w:vAlign w:val="center"/>
          </w:tcPr>
          <w:p>
            <w:pPr>
              <w:jc w:val="center"/>
              <w:rPr>
                <w:rFonts w:hint="eastAsia" w:asciiTheme="minorEastAsia" w:hAnsiTheme="minorEastAsia" w:eastAsiaTheme="minorEastAsia"/>
                <w:color w:val="auto"/>
                <w:lang w:val="en-US" w:eastAsia="zh-CN"/>
              </w:rPr>
            </w:pPr>
            <w:r>
              <w:rPr>
                <w:rFonts w:hint="eastAsia" w:asciiTheme="minorEastAsia" w:hAnsiTheme="minorEastAsia"/>
                <w:color w:val="auto"/>
                <w:lang w:val="en-US" w:eastAsia="zh-CN"/>
              </w:rPr>
              <w:t>4</w:t>
            </w:r>
          </w:p>
        </w:tc>
        <w:tc>
          <w:tcPr>
            <w:tcW w:w="1559" w:type="dxa"/>
            <w:vAlign w:val="center"/>
          </w:tcPr>
          <w:p>
            <w:pPr>
              <w:jc w:val="left"/>
              <w:rPr>
                <w:rFonts w:hint="eastAsia" w:asciiTheme="minorEastAsia" w:hAnsiTheme="minorEastAsia" w:eastAsiaTheme="minorEastAsia"/>
                <w:color w:val="auto"/>
                <w:lang w:val="en-US" w:eastAsia="zh-CN"/>
              </w:rPr>
            </w:pPr>
            <w:r>
              <w:rPr>
                <w:rFonts w:hint="eastAsia" w:ascii="宋体" w:hAnsi="宋体" w:eastAsia="宋体" w:cs="宋体"/>
                <w:color w:val="000000" w:themeColor="text1"/>
                <w:sz w:val="21"/>
                <w:szCs w:val="21"/>
                <w:lang w:eastAsia="zh-CN"/>
                <w14:textFill>
                  <w14:solidFill>
                    <w14:schemeClr w14:val="tx1"/>
                  </w14:solidFill>
                </w14:textFill>
              </w:rPr>
              <w:t>人员专业技能证</w:t>
            </w:r>
          </w:p>
        </w:tc>
        <w:tc>
          <w:tcPr>
            <w:tcW w:w="709" w:type="dxa"/>
            <w:vAlign w:val="center"/>
          </w:tcPr>
          <w:p>
            <w:pPr>
              <w:jc w:val="center"/>
              <w:rPr>
                <w:rFonts w:hint="default" w:asciiTheme="minorEastAsia" w:hAnsiTheme="minorEastAsia" w:eastAsiaTheme="minorEastAsia"/>
                <w:color w:val="auto"/>
                <w:lang w:val="en-US" w:eastAsia="zh-CN"/>
              </w:rPr>
            </w:pPr>
            <w:r>
              <w:rPr>
                <w:rFonts w:hint="eastAsia" w:asciiTheme="minorEastAsia" w:hAnsiTheme="minorEastAsia"/>
                <w:color w:val="auto"/>
                <w:lang w:val="en-US" w:eastAsia="zh-CN"/>
              </w:rPr>
              <w:t>8</w:t>
            </w:r>
          </w:p>
        </w:tc>
        <w:tc>
          <w:tcPr>
            <w:tcW w:w="9151" w:type="dxa"/>
            <w:vAlign w:val="center"/>
          </w:tcPr>
          <w:p>
            <w:pPr>
              <w:pStyle w:val="12"/>
              <w:spacing w:line="240" w:lineRule="auto"/>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拟派本项目的人员中获得政府职能部门颁发的档案管理员或其他档案专业相关证书。</w:t>
            </w:r>
          </w:p>
          <w:p>
            <w:pPr>
              <w:jc w:val="left"/>
              <w:rPr>
                <w:rFonts w:hint="eastAsia" w:asciiTheme="minorEastAsia" w:hAnsiTheme="minorEastAsia" w:eastAsiaTheme="minorEastAsia"/>
                <w:color w:val="auto"/>
                <w:lang w:eastAsia="zh-CN"/>
              </w:rPr>
            </w:pPr>
            <w:r>
              <w:rPr>
                <w:rFonts w:hint="eastAsia" w:ascii="宋体" w:hAnsi="宋体" w:cs="宋体" w:eastAsiaTheme="minorEastAsia"/>
                <w:color w:val="auto"/>
                <w:kern w:val="0"/>
                <w:sz w:val="21"/>
                <w:szCs w:val="24"/>
                <w:lang w:val="en-US" w:eastAsia="zh-CN" w:bidi="ar-SA"/>
              </w:rPr>
              <w:t>注：投标文件提供证书复印件加盖公章，同时提供2023年任意三个月社保缴费证明材料，同一人有多个证书的不可以累计得分，最高</w:t>
            </w:r>
            <w:r>
              <w:rPr>
                <w:rFonts w:hint="eastAsia" w:ascii="宋体" w:hAnsi="宋体" w:cs="宋体"/>
                <w:color w:val="auto"/>
                <w:kern w:val="0"/>
                <w:sz w:val="21"/>
                <w:szCs w:val="24"/>
                <w:lang w:val="en-US" w:eastAsia="zh-CN" w:bidi="ar-SA"/>
              </w:rPr>
              <w:t>8</w:t>
            </w:r>
            <w:r>
              <w:rPr>
                <w:rFonts w:hint="eastAsia" w:ascii="宋体" w:hAnsi="宋体" w:cs="宋体" w:eastAsiaTheme="minorEastAsia"/>
                <w:color w:val="auto"/>
                <w:kern w:val="0"/>
                <w:sz w:val="21"/>
                <w:szCs w:val="24"/>
                <w:lang w:val="en-US" w:eastAsia="zh-CN" w:bidi="ar-SA"/>
              </w:rPr>
              <w:t>分。</w:t>
            </w:r>
          </w:p>
        </w:tc>
        <w:tc>
          <w:tcPr>
            <w:tcW w:w="1155" w:type="dxa"/>
            <w:vAlign w:val="center"/>
          </w:tcPr>
          <w:p>
            <w:pPr>
              <w:jc w:val="cente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jc w:val="cente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jc w:val="center"/>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86" w:type="dxa"/>
            <w:vAlign w:val="center"/>
          </w:tcPr>
          <w:p>
            <w:pPr>
              <w:jc w:val="center"/>
              <w:rPr>
                <w:rFonts w:hint="eastAsia" w:asciiTheme="minorEastAsia" w:hAnsiTheme="minorEastAsia" w:eastAsiaTheme="minorEastAsia" w:cstheme="minorBidi"/>
                <w:color w:val="auto"/>
                <w:kern w:val="2"/>
                <w:sz w:val="21"/>
                <w:szCs w:val="24"/>
                <w:lang w:val="en-US" w:eastAsia="zh-CN" w:bidi="ar-SA"/>
              </w:rPr>
            </w:pPr>
            <w:r>
              <w:rPr>
                <w:rFonts w:hint="eastAsia"/>
                <w:color w:val="auto"/>
                <w:lang w:val="en-US" w:eastAsia="zh-CN"/>
              </w:rPr>
              <w:t>5</w:t>
            </w:r>
          </w:p>
        </w:tc>
        <w:tc>
          <w:tcPr>
            <w:tcW w:w="1559" w:type="dxa"/>
            <w:vAlign w:val="center"/>
          </w:tcPr>
          <w:p>
            <w:pPr>
              <w:jc w:val="left"/>
              <w:rPr>
                <w:rFonts w:hint="eastAsia" w:asciiTheme="minorEastAsia" w:hAnsiTheme="minorEastAsia" w:eastAsiaTheme="minorEastAsia" w:cstheme="minorBidi"/>
                <w:color w:val="auto"/>
                <w:kern w:val="2"/>
                <w:sz w:val="21"/>
                <w:szCs w:val="24"/>
                <w:lang w:val="en-US" w:eastAsia="zh-CN" w:bidi="ar-SA"/>
              </w:rPr>
            </w:pPr>
            <w:r>
              <w:rPr>
                <w:rFonts w:hint="eastAsia" w:ascii="宋体" w:hAnsi="宋体" w:cs="宋体"/>
                <w:color w:val="auto"/>
              </w:rPr>
              <w:t>同类业绩</w:t>
            </w:r>
          </w:p>
        </w:tc>
        <w:tc>
          <w:tcPr>
            <w:tcW w:w="709" w:type="dxa"/>
            <w:vAlign w:val="center"/>
          </w:tcPr>
          <w:p>
            <w:pPr>
              <w:jc w:val="center"/>
              <w:rPr>
                <w:rFonts w:hint="eastAsia" w:asciiTheme="minorEastAsia" w:hAnsiTheme="minorEastAsia" w:eastAsiaTheme="minorEastAsia" w:cstheme="minorBidi"/>
                <w:color w:val="auto"/>
                <w:kern w:val="2"/>
                <w:sz w:val="21"/>
                <w:szCs w:val="24"/>
                <w:lang w:val="en-US" w:eastAsia="zh-CN" w:bidi="ar-SA"/>
              </w:rPr>
            </w:pPr>
            <w:r>
              <w:rPr>
                <w:rFonts w:hint="eastAsia" w:ascii="宋体" w:hAnsi="宋体" w:cs="宋体"/>
                <w:color w:val="auto"/>
              </w:rPr>
              <w:t>10</w:t>
            </w:r>
          </w:p>
        </w:tc>
        <w:tc>
          <w:tcPr>
            <w:tcW w:w="9151" w:type="dxa"/>
            <w:vAlign w:val="center"/>
          </w:tcPr>
          <w:p>
            <w:pPr>
              <w:jc w:val="left"/>
              <w:rPr>
                <w:rFonts w:ascii="宋体" w:hAnsi="宋体" w:cs="宋体"/>
                <w:color w:val="auto"/>
              </w:rPr>
            </w:pPr>
            <w:r>
              <w:rPr>
                <w:rFonts w:hint="eastAsia" w:ascii="宋体" w:hAnsi="宋体" w:cs="宋体"/>
                <w:color w:val="auto"/>
              </w:rPr>
              <w:t>2020年以来，投标人具有</w:t>
            </w:r>
            <w:r>
              <w:rPr>
                <w:rFonts w:hint="eastAsia"/>
                <w:color w:val="auto"/>
                <w:kern w:val="28"/>
              </w:rPr>
              <w:t>综合档案整理</w:t>
            </w:r>
            <w:r>
              <w:rPr>
                <w:rFonts w:hint="eastAsia"/>
                <w:color w:val="auto"/>
                <w:kern w:val="28"/>
                <w:lang w:val="en-US" w:eastAsia="zh-CN"/>
              </w:rPr>
              <w:t>及数字化</w:t>
            </w:r>
            <w:r>
              <w:rPr>
                <w:rFonts w:hint="eastAsia"/>
                <w:color w:val="auto"/>
                <w:kern w:val="28"/>
              </w:rPr>
              <w:t>服务采购项目</w:t>
            </w:r>
            <w:r>
              <w:rPr>
                <w:rFonts w:hint="eastAsia"/>
                <w:color w:val="auto"/>
                <w:kern w:val="28"/>
                <w:lang w:eastAsia="zh-CN"/>
              </w:rPr>
              <w:t>类</w:t>
            </w:r>
            <w:r>
              <w:rPr>
                <w:rFonts w:hint="eastAsia" w:ascii="宋体" w:hAnsi="宋体" w:cs="宋体"/>
                <w:color w:val="auto"/>
              </w:rPr>
              <w:t>业绩，每提供一份业绩得2分，最高得10分。</w:t>
            </w:r>
          </w:p>
          <w:p>
            <w:pPr>
              <w:jc w:val="left"/>
              <w:rPr>
                <w:rFonts w:hint="eastAsia" w:asciiTheme="minorEastAsia" w:hAnsiTheme="minorEastAsia" w:eastAsiaTheme="minorEastAsia" w:cstheme="minorBidi"/>
                <w:color w:val="auto"/>
                <w:kern w:val="2"/>
                <w:sz w:val="21"/>
                <w:szCs w:val="24"/>
                <w:lang w:val="en-US" w:eastAsia="zh-CN" w:bidi="ar-SA"/>
              </w:rPr>
            </w:pPr>
            <w:r>
              <w:rPr>
                <w:rFonts w:hint="eastAsia" w:ascii="宋体" w:hAnsi="宋体" w:cs="宋体"/>
                <w:color w:val="auto"/>
              </w:rPr>
              <w:t>注：以合同签订时间为准，须同时提供业绩合同复印件加盖公章及中标通知书复印件加盖公章作为证明材料，缺一不可，不提供不得分。用户为同一个采购人的只能算一个业绩。</w:t>
            </w:r>
          </w:p>
        </w:tc>
        <w:tc>
          <w:tcPr>
            <w:tcW w:w="1155" w:type="dxa"/>
            <w:vAlign w:val="center"/>
          </w:tcPr>
          <w:p>
            <w:pPr>
              <w:jc w:val="cente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jc w:val="cente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jc w:val="center"/>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86" w:type="dxa"/>
            <w:vAlign w:val="center"/>
          </w:tcPr>
          <w:p>
            <w:pPr>
              <w:jc w:val="center"/>
              <w:rPr>
                <w:rFonts w:cs="Calibri" w:asciiTheme="minorEastAsia" w:hAnsiTheme="minorEastAsia" w:eastAsiaTheme="minorEastAsia"/>
                <w:color w:val="auto"/>
                <w:kern w:val="2"/>
                <w:sz w:val="21"/>
                <w:szCs w:val="21"/>
                <w:lang w:val="en-US" w:eastAsia="zh-CN" w:bidi="ar-SA"/>
              </w:rPr>
            </w:pPr>
            <w:r>
              <w:rPr>
                <w:rFonts w:hint="eastAsia"/>
                <w:color w:val="auto"/>
                <w:lang w:val="en-US" w:eastAsia="zh-CN"/>
              </w:rPr>
              <w:t>6</w:t>
            </w:r>
          </w:p>
        </w:tc>
        <w:tc>
          <w:tcPr>
            <w:tcW w:w="1559" w:type="dxa"/>
            <w:vAlign w:val="center"/>
          </w:tcPr>
          <w:p>
            <w:pPr>
              <w:jc w:val="left"/>
              <w:rPr>
                <w:rFonts w:cs="Calibri" w:asciiTheme="minorEastAsia" w:hAnsiTheme="minorEastAsia" w:eastAsiaTheme="minorEastAsia"/>
                <w:color w:val="auto"/>
                <w:kern w:val="2"/>
                <w:sz w:val="21"/>
                <w:szCs w:val="21"/>
                <w:lang w:val="en-US" w:eastAsia="zh-CN" w:bidi="ar-SA"/>
              </w:rPr>
            </w:pPr>
            <w:r>
              <w:rPr>
                <w:rFonts w:hint="eastAsia" w:ascii="宋体" w:hAnsi="宋体" w:eastAsia="宋体" w:cs="宋体"/>
                <w:color w:val="auto"/>
                <w:sz w:val="21"/>
                <w:szCs w:val="21"/>
              </w:rPr>
              <w:t>服务质量评价</w:t>
            </w:r>
          </w:p>
        </w:tc>
        <w:tc>
          <w:tcPr>
            <w:tcW w:w="709" w:type="dxa"/>
            <w:vAlign w:val="center"/>
          </w:tcPr>
          <w:p>
            <w:pPr>
              <w:jc w:val="center"/>
              <w:rPr>
                <w:rFonts w:hint="eastAsia" w:asciiTheme="minorEastAsia" w:hAnsiTheme="minorEastAsia" w:eastAsiaTheme="minorEastAsia"/>
                <w:color w:val="auto"/>
                <w:lang w:eastAsia="zh-CN"/>
              </w:rPr>
            </w:pPr>
            <w:r>
              <w:rPr>
                <w:rFonts w:hint="eastAsia" w:ascii="宋体" w:hAnsi="宋体" w:cs="宋体" w:eastAsiaTheme="minorEastAsia"/>
                <w:color w:val="auto"/>
                <w:lang w:val="en-US" w:eastAsia="zh-CN"/>
              </w:rPr>
              <w:t>5</w:t>
            </w:r>
          </w:p>
        </w:tc>
        <w:tc>
          <w:tcPr>
            <w:tcW w:w="9151" w:type="dxa"/>
            <w:vAlign w:val="center"/>
          </w:tcPr>
          <w:p>
            <w:pPr>
              <w:jc w:val="left"/>
              <w:rPr>
                <w:rFonts w:asciiTheme="minorEastAsia" w:hAnsiTheme="minorEastAsia" w:eastAsiaTheme="minorEastAsia"/>
                <w:color w:val="auto"/>
              </w:rPr>
            </w:pPr>
            <w:r>
              <w:rPr>
                <w:rFonts w:hint="eastAsia" w:ascii="宋体" w:hAnsi="宋体" w:eastAsia="宋体" w:cs="宋体"/>
                <w:color w:val="auto"/>
                <w:sz w:val="21"/>
                <w:szCs w:val="21"/>
              </w:rPr>
              <w:t>提供上述第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项“同类业绩”的业主评价表，评价为“优秀”或“满意” 或相同含义评价的，每个项目得1分；其他评价不得分。注：投标（响应）文件中提供业主服务评价证明文件（项目名称须与对应合同一致）复印件并（加盖公章）作为证明材料。</w:t>
            </w: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86" w:type="dxa"/>
            <w:vAlign w:val="center"/>
          </w:tcPr>
          <w:p>
            <w:pPr>
              <w:jc w:val="center"/>
              <w:rPr>
                <w:rFonts w:hint="default" w:cs="Calibri" w:asciiTheme="minorEastAsia" w:hAnsiTheme="minorEastAsia" w:eastAsiaTheme="minorEastAsia"/>
                <w:color w:val="auto"/>
                <w:kern w:val="2"/>
                <w:sz w:val="21"/>
                <w:szCs w:val="21"/>
                <w:lang w:val="en-US" w:eastAsia="zh-CN" w:bidi="ar-SA"/>
              </w:rPr>
            </w:pPr>
            <w:r>
              <w:rPr>
                <w:rFonts w:hint="eastAsia" w:cs="Calibri" w:asciiTheme="minorEastAsia" w:hAnsiTheme="minorEastAsia"/>
                <w:color w:val="auto"/>
                <w:kern w:val="2"/>
                <w:sz w:val="21"/>
                <w:szCs w:val="21"/>
                <w:lang w:val="en-US" w:eastAsia="zh-CN" w:bidi="ar-SA"/>
              </w:rPr>
              <w:t>7</w:t>
            </w:r>
          </w:p>
        </w:tc>
        <w:tc>
          <w:tcPr>
            <w:tcW w:w="1559" w:type="dxa"/>
            <w:vAlign w:val="center"/>
          </w:tcPr>
          <w:p>
            <w:pPr>
              <w:jc w:val="left"/>
              <w:rPr>
                <w:rFonts w:hint="eastAsia" w:cs="Calibri" w:asciiTheme="minorEastAsia" w:hAnsiTheme="minorEastAsia" w:eastAsiaTheme="minorEastAsia"/>
                <w:color w:val="auto"/>
                <w:kern w:val="2"/>
                <w:sz w:val="21"/>
                <w:szCs w:val="21"/>
                <w:lang w:val="en-US" w:eastAsia="zh-CN" w:bidi="ar-SA"/>
              </w:rPr>
            </w:pPr>
            <w:r>
              <w:rPr>
                <w:rFonts w:hint="eastAsia" w:ascii="宋体" w:hAnsi="宋体" w:cs="宋体"/>
                <w:color w:val="auto"/>
              </w:rPr>
              <w:t>服务能力</w:t>
            </w:r>
          </w:p>
        </w:tc>
        <w:tc>
          <w:tcPr>
            <w:tcW w:w="709" w:type="dxa"/>
            <w:vAlign w:val="center"/>
          </w:tcPr>
          <w:p>
            <w:pPr>
              <w:jc w:val="center"/>
              <w:rPr>
                <w:rFonts w:hint="eastAsia" w:cs="Calibri" w:asciiTheme="minorEastAsia" w:hAnsiTheme="minorEastAsia" w:eastAsiaTheme="minorEastAsia"/>
                <w:color w:val="auto"/>
                <w:kern w:val="2"/>
                <w:sz w:val="21"/>
                <w:szCs w:val="21"/>
                <w:lang w:val="en-US" w:eastAsia="zh-CN" w:bidi="ar-SA"/>
              </w:rPr>
            </w:pPr>
            <w:r>
              <w:rPr>
                <w:rFonts w:hint="eastAsia" w:ascii="宋体" w:hAnsi="宋体" w:cs="宋体" w:eastAsiaTheme="minorEastAsia"/>
                <w:color w:val="auto"/>
                <w:lang w:val="en-US" w:eastAsia="zh-CN"/>
              </w:rPr>
              <w:t>5</w:t>
            </w:r>
          </w:p>
        </w:tc>
        <w:tc>
          <w:tcPr>
            <w:tcW w:w="9151" w:type="dxa"/>
            <w:vAlign w:val="center"/>
          </w:tcPr>
          <w:p>
            <w:pPr>
              <w:ind w:right="-73" w:rightChars="-35"/>
              <w:jc w:val="left"/>
              <w:rPr>
                <w:rFonts w:ascii="宋体" w:hAnsi="宋体" w:cs="宋体"/>
                <w:color w:val="auto"/>
              </w:rPr>
            </w:pPr>
            <w:r>
              <w:rPr>
                <w:rFonts w:hint="eastAsia" w:ascii="宋体" w:hAnsi="宋体" w:cs="宋体"/>
                <w:color w:val="auto"/>
              </w:rPr>
              <w:t>优：服务响应时间及时，售后人员专业实力强、人数充足得</w:t>
            </w:r>
            <w:r>
              <w:rPr>
                <w:rFonts w:hint="eastAsia" w:ascii="宋体" w:hAnsi="宋体" w:cs="宋体"/>
                <w:color w:val="auto"/>
                <w:lang w:val="en-US" w:eastAsia="zh-CN"/>
              </w:rPr>
              <w:t>5</w:t>
            </w:r>
            <w:r>
              <w:rPr>
                <w:rFonts w:hint="eastAsia" w:ascii="宋体" w:hAnsi="宋体" w:cs="宋体"/>
                <w:color w:val="auto"/>
              </w:rPr>
              <w:t>分；</w:t>
            </w:r>
          </w:p>
          <w:p>
            <w:pPr>
              <w:ind w:right="-73" w:rightChars="-35"/>
              <w:jc w:val="left"/>
              <w:rPr>
                <w:rFonts w:ascii="宋体" w:hAnsi="宋体" w:cs="宋体"/>
                <w:color w:val="auto"/>
              </w:rPr>
            </w:pPr>
            <w:r>
              <w:rPr>
                <w:rFonts w:hint="eastAsia" w:ascii="宋体" w:hAnsi="宋体" w:cs="宋体"/>
                <w:color w:val="auto"/>
              </w:rPr>
              <w:t>良：服务响应时间较及时，售后人员专业实力一般，人数一般得3分；</w:t>
            </w:r>
          </w:p>
          <w:p>
            <w:pPr>
              <w:jc w:val="left"/>
              <w:rPr>
                <w:rFonts w:cs="Calibri" w:asciiTheme="minorEastAsia" w:hAnsiTheme="minorEastAsia" w:eastAsiaTheme="minorEastAsia"/>
                <w:color w:val="auto"/>
                <w:kern w:val="2"/>
                <w:sz w:val="21"/>
                <w:szCs w:val="21"/>
                <w:lang w:val="en-US" w:eastAsia="zh-CN" w:bidi="ar-SA"/>
              </w:rPr>
            </w:pPr>
            <w:r>
              <w:rPr>
                <w:rFonts w:hint="eastAsia" w:ascii="宋体" w:hAnsi="宋体" w:cs="宋体"/>
                <w:color w:val="auto"/>
              </w:rPr>
              <w:t>差：服务响应时间较慢，售后人员专业实力较差，人数不足得1分。</w:t>
            </w: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45" w:type="dxa"/>
            <w:gridSpan w:val="2"/>
            <w:vAlign w:val="center"/>
          </w:tcPr>
          <w:p>
            <w:pPr>
              <w:ind w:firstLine="210" w:firstLineChars="100"/>
              <w:jc w:val="center"/>
              <w:rPr>
                <w:rFonts w:hint="eastAsia" w:cs="Calibri"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合计</w:t>
            </w:r>
          </w:p>
        </w:tc>
        <w:tc>
          <w:tcPr>
            <w:tcW w:w="709" w:type="dxa"/>
            <w:vAlign w:val="center"/>
          </w:tcPr>
          <w:p>
            <w:pPr>
              <w:jc w:val="center"/>
              <w:rPr>
                <w:rFonts w:cs="Calibri"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60</w:t>
            </w:r>
          </w:p>
        </w:tc>
        <w:tc>
          <w:tcPr>
            <w:tcW w:w="9151" w:type="dxa"/>
            <w:vAlign w:val="center"/>
          </w:tcPr>
          <w:p>
            <w:pPr>
              <w:ind w:firstLine="1260" w:firstLineChars="600"/>
              <w:rPr>
                <w:rFonts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c>
          <w:tcPr>
            <w:tcW w:w="1155" w:type="dxa"/>
            <w:vAlign w:val="center"/>
          </w:tcPr>
          <w:p>
            <w:pPr>
              <w:rPr>
                <w:rFonts w:cs="宋体" w:asciiTheme="minorEastAsia" w:hAnsiTheme="minorEastAsia" w:eastAsiaTheme="minorEastAsia"/>
                <w:color w:val="000000" w:themeColor="text1"/>
                <w14:textFill>
                  <w14:solidFill>
                    <w14:schemeClr w14:val="tx1"/>
                  </w14:solidFill>
                </w14:textFill>
              </w:rPr>
            </w:pPr>
          </w:p>
        </w:tc>
      </w:tr>
    </w:tbl>
    <w:p>
      <w:pPr>
        <w:pStyle w:val="2"/>
        <w:ind w:firstLine="0" w:firstLineChars="0"/>
        <w:rPr>
          <w:color w:val="000000" w:themeColor="text1"/>
          <w14:textFill>
            <w14:solidFill>
              <w14:schemeClr w14:val="tx1"/>
            </w14:solidFill>
          </w14:textFill>
        </w:rPr>
        <w:sectPr>
          <w:footerReference r:id="rId6" w:type="default"/>
          <w:pgSz w:w="16838" w:h="11906" w:orient="landscape"/>
          <w:pgMar w:top="1134" w:right="1440" w:bottom="1134" w:left="1440" w:header="851" w:footer="992" w:gutter="0"/>
          <w:pgBorders>
            <w:top w:val="none" w:sz="0" w:space="0"/>
            <w:left w:val="none" w:sz="0" w:space="0"/>
            <w:bottom w:val="none" w:sz="0" w:space="0"/>
            <w:right w:val="none" w:sz="0" w:space="0"/>
          </w:pgBorders>
          <w:cols w:space="0" w:num="1"/>
          <w:rtlGutter w:val="0"/>
          <w:docGrid w:type="lines" w:linePitch="321" w:charSpace="0"/>
        </w:sectPr>
      </w:pPr>
    </w:p>
    <w:p>
      <w:pPr>
        <w:rPr>
          <w:rFonts w:cs="Times New Roman"/>
          <w:color w:val="000000" w:themeColor="text1"/>
          <w14:textFill>
            <w14:solidFill>
              <w14:schemeClr w14:val="tx1"/>
            </w14:solidFill>
          </w14:textFill>
        </w:rPr>
      </w:pPr>
    </w:p>
    <w:p>
      <w:pPr>
        <w:pStyle w:val="3"/>
        <w:jc w:val="center"/>
        <w:rPr>
          <w:rFonts w:ascii="宋体"/>
          <w:b w:val="0"/>
          <w:bCs w:val="0"/>
          <w:color w:val="000000" w:themeColor="text1"/>
          <w14:textFill>
            <w14:solidFill>
              <w14:schemeClr w14:val="tx1"/>
            </w14:solidFill>
          </w14:textFill>
        </w:rPr>
      </w:pPr>
      <w:bookmarkStart w:id="69" w:name="_Toc15294"/>
      <w:bookmarkStart w:id="70" w:name="_Toc19827"/>
      <w:r>
        <w:rPr>
          <w:rFonts w:hint="eastAsia" w:cs="宋体"/>
          <w:color w:val="000000" w:themeColor="text1"/>
          <w14:textFill>
            <w14:solidFill>
              <w14:schemeClr w14:val="tx1"/>
            </w14:solidFill>
          </w14:textFill>
        </w:rPr>
        <w:t>第五章　合同格式</w:t>
      </w:r>
      <w:bookmarkEnd w:id="69"/>
      <w:bookmarkEnd w:id="70"/>
    </w:p>
    <w:p>
      <w:pPr>
        <w:pStyle w:val="3"/>
        <w:spacing w:after="0" w:line="360" w:lineRule="auto"/>
        <w:jc w:val="center"/>
        <w:rPr>
          <w:rFonts w:ascii="宋体"/>
          <w:color w:val="000000" w:themeColor="text1"/>
          <w:sz w:val="52"/>
          <w:szCs w:val="52"/>
          <w14:textFill>
            <w14:solidFill>
              <w14:schemeClr w14:val="tx1"/>
            </w14:solidFill>
          </w14:textFill>
        </w:rPr>
      </w:pPr>
      <w:r>
        <w:rPr>
          <w:rFonts w:hint="eastAsia" w:ascii="宋体" w:hAnsi="宋体" w:cs="宋体"/>
          <w:color w:val="000000" w:themeColor="text1"/>
          <w:sz w:val="52"/>
          <w:szCs w:val="52"/>
          <w14:textFill>
            <w14:solidFill>
              <w14:schemeClr w14:val="tx1"/>
            </w14:solidFill>
          </w14:textFill>
        </w:rPr>
        <w:t>合　同　书</w:t>
      </w:r>
    </w:p>
    <w:p>
      <w:pPr>
        <w:tabs>
          <w:tab w:val="left" w:pos="720"/>
        </w:tabs>
        <w:spacing w:line="360" w:lineRule="auto"/>
        <w:jc w:val="center"/>
        <w:rPr>
          <w:rFonts w:ascii="宋体" w:cs="Times New Roman"/>
          <w:b/>
          <w:bCs/>
          <w:color w:val="000000" w:themeColor="text1"/>
          <w:sz w:val="36"/>
          <w:szCs w:val="36"/>
          <w14:textFill>
            <w14:solidFill>
              <w14:schemeClr w14:val="tx1"/>
            </w14:solidFill>
          </w14:textFill>
        </w:rPr>
      </w:pPr>
    </w:p>
    <w:p>
      <w:pPr>
        <w:tabs>
          <w:tab w:val="left" w:pos="720"/>
        </w:tabs>
        <w:spacing w:line="360" w:lineRule="auto"/>
        <w:rPr>
          <w:rFonts w:ascii="宋体" w:cs="Times New Roman"/>
          <w:b/>
          <w:bCs/>
          <w:color w:val="000000" w:themeColor="text1"/>
          <w14:textFill>
            <w14:solidFill>
              <w14:schemeClr w14:val="tx1"/>
            </w14:solidFill>
          </w14:textFill>
        </w:rPr>
      </w:pPr>
    </w:p>
    <w:p>
      <w:pPr>
        <w:tabs>
          <w:tab w:val="left" w:pos="720"/>
        </w:tabs>
        <w:spacing w:line="360" w:lineRule="auto"/>
        <w:rPr>
          <w:rFonts w:ascii="宋体" w:cs="Times New Roman"/>
          <w:b/>
          <w:bCs/>
          <w:color w:val="000000" w:themeColor="text1"/>
          <w14:textFill>
            <w14:solidFill>
              <w14:schemeClr w14:val="tx1"/>
            </w14:solidFill>
          </w14:textFill>
        </w:rPr>
      </w:pPr>
    </w:p>
    <w:p>
      <w:pPr>
        <w:tabs>
          <w:tab w:val="left" w:pos="720"/>
        </w:tabs>
        <w:spacing w:line="360" w:lineRule="auto"/>
        <w:rPr>
          <w:rFonts w:ascii="宋体" w:cs="Times New Roman"/>
          <w:b/>
          <w:bCs/>
          <w:color w:val="000000" w:themeColor="text1"/>
          <w14:textFill>
            <w14:solidFill>
              <w14:schemeClr w14:val="tx1"/>
            </w14:solidFill>
          </w14:textFill>
        </w:rPr>
      </w:pPr>
    </w:p>
    <w:p>
      <w:pPr>
        <w:tabs>
          <w:tab w:val="left" w:pos="720"/>
        </w:tabs>
        <w:spacing w:line="360" w:lineRule="auto"/>
        <w:rPr>
          <w:rFonts w:ascii="宋体" w:cs="Times New Roman"/>
          <w:b/>
          <w:bCs/>
          <w:color w:val="000000" w:themeColor="text1"/>
          <w14:textFill>
            <w14:solidFill>
              <w14:schemeClr w14:val="tx1"/>
            </w14:solidFill>
          </w14:textFill>
        </w:rPr>
      </w:pPr>
    </w:p>
    <w:p>
      <w:pPr>
        <w:tabs>
          <w:tab w:val="left" w:pos="720"/>
        </w:tabs>
        <w:spacing w:line="360" w:lineRule="auto"/>
        <w:rPr>
          <w:rFonts w:ascii="宋体" w:cs="Times New Roman"/>
          <w:b/>
          <w:bCs/>
          <w:color w:val="000000" w:themeColor="text1"/>
          <w14:textFill>
            <w14:solidFill>
              <w14:schemeClr w14:val="tx1"/>
            </w14:solidFill>
          </w14:textFill>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000000" w:themeColor="text1"/>
                <w:sz w:val="24"/>
                <w:szCs w:val="24"/>
                <w:u w:val="single"/>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采购编号：</w:t>
            </w:r>
            <w:r>
              <w:rPr>
                <w:rFonts w:ascii="宋体" w:hAnsi="宋体" w:cs="宋体"/>
                <w:b/>
                <w:bCs/>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000000" w:themeColor="text1"/>
                <w:sz w:val="24"/>
                <w:szCs w:val="24"/>
                <w:u w:val="single"/>
                <w14:textFill>
                  <w14:solidFill>
                    <w14:schemeClr w14:val="tx1"/>
                  </w14:solidFill>
                </w14:textFill>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项目名称：</w:t>
            </w:r>
            <w:r>
              <w:rPr>
                <w:rFonts w:ascii="宋体" w:hAnsi="宋体" w:cs="宋体"/>
                <w:b/>
                <w:bCs/>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color w:val="000000" w:themeColor="text1"/>
                <w14:textFill>
                  <w14:solidFill>
                    <w14:schemeClr w14:val="tx1"/>
                  </w14:solidFill>
                </w14:textFill>
              </w:rPr>
            </w:pPr>
          </w:p>
        </w:tc>
      </w:tr>
    </w:tbl>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b/>
          <w:bCs/>
          <w:color w:val="000000" w:themeColor="text1"/>
          <w14:textFill>
            <w14:solidFill>
              <w14:schemeClr w14:val="tx1"/>
            </w14:solidFill>
          </w14:textFill>
        </w:rPr>
      </w:pPr>
      <w:bookmarkStart w:id="71" w:name="_Hlk38299433"/>
      <w:r>
        <w:rPr>
          <w:rFonts w:hint="eastAsia" w:ascii="宋体" w:hAnsi="宋体" w:cs="宋体"/>
          <w:b/>
          <w:bCs/>
          <w:color w:val="000000" w:themeColor="text1"/>
          <w14:textFill>
            <w14:solidFill>
              <w14:schemeClr w14:val="tx1"/>
            </w14:solidFill>
          </w14:textFill>
        </w:rPr>
        <w:t>注：合同签订双方根据项目的具体要求进行修订，不作统一格式要求。</w:t>
      </w:r>
    </w:p>
    <w:bookmarkEnd w:id="71"/>
    <w:p>
      <w:pPr>
        <w:spacing w:line="420" w:lineRule="exact"/>
        <w:rPr>
          <w:rFonts w:cs="Times New Roman"/>
          <w:color w:val="000000" w:themeColor="text1"/>
          <w14:textFill>
            <w14:solidFill>
              <w14:schemeClr w14:val="tx1"/>
            </w14:solidFill>
          </w14:textFill>
        </w:rPr>
      </w:pPr>
    </w:p>
    <w:p>
      <w:pPr>
        <w:pStyle w:val="3"/>
        <w:jc w:val="center"/>
        <w:rPr>
          <w:rFonts w:hint="eastAsia" w:cs="宋体"/>
          <w:color w:val="000000" w:themeColor="text1"/>
          <w14:textFill>
            <w14:solidFill>
              <w14:schemeClr w14:val="tx1"/>
            </w14:solidFill>
          </w14:textFill>
        </w:rPr>
        <w:sectPr>
          <w:footerReference r:id="rId7" w:type="default"/>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21" w:charSpace="0"/>
        </w:sectPr>
      </w:pPr>
      <w:bookmarkStart w:id="72" w:name="_Toc15910"/>
      <w:bookmarkStart w:id="73" w:name="_Toc17126"/>
    </w:p>
    <w:p>
      <w:pPr>
        <w:pStyle w:val="3"/>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第六章　响应文件格式</w:t>
      </w:r>
      <w:bookmarkEnd w:id="72"/>
      <w:bookmarkEnd w:id="73"/>
    </w:p>
    <w:p>
      <w:pPr>
        <w:pStyle w:val="18"/>
        <w:tabs>
          <w:tab w:val="left" w:pos="1260"/>
        </w:tabs>
        <w:spacing w:line="360" w:lineRule="auto"/>
        <w:jc w:val="center"/>
        <w:rPr>
          <w:rFonts w:hAnsi="宋体"/>
          <w:b/>
          <w:bCs/>
          <w:color w:val="000000" w:themeColor="text1"/>
          <w:spacing w:val="100"/>
          <w:w w:val="110"/>
          <w:sz w:val="36"/>
          <w:szCs w:val="36"/>
          <w14:textFill>
            <w14:solidFill>
              <w14:schemeClr w14:val="tx1"/>
            </w14:solidFill>
          </w14:textFill>
        </w:rPr>
      </w:pPr>
      <w:r>
        <w:rPr>
          <w:rFonts w:hint="eastAsia" w:hAnsi="宋体"/>
          <w:b/>
          <w:bCs/>
          <w:color w:val="000000" w:themeColor="text1"/>
          <w:spacing w:val="100"/>
          <w:w w:val="110"/>
          <w:sz w:val="36"/>
          <w:szCs w:val="36"/>
          <w14:textFill>
            <w14:solidFill>
              <w14:schemeClr w14:val="tx1"/>
            </w14:solidFill>
          </w14:textFill>
        </w:rPr>
        <w:t>中山市技师学院</w:t>
      </w:r>
      <w:r>
        <w:rPr>
          <w:rFonts w:hAnsi="宋体"/>
          <w:b/>
          <w:bCs/>
          <w:color w:val="000000" w:themeColor="text1"/>
          <w:spacing w:val="100"/>
          <w:w w:val="110"/>
          <w:sz w:val="36"/>
          <w:szCs w:val="36"/>
          <w14:textFill>
            <w14:solidFill>
              <w14:schemeClr w14:val="tx1"/>
            </w14:solidFill>
          </w14:textFill>
        </w:rPr>
        <w:t>XXXX</w:t>
      </w:r>
      <w:r>
        <w:rPr>
          <w:rFonts w:hint="eastAsia" w:hAnsi="宋体"/>
          <w:b/>
          <w:bCs/>
          <w:color w:val="000000" w:themeColor="text1"/>
          <w:spacing w:val="100"/>
          <w:w w:val="110"/>
          <w:sz w:val="36"/>
          <w:szCs w:val="36"/>
          <w14:textFill>
            <w14:solidFill>
              <w14:schemeClr w14:val="tx1"/>
            </w14:solidFill>
          </w14:textFill>
        </w:rPr>
        <w:t>采购项目</w:t>
      </w:r>
      <w:r>
        <w:rPr>
          <w:rFonts w:hAnsi="宋体"/>
          <w:b/>
          <w:bCs/>
          <w:color w:val="000000" w:themeColor="text1"/>
          <w:spacing w:val="100"/>
          <w:w w:val="110"/>
          <w:sz w:val="36"/>
          <w:szCs w:val="36"/>
          <w14:textFill>
            <w14:solidFill>
              <w14:schemeClr w14:val="tx1"/>
            </w14:solidFill>
          </w14:textFill>
        </w:rPr>
        <w:br w:type="textWrapping"/>
      </w:r>
    </w:p>
    <w:p>
      <w:pPr>
        <w:pStyle w:val="18"/>
        <w:tabs>
          <w:tab w:val="left" w:pos="1260"/>
        </w:tabs>
        <w:spacing w:line="360" w:lineRule="auto"/>
        <w:jc w:val="center"/>
        <w:rPr>
          <w:rFonts w:hAnsi="宋体"/>
          <w:b/>
          <w:bCs/>
          <w:color w:val="000000" w:themeColor="text1"/>
          <w:spacing w:val="100"/>
          <w:w w:val="110"/>
          <w:sz w:val="36"/>
          <w:szCs w:val="36"/>
          <w14:textFill>
            <w14:solidFill>
              <w14:schemeClr w14:val="tx1"/>
            </w14:solidFill>
          </w14:textFill>
        </w:rPr>
      </w:pPr>
    </w:p>
    <w:p>
      <w:pPr>
        <w:pStyle w:val="18"/>
        <w:tabs>
          <w:tab w:val="left" w:pos="1260"/>
        </w:tabs>
        <w:spacing w:line="360" w:lineRule="auto"/>
        <w:jc w:val="center"/>
        <w:rPr>
          <w:rFonts w:hAnsi="宋体"/>
          <w:b/>
          <w:bCs/>
          <w:color w:val="000000" w:themeColor="text1"/>
          <w:spacing w:val="100"/>
          <w:w w:val="110"/>
          <w:sz w:val="48"/>
          <w:szCs w:val="48"/>
          <w14:textFill>
            <w14:solidFill>
              <w14:schemeClr w14:val="tx1"/>
            </w14:solidFill>
          </w14:textFill>
        </w:rPr>
      </w:pPr>
      <w:r>
        <w:rPr>
          <w:rFonts w:hint="eastAsia" w:hAnsi="宋体"/>
          <w:b/>
          <w:bCs/>
          <w:color w:val="000000" w:themeColor="text1"/>
          <w:spacing w:val="100"/>
          <w:w w:val="110"/>
          <w:sz w:val="48"/>
          <w:szCs w:val="48"/>
          <w14:textFill>
            <w14:solidFill>
              <w14:schemeClr w14:val="tx1"/>
            </w14:solidFill>
          </w14:textFill>
        </w:rPr>
        <w:t>竞争性磋商</w:t>
      </w:r>
    </w:p>
    <w:p>
      <w:pPr>
        <w:pStyle w:val="18"/>
        <w:tabs>
          <w:tab w:val="left" w:pos="1260"/>
        </w:tabs>
        <w:spacing w:line="360" w:lineRule="auto"/>
        <w:jc w:val="center"/>
        <w:rPr>
          <w:rFonts w:hAnsi="宋体"/>
          <w:b/>
          <w:bCs/>
          <w:color w:val="000000" w:themeColor="text1"/>
          <w:spacing w:val="100"/>
          <w:w w:val="110"/>
          <w:sz w:val="48"/>
          <w:szCs w:val="48"/>
          <w14:textFill>
            <w14:solidFill>
              <w14:schemeClr w14:val="tx1"/>
            </w14:solidFill>
          </w14:textFill>
        </w:rPr>
      </w:pPr>
      <w:r>
        <w:rPr>
          <w:rFonts w:hint="eastAsia" w:hAnsi="宋体"/>
          <w:b/>
          <w:bCs/>
          <w:color w:val="000000" w:themeColor="text1"/>
          <w:spacing w:val="100"/>
          <w:w w:val="110"/>
          <w:sz w:val="48"/>
          <w:szCs w:val="48"/>
          <w14:textFill>
            <w14:solidFill>
              <w14:schemeClr w14:val="tx1"/>
            </w14:solidFill>
          </w14:textFill>
        </w:rPr>
        <w:t>响应文件</w:t>
      </w:r>
    </w:p>
    <w:p>
      <w:pPr>
        <w:pStyle w:val="18"/>
        <w:spacing w:line="360" w:lineRule="auto"/>
        <w:jc w:val="center"/>
        <w:rPr>
          <w:rFonts w:hAnsi="宋体"/>
          <w:b/>
          <w:bCs/>
          <w:color w:val="000000" w:themeColor="text1"/>
          <w:sz w:val="28"/>
          <w:szCs w:val="28"/>
          <w14:textFill>
            <w14:solidFill>
              <w14:schemeClr w14:val="tx1"/>
            </w14:solidFill>
          </w14:textFill>
        </w:rPr>
      </w:pPr>
      <w:r>
        <w:rPr>
          <w:rFonts w:hint="eastAsia" w:hAnsi="宋体"/>
          <w:b/>
          <w:bCs/>
          <w:color w:val="000000" w:themeColor="text1"/>
          <w:sz w:val="28"/>
          <w:szCs w:val="28"/>
          <w14:textFill>
            <w14:solidFill>
              <w14:schemeClr w14:val="tx1"/>
            </w14:solidFill>
          </w14:textFill>
        </w:rPr>
        <w:t>（正本</w:t>
      </w:r>
      <w:r>
        <w:rPr>
          <w:rFonts w:hAnsi="宋体"/>
          <w:b/>
          <w:bCs/>
          <w:color w:val="000000" w:themeColor="text1"/>
          <w:sz w:val="28"/>
          <w:szCs w:val="28"/>
          <w14:textFill>
            <w14:solidFill>
              <w14:schemeClr w14:val="tx1"/>
            </w14:solidFill>
          </w14:textFill>
        </w:rPr>
        <w:t>/</w:t>
      </w:r>
      <w:r>
        <w:rPr>
          <w:rFonts w:hint="eastAsia" w:hAnsi="宋体"/>
          <w:b/>
          <w:bCs/>
          <w:color w:val="000000" w:themeColor="text1"/>
          <w:sz w:val="28"/>
          <w:szCs w:val="28"/>
          <w14:textFill>
            <w14:solidFill>
              <w14:schemeClr w14:val="tx1"/>
            </w14:solidFill>
          </w14:textFill>
        </w:rPr>
        <w:t>副本）</w:t>
      </w:r>
    </w:p>
    <w:p>
      <w:pPr>
        <w:pStyle w:val="18"/>
        <w:spacing w:line="360" w:lineRule="auto"/>
        <w:jc w:val="center"/>
        <w:rPr>
          <w:rFonts w:hAnsi="宋体"/>
          <w:b/>
          <w:bCs/>
          <w:color w:val="000000" w:themeColor="text1"/>
          <w14:textFill>
            <w14:solidFill>
              <w14:schemeClr w14:val="tx1"/>
            </w14:solidFill>
          </w14:textFill>
        </w:rPr>
      </w:pPr>
    </w:p>
    <w:p>
      <w:pPr>
        <w:pStyle w:val="18"/>
        <w:spacing w:line="360" w:lineRule="auto"/>
        <w:jc w:val="center"/>
        <w:rPr>
          <w:rFonts w:hAnsi="宋体"/>
          <w:b/>
          <w:bCs/>
          <w:color w:val="000000" w:themeColor="text1"/>
          <w14:textFill>
            <w14:solidFill>
              <w14:schemeClr w14:val="tx1"/>
            </w14:solidFill>
          </w14:textFill>
        </w:rPr>
      </w:pPr>
    </w:p>
    <w:p>
      <w:pPr>
        <w:pStyle w:val="16"/>
        <w:spacing w:line="360" w:lineRule="auto"/>
        <w:ind w:firstLine="967" w:firstLineChars="344"/>
        <w:rPr>
          <w:rFonts w:ascii="宋体"/>
          <w:b/>
          <w:bCs/>
          <w:color w:val="000000" w:themeColor="text1"/>
          <w:sz w:val="28"/>
          <w:szCs w:val="28"/>
          <w14:textFill>
            <w14:solidFill>
              <w14:schemeClr w14:val="tx1"/>
            </w14:solidFill>
          </w14:textFill>
        </w:rPr>
      </w:pPr>
    </w:p>
    <w:p>
      <w:pPr>
        <w:pStyle w:val="16"/>
        <w:spacing w:line="360" w:lineRule="auto"/>
        <w:ind w:firstLine="967" w:firstLineChars="344"/>
        <w:rPr>
          <w:rFonts w:ascii="宋体"/>
          <w:b/>
          <w:bCs/>
          <w:color w:val="000000" w:themeColor="text1"/>
          <w:sz w:val="28"/>
          <w:szCs w:val="28"/>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采购项目名称：</w:t>
      </w:r>
      <w:r>
        <w:rPr>
          <w:rFonts w:ascii="宋体" w:hAnsi="宋体" w:cs="宋体"/>
          <w:b/>
          <w:bCs/>
          <w:color w:val="000000" w:themeColor="text1"/>
          <w:sz w:val="28"/>
          <w:szCs w:val="28"/>
          <w:u w:val="thick"/>
          <w14:textFill>
            <w14:solidFill>
              <w14:schemeClr w14:val="tx1"/>
            </w14:solidFill>
          </w14:textFill>
        </w:rPr>
        <w:t xml:space="preserve">                    </w:t>
      </w:r>
    </w:p>
    <w:p>
      <w:pPr>
        <w:pStyle w:val="18"/>
        <w:spacing w:line="360" w:lineRule="auto"/>
        <w:ind w:firstLine="967" w:firstLineChars="344"/>
        <w:rPr>
          <w:rFonts w:hAnsi="宋体"/>
          <w:b/>
          <w:bCs/>
          <w:color w:val="000000" w:themeColor="text1"/>
          <w:sz w:val="28"/>
          <w:szCs w:val="28"/>
          <w:u w:val="single"/>
          <w14:textFill>
            <w14:solidFill>
              <w14:schemeClr w14:val="tx1"/>
            </w14:solidFill>
          </w14:textFill>
        </w:rPr>
      </w:pPr>
      <w:r>
        <w:rPr>
          <w:rFonts w:hAnsi="宋体"/>
          <w:b/>
          <w:bCs/>
          <w:color w:val="000000" w:themeColor="text1"/>
          <w:sz w:val="28"/>
          <w:szCs w:val="28"/>
          <w14:textFill>
            <w14:solidFill>
              <w14:schemeClr w14:val="tx1"/>
            </w14:solidFill>
          </w14:textFill>
        </w:rPr>
        <w:t xml:space="preserve">   </w:t>
      </w:r>
      <w:r>
        <w:rPr>
          <w:rFonts w:hint="eastAsia" w:hAnsi="宋体"/>
          <w:b/>
          <w:bCs/>
          <w:color w:val="000000" w:themeColor="text1"/>
          <w:sz w:val="28"/>
          <w:szCs w:val="28"/>
          <w14:textFill>
            <w14:solidFill>
              <w14:schemeClr w14:val="tx1"/>
            </w14:solidFill>
          </w14:textFill>
        </w:rPr>
        <w:t>采购项目编号：</w:t>
      </w:r>
      <w:r>
        <w:rPr>
          <w:rFonts w:hAnsi="宋体"/>
          <w:b/>
          <w:bCs/>
          <w:color w:val="000000" w:themeColor="text1"/>
          <w:sz w:val="30"/>
          <w:szCs w:val="30"/>
          <w:u w:val="single"/>
          <w14:textFill>
            <w14:solidFill>
              <w14:schemeClr w14:val="tx1"/>
            </w14:solidFill>
          </w14:textFill>
        </w:rPr>
        <w:t xml:space="preserve">                  </w:t>
      </w:r>
    </w:p>
    <w:p>
      <w:pPr>
        <w:pStyle w:val="18"/>
        <w:spacing w:line="360" w:lineRule="auto"/>
        <w:ind w:firstLine="602" w:firstLineChars="300"/>
        <w:rPr>
          <w:rFonts w:hAnsi="宋体"/>
          <w:b/>
          <w:bCs/>
          <w:color w:val="000000" w:themeColor="text1"/>
          <w14:textFill>
            <w14:solidFill>
              <w14:schemeClr w14:val="tx1"/>
            </w14:solidFill>
          </w14:textFill>
        </w:rPr>
      </w:pPr>
    </w:p>
    <w:p>
      <w:pPr>
        <w:pStyle w:val="18"/>
        <w:spacing w:line="360" w:lineRule="auto"/>
        <w:rPr>
          <w:rFonts w:hAnsi="宋体"/>
          <w:b/>
          <w:bCs/>
          <w:color w:val="000000" w:themeColor="text1"/>
          <w14:textFill>
            <w14:solidFill>
              <w14:schemeClr w14:val="tx1"/>
            </w14:solidFill>
          </w14:textFill>
        </w:rPr>
      </w:pPr>
    </w:p>
    <w:p>
      <w:pPr>
        <w:pStyle w:val="18"/>
        <w:spacing w:line="360" w:lineRule="auto"/>
        <w:ind w:firstLine="602" w:firstLineChars="300"/>
        <w:rPr>
          <w:rFonts w:hAnsi="宋体"/>
          <w:b/>
          <w:bCs/>
          <w:color w:val="000000" w:themeColor="text1"/>
          <w14:textFill>
            <w14:solidFill>
              <w14:schemeClr w14:val="tx1"/>
            </w14:solidFill>
          </w14:textFill>
        </w:rPr>
      </w:pPr>
    </w:p>
    <w:p>
      <w:pPr>
        <w:pStyle w:val="18"/>
        <w:spacing w:line="360" w:lineRule="auto"/>
        <w:rPr>
          <w:rFonts w:hAnsi="宋体"/>
          <w:b/>
          <w:bCs/>
          <w:color w:val="000000" w:themeColor="text1"/>
          <w14:textFill>
            <w14:solidFill>
              <w14:schemeClr w14:val="tx1"/>
            </w14:solidFill>
          </w14:textFill>
        </w:rPr>
      </w:pPr>
    </w:p>
    <w:p>
      <w:pPr>
        <w:pStyle w:val="18"/>
        <w:spacing w:line="360" w:lineRule="auto"/>
        <w:ind w:firstLine="602" w:firstLineChars="300"/>
        <w:rPr>
          <w:rFonts w:hAnsi="宋体"/>
          <w:b/>
          <w:bCs/>
          <w:color w:val="000000" w:themeColor="text1"/>
          <w14:textFill>
            <w14:solidFill>
              <w14:schemeClr w14:val="tx1"/>
            </w14:solidFill>
          </w14:textFill>
        </w:rPr>
      </w:pPr>
    </w:p>
    <w:p>
      <w:pPr>
        <w:pStyle w:val="16"/>
        <w:spacing w:line="360" w:lineRule="auto"/>
        <w:ind w:firstLine="967" w:firstLineChars="344"/>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供应商名称：</w:t>
      </w:r>
      <w:r>
        <w:rPr>
          <w:rFonts w:ascii="宋体" w:hAnsi="宋体" w:cs="宋体"/>
          <w:b/>
          <w:bCs/>
          <w:color w:val="000000" w:themeColor="text1"/>
          <w:sz w:val="28"/>
          <w:szCs w:val="28"/>
          <w:u w:val="single"/>
          <w14:textFill>
            <w14:solidFill>
              <w14:schemeClr w14:val="tx1"/>
            </w14:solidFill>
          </w14:textFill>
        </w:rPr>
        <w:t xml:space="preserve">                  </w:t>
      </w:r>
    </w:p>
    <w:p>
      <w:pPr>
        <w:pStyle w:val="16"/>
        <w:spacing w:line="360" w:lineRule="auto"/>
        <w:ind w:firstLine="967" w:firstLineChars="344"/>
        <w:rPr>
          <w:rFonts w:ascii="宋体"/>
          <w:b/>
          <w:bCs/>
          <w:color w:val="000000" w:themeColor="text1"/>
          <w:sz w:val="28"/>
          <w:szCs w:val="28"/>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供应商地址：</w:t>
      </w:r>
      <w:r>
        <w:rPr>
          <w:rFonts w:ascii="宋体" w:hAnsi="宋体" w:cs="宋体"/>
          <w:b/>
          <w:bCs/>
          <w:color w:val="000000" w:themeColor="text1"/>
          <w:sz w:val="28"/>
          <w:szCs w:val="28"/>
          <w:u w:val="single"/>
          <w14:textFill>
            <w14:solidFill>
              <w14:schemeClr w14:val="tx1"/>
            </w14:solidFill>
          </w14:textFill>
        </w:rPr>
        <w:t xml:space="preserve">                   </w:t>
      </w:r>
    </w:p>
    <w:p>
      <w:pPr>
        <w:pStyle w:val="16"/>
        <w:spacing w:line="360" w:lineRule="auto"/>
        <w:ind w:firstLine="967" w:firstLineChars="344"/>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日期：</w:t>
      </w:r>
      <w:r>
        <w:rPr>
          <w:rFonts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14:textFill>
            <w14:solidFill>
              <w14:schemeClr w14:val="tx1"/>
            </w14:solidFill>
          </w14:textFill>
        </w:rPr>
        <w:t>年</w:t>
      </w:r>
      <w:r>
        <w:rPr>
          <w:rFonts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14:textFill>
            <w14:solidFill>
              <w14:schemeClr w14:val="tx1"/>
            </w14:solidFill>
          </w14:textFill>
        </w:rPr>
        <w:t>月</w:t>
      </w:r>
      <w:r>
        <w:rPr>
          <w:rFonts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14:textFill>
            <w14:solidFill>
              <w14:schemeClr w14:val="tx1"/>
            </w14:solidFill>
          </w14:textFill>
        </w:rPr>
        <w:t>日</w:t>
      </w:r>
    </w:p>
    <w:p>
      <w:pPr>
        <w:pStyle w:val="16"/>
        <w:spacing w:line="360" w:lineRule="auto"/>
        <w:ind w:left="0" w:leftChars="0"/>
        <w:rPr>
          <w:rFonts w:ascii="宋体"/>
          <w:b/>
          <w:bCs/>
          <w:color w:val="000000" w:themeColor="text1"/>
          <w:sz w:val="28"/>
          <w:szCs w:val="28"/>
          <w14:textFill>
            <w14:solidFill>
              <w14:schemeClr w14:val="tx1"/>
            </w14:solidFill>
          </w14:textFill>
        </w:rPr>
      </w:pPr>
    </w:p>
    <w:p>
      <w:pPr>
        <w:spacing w:line="360" w:lineRule="auto"/>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注：响应文件由供应商自行编制，本响应文件格式仅供参考，不作统一格式要求。</w:t>
      </w:r>
    </w:p>
    <w:p>
      <w:pPr>
        <w:pStyle w:val="4"/>
        <w:keepLines w:val="0"/>
        <w:numPr>
          <w:ilvl w:val="0"/>
          <w:numId w:val="63"/>
        </w:numPr>
        <w:tabs>
          <w:tab w:val="left" w:pos="851"/>
        </w:tabs>
        <w:spacing w:before="0" w:after="0" w:line="360" w:lineRule="auto"/>
        <w:ind w:firstLine="0"/>
        <w:jc w:val="center"/>
        <w:rPr>
          <w:rFonts w:ascii="宋体" w:hAnsi="宋体" w:eastAsia="宋体"/>
          <w:color w:val="000000" w:themeColor="text1"/>
          <w14:textFill>
            <w14:solidFill>
              <w14:schemeClr w14:val="tx1"/>
            </w14:solidFill>
          </w14:textFill>
        </w:rPr>
      </w:pPr>
      <w:bookmarkStart w:id="74" w:name="_Toc27385"/>
      <w:bookmarkStart w:id="75" w:name="_Toc31068"/>
      <w:r>
        <w:rPr>
          <w:rFonts w:hint="eastAsia" w:ascii="宋体" w:hAnsi="宋体" w:eastAsia="宋体" w:cs="宋体"/>
          <w:color w:val="000000" w:themeColor="text1"/>
          <w14:textFill>
            <w14:solidFill>
              <w14:schemeClr w14:val="tx1"/>
            </w14:solidFill>
          </w14:textFill>
        </w:rPr>
        <w:t>报价函</w:t>
      </w:r>
      <w:bookmarkEnd w:id="74"/>
      <w:bookmarkEnd w:id="75"/>
    </w:p>
    <w:p>
      <w:p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致：中山市技师学院</w:t>
      </w:r>
    </w:p>
    <w:p>
      <w:pPr>
        <w:widowControl/>
        <w:spacing w:line="360" w:lineRule="auto"/>
        <w:ind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我方确认收到贵方</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（项目名称）</w:t>
      </w:r>
      <w:r>
        <w:rPr>
          <w:rFonts w:hint="eastAsia" w:ascii="宋体" w:hAnsi="宋体" w:cs="宋体"/>
          <w:color w:val="000000" w:themeColor="text1"/>
          <w:kern w:val="0"/>
          <w14:textFill>
            <w14:solidFill>
              <w14:schemeClr w14:val="tx1"/>
            </w14:solidFill>
          </w14:textFill>
        </w:rPr>
        <w:t>的磋商文件（项目编号：</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供应商名称、地址</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作为供应商已正式授权《法定代表人授权委托书》中的授权代表为我方签名代表，签名代表在此声明并同意：</w:t>
      </w:r>
      <w:r>
        <w:rPr>
          <w:rFonts w:ascii="宋体" w:hAnsi="宋体" w:cs="宋体"/>
          <w:color w:val="000000" w:themeColor="text1"/>
          <w14:textFill>
            <w14:solidFill>
              <w14:schemeClr w14:val="tx1"/>
            </w14:solidFill>
          </w14:textFill>
        </w:rPr>
        <w:t xml:space="preserve"> </w:t>
      </w:r>
    </w:p>
    <w:p>
      <w:pPr>
        <w:widowControl/>
        <w:numPr>
          <w:ilvl w:val="0"/>
          <w:numId w:val="64"/>
        </w:numPr>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我们愿意遵守磋商文件的各项规定，自愿参加投标，并已清楚磋商文件的要求及有关文件规定，并严格按照磋商文件的规定履行全部责任和义务。</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我们同意本响应文件的磋商有效期从提交响应文件的截止之日起</w:t>
      </w:r>
      <w:r>
        <w:rPr>
          <w:rFonts w:ascii="宋体" w:hAnsi="宋体" w:cs="宋体"/>
          <w:b/>
          <w:bCs/>
          <w:color w:val="000000" w:themeColor="text1"/>
          <w:kern w:val="0"/>
          <w:u w:val="single"/>
          <w14:textFill>
            <w14:solidFill>
              <w14:schemeClr w14:val="tx1"/>
            </w14:solidFill>
          </w14:textFill>
        </w:rPr>
        <w:t xml:space="preserve"> 90 </w:t>
      </w:r>
      <w:r>
        <w:rPr>
          <w:rFonts w:hint="eastAsia" w:ascii="宋体" w:hAnsi="宋体" w:cs="宋体"/>
          <w:b/>
          <w:bCs/>
          <w:color w:val="000000" w:themeColor="text1"/>
          <w:kern w:val="0"/>
          <w:u w:val="single"/>
          <w14:textFill>
            <w14:solidFill>
              <w14:schemeClr w14:val="tx1"/>
            </w14:solidFill>
          </w14:textFill>
        </w:rPr>
        <w:t>日历日</w:t>
      </w:r>
      <w:r>
        <w:rPr>
          <w:rFonts w:hint="eastAsia" w:ascii="宋体" w:hAnsi="宋体" w:cs="宋体"/>
          <w:color w:val="000000" w:themeColor="text1"/>
          <w:kern w:val="0"/>
          <w14:textFill>
            <w14:solidFill>
              <w14:schemeClr w14:val="tx1"/>
            </w14:solidFill>
          </w14:textFill>
        </w:rPr>
        <w:t>内有效。</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我们承诺从本项目响应文件递交截止时间起，本磋商始终有效且不予撤销已递交的响应文件。</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我们同意提供采购人与磋商小组要求的有关投标的一切数据或资料。</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如果我们未对磋商文件全部要求作出实质性响应，则完全同意并接受按无效投标处理。</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如果我们提供的声明或承诺不真实，则完全同意认定为我司提供虚假材料，并同意作相应处理。</w:t>
      </w:r>
      <w:r>
        <w:rPr>
          <w:rFonts w:ascii="宋体" w:hAnsi="宋体" w:cs="宋体"/>
          <w:color w:val="000000" w:themeColor="text1"/>
          <w:kern w:val="0"/>
          <w14:textFill>
            <w14:solidFill>
              <w14:schemeClr w14:val="tx1"/>
            </w14:solidFill>
          </w14:textFill>
        </w:rPr>
        <w:t xml:space="preserve"> </w:t>
      </w:r>
    </w:p>
    <w:p>
      <w:pPr>
        <w:widowControl/>
        <w:numPr>
          <w:ilvl w:val="0"/>
          <w:numId w:val="64"/>
        </w:numPr>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我们是依法注册的法人，在法律、财务及运作上完全独立于本项目采购人。</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420" w:firstLineChars="199"/>
        <w:jc w:val="left"/>
        <w:rPr>
          <w:rFonts w:cs="Times New Roman"/>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备注：</w:t>
      </w:r>
      <w:r>
        <w:rPr>
          <w:rFonts w:ascii="宋体" w:hAnsi="宋体" w:cs="宋体"/>
          <w:b/>
          <w:bCs/>
          <w:color w:val="000000" w:themeColor="text1"/>
          <w:kern w:val="0"/>
          <w14:textFill>
            <w14:solidFill>
              <w14:schemeClr w14:val="tx1"/>
            </w14:solidFill>
          </w14:textFill>
        </w:rPr>
        <w:t>1</w:t>
      </w:r>
      <w:r>
        <w:rPr>
          <w:rFonts w:hint="eastAsia" w:ascii="宋体" w:hAnsi="宋体" w:cs="宋体"/>
          <w:b/>
          <w:bCs/>
          <w:color w:val="000000" w:themeColor="text1"/>
          <w:kern w:val="0"/>
          <w14:textFill>
            <w14:solidFill>
              <w14:schemeClr w14:val="tx1"/>
            </w14:solidFill>
          </w14:textFill>
        </w:rPr>
        <w:t>、投标函中承诺的磋商有效期应当不少于磋商文件中载明的磋商有效期，否则视为无效投标。</w:t>
      </w:r>
      <w:r>
        <w:rPr>
          <w:rFonts w:ascii="宋体" w:hAnsi="宋体" w:cs="宋体"/>
          <w:b/>
          <w:bCs/>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供应商名称（单位盖公章）：</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法定代表人或供应商授权代表（签名或盖章）：</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日期</w:t>
      </w:r>
      <w:r>
        <w:rPr>
          <w:rFonts w:hint="eastAsia" w:ascii="宋体" w:hAnsi="宋体" w:cs="宋体"/>
          <w:color w:val="000000" w:themeColor="text1"/>
          <w:kern w:val="0"/>
          <w:lang w:val="en-US" w:eastAsia="zh-CN"/>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电话：</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传真：</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en-US" w:eastAsia="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邮编：</w:t>
      </w:r>
    </w:p>
    <w:p>
      <w:pPr>
        <w:pStyle w:val="4"/>
        <w:keepLines w:val="0"/>
        <w:numPr>
          <w:ilvl w:val="0"/>
          <w:numId w:val="63"/>
        </w:numPr>
        <w:tabs>
          <w:tab w:val="left" w:pos="851"/>
        </w:tabs>
        <w:spacing w:before="0" w:after="0" w:line="360" w:lineRule="auto"/>
        <w:ind w:firstLine="0"/>
        <w:jc w:val="center"/>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法定代表人证明书</w:t>
      </w:r>
      <w:r>
        <w:rPr>
          <w:rFonts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法定代表人授权书</w:t>
      </w:r>
    </w:p>
    <w:p>
      <w:pPr>
        <w:ind w:firstLine="632" w:firstLineChars="300"/>
        <w:rPr>
          <w:rFonts w:ascii="宋体" w:cs="Times New Roman"/>
          <w:b/>
          <w:bCs/>
          <w:color w:val="000000" w:themeColor="text1"/>
          <w14:textFill>
            <w14:solidFill>
              <w14:schemeClr w14:val="tx1"/>
            </w14:solidFill>
          </w14:textFill>
        </w:rPr>
      </w:pPr>
    </w:p>
    <w:p>
      <w:pPr>
        <w:ind w:firstLine="632" w:firstLineChars="300"/>
        <w:rPr>
          <w:rFonts w:cs="Times New Roman"/>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法定代表人证明书和法定代表人授权书按以下格式填写，如由法定代表人磋商报价并签署响应文件，需提供法定代表人证明书，否则需提供法定代表人证明书和法定代表人授权书。</w:t>
      </w:r>
    </w:p>
    <w:p>
      <w:pPr>
        <w:rPr>
          <w:rFonts w:ascii="宋体" w:cs="Times New Roman"/>
          <w:color w:val="000000" w:themeColor="text1"/>
          <w14:textFill>
            <w14:solidFill>
              <w14:schemeClr w14:val="tx1"/>
            </w14:solidFill>
          </w14:textFill>
        </w:rPr>
      </w:pPr>
    </w:p>
    <w:p>
      <w:pPr>
        <w:widowControl/>
        <w:jc w:val="center"/>
        <w:rPr>
          <w:rFonts w:cs="Times New Roman"/>
          <w:color w:val="000000" w:themeColor="text1"/>
          <w14:textFill>
            <w14:solidFill>
              <w14:schemeClr w14:val="tx1"/>
            </w14:solidFill>
          </w14:textFill>
        </w:rPr>
      </w:pPr>
      <w:bookmarkStart w:id="76" w:name="_Toc20491"/>
      <w:r>
        <w:rPr>
          <w:rFonts w:hint="eastAsia" w:ascii="黑体" w:hAnsi="宋体" w:eastAsia="黑体" w:cs="黑体"/>
          <w:color w:val="000000" w:themeColor="text1"/>
          <w:kern w:val="0"/>
          <w:sz w:val="31"/>
          <w:szCs w:val="31"/>
          <w14:textFill>
            <w14:solidFill>
              <w14:schemeClr w14:val="tx1"/>
            </w14:solidFill>
          </w14:textFill>
        </w:rPr>
        <w:t>法定代表人证明书</w:t>
      </w:r>
    </w:p>
    <w:p>
      <w:pPr>
        <w:widowControl/>
        <w:spacing w:line="360" w:lineRule="auto"/>
        <w:ind w:firstLine="1050" w:firstLineChars="500"/>
        <w:jc w:val="left"/>
        <w:rPr>
          <w:rFonts w:cs="Times New Roman"/>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______________</w:t>
      </w:r>
      <w:r>
        <w:rPr>
          <w:rFonts w:hint="eastAsia" w:ascii="宋体" w:hAnsi="宋体" w:cs="宋体"/>
          <w:color w:val="000000" w:themeColor="text1"/>
          <w:kern w:val="0"/>
          <w14:textFill>
            <w14:solidFill>
              <w14:schemeClr w14:val="tx1"/>
            </w14:solidFill>
          </w14:textFill>
        </w:rPr>
        <w:t>同志，现任我单位</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职务，为法定代表人，特此证明。</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0" w:firstLineChars="300"/>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本证明书自签发之日起生效，有效期与本公司响应文件成交注的投标有效期相同。</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营业执照（注册号）：</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经济性质：</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主营（产）：</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color w:val="000000" w:themeColor="text1"/>
                <w14:textFill>
                  <w14:solidFill>
                    <w14:schemeClr w14:val="tx1"/>
                  </w14:solidFill>
                </w14:textFill>
              </w:rPr>
            </w:pP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有效居民身份证复印件粘贴处</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w:t>
            </w:r>
          </w:p>
        </w:tc>
      </w:tr>
    </w:tbl>
    <w:p>
      <w:pPr>
        <w:rPr>
          <w:vanish/>
          <w:color w:val="000000" w:themeColor="text1"/>
          <w14:textFill>
            <w14:solidFill>
              <w14:schemeClr w14:val="tx1"/>
            </w14:solidFill>
          </w14:textFill>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color w:val="000000" w:themeColor="text1"/>
                <w14:textFill>
                  <w14:solidFill>
                    <w14:schemeClr w14:val="tx1"/>
                  </w14:solidFill>
                </w14:textFill>
              </w:rPr>
            </w:pP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有效居民身份证复印件粘贴处</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（反面）</w:t>
            </w:r>
          </w:p>
        </w:tc>
      </w:tr>
    </w:tbl>
    <w:p>
      <w:pPr>
        <w:pStyle w:val="9"/>
        <w:spacing w:line="600" w:lineRule="exact"/>
        <w:ind w:firstLine="422"/>
        <w:rPr>
          <w:rFonts w:ascii="宋体" w:cs="Times New Roman"/>
          <w:b/>
          <w:bCs/>
          <w:color w:val="000000" w:themeColor="text1"/>
          <w14:textFill>
            <w14:solidFill>
              <w14:schemeClr w14:val="tx1"/>
            </w14:solidFill>
          </w14:textFill>
        </w:rPr>
      </w:pPr>
    </w:p>
    <w:p>
      <w:pPr>
        <w:pStyle w:val="15"/>
        <w:rPr>
          <w:rFonts w:ascii="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15"/>
        <w:rPr>
          <w:rFonts w:ascii="宋体"/>
          <w:color w:val="000000" w:themeColor="text1"/>
          <w:sz w:val="32"/>
          <w:szCs w:val="32"/>
          <w14:textFill>
            <w14:solidFill>
              <w14:schemeClr w14:val="tx1"/>
            </w14:solidFill>
          </w14:textFill>
        </w:rPr>
      </w:pP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供应商名称（单位盖公章）：</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地址：</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636" w:firstLineChars="303"/>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签发日期：</w:t>
      </w:r>
      <w:r>
        <w:rPr>
          <w:rFonts w:ascii="宋体" w:hAnsi="宋体" w:cs="宋体"/>
          <w:color w:val="000000" w:themeColor="text1"/>
          <w:kern w:val="0"/>
          <w14:textFill>
            <w14:solidFill>
              <w14:schemeClr w14:val="tx1"/>
            </w14:solidFill>
          </w14:textFill>
        </w:rPr>
        <w:t xml:space="preserve"> </w:t>
      </w:r>
    </w:p>
    <w:p>
      <w:pPr>
        <w:pStyle w:val="3"/>
        <w:spacing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法定代表人授权委托书</w:t>
      </w:r>
      <w:bookmarkEnd w:id="76"/>
    </w:p>
    <w:p>
      <w:pPr>
        <w:spacing w:line="360" w:lineRule="auto"/>
        <w:rPr>
          <w:rFonts w:ascii="宋体" w:cs="Times New Roman"/>
          <w:color w:val="000000" w:themeColor="text1"/>
          <w14:textFill>
            <w14:solidFill>
              <w14:schemeClr w14:val="tx1"/>
            </w14:solidFill>
          </w14:textFill>
        </w:rPr>
      </w:pPr>
      <w:bookmarkStart w:id="77" w:name="_Toc19527"/>
      <w:r>
        <w:rPr>
          <w:rFonts w:hint="eastAsia" w:ascii="宋体" w:hAnsi="宋体" w:cs="宋体"/>
          <w:color w:val="000000" w:themeColor="text1"/>
          <w14:textFill>
            <w14:solidFill>
              <w14:schemeClr w14:val="tx1"/>
            </w14:solidFill>
          </w14:textFill>
        </w:rPr>
        <w:t>致：中山市技师学院</w:t>
      </w:r>
    </w:p>
    <w:p>
      <w:pPr>
        <w:widowControl/>
        <w:spacing w:line="360" w:lineRule="auto"/>
        <w:ind w:firstLine="420" w:firstLineChars="200"/>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本授权委托书声明：注册于</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（供应商地址）</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的</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（单位名称）</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在下面签名的</w:t>
      </w:r>
      <w:r>
        <w:rPr>
          <w:rFonts w:hint="eastAsia" w:ascii="宋体" w:hAnsi="宋体" w:cs="宋体"/>
          <w:color w:val="000000" w:themeColor="text1"/>
          <w:kern w:val="0"/>
          <w:u w:val="single"/>
          <w14:textFill>
            <w14:solidFill>
              <w14:schemeClr w14:val="tx1"/>
            </w14:solidFill>
          </w14:textFill>
        </w:rPr>
        <w:t>（法定代表人姓名、职务）</w:t>
      </w:r>
      <w:r>
        <w:rPr>
          <w:rFonts w:hint="eastAsia" w:ascii="宋体" w:hAnsi="宋体" w:cs="宋体"/>
          <w:color w:val="000000" w:themeColor="text1"/>
          <w:kern w:val="0"/>
          <w14:textFill>
            <w14:solidFill>
              <w14:schemeClr w14:val="tx1"/>
            </w14:solidFill>
          </w14:textFill>
        </w:rPr>
        <w:t>在此授权</w:t>
      </w:r>
      <w:r>
        <w:rPr>
          <w:rFonts w:hint="eastAsia" w:ascii="宋体" w:hAnsi="宋体" w:cs="宋体"/>
          <w:color w:val="000000" w:themeColor="text1"/>
          <w:kern w:val="0"/>
          <w:u w:val="single"/>
          <w14:textFill>
            <w14:solidFill>
              <w14:schemeClr w14:val="tx1"/>
            </w14:solidFill>
          </w14:textFill>
        </w:rPr>
        <w:t>（被授权人姓名、职务）</w:t>
      </w:r>
      <w:r>
        <w:rPr>
          <w:rFonts w:hint="eastAsia" w:ascii="宋体" w:hAnsi="宋体" w:cs="宋体"/>
          <w:color w:val="000000" w:themeColor="text1"/>
          <w:kern w:val="0"/>
          <w14:textFill>
            <w14:solidFill>
              <w14:schemeClr w14:val="tx1"/>
            </w14:solidFill>
          </w14:textFill>
        </w:rPr>
        <w:t>作为我公司的合法代理人，就</w:t>
      </w:r>
      <w:r>
        <w:rPr>
          <w:rFonts w:hint="eastAsia" w:ascii="宋体" w:hAnsi="宋体" w:cs="宋体"/>
          <w:color w:val="000000" w:themeColor="text1"/>
          <w:kern w:val="0"/>
          <w:u w:val="single"/>
          <w14:textFill>
            <w14:solidFill>
              <w14:schemeClr w14:val="tx1"/>
            </w14:solidFill>
          </w14:textFill>
        </w:rPr>
        <w:t>（项目名称、项目编号）</w:t>
      </w:r>
      <w:r>
        <w:rPr>
          <w:rFonts w:hint="eastAsia" w:ascii="宋体" w:hAnsi="宋体" w:cs="宋体"/>
          <w:color w:val="000000" w:themeColor="text1"/>
          <w:kern w:val="0"/>
          <w14:textFill>
            <w14:solidFill>
              <w14:schemeClr w14:val="tx1"/>
            </w14:solidFill>
          </w14:textFill>
        </w:rPr>
        <w:t>的招投标活动，采购合同的签订、执行、完成和售后服务，作为供应商代表以我方的名义处理一切与之有关的事务。</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420" w:firstLineChars="200"/>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被授权人（供应商授权代表）无转委托权限。</w:t>
      </w:r>
      <w:r>
        <w:rPr>
          <w:rFonts w:ascii="宋体" w:hAnsi="宋体" w:cs="宋体"/>
          <w:color w:val="000000" w:themeColor="text1"/>
          <w:kern w:val="0"/>
          <w14:textFill>
            <w14:solidFill>
              <w14:schemeClr w14:val="tx1"/>
            </w14:solidFill>
          </w14:textFill>
        </w:rPr>
        <w:t xml:space="preserve"> </w:t>
      </w:r>
    </w:p>
    <w:p>
      <w:pPr>
        <w:widowControl/>
        <w:spacing w:line="360" w:lineRule="auto"/>
        <w:ind w:firstLine="420" w:firstLineChars="200"/>
        <w:jc w:val="left"/>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本授权书自法定代表人签字之日起生效，特此声明。</w:t>
      </w:r>
      <w:r>
        <w:rPr>
          <w:rFonts w:ascii="宋体" w:hAnsi="宋体" w:cs="宋体"/>
          <w:color w:val="000000" w:themeColor="text1"/>
          <w:kern w:val="0"/>
          <w14:textFill>
            <w14:solidFill>
              <w14:schemeClr w14:val="tx1"/>
            </w14:solidFill>
          </w14:textFill>
        </w:rPr>
        <w:t xml:space="preserve"> </w:t>
      </w:r>
    </w:p>
    <w:p>
      <w:pPr>
        <w:pStyle w:val="2"/>
        <w:ind w:firstLine="240"/>
        <w:rPr>
          <w:color w:val="000000" w:themeColor="text1"/>
          <w14:textFill>
            <w14:solidFill>
              <w14:schemeClr w14:val="tx1"/>
            </w14:solidFill>
          </w14:textFill>
        </w:rPr>
      </w:pPr>
    </w:p>
    <w:p>
      <w:pPr>
        <w:widowControl/>
        <w:spacing w:line="360" w:lineRule="auto"/>
        <w:jc w:val="left"/>
        <w:rPr>
          <w:rFonts w:cs="Times New Roman"/>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供应商名称（单位盖公章）：</w:t>
      </w:r>
      <w:r>
        <w:rPr>
          <w:rFonts w:ascii="宋体" w:hAnsi="宋体" w:cs="宋体"/>
          <w:b/>
          <w:bCs/>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址：</w:t>
      </w:r>
      <w:r>
        <w:rPr>
          <w:rFonts w:ascii="宋体" w:hAnsi="宋体" w:cs="宋体"/>
          <w:color w:val="000000" w:themeColor="text1"/>
          <w:kern w:val="0"/>
          <w14:textFill>
            <w14:solidFill>
              <w14:schemeClr w14:val="tx1"/>
            </w14:solidFill>
          </w14:textFill>
        </w:rPr>
        <w:t xml:space="preserve"> </w:t>
      </w:r>
    </w:p>
    <w:p>
      <w:pPr>
        <w:widowControl/>
        <w:spacing w:line="360" w:lineRule="auto"/>
        <w:jc w:val="left"/>
        <w:rPr>
          <w:rFonts w:ascii="宋体" w:cs="Times New Roman"/>
          <w:color w:val="000000" w:themeColor="text1"/>
          <w:kern w:val="0"/>
          <w14:textFill>
            <w14:solidFill>
              <w14:schemeClr w14:val="tx1"/>
            </w14:solidFill>
          </w14:textFill>
        </w:rPr>
      </w:pPr>
    </w:p>
    <w:p>
      <w:pPr>
        <w:widowControl/>
        <w:spacing w:line="360" w:lineRule="auto"/>
        <w:jc w:val="left"/>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法定代表人（签字或盖章）：</w:t>
      </w:r>
      <w:r>
        <w:rPr>
          <w:rFonts w:ascii="宋体" w:hAnsi="宋体" w:cs="宋体"/>
          <w:b/>
          <w:bCs/>
          <w:color w:val="000000" w:themeColor="text1"/>
          <w:kern w:val="0"/>
          <w14:textFill>
            <w14:solidFill>
              <w14:schemeClr w14:val="tx1"/>
            </w14:solidFill>
          </w14:textFill>
        </w:rPr>
        <w:t xml:space="preserve"> </w:t>
      </w:r>
    </w:p>
    <w:p>
      <w:pPr>
        <w:widowControl/>
        <w:spacing w:line="360" w:lineRule="auto"/>
        <w:jc w:val="left"/>
        <w:rPr>
          <w:rFonts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签字日期：</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月</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color w:val="000000" w:themeColor="text1"/>
                <w14:textFill>
                  <w14:solidFill>
                    <w14:schemeClr w14:val="tx1"/>
                  </w14:solidFill>
                </w14:textFill>
              </w:rPr>
            </w:pP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被授权人（授权代表）</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有效居民身份证复印件粘贴处</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w:t>
            </w:r>
          </w:p>
        </w:tc>
      </w:tr>
    </w:tbl>
    <w:p>
      <w:pPr>
        <w:rPr>
          <w:vanish/>
          <w:color w:val="000000" w:themeColor="text1"/>
          <w14:textFill>
            <w14:solidFill>
              <w14:schemeClr w14:val="tx1"/>
            </w14:solidFill>
          </w14:textFill>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color w:val="000000" w:themeColor="text1"/>
                <w14:textFill>
                  <w14:solidFill>
                    <w14:schemeClr w14:val="tx1"/>
                  </w14:solidFill>
                </w14:textFill>
              </w:rPr>
            </w:pP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被授权人（授权代表）</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有效居民身份证复印件粘贴处</w:t>
            </w:r>
          </w:p>
          <w:p>
            <w:pPr>
              <w:spacing w:line="360" w:lineRule="auto"/>
              <w:ind w:left="-359" w:leftChars="-171"/>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（反面）</w:t>
            </w:r>
          </w:p>
        </w:tc>
      </w:tr>
    </w:tbl>
    <w:p>
      <w:pPr>
        <w:tabs>
          <w:tab w:val="left" w:pos="2041"/>
          <w:tab w:val="left" w:pos="3600"/>
          <w:tab w:val="left" w:pos="3780"/>
        </w:tabs>
        <w:spacing w:line="600" w:lineRule="exact"/>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ind w:firstLine="240"/>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bookmarkEnd w:id="77"/>
    <w:p>
      <w:pPr>
        <w:pStyle w:val="4"/>
        <w:keepLines w:val="0"/>
        <w:numPr>
          <w:ilvl w:val="0"/>
          <w:numId w:val="63"/>
        </w:numPr>
        <w:tabs>
          <w:tab w:val="left" w:pos="851"/>
        </w:tabs>
        <w:spacing w:before="0" w:after="0" w:line="360" w:lineRule="auto"/>
        <w:ind w:firstLine="0"/>
        <w:jc w:val="center"/>
        <w:rPr>
          <w:rFonts w:ascii="宋体" w:hAnsi="宋体" w:eastAsia="宋体"/>
          <w:color w:val="000000" w:themeColor="text1"/>
          <w14:textFill>
            <w14:solidFill>
              <w14:schemeClr w14:val="tx1"/>
            </w14:solidFill>
          </w14:textFill>
        </w:rPr>
      </w:pPr>
      <w:bookmarkStart w:id="78" w:name="_Toc3476"/>
      <w:r>
        <w:rPr>
          <w:rFonts w:hint="eastAsia" w:ascii="宋体" w:hAnsi="宋体" w:eastAsia="宋体" w:cs="宋体"/>
          <w:color w:val="000000" w:themeColor="text1"/>
          <w14:textFill>
            <w14:solidFill>
              <w14:schemeClr w14:val="tx1"/>
            </w14:solidFill>
          </w14:textFill>
        </w:rPr>
        <w:t>供应商资格声明函</w:t>
      </w:r>
    </w:p>
    <w:p>
      <w:pPr>
        <w:rPr>
          <w:rFonts w:cs="Times New Roman"/>
          <w:color w:val="000000" w:themeColor="text1"/>
          <w14:textFill>
            <w14:solidFill>
              <w14:schemeClr w14:val="tx1"/>
            </w14:solidFill>
          </w14:textFill>
        </w:rPr>
      </w:pPr>
    </w:p>
    <w:p>
      <w:pPr>
        <w:spacing w:line="420" w:lineRule="exac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中山市技师学院：</w:t>
      </w:r>
    </w:p>
    <w:p>
      <w:pPr>
        <w:spacing w:before="26" w:after="120" w:line="420" w:lineRule="exact"/>
        <w:ind w:left="15" w:leftChars="7" w:right="103" w:rightChars="49" w:firstLine="712"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关于贵单位</w:t>
      </w:r>
      <w:r>
        <w:rPr>
          <w:rFonts w:ascii="宋体" w:hAnsi="宋体" w:cs="宋体"/>
          <w:color w:val="000000" w:themeColor="text1"/>
          <w:spacing w:val="2"/>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pacing w:val="1"/>
          <w:sz w:val="24"/>
          <w:szCs w:val="24"/>
          <w:u w:val="single"/>
          <w14:textFill>
            <w14:solidFill>
              <w14:schemeClr w14:val="tx1"/>
            </w14:solidFill>
          </w14:textFill>
        </w:rPr>
        <w:t xml:space="preserve">         </w:t>
      </w:r>
      <w:r>
        <w:rPr>
          <w:rFonts w:hint="eastAsia" w:ascii="宋体" w:hAnsi="宋体" w:cs="宋体"/>
          <w:color w:val="000000" w:themeColor="text1"/>
          <w:spacing w:val="-3"/>
          <w:sz w:val="24"/>
          <w:szCs w:val="24"/>
          <w14:textFill>
            <w14:solidFill>
              <w14:schemeClr w14:val="tx1"/>
            </w14:solidFill>
          </w14:textFill>
        </w:rPr>
        <w:t>月</w:t>
      </w:r>
      <w:r>
        <w:rPr>
          <w:rFonts w:ascii="宋体" w:hAnsi="宋体" w:cs="宋体"/>
          <w:color w:val="000000" w:themeColor="text1"/>
          <w:spacing w:val="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日发布</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项目（项目编号：</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）的采购公告，本公司（企业）愿意参加磋商，并声明：</w:t>
      </w:r>
    </w:p>
    <w:p>
      <w:pPr>
        <w:spacing w:after="120" w:line="420" w:lineRule="exact"/>
        <w:ind w:left="15" w:leftChars="7" w:right="103" w:rightChars="49" w:firstLine="712"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一、本公司（企业）具备《中华人民共和国政府采购法》第二十二条规定的条件：</w:t>
      </w:r>
    </w:p>
    <w:p>
      <w:pPr>
        <w:spacing w:before="61" w:after="120" w:line="420" w:lineRule="exact"/>
        <w:ind w:left="15" w:leftChars="7" w:right="103" w:rightChars="49" w:firstLine="712"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spacing w:before="23" w:after="120" w:line="420" w:lineRule="exact"/>
        <w:ind w:left="15" w:leftChars="7" w:right="103" w:rightChars="49" w:firstLine="712"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spacing w:val="-3"/>
          <w:sz w:val="24"/>
          <w:szCs w:val="24"/>
          <w14:textFill>
            <w14:solidFill>
              <w14:schemeClr w14:val="tx1"/>
            </w14:solidFill>
          </w14:textFill>
        </w:rPr>
        <w:t>）具有良好的商业信誉和健全的财务会计制度；</w:t>
      </w:r>
    </w:p>
    <w:p>
      <w:pPr>
        <w:spacing w:before="23" w:after="120" w:line="420" w:lineRule="exact"/>
        <w:ind w:left="15" w:leftChars="7" w:right="103" w:rightChars="49" w:firstLine="712"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color w:val="000000" w:themeColor="text1"/>
          <w:spacing w:val="-3"/>
          <w:sz w:val="24"/>
          <w:szCs w:val="24"/>
          <w14:textFill>
            <w14:solidFill>
              <w14:schemeClr w14:val="tx1"/>
            </w14:solidFill>
          </w14:textFill>
        </w:rPr>
        <w:t>）具有履行合同所必需的设备和专业技术能力；</w:t>
      </w:r>
    </w:p>
    <w:p>
      <w:pPr>
        <w:spacing w:before="23" w:after="120" w:line="420" w:lineRule="exact"/>
        <w:ind w:left="15" w:leftChars="7" w:right="103" w:rightChars="49" w:firstLine="712"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w:t>
      </w:r>
      <w:r>
        <w:rPr>
          <w:rFonts w:hint="eastAsia" w:ascii="宋体" w:hAnsi="宋体" w:cs="宋体"/>
          <w:color w:val="000000" w:themeColor="text1"/>
          <w:spacing w:val="-3"/>
          <w:sz w:val="24"/>
          <w:szCs w:val="24"/>
          <w14:textFill>
            <w14:solidFill>
              <w14:schemeClr w14:val="tx1"/>
            </w14:solidFill>
          </w14:textFill>
        </w:rPr>
        <w:t>）有依法缴纳税收和社会保障资金的良好记录；</w:t>
      </w:r>
    </w:p>
    <w:p>
      <w:pPr>
        <w:spacing w:before="23" w:after="120" w:line="420" w:lineRule="exact"/>
        <w:ind w:left="15" w:leftChars="7" w:right="103" w:rightChars="49" w:firstLine="712"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（五）参加采购活动前三年内，在经营活动中没有重大违法记录；</w:t>
      </w:r>
    </w:p>
    <w:p>
      <w:pPr>
        <w:spacing w:before="23" w:after="120" w:line="420" w:lineRule="exact"/>
        <w:ind w:left="15" w:leftChars="7" w:right="103" w:rightChars="49" w:firstLine="712" w:firstLineChars="29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spacing w:after="120" w:line="420" w:lineRule="exact"/>
        <w:ind w:left="15" w:leftChars="7" w:right="103" w:rightChars="49" w:firstLine="653" w:firstLineChars="297"/>
        <w:rPr>
          <w:rFonts w:ascii="Times New Roman"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pacing w:val="-10"/>
          <w:sz w:val="24"/>
          <w:szCs w:val="24"/>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根据《</w:t>
      </w:r>
      <w:r>
        <w:rPr>
          <w:rFonts w:hint="eastAsia" w:ascii="宋体" w:hAnsi="宋体" w:cs="宋体"/>
          <w:color w:val="000000" w:themeColor="text1"/>
          <w:spacing w:val="-10"/>
          <w:sz w:val="24"/>
          <w:szCs w:val="24"/>
          <w14:textFill>
            <w14:solidFill>
              <w14:schemeClr w14:val="tx1"/>
            </w14:solidFill>
          </w14:textFill>
        </w:rPr>
        <w:t>中山市技师学院供应商管理制度</w:t>
      </w:r>
      <w:r>
        <w:rPr>
          <w:rFonts w:hint="eastAsia" w:ascii="宋体" w:hAnsi="宋体" w:cs="宋体"/>
          <w:color w:val="000000" w:themeColor="text1"/>
          <w:sz w:val="24"/>
          <w:szCs w:val="24"/>
          <w14:textFill>
            <w14:solidFill>
              <w14:schemeClr w14:val="tx1"/>
            </w14:solidFill>
          </w14:textFill>
        </w:rPr>
        <w:t>》的规定，本公司（企业）</w:t>
      </w:r>
      <w:r>
        <w:rPr>
          <w:rFonts w:hint="eastAsia" w:ascii="宋体" w:hAnsi="宋体" w:cs="宋体"/>
          <w:color w:val="000000" w:themeColor="text1"/>
          <w:spacing w:val="-10"/>
          <w:sz w:val="24"/>
          <w:szCs w:val="24"/>
          <w14:textFill>
            <w14:solidFill>
              <w14:schemeClr w14:val="tx1"/>
            </w14:solidFill>
          </w14:textFill>
        </w:rPr>
        <w:t>未被中山市技师学院曝光或记录供应商不良行为。</w:t>
      </w:r>
    </w:p>
    <w:p>
      <w:pPr>
        <w:spacing w:after="120" w:line="420" w:lineRule="exact"/>
        <w:ind w:left="15" w:leftChars="7" w:right="103" w:rightChars="49" w:firstLine="653" w:firstLineChars="297"/>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pacing w:val="-10"/>
          <w:sz w:val="24"/>
          <w:szCs w:val="24"/>
          <w14:textFill>
            <w14:solidFill>
              <w14:schemeClr w14:val="tx1"/>
            </w14:solidFill>
          </w14:textFill>
        </w:rPr>
        <w:t>二、</w:t>
      </w:r>
      <w:bookmarkStart w:id="79" w:name="_Hlk38381947"/>
      <w:r>
        <w:rPr>
          <w:rFonts w:hint="eastAsia" w:ascii="宋体" w:hAnsi="宋体" w:cs="宋体"/>
          <w:color w:val="000000" w:themeColor="text1"/>
          <w:sz w:val="24"/>
          <w:szCs w:val="24"/>
          <w14:textFill>
            <w14:solidFill>
              <w14:schemeClr w14:val="tx1"/>
            </w14:solidFill>
          </w14:textFill>
        </w:rPr>
        <w:t>根据《</w:t>
      </w:r>
      <w:bookmarkEnd w:id="79"/>
      <w:r>
        <w:rPr>
          <w:rFonts w:hint="eastAsia" w:ascii="宋体" w:hAnsi="宋体" w:cs="宋体"/>
          <w:color w:val="000000" w:themeColor="text1"/>
          <w:sz w:val="24"/>
          <w:szCs w:val="24"/>
          <w14:textFill>
            <w14:solidFill>
              <w14:schemeClr w14:val="tx1"/>
            </w14:solidFill>
          </w14:textFill>
        </w:rPr>
        <w:t>中华人民共和国政府采购法实施条例》的规定，</w:t>
      </w:r>
      <w:bookmarkStart w:id="80" w:name="_Hlk38382044"/>
      <w:r>
        <w:rPr>
          <w:rFonts w:hint="eastAsia" w:ascii="宋体" w:hAnsi="宋体" w:cs="宋体"/>
          <w:color w:val="000000" w:themeColor="text1"/>
          <w:sz w:val="24"/>
          <w:szCs w:val="24"/>
          <w14:textFill>
            <w14:solidFill>
              <w14:schemeClr w14:val="tx1"/>
            </w14:solidFill>
          </w14:textFill>
        </w:rPr>
        <w:t>本公司（企业）</w:t>
      </w:r>
      <w:bookmarkEnd w:id="80"/>
      <w:r>
        <w:rPr>
          <w:rFonts w:hint="eastAsia" w:ascii="宋体" w:hAnsi="宋体" w:cs="宋体"/>
          <w:color w:val="000000" w:themeColor="text1"/>
          <w:sz w:val="24"/>
          <w:szCs w:val="24"/>
          <w14:textFill>
            <w14:solidFill>
              <w14:schemeClr w14:val="tx1"/>
            </w14:solidFill>
          </w14:textFill>
        </w:rPr>
        <w:t>如为采购项目（包组）</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提供整体设计、规范编制或者项目管理、监理、检测等服务的供应商，不再参加该采购项目的其他采购活动。</w:t>
      </w:r>
    </w:p>
    <w:p>
      <w:pPr>
        <w:spacing w:after="120" w:line="420" w:lineRule="exact"/>
        <w:ind w:left="15" w:leftChars="7" w:right="103" w:rightChars="49" w:firstLine="677" w:firstLineChars="297"/>
        <w:rPr>
          <w:rFonts w:ascii="宋体" w:hAnsi="Times New Roman" w:cs="Times New Roman"/>
          <w:color w:val="000000" w:themeColor="text1"/>
          <w:spacing w:val="-2"/>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三、我方承诺单位负责人为同一人或者存在直接控股、管理关系的不同供应商，不得同时参加本</w:t>
      </w:r>
      <w:r>
        <w:rPr>
          <w:rFonts w:hint="eastAsia" w:ascii="宋体" w:hAnsi="宋体" w:cs="宋体"/>
          <w:color w:val="000000" w:themeColor="text1"/>
          <w:spacing w:val="-4"/>
          <w:sz w:val="24"/>
          <w:szCs w:val="24"/>
          <w14:textFill>
            <w14:solidFill>
              <w14:schemeClr w14:val="tx1"/>
            </w14:solidFill>
          </w14:textFill>
        </w:rPr>
        <w:t>采购项目</w:t>
      </w:r>
      <w:r>
        <w:rPr>
          <w:rFonts w:hint="eastAsia" w:ascii="宋体" w:hAnsi="宋体" w:cs="宋体"/>
          <w:color w:val="000000" w:themeColor="text1"/>
          <w:spacing w:val="-2"/>
          <w:sz w:val="24"/>
          <w:szCs w:val="24"/>
          <w14:textFill>
            <w14:solidFill>
              <w14:schemeClr w14:val="tx1"/>
            </w14:solidFill>
          </w14:textFill>
        </w:rPr>
        <w:t>报价。</w:t>
      </w:r>
    </w:p>
    <w:p>
      <w:pPr>
        <w:spacing w:after="120" w:line="420" w:lineRule="exact"/>
        <w:ind w:left="-181" w:leftChars="-86" w:right="104" w:firstLine="456" w:firstLineChars="190"/>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本公司（企业）承诺在本次采购活动中，如有违法、违规、弄虚作假行为，所造成的损失、不良后果及法律责任，一律由我公司（企业）承担。</w:t>
      </w:r>
    </w:p>
    <w:p>
      <w:pPr>
        <w:spacing w:before="54" w:after="120" w:line="420" w:lineRule="exact"/>
        <w:ind w:left="420"/>
        <w:rPr>
          <w:rFonts w:ascii="宋体" w:hAnsi="Times New Roman"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before="23" w:after="120" w:line="420" w:lineRule="exact"/>
        <w:ind w:left="228" w:hanging="228" w:hangingChars="9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r>
        <w:rPr>
          <w:rFonts w:ascii="宋体" w:hAnsi="宋体" w:cs="宋体"/>
          <w:color w:val="000000" w:themeColor="text1"/>
          <w:sz w:val="24"/>
          <w:szCs w:val="24"/>
          <w14:textFill>
            <w14:solidFill>
              <w14:schemeClr w14:val="tx1"/>
            </w14:solidFill>
          </w14:textFill>
        </w:rPr>
        <w:t>1.</w:t>
      </w:r>
      <w:r>
        <w:rPr>
          <w:rFonts w:ascii="宋体" w:hAnsi="Times New Roman" w:cs="Times New Roman"/>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本声明函如有虚假或与事实不符的，作无效报价处理。</w:t>
      </w:r>
    </w:p>
    <w:p>
      <w:pPr>
        <w:spacing w:line="48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供应商法定代表人（或法定代表人授权代表）签字或盖私章：</w:t>
      </w:r>
      <w:r>
        <w:rPr>
          <w:color w:val="000000" w:themeColor="text1"/>
          <w14:textFill>
            <w14:solidFill>
              <w14:schemeClr w14:val="tx1"/>
            </w14:solidFill>
          </w14:textFill>
        </w:rPr>
        <w:t xml:space="preserve">                   </w:t>
      </w:r>
    </w:p>
    <w:p>
      <w:pPr>
        <w:spacing w:line="48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供应商名称（盖公章）：</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日期：</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日</w:t>
      </w:r>
    </w:p>
    <w:p>
      <w:pPr>
        <w:pStyle w:val="15"/>
        <w:jc w:val="center"/>
        <w:rPr>
          <w:rFonts w:ascii="宋体"/>
          <w:b/>
          <w:bCs/>
          <w:color w:val="000000" w:themeColor="text1"/>
          <w:kern w:val="44"/>
          <w14:textFill>
            <w14:solidFill>
              <w14:schemeClr w14:val="tx1"/>
            </w14:solidFill>
          </w14:textFill>
        </w:rPr>
      </w:pPr>
    </w:p>
    <w:p>
      <w:pPr>
        <w:rPr>
          <w:rFonts w:cs="Times New Roman"/>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附件：</w:t>
      </w:r>
    </w:p>
    <w:p>
      <w:pPr>
        <w:numPr>
          <w:ilvl w:val="0"/>
          <w:numId w:val="65"/>
        </w:numPr>
        <w:spacing w:line="360" w:lineRule="auto"/>
        <w:ind w:hanging="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65"/>
        </w:numPr>
        <w:spacing w:line="360" w:lineRule="auto"/>
        <w:ind w:hanging="5"/>
        <w:rPr>
          <w:rFonts w:ascii="宋体" w:cs="Times New Roman"/>
          <w:color w:val="000000" w:themeColor="text1"/>
          <w14:textFill>
            <w14:solidFill>
              <w14:schemeClr w14:val="tx1"/>
            </w14:solidFill>
          </w14:textFill>
        </w:rPr>
      </w:pPr>
      <w:r>
        <w:rPr>
          <w:rFonts w:ascii="宋体" w:hAnsi="宋体"/>
          <w:color w:val="000000" w:themeColor="text1"/>
          <w14:textFill>
            <w14:solidFill>
              <w14:schemeClr w14:val="tx1"/>
            </w14:solidFill>
          </w14:textFill>
        </w:rPr>
        <w:t>提供投标截止日前在“国家企业信用信息公示系统” (www.gsxt.gov.cn) 查询信息中的“营业执照信息”、“股东及出资信息”、“主要人员信息”截图</w:t>
      </w:r>
      <w:bookmarkStart w:id="81" w:name="_Hlk38352089"/>
      <w:r>
        <w:rPr>
          <w:rFonts w:hint="eastAsia" w:ascii="宋体" w:hAnsi="宋体" w:cs="宋体"/>
          <w:color w:val="000000" w:themeColor="text1"/>
          <w14:textFill>
            <w14:solidFill>
              <w14:schemeClr w14:val="tx1"/>
            </w14:solidFill>
          </w14:textFill>
        </w:rPr>
        <w:t>加盖公章</w:t>
      </w:r>
      <w:bookmarkEnd w:id="81"/>
      <w:r>
        <w:rPr>
          <w:rFonts w:hint="eastAsia" w:ascii="宋体" w:hAnsi="宋体" w:cs="宋体"/>
          <w:color w:val="000000" w:themeColor="text1"/>
          <w14:textFill>
            <w14:solidFill>
              <w14:schemeClr w14:val="tx1"/>
            </w14:solidFill>
          </w14:textFill>
        </w:rPr>
        <w:t>；</w:t>
      </w:r>
    </w:p>
    <w:p>
      <w:pPr>
        <w:numPr>
          <w:ilvl w:val="0"/>
          <w:numId w:val="65"/>
        </w:numPr>
        <w:spacing w:line="360" w:lineRule="auto"/>
        <w:ind w:hanging="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w:t>
      </w:r>
      <w:r>
        <w:rPr>
          <w:rFonts w:hint="eastAsia" w:cs="宋体"/>
          <w:color w:val="000000" w:themeColor="text1"/>
          <w:kern w:val="28"/>
          <w14:textFill>
            <w14:solidFill>
              <w14:schemeClr w14:val="tx1"/>
            </w14:solidFill>
          </w14:textFill>
        </w:rPr>
        <w:t>投标截止日前在“信用中国”网站（</w:t>
      </w:r>
      <w:r>
        <w:rPr>
          <w:color w:val="000000" w:themeColor="text1"/>
          <w:kern w:val="28"/>
          <w14:textFill>
            <w14:solidFill>
              <w14:schemeClr w14:val="tx1"/>
            </w14:solidFill>
          </w14:textFill>
        </w:rPr>
        <w:t>www.creditchina.gov.cn</w:t>
      </w:r>
      <w:r>
        <w:rPr>
          <w:rFonts w:hint="eastAsia" w:cs="宋体"/>
          <w:color w:val="000000" w:themeColor="text1"/>
          <w:kern w:val="28"/>
          <w14:textFill>
            <w14:solidFill>
              <w14:schemeClr w14:val="tx1"/>
            </w14:solidFill>
          </w14:textFill>
        </w:rPr>
        <w:t>）查询结果截图</w:t>
      </w:r>
      <w:r>
        <w:rPr>
          <w:rFonts w:hint="eastAsia" w:ascii="宋体" w:hAnsi="宋体" w:cs="宋体"/>
          <w:color w:val="000000" w:themeColor="text1"/>
          <w14:textFill>
            <w14:solidFill>
              <w14:schemeClr w14:val="tx1"/>
            </w14:solidFill>
          </w14:textFill>
        </w:rPr>
        <w:t>复印件加盖公章；</w:t>
      </w:r>
    </w:p>
    <w:p>
      <w:pPr>
        <w:numPr>
          <w:ilvl w:val="0"/>
          <w:numId w:val="65"/>
        </w:numPr>
        <w:spacing w:line="360" w:lineRule="auto"/>
        <w:ind w:hanging="5"/>
        <w:rPr>
          <w:rFonts w:ascii="宋体" w:hAnsi="宋体" w:cs="宋体"/>
          <w:color w:val="000000" w:themeColor="text1"/>
          <w14:textFill>
            <w14:solidFill>
              <w14:schemeClr w14:val="tx1"/>
            </w14:solidFill>
          </w14:textFill>
        </w:rPr>
      </w:pPr>
      <w:r>
        <w:rPr>
          <w:rFonts w:hint="eastAsia" w:cs="宋体"/>
          <w:color w:val="000000" w:themeColor="text1"/>
          <w:kern w:val="28"/>
          <w14:textFill>
            <w14:solidFill>
              <w14:schemeClr w14:val="tx1"/>
            </w14:solidFill>
          </w14:textFill>
        </w:rPr>
        <w:t>提供投标截止日前在中国政府采购网</w:t>
      </w:r>
      <w:r>
        <w:rPr>
          <w:color w:val="000000" w:themeColor="text1"/>
          <w:kern w:val="28"/>
          <w14:textFill>
            <w14:solidFill>
              <w14:schemeClr w14:val="tx1"/>
            </w14:solidFill>
          </w14:textFill>
        </w:rPr>
        <w:t xml:space="preserve">(www.ccgp.gov.cn) </w:t>
      </w:r>
      <w:r>
        <w:rPr>
          <w:rFonts w:hint="eastAsia" w:cs="宋体"/>
          <w:color w:val="000000" w:themeColor="text1"/>
          <w:kern w:val="28"/>
          <w14:textFill>
            <w14:solidFill>
              <w14:schemeClr w14:val="tx1"/>
            </w14:solidFill>
          </w14:textFill>
        </w:rPr>
        <w:t>查询结果截图</w:t>
      </w:r>
      <w:r>
        <w:rPr>
          <w:rFonts w:hint="eastAsia" w:ascii="宋体" w:hAnsi="宋体" w:cs="宋体"/>
          <w:color w:val="000000" w:themeColor="text1"/>
          <w14:textFill>
            <w14:solidFill>
              <w14:schemeClr w14:val="tx1"/>
            </w14:solidFill>
          </w14:textFill>
        </w:rPr>
        <w:t>复印件加盖公章；</w:t>
      </w:r>
    </w:p>
    <w:p>
      <w:pPr>
        <w:numPr>
          <w:ilvl w:val="0"/>
          <w:numId w:val="65"/>
        </w:numPr>
        <w:spacing w:line="360" w:lineRule="auto"/>
        <w:ind w:hanging="5"/>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资格条件要求的其他文件（如有），提供相应复印件加盖公章；</w:t>
      </w:r>
    </w:p>
    <w:p>
      <w:pPr>
        <w:rPr>
          <w:rFonts w:ascii="宋体" w:cs="Times New Roman"/>
          <w:b/>
          <w:bCs/>
          <w:color w:val="000000" w:themeColor="text1"/>
          <w:kern w:val="44"/>
          <w14:textFill>
            <w14:solidFill>
              <w14:schemeClr w14:val="tx1"/>
            </w14:solidFill>
          </w14:textFill>
        </w:rPr>
      </w:pPr>
    </w:p>
    <w:p>
      <w:pPr>
        <w:pStyle w:val="3"/>
        <w:rPr>
          <w:rFonts w:ascii="宋体"/>
          <w:b w:val="0"/>
          <w:bCs w:val="0"/>
          <w:color w:val="000000" w:themeColor="text1"/>
          <w14:textFill>
            <w14:solidFill>
              <w14:schemeClr w14:val="tx1"/>
            </w14:solidFill>
          </w14:textFill>
        </w:rPr>
      </w:pPr>
    </w:p>
    <w:p>
      <w:pPr>
        <w:rPr>
          <w:rFonts w:ascii="宋体" w:cs="Times New Roman"/>
          <w:b/>
          <w:bCs/>
          <w:color w:val="000000" w:themeColor="text1"/>
          <w:kern w:val="44"/>
          <w14:textFill>
            <w14:solidFill>
              <w14:schemeClr w14:val="tx1"/>
            </w14:solidFill>
          </w14:textFill>
        </w:rPr>
      </w:pPr>
    </w:p>
    <w:p>
      <w:pPr>
        <w:pStyle w:val="3"/>
        <w:rPr>
          <w:rFonts w:ascii="宋体"/>
          <w:b w:val="0"/>
          <w:bCs w:val="0"/>
          <w:color w:val="000000" w:themeColor="text1"/>
          <w14:textFill>
            <w14:solidFill>
              <w14:schemeClr w14:val="tx1"/>
            </w14:solidFill>
          </w14:textFill>
        </w:rPr>
      </w:pPr>
    </w:p>
    <w:p>
      <w:pPr>
        <w:rPr>
          <w:rFonts w:ascii="宋体" w:cs="Times New Roman"/>
          <w:b/>
          <w:bCs/>
          <w:color w:val="000000" w:themeColor="text1"/>
          <w:kern w:val="44"/>
          <w14:textFill>
            <w14:solidFill>
              <w14:schemeClr w14:val="tx1"/>
            </w14:solidFill>
          </w14:textFill>
        </w:rPr>
      </w:pPr>
    </w:p>
    <w:p>
      <w:pPr>
        <w:pStyle w:val="3"/>
        <w:rPr>
          <w:rFonts w:ascii="宋体"/>
          <w:b w:val="0"/>
          <w:bCs w:val="0"/>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cs="Times New Roman"/>
          <w:b/>
          <w:bCs/>
          <w:color w:val="000000" w:themeColor="text1"/>
          <w:kern w:val="44"/>
          <w14:textFill>
            <w14:solidFill>
              <w14:schemeClr w14:val="tx1"/>
            </w14:solidFill>
          </w14:textFill>
        </w:rPr>
      </w:pPr>
    </w:p>
    <w:p>
      <w:pPr>
        <w:rPr>
          <w:rFonts w:cs="Times New Roman"/>
          <w:color w:val="000000" w:themeColor="text1"/>
          <w14:textFill>
            <w14:solidFill>
              <w14:schemeClr w14:val="tx1"/>
            </w14:solidFill>
          </w14:textFill>
        </w:rPr>
      </w:pPr>
    </w:p>
    <w:p>
      <w:pPr>
        <w:pStyle w:val="24"/>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pStyle w:val="24"/>
        <w:rPr>
          <w:rFonts w:cs="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keepLines w:val="0"/>
        <w:numPr>
          <w:ilvl w:val="0"/>
          <w:numId w:val="63"/>
        </w:numPr>
        <w:tabs>
          <w:tab w:val="left" w:pos="851"/>
        </w:tabs>
        <w:spacing w:before="0" w:after="0" w:line="360" w:lineRule="auto"/>
        <w:ind w:firstLine="0"/>
        <w:jc w:val="center"/>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无围标、串标行为承诺书</w:t>
      </w:r>
    </w:p>
    <w:p>
      <w:pPr>
        <w:spacing w:beforeLines="100" w:afterLines="50"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本公司郑重承诺：本公司在参加本次</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项目名称：</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【项目编号：</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】活动中，无以下围标、串标行为。</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）不同供应商的响应文件由同一单位或者个人编制；</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w:t>
      </w:r>
      <w:r>
        <w:rPr>
          <w:rFonts w:hint="eastAsia" w:ascii="宋体" w:hAnsi="宋体" w:cs="宋体"/>
          <w:color w:val="000000" w:themeColor="text1"/>
          <w14:textFill>
            <w14:solidFill>
              <w14:schemeClr w14:val="tx1"/>
            </w14:solidFill>
          </w14:textFill>
        </w:rPr>
        <w:t>）不同供应商委托同一单位或者个人办理磋商报价事宜；</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3</w:t>
      </w:r>
      <w:r>
        <w:rPr>
          <w:rFonts w:hint="eastAsia" w:ascii="宋体" w:hAnsi="宋体" w:cs="宋体"/>
          <w:color w:val="000000" w:themeColor="text1"/>
          <w14:textFill>
            <w14:solidFill>
              <w14:schemeClr w14:val="tx1"/>
            </w14:solidFill>
          </w14:textFill>
        </w:rPr>
        <w:t>）不同供应商的响应文件载明的项目管理成员或者联系人员为同一人；</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4</w:t>
      </w:r>
      <w:r>
        <w:rPr>
          <w:rFonts w:hint="eastAsia" w:ascii="宋体" w:hAnsi="宋体" w:cs="宋体"/>
          <w:color w:val="000000" w:themeColor="text1"/>
          <w14:textFill>
            <w14:solidFill>
              <w14:schemeClr w14:val="tx1"/>
            </w14:solidFill>
          </w14:textFill>
        </w:rPr>
        <w:t>）不同供应商的响应文件异常一致或者报价呈规律性差异；</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5</w:t>
      </w:r>
      <w:r>
        <w:rPr>
          <w:rFonts w:hint="eastAsia" w:ascii="宋体" w:hAnsi="宋体" w:cs="宋体"/>
          <w:color w:val="000000" w:themeColor="text1"/>
          <w14:textFill>
            <w14:solidFill>
              <w14:schemeClr w14:val="tx1"/>
            </w14:solidFill>
          </w14:textFill>
        </w:rPr>
        <w:t>）不同供应商的响应文件相互混装；</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6</w:t>
      </w:r>
      <w:r>
        <w:rPr>
          <w:rFonts w:hint="eastAsia" w:ascii="宋体" w:hAnsi="宋体" w:cs="宋体"/>
          <w:color w:val="000000" w:themeColor="text1"/>
          <w14:textFill>
            <w14:solidFill>
              <w14:schemeClr w14:val="tx1"/>
            </w14:solidFill>
          </w14:textFill>
        </w:rPr>
        <w:t>）不同供应商的磋商保证金从同一单位或者个人的账户转出。</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7</w:t>
      </w:r>
      <w:r>
        <w:rPr>
          <w:rFonts w:hint="eastAsia" w:ascii="宋体" w:hAnsi="宋体" w:cs="宋体"/>
          <w:color w:val="000000" w:themeColor="text1"/>
          <w14:textFill>
            <w14:solidFill>
              <w14:schemeClr w14:val="tx1"/>
            </w14:solidFill>
          </w14:textFill>
        </w:rPr>
        <w:t>）不同供应商的董事、监事、高管、单位负责人为同一人或者存在控股、管理关系的不同单位参加同一包组采购项目报价；</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8</w:t>
      </w:r>
      <w:r>
        <w:rPr>
          <w:rFonts w:hint="eastAsia" w:ascii="宋体" w:hAnsi="宋体" w:cs="宋体"/>
          <w:color w:val="000000" w:themeColor="text1"/>
          <w14:textFill>
            <w14:solidFill>
              <w14:schemeClr w14:val="tx1"/>
            </w14:solidFill>
          </w14:textFill>
        </w:rPr>
        <w:t>）法律法规界定的其他围标串标行为。</w:t>
      </w:r>
    </w:p>
    <w:p>
      <w:pPr>
        <w:spacing w:line="360" w:lineRule="auto"/>
        <w:ind w:left="720" w:hanging="720"/>
        <w:rPr>
          <w:rFonts w:ascii="宋体" w:cs="Times New Roman"/>
          <w:color w:val="000000" w:themeColor="text1"/>
          <w14:textFill>
            <w14:solidFill>
              <w14:schemeClr w14:val="tx1"/>
            </w14:solidFill>
          </w14:textFill>
        </w:rPr>
      </w:pPr>
    </w:p>
    <w:p>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如有发现我公司存在围标、串标行为，我公司愿承担一切法律责任。</w:t>
      </w:r>
    </w:p>
    <w:p>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特此承诺。</w:t>
      </w:r>
    </w:p>
    <w:p>
      <w:pPr>
        <w:rPr>
          <w:rFonts w:cs="Times New Roman"/>
          <w:color w:val="000000" w:themeColor="text1"/>
          <w14:textFill>
            <w14:solidFill>
              <w14:schemeClr w14:val="tx1"/>
            </w14:solidFill>
          </w14:textFill>
        </w:rPr>
      </w:pPr>
    </w:p>
    <w:p>
      <w:pPr>
        <w:spacing w:line="480" w:lineRule="auto"/>
        <w:rPr>
          <w:rFonts w:cs="Times New Roman"/>
          <w:color w:val="000000" w:themeColor="text1"/>
          <w14:textFill>
            <w14:solidFill>
              <w14:schemeClr w14:val="tx1"/>
            </w14:solidFill>
          </w14:textFill>
        </w:rPr>
      </w:pPr>
    </w:p>
    <w:p>
      <w:pPr>
        <w:spacing w:line="48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供应商法定代表人（或法定代表人授权代表）签字或盖私章：</w:t>
      </w:r>
      <w:r>
        <w:rPr>
          <w:color w:val="000000" w:themeColor="text1"/>
          <w14:textFill>
            <w14:solidFill>
              <w14:schemeClr w14:val="tx1"/>
            </w14:solidFill>
          </w14:textFill>
        </w:rPr>
        <w:t xml:space="preserve">                   </w:t>
      </w:r>
    </w:p>
    <w:p>
      <w:pPr>
        <w:spacing w:line="48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供应商名称（盖公章）：</w:t>
      </w:r>
      <w:r>
        <w:rPr>
          <w:color w:val="000000" w:themeColor="text1"/>
          <w14:textFill>
            <w14:solidFill>
              <w14:schemeClr w14:val="tx1"/>
            </w14:solidFill>
          </w14:textFill>
        </w:rPr>
        <w:t xml:space="preserve">                        </w:t>
      </w:r>
    </w:p>
    <w:p>
      <w:pPr>
        <w:spacing w:line="48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日期：</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日</w:t>
      </w:r>
    </w:p>
    <w:p>
      <w:pPr>
        <w:pStyle w:val="3"/>
        <w:spacing w:line="360" w:lineRule="auto"/>
        <w:jc w:val="center"/>
        <w:rPr>
          <w:rFonts w:ascii="宋体"/>
          <w:color w:val="000000" w:themeColor="text1"/>
          <w:kern w:val="2"/>
          <w:sz w:val="21"/>
          <w:szCs w:val="21"/>
          <w14:textFill>
            <w14:solidFill>
              <w14:schemeClr w14:val="tx1"/>
            </w14:solidFill>
          </w14:textFill>
        </w:rPr>
      </w:pPr>
    </w:p>
    <w:p>
      <w:pPr>
        <w:rPr>
          <w:rFonts w:ascii="宋体" w:cs="Times New Roman"/>
          <w:color w:val="000000" w:themeColor="text1"/>
          <w14:textFill>
            <w14:solidFill>
              <w14:schemeClr w14:val="tx1"/>
            </w14:solidFill>
          </w14:textFill>
        </w:rPr>
      </w:pPr>
    </w:p>
    <w:p>
      <w:pPr>
        <w:pStyle w:val="4"/>
        <w:rPr>
          <w:rFonts w:ascii="宋体" w:eastAsia="宋体"/>
          <w:color w:val="000000" w:themeColor="text1"/>
          <w:sz w:val="21"/>
          <w:szCs w:val="21"/>
          <w14:textFill>
            <w14:solidFill>
              <w14:schemeClr w14:val="tx1"/>
            </w14:solidFill>
          </w14:textFill>
        </w:rPr>
      </w:pPr>
    </w:p>
    <w:bookmarkEnd w:id="78"/>
    <w:p>
      <w:pPr>
        <w:spacing w:line="360" w:lineRule="auto"/>
        <w:rPr>
          <w:rFonts w:ascii="宋体" w:cs="Times New Roman"/>
          <w:b/>
          <w:bCs/>
          <w:color w:val="000000" w:themeColor="text1"/>
          <w14:textFill>
            <w14:solidFill>
              <w14:schemeClr w14:val="tx1"/>
            </w14:solidFill>
          </w14:textFill>
        </w:rPr>
      </w:pPr>
    </w:p>
    <w:p>
      <w:pPr>
        <w:pStyle w:val="3"/>
        <w:numPr>
          <w:ilvl w:val="0"/>
          <w:numId w:val="66"/>
        </w:numPr>
        <w:spacing w:before="0" w:after="0" w:line="360" w:lineRule="auto"/>
        <w:jc w:val="center"/>
        <w:rPr>
          <w:rFonts w:ascii="黑体" w:eastAsia="黑体"/>
          <w:b w:val="0"/>
          <w:bCs w:val="0"/>
          <w:color w:val="000000" w:themeColor="text1"/>
          <w:sz w:val="32"/>
          <w:szCs w:val="32"/>
          <w14:textFill>
            <w14:solidFill>
              <w14:schemeClr w14:val="tx1"/>
            </w14:solidFill>
          </w14:textFill>
        </w:rPr>
      </w:pPr>
      <w:bookmarkStart w:id="82" w:name="_Toc27679"/>
      <w:r>
        <w:rPr>
          <w:rFonts w:hint="eastAsia" w:ascii="黑体" w:eastAsia="黑体" w:cs="黑体"/>
          <w:b w:val="0"/>
          <w:bCs w:val="0"/>
          <w:color w:val="000000" w:themeColor="text1"/>
          <w:sz w:val="32"/>
          <w:szCs w:val="32"/>
          <w14:textFill>
            <w14:solidFill>
              <w14:schemeClr w14:val="tx1"/>
            </w14:solidFill>
          </w14:textFill>
        </w:rPr>
        <w:t>用户需求条款响应表</w:t>
      </w:r>
      <w:bookmarkEnd w:id="82"/>
    </w:p>
    <w:p>
      <w:pPr>
        <w:pStyle w:val="4"/>
        <w:ind w:firstLine="2650" w:firstLineChars="1100"/>
        <w:rPr>
          <w:rFonts w:ascii="宋体" w:hAnsi="宋体" w:eastAsia="宋体"/>
          <w:color w:val="000000" w:themeColor="text1"/>
          <w14:textFill>
            <w14:solidFill>
              <w14:schemeClr w14:val="tx1"/>
            </w14:solidFill>
          </w14:textFill>
        </w:rPr>
      </w:pPr>
      <w:bookmarkStart w:id="83" w:name="_Toc15567"/>
      <w:bookmarkStart w:id="84" w:name="_Toc1142"/>
      <w:r>
        <w:rPr>
          <w:rFonts w:hint="eastAsia" w:ascii="宋体" w:hAnsi="宋体" w:eastAsia="宋体" w:cs="宋体"/>
          <w:color w:val="000000" w:themeColor="text1"/>
          <w:sz w:val="24"/>
          <w:szCs w:val="24"/>
          <w14:textFill>
            <w14:solidFill>
              <w14:schemeClr w14:val="tx1"/>
            </w14:solidFill>
          </w14:textFill>
        </w:rPr>
        <w:t>（一）一般</w:t>
      </w:r>
      <w:r>
        <w:rPr>
          <w:rFonts w:ascii="宋体" w:hAnsi="宋体" w:eastAsia="宋体" w:cs="宋体"/>
          <w:color w:val="000000" w:themeColor="text1"/>
          <w:sz w:val="24"/>
          <w:szCs w:val="24"/>
          <w14:textFill>
            <w14:solidFill>
              <w14:schemeClr w14:val="tx1"/>
            </w14:solidFill>
          </w14:textFill>
        </w:rPr>
        <w:fldChar w:fldCharType="begin"/>
      </w:r>
      <w:r>
        <w:rPr>
          <w:rFonts w:ascii="宋体" w:hAnsi="宋体" w:eastAsia="宋体" w:cs="宋体"/>
          <w:color w:val="000000" w:themeColor="text1"/>
          <w:sz w:val="24"/>
          <w:szCs w:val="24"/>
          <w14:textFill>
            <w14:solidFill>
              <w14:schemeClr w14:val="tx1"/>
            </w14:solidFill>
          </w14:textFill>
        </w:rPr>
        <w:instrText xml:space="preserve"> DOCVARIABLE  </w:instrText>
      </w:r>
      <w:r>
        <w:rPr>
          <w:rFonts w:hint="eastAsia" w:ascii="宋体" w:hAnsi="宋体" w:eastAsia="宋体" w:cs="宋体"/>
          <w:color w:val="000000" w:themeColor="text1"/>
          <w:sz w:val="24"/>
          <w:szCs w:val="24"/>
          <w14:textFill>
            <w14:solidFill>
              <w14:schemeClr w14:val="tx1"/>
            </w14:solidFill>
          </w14:textFill>
        </w:rPr>
        <w:instrText xml:space="preserve">商务条款响应表开始</w:instrText>
      </w:r>
      <w:r>
        <w:rPr>
          <w:rFonts w:ascii="宋体" w:hAnsi="宋体" w:eastAsia="宋体" w:cs="宋体"/>
          <w:color w:val="000000" w:themeColor="text1"/>
          <w:sz w:val="24"/>
          <w:szCs w:val="24"/>
          <w14:textFill>
            <w14:solidFill>
              <w14:schemeClr w14:val="tx1"/>
            </w14:solidFill>
          </w14:textFill>
        </w:rPr>
        <w:instrText xml:space="preserve">  \* MERGEFORMAT </w:instrText>
      </w:r>
      <w:r>
        <w:rPr>
          <w:rFonts w:ascii="宋体" w:hAnsi="宋体" w:eastAsia="宋体" w:cs="宋体"/>
          <w:color w:val="000000" w:themeColor="text1"/>
          <w:sz w:val="24"/>
          <w:szCs w:val="24"/>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fldChar w:fldCharType="begin"/>
      </w:r>
      <w:r>
        <w:rPr>
          <w:rFonts w:ascii="宋体" w:hAnsi="宋体" w:eastAsia="宋体" w:cs="宋体"/>
          <w:color w:val="000000" w:themeColor="text1"/>
          <w:sz w:val="24"/>
          <w:szCs w:val="24"/>
          <w14:textFill>
            <w14:solidFill>
              <w14:schemeClr w14:val="tx1"/>
            </w14:solidFill>
          </w14:textFill>
        </w:rPr>
        <w:instrText xml:space="preserve"> DOCVARIABLE  </w:instrText>
      </w:r>
      <w:r>
        <w:rPr>
          <w:rFonts w:hint="eastAsia" w:ascii="宋体" w:hAnsi="宋体" w:eastAsia="宋体" w:cs="宋体"/>
          <w:color w:val="000000" w:themeColor="text1"/>
          <w:sz w:val="24"/>
          <w:szCs w:val="24"/>
          <w14:textFill>
            <w14:solidFill>
              <w14:schemeClr w14:val="tx1"/>
            </w14:solidFill>
          </w14:textFill>
        </w:rPr>
        <w:instrText xml:space="preserve">商务条款响应表开始</w:instrText>
      </w:r>
      <w:r>
        <w:rPr>
          <w:rFonts w:ascii="宋体" w:hAnsi="宋体" w:eastAsia="宋体" w:cs="宋体"/>
          <w:color w:val="000000" w:themeColor="text1"/>
          <w:sz w:val="24"/>
          <w:szCs w:val="24"/>
          <w14:textFill>
            <w14:solidFill>
              <w14:schemeClr w14:val="tx1"/>
            </w14:solidFill>
          </w14:textFill>
        </w:rPr>
        <w:instrText xml:space="preserve">  \* MERGEFORMAT </w:instrText>
      </w:r>
      <w:r>
        <w:rPr>
          <w:rFonts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商务条款响应表</w:t>
      </w:r>
      <w:bookmarkEnd w:id="83"/>
      <w:bookmarkEnd w:id="84"/>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4970"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一般商务条款要求</w:t>
            </w:r>
          </w:p>
        </w:tc>
        <w:tc>
          <w:tcPr>
            <w:tcW w:w="1289"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是否响应</w:t>
            </w:r>
          </w:p>
        </w:tc>
        <w:tc>
          <w:tcPr>
            <w:tcW w:w="1613"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完全理解并接受合同条款要求</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完全理解并接受对合格供应商、合格的货物要求</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完全理解并接受对供应商的各项须知、规约要求和责任义务</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可提供制造商出具的供货来源证明或供货渠道与品质的合法性证明</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投标有效期：投标有效期为自递交响应文件起至确定正式中标人止不少于</w:t>
            </w:r>
            <w:r>
              <w:rPr>
                <w:rFonts w:ascii="宋体" w:hAnsi="宋体" w:cs="宋体"/>
                <w:color w:val="000000" w:themeColor="text1"/>
                <w:u w:val="single"/>
                <w14:textFill>
                  <w14:solidFill>
                    <w14:schemeClr w14:val="tx1"/>
                  </w14:solidFill>
                </w14:textFill>
              </w:rPr>
              <w:t xml:space="preserve"> 90 </w:t>
            </w:r>
            <w:r>
              <w:rPr>
                <w:rFonts w:hint="eastAsia" w:ascii="宋体" w:hAnsi="宋体" w:cs="宋体"/>
                <w:color w:val="000000" w:themeColor="text1"/>
                <w14:textFill>
                  <w14:solidFill>
                    <w14:schemeClr w14:val="tx1"/>
                  </w14:solidFill>
                </w14:textFill>
              </w:rPr>
              <w:t>天。</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报价内容均涵盖报价要求之一切费用和伴随服务</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质保期：详见“第二章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用户需求书”</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满足对售后服务的各项要求</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lang w:val="en-GB"/>
                <w14:textFill>
                  <w14:solidFill>
                    <w14:schemeClr w14:val="tx1"/>
                  </w14:solidFill>
                </w14:textFill>
              </w:rPr>
              <w:t>同意接受合同范本所列述的各项条款</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4970"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同意按本项目要求缴付相关款项</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p>
        </w:tc>
        <w:tc>
          <w:tcPr>
            <w:tcW w:w="4970" w:type="dxa"/>
            <w:vAlign w:val="center"/>
          </w:tcPr>
          <w:p>
            <w:pPr>
              <w:pStyle w:val="26"/>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同意采购方以任何形式对我方响应文件内容的真实性和有效性进行审查、验证</w:t>
            </w:r>
          </w:p>
        </w:tc>
        <w:tc>
          <w:tcPr>
            <w:tcW w:w="1289" w:type="dxa"/>
            <w:vAlign w:val="center"/>
          </w:tcPr>
          <w:p>
            <w:pPr>
              <w:rPr>
                <w:rFonts w:ascii="宋体" w:cs="Times New Roman"/>
                <w:color w:val="000000" w:themeColor="text1"/>
                <w14:textFill>
                  <w14:solidFill>
                    <w14:schemeClr w14:val="tx1"/>
                  </w14:solidFill>
                </w14:textFill>
              </w:rPr>
            </w:pPr>
          </w:p>
        </w:tc>
        <w:tc>
          <w:tcPr>
            <w:tcW w:w="1613" w:type="dxa"/>
            <w:vAlign w:val="center"/>
          </w:tcPr>
          <w:p>
            <w:pPr>
              <w:rPr>
                <w:rFonts w:ascii="宋体" w:cs="Times New Roman"/>
                <w:color w:val="000000" w:themeColor="text1"/>
                <w14:textFill>
                  <w14:solidFill>
                    <w14:schemeClr w14:val="tx1"/>
                  </w14:solidFill>
                </w14:textFill>
              </w:rPr>
            </w:pPr>
          </w:p>
        </w:tc>
      </w:tr>
    </w:tbl>
    <w:p>
      <w:pPr>
        <w:spacing w:line="360" w:lineRule="auto"/>
        <w:ind w:left="525" w:hanging="525" w:hangingChars="25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numPr>
          <w:ilvl w:val="0"/>
          <w:numId w:val="67"/>
        </w:numPr>
        <w:tabs>
          <w:tab w:val="left" w:pos="840"/>
        </w:tabs>
        <w:spacing w:line="360" w:lineRule="auto"/>
        <w:ind w:hanging="48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对于上述要求，如供应商完全响应，则请在“是否响应”栏内打“√”，对空白或打“×”视为偏离，请在“偏离说明”栏内扼要说明偏离情况。</w:t>
      </w:r>
    </w:p>
    <w:p>
      <w:pPr>
        <w:numPr>
          <w:ilvl w:val="0"/>
          <w:numId w:val="67"/>
        </w:numPr>
        <w:tabs>
          <w:tab w:val="left" w:pos="840"/>
        </w:tabs>
        <w:spacing w:line="360" w:lineRule="auto"/>
        <w:ind w:hanging="48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本表内容不得擅自修改。</w:t>
      </w:r>
    </w:p>
    <w:p>
      <w:pPr>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供应商法定代表人（或法定代表人授权代表）签字或盖私章：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供应商名称（盖公章）：</w:t>
      </w:r>
      <w:r>
        <w:rPr>
          <w:rFonts w:ascii="宋体" w:hAnsi="宋体" w:cs="宋体"/>
          <w:color w:val="000000" w:themeColor="text1"/>
          <w14:textFill>
            <w14:solidFill>
              <w14:schemeClr w14:val="tx1"/>
            </w14:solidFill>
          </w14:textFill>
        </w:rPr>
        <w:t xml:space="preserve">                        </w:t>
      </w:r>
    </w:p>
    <w:p>
      <w:pPr>
        <w:spacing w:line="480" w:lineRule="auto"/>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3"/>
        <w:spacing w:line="360" w:lineRule="auto"/>
        <w:jc w:val="center"/>
        <w:rPr>
          <w:rFonts w:ascii="宋体"/>
          <w:color w:val="000000" w:themeColor="text1"/>
          <w14:textFill>
            <w14:solidFill>
              <w14:schemeClr w14:val="tx1"/>
            </w14:solidFill>
          </w14:textFill>
        </w:rPr>
      </w:pPr>
    </w:p>
    <w:p>
      <w:pPr>
        <w:pStyle w:val="3"/>
        <w:spacing w:line="360" w:lineRule="auto"/>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br w:type="page"/>
      </w:r>
      <w:bookmarkStart w:id="85" w:name="_Toc17233"/>
      <w:bookmarkStart w:id="86" w:name="_Toc21096"/>
      <w:bookmarkStart w:id="87" w:name="_Toc32159"/>
      <w:r>
        <w:rPr>
          <w:rFonts w:hint="eastAsia" w:ascii="宋体" w:hAnsi="宋体" w:cs="宋体"/>
          <w:color w:val="000000" w:themeColor="text1"/>
          <w:sz w:val="24"/>
          <w:szCs w:val="24"/>
          <w14:textFill>
            <w14:solidFill>
              <w14:schemeClr w14:val="tx1"/>
            </w14:solidFill>
          </w14:textFill>
        </w:rPr>
        <w:t>（二）实质性响应技术条款（“★”</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项）响应表</w:t>
      </w:r>
      <w:bookmarkEnd w:id="85"/>
      <w:bookmarkEnd w:id="86"/>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2486"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磋商文件条款描述</w:t>
            </w:r>
          </w:p>
        </w:tc>
        <w:tc>
          <w:tcPr>
            <w:tcW w:w="2910"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投标实际参数</w:t>
            </w:r>
          </w:p>
          <w:p>
            <w:pPr>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供应商应按投标实际数据填写</w:t>
            </w:r>
            <w:r>
              <w:rPr>
                <w:rFonts w:ascii="宋体" w:hAnsi="宋体" w:cs="宋体"/>
                <w:b/>
                <w:bCs/>
                <w:color w:val="000000" w:themeColor="text1"/>
                <w14:textFill>
                  <w14:solidFill>
                    <w14:schemeClr w14:val="tx1"/>
                  </w14:solidFill>
                </w14:textFill>
              </w:rPr>
              <w:t>)</w:t>
            </w:r>
          </w:p>
        </w:tc>
        <w:tc>
          <w:tcPr>
            <w:tcW w:w="1845"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是否偏离（无偏离</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正偏离</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负偏离）</w:t>
            </w:r>
          </w:p>
        </w:tc>
        <w:tc>
          <w:tcPr>
            <w:tcW w:w="1793"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查阅</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证明文</w:t>
            </w:r>
          </w:p>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w:t>
            </w:r>
          </w:p>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见《响应文件》</w:t>
            </w:r>
          </w:p>
          <w:p>
            <w:pPr>
              <w:pStyle w:val="15"/>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第</w:t>
            </w:r>
            <w:r>
              <w:rPr>
                <w:rFonts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见《响应文件》</w:t>
            </w:r>
          </w:p>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见《响应文件》</w:t>
            </w:r>
          </w:p>
          <w:p>
            <w:pPr>
              <w:pStyle w:val="15"/>
              <w:jc w:val="center"/>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第</w:t>
            </w:r>
            <w:r>
              <w:rPr>
                <w:rFonts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见《响应文件》</w:t>
            </w:r>
          </w:p>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见《响应文件》</w:t>
            </w:r>
          </w:p>
          <w:p>
            <w:pPr>
              <w:pStyle w:val="15"/>
              <w:jc w:val="center"/>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第</w:t>
            </w:r>
            <w:r>
              <w:rPr>
                <w:rFonts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见《响应文件》</w:t>
            </w:r>
          </w:p>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见《响应文件》</w:t>
            </w:r>
          </w:p>
          <w:p>
            <w:pPr>
              <w:pStyle w:val="15"/>
              <w:jc w:val="center"/>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第</w:t>
            </w:r>
            <w:r>
              <w:rPr>
                <w:rFonts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486" w:type="dxa"/>
          </w:tcPr>
          <w:p>
            <w:pPr>
              <w:rPr>
                <w:rFonts w:ascii="宋体" w:cs="Times New Roman"/>
                <w:color w:val="000000" w:themeColor="text1"/>
                <w14:textFill>
                  <w14:solidFill>
                    <w14:schemeClr w14:val="tx1"/>
                  </w14:solidFill>
                </w14:textFill>
              </w:rPr>
            </w:pPr>
          </w:p>
        </w:tc>
        <w:tc>
          <w:tcPr>
            <w:tcW w:w="2910" w:type="dxa"/>
          </w:tcPr>
          <w:p>
            <w:pPr>
              <w:rPr>
                <w:rFonts w:ascii="宋体" w:cs="Times New Roman"/>
                <w:color w:val="000000" w:themeColor="text1"/>
                <w14:textFill>
                  <w14:solidFill>
                    <w14:schemeClr w14:val="tx1"/>
                  </w14:solidFill>
                </w14:textFill>
              </w:rPr>
            </w:pPr>
          </w:p>
        </w:tc>
        <w:tc>
          <w:tcPr>
            <w:tcW w:w="1845" w:type="dxa"/>
          </w:tcPr>
          <w:p>
            <w:pPr>
              <w:rPr>
                <w:rFonts w:ascii="宋体" w:cs="Times New Roman"/>
                <w:color w:val="000000" w:themeColor="text1"/>
                <w14:textFill>
                  <w14:solidFill>
                    <w14:schemeClr w14:val="tx1"/>
                  </w14:solidFill>
                </w14:textFill>
              </w:rPr>
            </w:pPr>
          </w:p>
        </w:tc>
        <w:tc>
          <w:tcPr>
            <w:tcW w:w="1793" w:type="dxa"/>
          </w:tcPr>
          <w:p>
            <w:pPr>
              <w:jc w:val="center"/>
              <w:rPr>
                <w:rFonts w:ascii="宋体" w:cs="Times New Roman"/>
                <w:color w:val="000000" w:themeColor="text1"/>
                <w14:textFill>
                  <w14:solidFill>
                    <w14:schemeClr w14:val="tx1"/>
                  </w14:solidFill>
                </w14:textFill>
              </w:rPr>
            </w:pPr>
          </w:p>
        </w:tc>
      </w:tr>
    </w:tbl>
    <w:p>
      <w:p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numPr>
          <w:ilvl w:val="0"/>
          <w:numId w:val="68"/>
        </w:numPr>
        <w:tabs>
          <w:tab w:val="left" w:pos="907"/>
        </w:tabs>
        <w:spacing w:line="360" w:lineRule="auto"/>
        <w:ind w:left="0" w:firstLine="42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供应商必须对应磋商文件“用户需求书”中技术条款带“★”项内容逐条响应。如有缺漏，缺漏项视同不符合招标要求。带“★”</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项为不可负偏离</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劣于</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的重要项。</w:t>
      </w:r>
    </w:p>
    <w:p>
      <w:pPr>
        <w:numPr>
          <w:ilvl w:val="0"/>
          <w:numId w:val="68"/>
        </w:numPr>
        <w:tabs>
          <w:tab w:val="left" w:pos="907"/>
        </w:tabs>
        <w:spacing w:line="360" w:lineRule="auto"/>
        <w:ind w:left="0" w:firstLine="42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供应商响应采购需求应具体、明确，含糊不清、不确切或伪造、变造证明材料的，按照不完全响应或者完全不响应处理。构成提供虚假材料的，移送监管部门查处。</w:t>
      </w:r>
    </w:p>
    <w:p>
      <w:pPr>
        <w:rPr>
          <w:rFonts w:ascii="宋体" w:cs="Times New Roman"/>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供应商法定代表人（或法定代表人授权代表）签字或盖私章：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供应商名称（盖公章）：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4"/>
        <w:jc w:val="center"/>
        <w:rPr>
          <w:rFonts w:ascii="宋体" w:hAnsi="宋体" w:eastAsia="宋体"/>
          <w:color w:val="000000" w:themeColor="text1"/>
          <w:sz w:val="24"/>
          <w:szCs w:val="24"/>
          <w14:textFill>
            <w14:solidFill>
              <w14:schemeClr w14:val="tx1"/>
            </w14:solidFill>
          </w14:textFill>
        </w:rPr>
      </w:pPr>
      <w:bookmarkStart w:id="88" w:name="_Hlk38364529"/>
      <w:r>
        <w:rPr>
          <w:rFonts w:hint="eastAsia" w:ascii="宋体" w:hAnsi="宋体" w:eastAsia="宋体" w:cs="宋体"/>
          <w:color w:val="000000" w:themeColor="text1"/>
          <w:sz w:val="24"/>
          <w:szCs w:val="24"/>
          <w14:textFill>
            <w14:solidFill>
              <w14:schemeClr w14:val="tx1"/>
            </w14:solidFill>
          </w14:textFill>
        </w:rPr>
        <w:t>（三）</w:t>
      </w:r>
      <w:bookmarkEnd w:id="88"/>
      <w:r>
        <w:rPr>
          <w:rFonts w:hint="eastAsia" w:ascii="宋体" w:hAnsi="宋体" w:eastAsia="宋体" w:cs="宋体"/>
          <w:color w:val="000000" w:themeColor="text1"/>
          <w:sz w:val="24"/>
          <w:szCs w:val="24"/>
          <w14:textFill>
            <w14:solidFill>
              <w14:schemeClr w14:val="tx1"/>
            </w14:solidFill>
          </w14:textFill>
        </w:rPr>
        <w:t>重要性响应技术条款（“▲”</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1973"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磋商文件条款描述</w:t>
            </w:r>
          </w:p>
        </w:tc>
        <w:tc>
          <w:tcPr>
            <w:tcW w:w="3207"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投标实际参数</w:t>
            </w:r>
          </w:p>
          <w:p>
            <w:pPr>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供应商应按投标实际数据填写</w:t>
            </w:r>
            <w:r>
              <w:rPr>
                <w:rFonts w:ascii="宋体" w:hAnsi="宋体" w:cs="宋体"/>
                <w:b/>
                <w:bCs/>
                <w:color w:val="000000" w:themeColor="text1"/>
                <w14:textFill>
                  <w14:solidFill>
                    <w14:schemeClr w14:val="tx1"/>
                  </w14:solidFill>
                </w14:textFill>
              </w:rPr>
              <w:t>)</w:t>
            </w:r>
          </w:p>
        </w:tc>
        <w:tc>
          <w:tcPr>
            <w:tcW w:w="1890"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是否偏离（无偏离</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正偏离</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负偏离）</w:t>
            </w:r>
          </w:p>
        </w:tc>
        <w:tc>
          <w:tcPr>
            <w:tcW w:w="1626" w:type="dxa"/>
            <w:shd w:val="clear" w:color="auto" w:fill="D9D9D9"/>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查阅</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证明文</w:t>
            </w:r>
          </w:p>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widowControl/>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973"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26"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bl>
    <w:p>
      <w:p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numPr>
          <w:ilvl w:val="0"/>
          <w:numId w:val="69"/>
        </w:numPr>
        <w:tabs>
          <w:tab w:val="left" w:pos="900"/>
        </w:tabs>
        <w:spacing w:line="360" w:lineRule="auto"/>
        <w:ind w:left="0" w:firstLine="42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供应商必须对应磋商文件“用户需求书”中技术条款带“▲”项内容逐条响应。如有缺漏，缺漏项视同不符合招标要求。</w:t>
      </w:r>
    </w:p>
    <w:p>
      <w:pPr>
        <w:numPr>
          <w:ilvl w:val="0"/>
          <w:numId w:val="69"/>
        </w:numPr>
        <w:tabs>
          <w:tab w:val="left" w:pos="900"/>
        </w:tabs>
        <w:spacing w:line="360" w:lineRule="auto"/>
        <w:ind w:left="0" w:firstLine="42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供应商响应采购需求应具体、明确，含糊不清、不确切或伪造、变造证明材料的，按照不完全响应或者完全不响应处理。构成提供虚假材料的，移送监管部门查处。</w:t>
      </w:r>
    </w:p>
    <w:p>
      <w:pPr>
        <w:rPr>
          <w:rFonts w:ascii="宋体" w:cs="Times New Roman"/>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供应商法定代表人（或法定代表人授权代表）签字或盖私章：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供应商名称（盖公章）：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4"/>
        <w:jc w:val="center"/>
        <w:rPr>
          <w:rFonts w:ascii="宋体" w:hAnsi="宋体" w:eastAsia="宋体"/>
          <w:color w:val="000000" w:themeColor="text1"/>
          <w14:textFill>
            <w14:solidFill>
              <w14:schemeClr w14:val="tx1"/>
            </w14:solidFill>
          </w14:textFill>
        </w:rPr>
      </w:pPr>
      <w:bookmarkStart w:id="89" w:name="_Toc29255"/>
      <w:bookmarkStart w:id="90" w:name="_Toc29942"/>
      <w:r>
        <w:rPr>
          <w:rFonts w:hint="eastAsia" w:ascii="宋体" w:hAnsi="宋体" w:eastAsia="宋体" w:cs="宋体"/>
          <w:color w:val="000000" w:themeColor="text1"/>
          <w:sz w:val="24"/>
          <w:szCs w:val="24"/>
          <w14:textFill>
            <w14:solidFill>
              <w14:schemeClr w14:val="tx1"/>
            </w14:solidFill>
          </w14:textFill>
        </w:rPr>
        <w:t>（四）一般技术条款响应表</w:t>
      </w:r>
      <w:bookmarkEnd w:id="89"/>
      <w:bookmarkEnd w:id="90"/>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2011" w:type="dxa"/>
            <w:shd w:val="clear" w:color="auto" w:fill="CCCCCC"/>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磋商文件条款描述</w:t>
            </w:r>
          </w:p>
        </w:tc>
        <w:tc>
          <w:tcPr>
            <w:tcW w:w="3207" w:type="dxa"/>
            <w:shd w:val="clear" w:color="auto" w:fill="CCCCCC"/>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投标实际参数</w:t>
            </w:r>
          </w:p>
          <w:p>
            <w:pPr>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供应商应按投标实际数据填写，不能照抄招标要求</w:t>
            </w:r>
            <w:r>
              <w:rPr>
                <w:rFonts w:ascii="宋体" w:hAnsi="宋体" w:cs="宋体"/>
                <w:b/>
                <w:bCs/>
                <w:color w:val="000000" w:themeColor="text1"/>
                <w14:textFill>
                  <w14:solidFill>
                    <w14:schemeClr w14:val="tx1"/>
                  </w14:solidFill>
                </w14:textFill>
              </w:rPr>
              <w:t>)</w:t>
            </w:r>
          </w:p>
        </w:tc>
        <w:tc>
          <w:tcPr>
            <w:tcW w:w="1890" w:type="dxa"/>
            <w:shd w:val="clear" w:color="auto" w:fill="CCCCCC"/>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是否偏离（无偏离</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正偏离</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负偏离）</w:t>
            </w:r>
          </w:p>
        </w:tc>
        <w:tc>
          <w:tcPr>
            <w:tcW w:w="1648" w:type="dxa"/>
            <w:shd w:val="clear" w:color="auto" w:fill="CCCCCC"/>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查阅</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证明文</w:t>
            </w:r>
          </w:p>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widowControl/>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见《响应文件》第</w:t>
            </w: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011" w:type="dxa"/>
          </w:tcPr>
          <w:p>
            <w:pPr>
              <w:rPr>
                <w:rFonts w:ascii="宋体" w:cs="Times New Roman"/>
                <w:color w:val="000000" w:themeColor="text1"/>
                <w14:textFill>
                  <w14:solidFill>
                    <w14:schemeClr w14:val="tx1"/>
                  </w14:solidFill>
                </w14:textFill>
              </w:rPr>
            </w:pPr>
          </w:p>
        </w:tc>
        <w:tc>
          <w:tcPr>
            <w:tcW w:w="3207" w:type="dxa"/>
          </w:tcPr>
          <w:p>
            <w:pPr>
              <w:rPr>
                <w:rFonts w:ascii="宋体" w:cs="Times New Roman"/>
                <w:color w:val="000000" w:themeColor="text1"/>
                <w14:textFill>
                  <w14:solidFill>
                    <w14:schemeClr w14:val="tx1"/>
                  </w14:solidFill>
                </w14:textFill>
              </w:rPr>
            </w:pPr>
          </w:p>
        </w:tc>
        <w:tc>
          <w:tcPr>
            <w:tcW w:w="1890" w:type="dxa"/>
          </w:tcPr>
          <w:p>
            <w:pPr>
              <w:rPr>
                <w:rFonts w:ascii="宋体" w:cs="Times New Roman"/>
                <w:color w:val="000000" w:themeColor="text1"/>
                <w14:textFill>
                  <w14:solidFill>
                    <w14:schemeClr w14:val="tx1"/>
                  </w14:solidFill>
                </w14:textFill>
              </w:rPr>
            </w:pPr>
          </w:p>
        </w:tc>
        <w:tc>
          <w:tcPr>
            <w:tcW w:w="1648" w:type="dxa"/>
          </w:tcPr>
          <w:p>
            <w:pPr>
              <w:rPr>
                <w:rFonts w:ascii="宋体" w:cs="Times New Roman"/>
                <w:color w:val="000000" w:themeColor="text1"/>
                <w14:textFill>
                  <w14:solidFill>
                    <w14:schemeClr w14:val="tx1"/>
                  </w14:solidFill>
                </w14:textFill>
              </w:rPr>
            </w:pPr>
          </w:p>
        </w:tc>
      </w:tr>
    </w:tbl>
    <w:p>
      <w:pPr>
        <w:rPr>
          <w:rFonts w:ascii="宋体" w:cs="Times New Roman"/>
          <w:color w:val="000000" w:themeColor="text1"/>
          <w14:textFill>
            <w14:solidFill>
              <w14:schemeClr w14:val="tx1"/>
            </w14:solidFill>
          </w14:textFill>
        </w:rPr>
      </w:pP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numPr>
          <w:ilvl w:val="0"/>
          <w:numId w:val="70"/>
        </w:numPr>
        <w:tabs>
          <w:tab w:val="left" w:pos="720"/>
        </w:tabs>
        <w:spacing w:line="360" w:lineRule="auto"/>
        <w:ind w:hanging="48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供应商必须对应磋商文件“用户需求书”中技术条款带“★”号及带“▲”号以外的各条目号内容逐条响应。如有缺漏，缺漏项视同不符合招标要求。</w:t>
      </w:r>
    </w:p>
    <w:p>
      <w:pPr>
        <w:numPr>
          <w:ilvl w:val="0"/>
          <w:numId w:val="70"/>
        </w:numPr>
        <w:tabs>
          <w:tab w:val="left" w:pos="720"/>
        </w:tabs>
        <w:spacing w:line="360" w:lineRule="auto"/>
        <w:ind w:hanging="487"/>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供应商响应采购需求应具体、明确，含糊不清、不确切或伪造、变造证明材料的，按照不完全响应或者完全不响应处理。构成提供虚假材料的，移送监管部门查处。</w:t>
      </w:r>
    </w:p>
    <w:p>
      <w:pPr>
        <w:rPr>
          <w:rFonts w:ascii="宋体" w:cs="Times New Roman"/>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rPr>
          <w:rFonts w:ascii="宋体" w:cs="Times New Roman"/>
          <w:color w:val="000000" w:themeColor="text1"/>
          <w14:textFill>
            <w14:solidFill>
              <w14:schemeClr w14:val="tx1"/>
            </w14:solidFill>
          </w14:textFill>
        </w:rPr>
      </w:pP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供应商法定代表人（或法定代表人授权代表）签字或盖私章：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供应商名称（盖公章）：</w:t>
      </w:r>
      <w:r>
        <w:rPr>
          <w:rFonts w:ascii="宋体" w:hAnsi="宋体" w:cs="宋体"/>
          <w:color w:val="000000" w:themeColor="text1"/>
          <w14:textFill>
            <w14:solidFill>
              <w14:schemeClr w14:val="tx1"/>
            </w14:solidFill>
          </w14:textFill>
        </w:rPr>
        <w:t xml:space="preserve">                        </w:t>
      </w:r>
    </w:p>
    <w:p>
      <w:pPr>
        <w:spacing w:line="480" w:lineRule="auto"/>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bookmarkStart w:id="91" w:name="_Hlk38362550"/>
    </w:p>
    <w:p>
      <w:pPr>
        <w:pStyle w:val="3"/>
        <w:spacing w:line="360" w:lineRule="auto"/>
        <w:jc w:val="center"/>
        <w:rPr>
          <w:rFonts w:ascii="宋体"/>
          <w:color w:val="000000" w:themeColor="text1"/>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六</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评审要求的各类</w:t>
      </w:r>
      <w:r>
        <w:rPr>
          <w:rFonts w:hint="eastAsia" w:ascii="宋体" w:hAnsi="宋体" w:cs="宋体"/>
          <w:color w:val="000000" w:themeColor="text1"/>
          <w:sz w:val="32"/>
          <w:szCs w:val="32"/>
          <w14:textFill>
            <w14:solidFill>
              <w14:schemeClr w14:val="tx1"/>
            </w14:solidFill>
          </w14:textFill>
        </w:rPr>
        <w:t>方案</w:t>
      </w:r>
      <w:bookmarkEnd w:id="87"/>
    </w:p>
    <w:bookmarkEnd w:id="91"/>
    <w:p>
      <w:pPr>
        <w:ind w:firstLine="420" w:firstLineChars="200"/>
        <w:rPr>
          <w:rFonts w:ascii="宋体" w:cs="Times New Roman"/>
          <w:color w:val="000000" w:themeColor="text1"/>
          <w14:textFill>
            <w14:solidFill>
              <w14:schemeClr w14:val="tx1"/>
            </w14:solidFill>
          </w14:textFill>
        </w:rPr>
      </w:pPr>
    </w:p>
    <w:p>
      <w:pPr>
        <w:spacing w:line="360" w:lineRule="auto"/>
        <w:ind w:firstLine="210" w:firstLineChars="100"/>
        <w:rPr>
          <w:rFonts w:ascii="宋体" w:cs="Times New Roman"/>
          <w:color w:val="000000" w:themeColor="text1"/>
          <w14:textFill>
            <w14:solidFill>
              <w14:schemeClr w14:val="tx1"/>
            </w14:solidFill>
          </w14:textFill>
        </w:rPr>
      </w:pPr>
      <w:bookmarkStart w:id="92" w:name="_Hlk38362799"/>
      <w:r>
        <w:rPr>
          <w:rFonts w:hint="eastAsia" w:ascii="宋体" w:hAnsi="宋体" w:cs="宋体"/>
          <w:color w:val="000000" w:themeColor="text1"/>
          <w14:textFill>
            <w14:solidFill>
              <w14:schemeClr w14:val="tx1"/>
            </w14:solidFill>
          </w14:textFill>
        </w:rPr>
        <w:t>供应商根据招标需求的要求自行编写（格式自定）</w:t>
      </w:r>
    </w:p>
    <w:bookmarkEnd w:id="92"/>
    <w:p>
      <w:pPr>
        <w:spacing w:line="360" w:lineRule="auto"/>
        <w:ind w:firstLine="420" w:firstLineChars="200"/>
        <w:rPr>
          <w:rFonts w:ascii="宋体" w:hAnsi="宋体" w:cs="宋体"/>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spacing w:line="360" w:lineRule="auto"/>
        <w:ind w:firstLine="420" w:firstLineChars="200"/>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供应商法定代表人（或法定代表人授权代表）签字或盖私章：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供应商名称（盖公章）：</w:t>
      </w:r>
      <w:r>
        <w:rPr>
          <w:rFonts w:ascii="宋体" w:hAnsi="宋体" w:cs="宋体"/>
          <w:color w:val="000000" w:themeColor="text1"/>
          <w14:textFill>
            <w14:solidFill>
              <w14:schemeClr w14:val="tx1"/>
            </w14:solidFill>
          </w14:textFill>
        </w:rPr>
        <w:t xml:space="preserve">                        </w:t>
      </w:r>
    </w:p>
    <w:p>
      <w:pPr>
        <w:spacing w:line="48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spacing w:line="360" w:lineRule="auto"/>
        <w:rPr>
          <w:rFonts w:ascii="宋体" w:cs="Times New Roman"/>
          <w:color w:val="000000" w:themeColor="text1"/>
          <w:sz w:val="24"/>
          <w:szCs w:val="24"/>
          <w14:textFill>
            <w14:solidFill>
              <w14:schemeClr w14:val="tx1"/>
            </w14:solidFill>
          </w14:textFill>
        </w:rPr>
      </w:pPr>
    </w:p>
    <w:p>
      <w:pPr>
        <w:spacing w:line="480" w:lineRule="auto"/>
        <w:rPr>
          <w:rFonts w:cs="Times New Roman"/>
          <w:color w:val="000000" w:themeColor="text1"/>
          <w14:textFill>
            <w14:solidFill>
              <w14:schemeClr w14:val="tx1"/>
            </w14:solidFill>
          </w14:textFill>
        </w:rPr>
      </w:pPr>
    </w:p>
    <w:p>
      <w:pPr>
        <w:spacing w:line="480" w:lineRule="auto"/>
        <w:rPr>
          <w:rFonts w:cs="Times New Roman"/>
          <w:color w:val="000000" w:themeColor="text1"/>
          <w14:textFill>
            <w14:solidFill>
              <w14:schemeClr w14:val="tx1"/>
            </w14:solidFill>
          </w14:textFill>
        </w:rPr>
      </w:pPr>
    </w:p>
    <w:p>
      <w:pPr>
        <w:pStyle w:val="3"/>
        <w:spacing w:line="360" w:lineRule="auto"/>
        <w:jc w:val="center"/>
        <w:rPr>
          <w:rFonts w:hint="eastAsia" w:ascii="宋体" w:hAnsi="宋体" w:cs="宋体"/>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br w:type="page"/>
      </w:r>
      <w:bookmarkStart w:id="93" w:name="_Toc29613"/>
      <w:r>
        <w:rPr>
          <w:rFonts w:hint="eastAsia"/>
          <w:color w:val="000000" w:themeColor="text1"/>
          <w:sz w:val="32"/>
          <w:szCs w:val="32"/>
          <w:lang w:eastAsia="zh-CN"/>
          <w14:textFill>
            <w14:solidFill>
              <w14:schemeClr w14:val="tx1"/>
            </w14:solidFill>
          </w14:textFill>
        </w:rPr>
        <w:t>七</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价格部分</w:t>
      </w:r>
    </w:p>
    <w:p>
      <w:pPr>
        <w:pStyle w:val="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（一）首次报价一览表</w:t>
      </w:r>
      <w:bookmarkEnd w:id="93"/>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467" w:type="dxa"/>
            <w:shd w:val="clear" w:color="auto" w:fill="D9D9D9"/>
            <w:vAlign w:val="center"/>
          </w:tcPr>
          <w:p>
            <w:pPr>
              <w:jc w:val="center"/>
              <w:rPr>
                <w:b/>
                <w:color w:val="000000" w:themeColor="text1"/>
                <w14:textFill>
                  <w14:solidFill>
                    <w14:schemeClr w14:val="tx1"/>
                  </w14:solidFill>
                </w14:textFill>
              </w:rPr>
            </w:pPr>
            <w:bookmarkStart w:id="94" w:name="_Hlk38364649"/>
            <w:r>
              <w:rPr>
                <w:rFonts w:hint="eastAsia"/>
                <w:b/>
                <w:color w:val="000000" w:themeColor="text1"/>
                <w14:textFill>
                  <w14:solidFill>
                    <w14:schemeClr w14:val="tx1"/>
                  </w14:solidFill>
                </w14:textFill>
              </w:rPr>
              <w:t>项目名称</w:t>
            </w:r>
          </w:p>
        </w:tc>
        <w:tc>
          <w:tcPr>
            <w:tcW w:w="3664" w:type="dxa"/>
            <w:shd w:val="clear" w:color="auto" w:fill="D9D9D9"/>
            <w:vAlign w:val="center"/>
          </w:tcPr>
          <w:p>
            <w:pPr>
              <w:jc w:val="center"/>
              <w:rPr>
                <w:rFonts w:hint="eastAsia" w:eastAsia="宋体"/>
                <w:b/>
                <w:color w:val="000000" w:themeColor="text1"/>
                <w:lang w:eastAsia="zh-CN"/>
                <w14:textFill>
                  <w14:solidFill>
                    <w14:schemeClr w14:val="tx1"/>
                  </w14:solidFill>
                </w14:textFill>
              </w:rPr>
            </w:pPr>
            <w:r>
              <w:rPr>
                <w:rFonts w:hint="eastAsia"/>
                <w:b/>
                <w:color w:val="000000" w:themeColor="text1"/>
                <w14:textFill>
                  <w14:solidFill>
                    <w14:schemeClr w14:val="tx1"/>
                  </w14:solidFill>
                </w14:textFill>
              </w:rPr>
              <w:t>投标</w:t>
            </w:r>
            <w:r>
              <w:rPr>
                <w:rFonts w:hint="eastAsia"/>
                <w:b/>
                <w:color w:val="000000" w:themeColor="text1"/>
                <w:lang w:eastAsia="zh-CN"/>
                <w14:textFill>
                  <w14:solidFill>
                    <w14:schemeClr w14:val="tx1"/>
                  </w14:solidFill>
                </w14:textFill>
              </w:rPr>
              <w:t>折扣率（</w:t>
            </w:r>
            <w:r>
              <w:rPr>
                <w:rFonts w:hint="eastAsia"/>
                <w:b/>
                <w:color w:val="000000" w:themeColor="text1"/>
                <w:lang w:val="en-US" w:eastAsia="zh-CN"/>
                <w14:textFill>
                  <w14:solidFill>
                    <w14:schemeClr w14:val="tx1"/>
                  </w14:solidFill>
                </w14:textFill>
              </w:rPr>
              <w:t>百分比</w:t>
            </w:r>
            <w:r>
              <w:rPr>
                <w:rFonts w:hint="eastAsia"/>
                <w:b/>
                <w:color w:val="000000" w:themeColor="text1"/>
                <w:lang w:eastAsia="zh-CN"/>
                <w14:textFill>
                  <w14:solidFill>
                    <w14:schemeClr w14:val="tx1"/>
                  </w14:solidFill>
                </w14:textFill>
              </w:rPr>
              <w:t>）</w:t>
            </w:r>
          </w:p>
        </w:tc>
        <w:tc>
          <w:tcPr>
            <w:tcW w:w="1709" w:type="dxa"/>
            <w:shd w:val="clear" w:color="auto" w:fill="D9D9D9"/>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346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000000" w:themeColor="text1"/>
                <w:lang w:eastAsia="zh-CN"/>
                <w14:textFill>
                  <w14:solidFill>
                    <w14:schemeClr w14:val="tx1"/>
                  </w14:solidFill>
                </w14:textFill>
              </w:rPr>
            </w:pPr>
            <w:r>
              <w:rPr>
                <w:rFonts w:hint="eastAsia" w:cs="Arial" w:eastAsiaTheme="minorEastAsia"/>
                <w:bCs/>
                <w:color w:val="000000" w:themeColor="text1"/>
                <w:lang w:eastAsia="zh-CN"/>
                <w14:textFill>
                  <w14:solidFill>
                    <w14:schemeClr w14:val="tx1"/>
                  </w14:solidFill>
                </w14:textFill>
              </w:rPr>
              <w:t>中山市技师学院综合档案整理及数字化加工采购项目</w:t>
            </w:r>
          </w:p>
        </w:tc>
        <w:tc>
          <w:tcPr>
            <w:tcW w:w="3664" w:type="dxa"/>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cs="Arial"/>
                <w:bCs/>
                <w:color w:val="000000" w:themeColor="text1"/>
                <w14:textFill>
                  <w14:solidFill>
                    <w14:schemeClr w14:val="tx1"/>
                  </w14:solidFill>
                </w14:textFill>
              </w:rPr>
            </w:pPr>
            <w:r>
              <w:rPr>
                <w:rFonts w:hint="eastAsia" w:cs="Arial"/>
                <w:bCs/>
                <w:color w:val="000000" w:themeColor="text1"/>
                <w:lang w:val="en-US" w:eastAsia="zh-CN"/>
                <w14:textFill>
                  <w14:solidFill>
                    <w14:schemeClr w14:val="tx1"/>
                  </w14:solidFill>
                </w14:textFill>
              </w:rPr>
              <w:t xml:space="preserve">  </w:t>
            </w:r>
            <w:r>
              <w:rPr>
                <w:rFonts w:hint="eastAsia" w:cs="Arial"/>
                <w:bCs/>
                <w:color w:val="000000" w:themeColor="text1"/>
                <w:lang w:eastAsia="zh-CN"/>
                <w14:textFill>
                  <w14:solidFill>
                    <w14:schemeClr w14:val="tx1"/>
                  </w14:solidFill>
                </w14:textFill>
              </w:rPr>
              <w:t>折扣率</w:t>
            </w:r>
            <w:r>
              <w:rPr>
                <w:rFonts w:hint="eastAsia" w:cs="Arial"/>
                <w:bCs/>
                <w:color w:val="000000" w:themeColor="text1"/>
                <w14:textFill>
                  <w14:solidFill>
                    <w14:schemeClr w14:val="tx1"/>
                  </w14:solidFill>
                </w14:textFill>
              </w:rPr>
              <w:t>：</w:t>
            </w:r>
            <w:r>
              <w:rPr>
                <w:rFonts w:hint="eastAsia" w:cs="Arial"/>
                <w:bCs/>
                <w:color w:val="000000" w:themeColor="text1"/>
                <w:u w:val="single"/>
                <w14:textFill>
                  <w14:solidFill>
                    <w14:schemeClr w14:val="tx1"/>
                  </w14:solidFill>
                </w14:textFill>
              </w:rPr>
              <w:t xml:space="preserve">  </w:t>
            </w:r>
            <w:r>
              <w:rPr>
                <w:rFonts w:hint="eastAsia" w:cs="Arial"/>
                <w:bCs/>
                <w:color w:val="000000" w:themeColor="text1"/>
                <w:u w:val="single"/>
                <w:lang w:val="en-US" w:eastAsia="zh-CN"/>
                <w14:textFill>
                  <w14:solidFill>
                    <w14:schemeClr w14:val="tx1"/>
                  </w14:solidFill>
                </w14:textFill>
              </w:rPr>
              <w:t xml:space="preserve"> </w:t>
            </w:r>
            <w:r>
              <w:rPr>
                <w:rFonts w:hint="eastAsia" w:cs="Arial"/>
                <w:bCs/>
                <w:color w:val="000000" w:themeColor="text1"/>
                <w:u w:val="single"/>
                <w14:textFill>
                  <w14:solidFill>
                    <w14:schemeClr w14:val="tx1"/>
                  </w14:solidFill>
                </w14:textFill>
              </w:rPr>
              <w:t xml:space="preserve"> </w:t>
            </w:r>
            <w:r>
              <w:rPr>
                <w:rFonts w:hint="eastAsia" w:ascii="宋体" w:hAnsi="Times New Roman" w:cs="宋体"/>
                <w:color w:val="000000" w:themeColor="text1"/>
                <w14:textFill>
                  <w14:solidFill>
                    <w14:schemeClr w14:val="tx1"/>
                  </w14:solidFill>
                </w14:textFill>
              </w:rPr>
              <w:t>%</w:t>
            </w:r>
          </w:p>
        </w:tc>
        <w:tc>
          <w:tcPr>
            <w:tcW w:w="1709" w:type="dxa"/>
            <w:vAlign w:val="center"/>
          </w:tcPr>
          <w:p>
            <w:pPr>
              <w:jc w:val="center"/>
              <w:rPr>
                <w:color w:val="000000" w:themeColor="text1"/>
                <w14:textFill>
                  <w14:solidFill>
                    <w14:schemeClr w14:val="tx1"/>
                  </w14:solidFill>
                </w14:textFill>
              </w:rPr>
            </w:pPr>
          </w:p>
        </w:tc>
      </w:tr>
      <w:bookmarkEnd w:id="94"/>
    </w:tbl>
    <w:p>
      <w:pPr>
        <w:jc w:val="center"/>
        <w:rPr>
          <w:rFonts w:cs="Times New Roman"/>
          <w:color w:val="000000" w:themeColor="text1"/>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numPr>
          <w:ilvl w:val="3"/>
          <w:numId w:val="71"/>
        </w:numPr>
        <w:tabs>
          <w:tab w:val="left" w:pos="720"/>
          <w:tab w:val="clear" w:pos="1680"/>
        </w:tabs>
        <w:spacing w:line="360" w:lineRule="auto"/>
        <w:ind w:hanging="132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供应商须按要求填写所有信息，不得随意更改本表格式。</w:t>
      </w:r>
    </w:p>
    <w:p>
      <w:pPr>
        <w:numPr>
          <w:ilvl w:val="3"/>
          <w:numId w:val="71"/>
        </w:numPr>
        <w:tabs>
          <w:tab w:val="left" w:pos="720"/>
          <w:tab w:val="clear" w:pos="1680"/>
        </w:tabs>
        <w:spacing w:line="360" w:lineRule="auto"/>
        <w:ind w:left="720" w:hanging="36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报价的小数点后保留两位有效数。</w:t>
      </w:r>
    </w:p>
    <w:p>
      <w:pPr>
        <w:numPr>
          <w:ilvl w:val="3"/>
          <w:numId w:val="71"/>
        </w:numPr>
        <w:tabs>
          <w:tab w:val="left" w:pos="720"/>
          <w:tab w:val="clear" w:pos="1680"/>
        </w:tabs>
        <w:spacing w:line="360" w:lineRule="auto"/>
        <w:ind w:left="720" w:hanging="36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报价中必须包含货物及零配件的购置和安装、运输保险、装卸、培训辅导、质保期售后服务、全额含税发票、雇员费用、合同实施过程中应预见和不可预见费用等。</w:t>
      </w:r>
    </w:p>
    <w:p>
      <w:pPr>
        <w:pStyle w:val="2"/>
        <w:ind w:firstLine="240"/>
        <w:rPr>
          <w:rFonts w:ascii="宋体"/>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pStyle w:val="2"/>
        <w:ind w:firstLine="240"/>
        <w:rPr>
          <w:rFonts w:ascii="宋体"/>
          <w:color w:val="000000" w:themeColor="text1"/>
          <w14:textFill>
            <w14:solidFill>
              <w14:schemeClr w14:val="tx1"/>
            </w14:solidFill>
          </w14:textFill>
        </w:rPr>
      </w:pPr>
    </w:p>
    <w:p>
      <w:pPr>
        <w:spacing w:line="48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供应商法定代表人（或法定代表人授权代表）签字或盖私章：</w:t>
      </w:r>
    </w:p>
    <w:p>
      <w:pPr>
        <w:spacing w:line="48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供应商名称（盖公章）：</w:t>
      </w:r>
      <w:r>
        <w:rPr>
          <w:color w:val="000000" w:themeColor="text1"/>
          <w14:textFill>
            <w14:solidFill>
              <w14:schemeClr w14:val="tx1"/>
            </w14:solidFill>
          </w14:textFill>
        </w:rPr>
        <w:t xml:space="preserve"> </w:t>
      </w:r>
    </w:p>
    <w:p>
      <w:pPr>
        <w:spacing w:line="48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日期：</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日</w:t>
      </w:r>
    </w:p>
    <w:p>
      <w:pPr>
        <w:pStyle w:val="4"/>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5" w:name="_Hlk38364591"/>
      <w:bookmarkStart w:id="96" w:name="_Toc16324"/>
      <w:r>
        <w:rPr>
          <w:rFonts w:hint="eastAsia" w:ascii="宋体" w:hAnsi="宋体" w:eastAsia="宋体" w:cs="宋体"/>
          <w:color w:val="000000" w:themeColor="text1"/>
          <w:sz w:val="24"/>
          <w:szCs w:val="24"/>
          <w14:textFill>
            <w14:solidFill>
              <w14:schemeClr w14:val="tx1"/>
            </w14:solidFill>
          </w14:textFill>
        </w:rPr>
        <w:t>（二）</w:t>
      </w:r>
      <w:bookmarkEnd w:id="95"/>
      <w:r>
        <w:rPr>
          <w:rFonts w:hint="eastAsia" w:ascii="宋体" w:hAnsi="宋体" w:eastAsia="宋体" w:cs="宋体"/>
          <w:color w:val="000000" w:themeColor="text1"/>
          <w:sz w:val="24"/>
          <w:szCs w:val="24"/>
          <w14:textFill>
            <w14:solidFill>
              <w14:schemeClr w14:val="tx1"/>
            </w14:solidFill>
          </w14:textFill>
        </w:rPr>
        <w:t>、报价明细报价表</w:t>
      </w:r>
      <w:bookmarkEnd w:id="96"/>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adjustRightInd w:val="0"/>
              <w:snapToGrid w:val="0"/>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adjustRightInd w:val="0"/>
              <w:snapToGrid w:val="0"/>
              <w:jc w:val="center"/>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序号</w:t>
            </w:r>
          </w:p>
        </w:tc>
        <w:tc>
          <w:tcPr>
            <w:tcW w:w="1513" w:type="dxa"/>
            <w:vAlign w:val="center"/>
          </w:tcPr>
          <w:p>
            <w:pPr>
              <w:adjustRightInd w:val="0"/>
              <w:snapToGrid w:val="0"/>
              <w:jc w:val="center"/>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分项名称</w:t>
            </w:r>
          </w:p>
        </w:tc>
        <w:tc>
          <w:tcPr>
            <w:tcW w:w="3271" w:type="dxa"/>
            <w:vAlign w:val="center"/>
          </w:tcPr>
          <w:p>
            <w:pPr>
              <w:adjustRightInd w:val="0"/>
              <w:snapToGrid w:val="0"/>
              <w:jc w:val="center"/>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具体内容</w:t>
            </w:r>
          </w:p>
        </w:tc>
        <w:tc>
          <w:tcPr>
            <w:tcW w:w="700" w:type="dxa"/>
            <w:vAlign w:val="center"/>
          </w:tcPr>
          <w:p>
            <w:pPr>
              <w:adjustRightInd w:val="0"/>
              <w:snapToGrid w:val="0"/>
              <w:jc w:val="center"/>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单位</w:t>
            </w:r>
          </w:p>
        </w:tc>
        <w:tc>
          <w:tcPr>
            <w:tcW w:w="933" w:type="dxa"/>
            <w:vAlign w:val="center"/>
          </w:tcPr>
          <w:p>
            <w:pPr>
              <w:adjustRightInd w:val="0"/>
              <w:snapToGrid w:val="0"/>
              <w:jc w:val="center"/>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数量</w:t>
            </w:r>
          </w:p>
        </w:tc>
        <w:tc>
          <w:tcPr>
            <w:tcW w:w="1079" w:type="dxa"/>
            <w:vAlign w:val="center"/>
          </w:tcPr>
          <w:p>
            <w:pPr>
              <w:adjustRightInd w:val="0"/>
              <w:snapToGrid w:val="0"/>
              <w:jc w:val="center"/>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单价</w:t>
            </w:r>
          </w:p>
        </w:tc>
        <w:tc>
          <w:tcPr>
            <w:tcW w:w="1352" w:type="dxa"/>
            <w:vAlign w:val="center"/>
          </w:tcPr>
          <w:p>
            <w:pPr>
              <w:adjustRightInd w:val="0"/>
              <w:snapToGrid w:val="0"/>
              <w:jc w:val="center"/>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p>
        </w:tc>
        <w:tc>
          <w:tcPr>
            <w:tcW w:w="1513" w:type="dxa"/>
            <w:vAlign w:val="center"/>
          </w:tcPr>
          <w:p>
            <w:pPr>
              <w:adjustRightInd w:val="0"/>
              <w:snapToGrid w:val="0"/>
              <w:rPr>
                <w:rFonts w:hAnsi="宋体"/>
                <w:color w:val="000000" w:themeColor="text1"/>
                <w14:textFill>
                  <w14:solidFill>
                    <w14:schemeClr w14:val="tx1"/>
                  </w14:solidFill>
                </w14:textFill>
              </w:rPr>
            </w:pPr>
          </w:p>
        </w:tc>
        <w:tc>
          <w:tcPr>
            <w:tcW w:w="3271" w:type="dxa"/>
            <w:vAlign w:val="center"/>
          </w:tcPr>
          <w:p>
            <w:pPr>
              <w:adjustRightInd w:val="0"/>
              <w:snapToGrid w:val="0"/>
              <w:rPr>
                <w:rFonts w:hAnsi="宋体"/>
                <w:color w:val="000000" w:themeColor="text1"/>
                <w14:textFill>
                  <w14:solidFill>
                    <w14:schemeClr w14:val="tx1"/>
                  </w14:solidFill>
                </w14:textFill>
              </w:rPr>
            </w:pPr>
          </w:p>
        </w:tc>
        <w:tc>
          <w:tcPr>
            <w:tcW w:w="700" w:type="dxa"/>
            <w:vAlign w:val="center"/>
          </w:tcPr>
          <w:p>
            <w:pPr>
              <w:adjustRightInd w:val="0"/>
              <w:snapToGrid w:val="0"/>
              <w:rPr>
                <w:rFonts w:hAnsi="宋体"/>
                <w:color w:val="000000" w:themeColor="text1"/>
                <w14:textFill>
                  <w14:solidFill>
                    <w14:schemeClr w14:val="tx1"/>
                  </w14:solidFill>
                </w14:textFill>
              </w:rPr>
            </w:pPr>
          </w:p>
        </w:tc>
        <w:tc>
          <w:tcPr>
            <w:tcW w:w="933" w:type="dxa"/>
            <w:vAlign w:val="center"/>
          </w:tcPr>
          <w:p>
            <w:pPr>
              <w:adjustRightInd w:val="0"/>
              <w:snapToGrid w:val="0"/>
              <w:rPr>
                <w:rFonts w:hAnsi="宋体"/>
                <w:color w:val="000000" w:themeColor="text1"/>
                <w14:textFill>
                  <w14:solidFill>
                    <w14:schemeClr w14:val="tx1"/>
                  </w14:solidFill>
                </w14:textFill>
              </w:rPr>
            </w:pPr>
          </w:p>
        </w:tc>
        <w:tc>
          <w:tcPr>
            <w:tcW w:w="1079" w:type="dxa"/>
            <w:vAlign w:val="center"/>
          </w:tcPr>
          <w:p>
            <w:pPr>
              <w:adjustRightInd w:val="0"/>
              <w:snapToGrid w:val="0"/>
              <w:rPr>
                <w:rFonts w:hAnsi="宋体"/>
                <w:color w:val="000000" w:themeColor="text1"/>
                <w14:textFill>
                  <w14:solidFill>
                    <w14:schemeClr w14:val="tx1"/>
                  </w14:solidFill>
                </w14:textFill>
              </w:rPr>
            </w:pPr>
          </w:p>
        </w:tc>
        <w:tc>
          <w:tcPr>
            <w:tcW w:w="1352" w:type="dxa"/>
            <w:vAlign w:val="center"/>
          </w:tcPr>
          <w:p>
            <w:pPr>
              <w:adjustRightInd w:val="0"/>
              <w:snapToGrid w:val="0"/>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p>
        </w:tc>
        <w:tc>
          <w:tcPr>
            <w:tcW w:w="1513" w:type="dxa"/>
            <w:vAlign w:val="center"/>
          </w:tcPr>
          <w:p>
            <w:pPr>
              <w:adjustRightInd w:val="0"/>
              <w:snapToGrid w:val="0"/>
              <w:rPr>
                <w:rFonts w:hAnsi="宋体"/>
                <w:color w:val="000000" w:themeColor="text1"/>
                <w14:textFill>
                  <w14:solidFill>
                    <w14:schemeClr w14:val="tx1"/>
                  </w14:solidFill>
                </w14:textFill>
              </w:rPr>
            </w:pPr>
          </w:p>
        </w:tc>
        <w:tc>
          <w:tcPr>
            <w:tcW w:w="3271" w:type="dxa"/>
            <w:vAlign w:val="center"/>
          </w:tcPr>
          <w:p>
            <w:pPr>
              <w:adjustRightInd w:val="0"/>
              <w:snapToGrid w:val="0"/>
              <w:rPr>
                <w:rFonts w:hAnsi="宋体"/>
                <w:color w:val="000000" w:themeColor="text1"/>
                <w14:textFill>
                  <w14:solidFill>
                    <w14:schemeClr w14:val="tx1"/>
                  </w14:solidFill>
                </w14:textFill>
              </w:rPr>
            </w:pPr>
          </w:p>
        </w:tc>
        <w:tc>
          <w:tcPr>
            <w:tcW w:w="700" w:type="dxa"/>
            <w:vAlign w:val="center"/>
          </w:tcPr>
          <w:p>
            <w:pPr>
              <w:adjustRightInd w:val="0"/>
              <w:snapToGrid w:val="0"/>
              <w:rPr>
                <w:rFonts w:hAnsi="宋体"/>
                <w:color w:val="000000" w:themeColor="text1"/>
                <w14:textFill>
                  <w14:solidFill>
                    <w14:schemeClr w14:val="tx1"/>
                  </w14:solidFill>
                </w14:textFill>
              </w:rPr>
            </w:pPr>
          </w:p>
        </w:tc>
        <w:tc>
          <w:tcPr>
            <w:tcW w:w="933" w:type="dxa"/>
            <w:vAlign w:val="center"/>
          </w:tcPr>
          <w:p>
            <w:pPr>
              <w:adjustRightInd w:val="0"/>
              <w:snapToGrid w:val="0"/>
              <w:rPr>
                <w:rFonts w:hAnsi="宋体"/>
                <w:color w:val="000000" w:themeColor="text1"/>
                <w14:textFill>
                  <w14:solidFill>
                    <w14:schemeClr w14:val="tx1"/>
                  </w14:solidFill>
                </w14:textFill>
              </w:rPr>
            </w:pPr>
          </w:p>
        </w:tc>
        <w:tc>
          <w:tcPr>
            <w:tcW w:w="1079" w:type="dxa"/>
            <w:vAlign w:val="center"/>
          </w:tcPr>
          <w:p>
            <w:pPr>
              <w:adjustRightInd w:val="0"/>
              <w:snapToGrid w:val="0"/>
              <w:rPr>
                <w:rFonts w:hAnsi="宋体"/>
                <w:color w:val="000000" w:themeColor="text1"/>
                <w14:textFill>
                  <w14:solidFill>
                    <w14:schemeClr w14:val="tx1"/>
                  </w14:solidFill>
                </w14:textFill>
              </w:rPr>
            </w:pPr>
          </w:p>
        </w:tc>
        <w:tc>
          <w:tcPr>
            <w:tcW w:w="1352" w:type="dxa"/>
            <w:vAlign w:val="center"/>
          </w:tcPr>
          <w:p>
            <w:pPr>
              <w:adjustRightInd w:val="0"/>
              <w:snapToGrid w:val="0"/>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w:t>
            </w:r>
          </w:p>
        </w:tc>
        <w:tc>
          <w:tcPr>
            <w:tcW w:w="1513" w:type="dxa"/>
            <w:vAlign w:val="center"/>
          </w:tcPr>
          <w:p>
            <w:pPr>
              <w:adjustRightInd w:val="0"/>
              <w:snapToGrid w:val="0"/>
              <w:rPr>
                <w:rFonts w:hAnsi="宋体"/>
                <w:color w:val="000000" w:themeColor="text1"/>
                <w14:textFill>
                  <w14:solidFill>
                    <w14:schemeClr w14:val="tx1"/>
                  </w14:solidFill>
                </w14:textFill>
              </w:rPr>
            </w:pPr>
          </w:p>
        </w:tc>
        <w:tc>
          <w:tcPr>
            <w:tcW w:w="3271" w:type="dxa"/>
            <w:vAlign w:val="center"/>
          </w:tcPr>
          <w:p>
            <w:pPr>
              <w:adjustRightInd w:val="0"/>
              <w:snapToGrid w:val="0"/>
              <w:rPr>
                <w:rFonts w:hAnsi="宋体"/>
                <w:color w:val="000000" w:themeColor="text1"/>
                <w14:textFill>
                  <w14:solidFill>
                    <w14:schemeClr w14:val="tx1"/>
                  </w14:solidFill>
                </w14:textFill>
              </w:rPr>
            </w:pPr>
          </w:p>
        </w:tc>
        <w:tc>
          <w:tcPr>
            <w:tcW w:w="700" w:type="dxa"/>
            <w:vAlign w:val="center"/>
          </w:tcPr>
          <w:p>
            <w:pPr>
              <w:adjustRightInd w:val="0"/>
              <w:snapToGrid w:val="0"/>
              <w:rPr>
                <w:rFonts w:hAnsi="宋体"/>
                <w:color w:val="000000" w:themeColor="text1"/>
                <w14:textFill>
                  <w14:solidFill>
                    <w14:schemeClr w14:val="tx1"/>
                  </w14:solidFill>
                </w14:textFill>
              </w:rPr>
            </w:pPr>
          </w:p>
        </w:tc>
        <w:tc>
          <w:tcPr>
            <w:tcW w:w="933" w:type="dxa"/>
            <w:vAlign w:val="center"/>
          </w:tcPr>
          <w:p>
            <w:pPr>
              <w:adjustRightInd w:val="0"/>
              <w:snapToGrid w:val="0"/>
              <w:rPr>
                <w:rFonts w:hAnsi="宋体"/>
                <w:color w:val="000000" w:themeColor="text1"/>
                <w14:textFill>
                  <w14:solidFill>
                    <w14:schemeClr w14:val="tx1"/>
                  </w14:solidFill>
                </w14:textFill>
              </w:rPr>
            </w:pPr>
          </w:p>
        </w:tc>
        <w:tc>
          <w:tcPr>
            <w:tcW w:w="1079" w:type="dxa"/>
            <w:vAlign w:val="center"/>
          </w:tcPr>
          <w:p>
            <w:pPr>
              <w:adjustRightInd w:val="0"/>
              <w:snapToGrid w:val="0"/>
              <w:rPr>
                <w:rFonts w:hAnsi="宋体"/>
                <w:color w:val="000000" w:themeColor="text1"/>
                <w14:textFill>
                  <w14:solidFill>
                    <w14:schemeClr w14:val="tx1"/>
                  </w14:solidFill>
                </w14:textFill>
              </w:rPr>
            </w:pPr>
          </w:p>
        </w:tc>
        <w:tc>
          <w:tcPr>
            <w:tcW w:w="1352" w:type="dxa"/>
            <w:vAlign w:val="center"/>
          </w:tcPr>
          <w:p>
            <w:pPr>
              <w:adjustRightInd w:val="0"/>
              <w:snapToGrid w:val="0"/>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w:t>
            </w:r>
          </w:p>
        </w:tc>
        <w:tc>
          <w:tcPr>
            <w:tcW w:w="1513" w:type="dxa"/>
            <w:vAlign w:val="center"/>
          </w:tcPr>
          <w:p>
            <w:pPr>
              <w:adjustRightInd w:val="0"/>
              <w:snapToGrid w:val="0"/>
              <w:rPr>
                <w:rFonts w:hAnsi="宋体"/>
                <w:color w:val="000000" w:themeColor="text1"/>
                <w14:textFill>
                  <w14:solidFill>
                    <w14:schemeClr w14:val="tx1"/>
                  </w14:solidFill>
                </w14:textFill>
              </w:rPr>
            </w:pPr>
          </w:p>
        </w:tc>
        <w:tc>
          <w:tcPr>
            <w:tcW w:w="3271" w:type="dxa"/>
            <w:vAlign w:val="center"/>
          </w:tcPr>
          <w:p>
            <w:pPr>
              <w:adjustRightInd w:val="0"/>
              <w:snapToGrid w:val="0"/>
              <w:rPr>
                <w:rFonts w:hAnsi="宋体"/>
                <w:color w:val="000000" w:themeColor="text1"/>
                <w14:textFill>
                  <w14:solidFill>
                    <w14:schemeClr w14:val="tx1"/>
                  </w14:solidFill>
                </w14:textFill>
              </w:rPr>
            </w:pPr>
          </w:p>
        </w:tc>
        <w:tc>
          <w:tcPr>
            <w:tcW w:w="700" w:type="dxa"/>
            <w:vAlign w:val="center"/>
          </w:tcPr>
          <w:p>
            <w:pPr>
              <w:adjustRightInd w:val="0"/>
              <w:snapToGrid w:val="0"/>
              <w:rPr>
                <w:rFonts w:hAnsi="宋体"/>
                <w:color w:val="000000" w:themeColor="text1"/>
                <w14:textFill>
                  <w14:solidFill>
                    <w14:schemeClr w14:val="tx1"/>
                  </w14:solidFill>
                </w14:textFill>
              </w:rPr>
            </w:pPr>
          </w:p>
        </w:tc>
        <w:tc>
          <w:tcPr>
            <w:tcW w:w="933" w:type="dxa"/>
            <w:vAlign w:val="center"/>
          </w:tcPr>
          <w:p>
            <w:pPr>
              <w:adjustRightInd w:val="0"/>
              <w:snapToGrid w:val="0"/>
              <w:rPr>
                <w:rFonts w:hAnsi="宋体"/>
                <w:color w:val="000000" w:themeColor="text1"/>
                <w14:textFill>
                  <w14:solidFill>
                    <w14:schemeClr w14:val="tx1"/>
                  </w14:solidFill>
                </w14:textFill>
              </w:rPr>
            </w:pPr>
          </w:p>
        </w:tc>
        <w:tc>
          <w:tcPr>
            <w:tcW w:w="1079" w:type="dxa"/>
            <w:vAlign w:val="center"/>
          </w:tcPr>
          <w:p>
            <w:pPr>
              <w:adjustRightInd w:val="0"/>
              <w:snapToGrid w:val="0"/>
              <w:rPr>
                <w:rFonts w:hAnsi="宋体"/>
                <w:color w:val="000000" w:themeColor="text1"/>
                <w14:textFill>
                  <w14:solidFill>
                    <w14:schemeClr w14:val="tx1"/>
                  </w14:solidFill>
                </w14:textFill>
              </w:rPr>
            </w:pPr>
          </w:p>
        </w:tc>
        <w:tc>
          <w:tcPr>
            <w:tcW w:w="1352" w:type="dxa"/>
            <w:vAlign w:val="center"/>
          </w:tcPr>
          <w:p>
            <w:pPr>
              <w:adjustRightInd w:val="0"/>
              <w:snapToGrid w:val="0"/>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adjustRightInd w:val="0"/>
              <w:snapToGrid w:val="0"/>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合计</w:t>
            </w:r>
          </w:p>
        </w:tc>
        <w:tc>
          <w:tcPr>
            <w:tcW w:w="1633" w:type="dxa"/>
            <w:gridSpan w:val="2"/>
            <w:tcBorders>
              <w:bottom w:val="single" w:color="auto" w:sz="4" w:space="0"/>
            </w:tcBorders>
            <w:vAlign w:val="center"/>
          </w:tcPr>
          <w:p>
            <w:pPr>
              <w:adjustRightInd w:val="0"/>
              <w:snapToGrid w:val="0"/>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数量合计：</w:t>
            </w:r>
          </w:p>
        </w:tc>
        <w:tc>
          <w:tcPr>
            <w:tcW w:w="2431" w:type="dxa"/>
            <w:gridSpan w:val="2"/>
            <w:tcBorders>
              <w:bottom w:val="single" w:color="auto" w:sz="4" w:space="0"/>
            </w:tcBorders>
            <w:vAlign w:val="center"/>
          </w:tcPr>
          <w:p>
            <w:pPr>
              <w:adjustRightInd w:val="0"/>
              <w:snapToGrid w:val="0"/>
              <w:rPr>
                <w:rFonts w:hAnsi="宋体" w:cs="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adjustRightInd w:val="0"/>
              <w:snapToGrid w:val="0"/>
              <w:rPr>
                <w:rFonts w:hAns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w:t>
            </w:r>
          </w:p>
          <w:p>
            <w:pPr>
              <w:adjustRightInd w:val="0"/>
              <w:snapToGrid w:val="0"/>
              <w:ind w:firstLine="422" w:firstLineChars="200"/>
              <w:rPr>
                <w:rFonts w:hAnsi="宋体" w:cs="Times New Roman"/>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以上各合计项与报价一览表中的对应项均一致相符，如不一致以报价一览表为准</w:t>
            </w:r>
          </w:p>
        </w:tc>
      </w:tr>
    </w:tbl>
    <w:p>
      <w:pPr>
        <w:spacing w:line="360" w:lineRule="auto"/>
        <w:ind w:left="525" w:hanging="525" w:hangingChars="25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该表格式仅作参考，供应商的详细报价表格式可自定。以上内容必须与技术方案中所介绍的内容、《首轮报价一览表》一致。</w:t>
      </w:r>
    </w:p>
    <w:p>
      <w:pPr>
        <w:tabs>
          <w:tab w:val="left" w:pos="9360"/>
        </w:tabs>
        <w:spacing w:line="360" w:lineRule="auto"/>
        <w:rPr>
          <w:rFonts w:ascii="宋体" w:cs="Times New Roman"/>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2.</w:t>
      </w:r>
      <w:r>
        <w:rPr>
          <w:rFonts w:hint="eastAsia" w:ascii="宋体" w:hAnsi="宋体" w:cs="宋体"/>
          <w:color w:val="000000" w:themeColor="text1"/>
          <w14:textFill>
            <w14:solidFill>
              <w14:schemeClr w14:val="tx1"/>
            </w14:solidFill>
          </w14:textFill>
        </w:rPr>
        <w:t>如果以上内容无法满足供应商对投标报价描述，可自行添加包含在价格因素内的一切内容。</w:t>
      </w:r>
    </w:p>
    <w:p>
      <w:pPr>
        <w:spacing w:line="360" w:lineRule="auto"/>
        <w:ind w:left="714" w:leftChars="200" w:hanging="294" w:hangingChars="14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分项报价的合计应等于“首轮报价一览表”中的磋商报价。</w:t>
      </w:r>
    </w:p>
    <w:p>
      <w:pPr>
        <w:spacing w:line="360" w:lineRule="auto"/>
        <w:ind w:left="720" w:hanging="72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4.</w:t>
      </w:r>
      <w:r>
        <w:rPr>
          <w:rFonts w:hint="eastAsia" w:ascii="宋体" w:hAnsi="宋体" w:cs="宋体"/>
          <w:color w:val="000000" w:themeColor="text1"/>
          <w14:textFill>
            <w14:solidFill>
              <w14:schemeClr w14:val="tx1"/>
            </w14:solidFill>
          </w14:textFill>
        </w:rPr>
        <w:t>请详细阅读本招标文件用户需求书中的工作内容，并根据用户需求书编制此详细报价清单，请详细列明各个费用明细。</w:t>
      </w:r>
    </w:p>
    <w:p>
      <w:pPr>
        <w:pStyle w:val="15"/>
        <w:spacing w:line="360" w:lineRule="auto"/>
        <w:ind w:firstLine="482" w:firstLineChars="200"/>
        <w:rPr>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5.</w:t>
      </w:r>
      <w:r>
        <w:rPr>
          <w:rFonts w:hint="eastAsia" w:ascii="宋体" w:hAnsi="宋体" w:cs="宋体"/>
          <w:b/>
          <w:bCs/>
          <w:color w:val="000000" w:themeColor="text1"/>
          <w14:textFill>
            <w14:solidFill>
              <w14:schemeClr w14:val="tx1"/>
            </w14:solidFill>
          </w14:textFill>
        </w:rPr>
        <w:t>供应商的投标报价均不得高于最高限价，否则视为无效投标。</w:t>
      </w:r>
    </w:p>
    <w:p>
      <w:pPr>
        <w:spacing w:line="360" w:lineRule="auto"/>
        <w:rPr>
          <w:rFonts w:cs="Times New Roman"/>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spacing w:line="60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供应商法定代表人（或法定代表人授权代表）签字或盖私章：</w:t>
      </w:r>
      <w:r>
        <w:rPr>
          <w:color w:val="000000" w:themeColor="text1"/>
          <w14:textFill>
            <w14:solidFill>
              <w14:schemeClr w14:val="tx1"/>
            </w14:solidFill>
          </w14:textFill>
        </w:rPr>
        <w:t xml:space="preserve">                   </w:t>
      </w:r>
    </w:p>
    <w:p>
      <w:pPr>
        <w:spacing w:line="600" w:lineRule="auto"/>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供应商名称（盖公章）：</w:t>
      </w:r>
      <w:r>
        <w:rPr>
          <w:color w:val="000000" w:themeColor="text1"/>
          <w14:textFill>
            <w14:solidFill>
              <w14:schemeClr w14:val="tx1"/>
            </w14:solidFill>
          </w14:textFill>
        </w:rPr>
        <w:t xml:space="preserve">                        </w:t>
      </w:r>
    </w:p>
    <w:p>
      <w:pPr>
        <w:spacing w:line="60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日期：</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日</w:t>
      </w:r>
    </w:p>
    <w:p>
      <w:pPr>
        <w:pStyle w:val="2"/>
        <w:ind w:firstLine="240"/>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pStyle w:val="2"/>
        <w:ind w:firstLine="240"/>
        <w:rPr>
          <w:color w:val="000000" w:themeColor="text1"/>
          <w14:textFill>
            <w14:solidFill>
              <w14:schemeClr w14:val="tx1"/>
            </w14:solidFill>
          </w14:textFill>
        </w:rPr>
      </w:pPr>
    </w:p>
    <w:p>
      <w:pPr>
        <w:pStyle w:val="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bookmarkStart w:id="97" w:name="_Hlk38365110"/>
      <w:r>
        <w:rPr>
          <w:rFonts w:hint="eastAsia" w:ascii="宋体" w:hAnsi="宋体" w:eastAsia="宋体" w:cs="宋体"/>
          <w:color w:val="000000" w:themeColor="text1"/>
          <w:sz w:val="24"/>
          <w:szCs w:val="24"/>
          <w14:textFill>
            <w14:solidFill>
              <w14:schemeClr w14:val="tx1"/>
            </w14:solidFill>
          </w14:textFill>
        </w:rPr>
        <w:t>磋商报价及承诺一览表</w:t>
      </w:r>
    </w:p>
    <w:p>
      <w:pPr>
        <w:pStyle w:val="4"/>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轮报价）</w:t>
      </w:r>
      <w:bookmarkStart w:id="98" w:name="_Hlk38364999"/>
    </w:p>
    <w:bookmarkEnd w:id="97"/>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1"/>
        <w:gridCol w:w="3635"/>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51" w:type="dxa"/>
            <w:shd w:val="clear" w:color="auto" w:fill="D9D9D9"/>
            <w:vAlign w:val="center"/>
          </w:tcPr>
          <w:p>
            <w:pPr>
              <w:jc w:val="center"/>
              <w:rPr>
                <w:b/>
                <w:color w:val="000000" w:themeColor="text1"/>
                <w14:textFill>
                  <w14:solidFill>
                    <w14:schemeClr w14:val="tx1"/>
                  </w14:solidFill>
                </w14:textFill>
              </w:rPr>
            </w:pPr>
            <w:bookmarkStart w:id="99" w:name="_Hlk38364866"/>
            <w:r>
              <w:rPr>
                <w:rFonts w:hint="eastAsia"/>
                <w:b/>
                <w:color w:val="000000" w:themeColor="text1"/>
                <w14:textFill>
                  <w14:solidFill>
                    <w14:schemeClr w14:val="tx1"/>
                  </w14:solidFill>
                </w14:textFill>
              </w:rPr>
              <w:t>项目名称</w:t>
            </w:r>
          </w:p>
        </w:tc>
        <w:tc>
          <w:tcPr>
            <w:tcW w:w="3635" w:type="dxa"/>
            <w:shd w:val="clear" w:color="auto" w:fill="D9D9D9"/>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投标总报价</w:t>
            </w:r>
            <w:r>
              <w:rPr>
                <w:rFonts w:hint="eastAsia"/>
                <w:b/>
                <w:color w:val="000000" w:themeColor="text1"/>
                <w:lang w:eastAsia="zh-CN"/>
                <w14:textFill>
                  <w14:solidFill>
                    <w14:schemeClr w14:val="tx1"/>
                  </w14:solidFill>
                </w14:textFill>
              </w:rPr>
              <w:t>（</w:t>
            </w:r>
            <w:r>
              <w:rPr>
                <w:rFonts w:hint="eastAsia"/>
                <w:b/>
                <w:color w:val="000000" w:themeColor="text1"/>
                <w:lang w:val="en-US" w:eastAsia="zh-CN"/>
                <w14:textFill>
                  <w14:solidFill>
                    <w14:schemeClr w14:val="tx1"/>
                  </w14:solidFill>
                </w14:textFill>
              </w:rPr>
              <w:t>百分比</w:t>
            </w:r>
            <w:r>
              <w:rPr>
                <w:rFonts w:hint="eastAsia"/>
                <w:b/>
                <w:color w:val="000000" w:themeColor="text1"/>
                <w:lang w:eastAsia="zh-CN"/>
                <w14:textFill>
                  <w14:solidFill>
                    <w14:schemeClr w14:val="tx1"/>
                  </w14:solidFill>
                </w14:textFill>
              </w:rPr>
              <w:t>）</w:t>
            </w:r>
          </w:p>
        </w:tc>
        <w:tc>
          <w:tcPr>
            <w:tcW w:w="1754" w:type="dxa"/>
            <w:shd w:val="clear" w:color="auto" w:fill="D9D9D9"/>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trPr>
        <w:tc>
          <w:tcPr>
            <w:tcW w:w="3451"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000000" w:themeColor="text1"/>
                <w:lang w:eastAsia="zh-CN"/>
                <w14:textFill>
                  <w14:solidFill>
                    <w14:schemeClr w14:val="tx1"/>
                  </w14:solidFill>
                </w14:textFill>
              </w:rPr>
            </w:pPr>
            <w:r>
              <w:rPr>
                <w:rFonts w:hint="eastAsia" w:cs="Arial"/>
                <w:bCs/>
                <w:color w:val="000000" w:themeColor="text1"/>
                <w:lang w:eastAsia="zh-CN"/>
                <w14:textFill>
                  <w14:solidFill>
                    <w14:schemeClr w14:val="tx1"/>
                  </w14:solidFill>
                </w14:textFill>
              </w:rPr>
              <w:t>中山市技师学院综合档案整理及数字化加工采购项目</w:t>
            </w:r>
          </w:p>
        </w:tc>
        <w:tc>
          <w:tcPr>
            <w:tcW w:w="3635"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color w:val="000000" w:themeColor="text1"/>
                <w14:textFill>
                  <w14:solidFill>
                    <w14:schemeClr w14:val="tx1"/>
                  </w14:solidFill>
                </w14:textFill>
              </w:rPr>
            </w:pPr>
            <w:r>
              <w:rPr>
                <w:rFonts w:hint="eastAsia" w:cs="Arial"/>
                <w:bCs/>
                <w:color w:val="000000" w:themeColor="text1"/>
                <w:lang w:val="en-US" w:eastAsia="zh-CN"/>
                <w14:textFill>
                  <w14:solidFill>
                    <w14:schemeClr w14:val="tx1"/>
                  </w14:solidFill>
                </w14:textFill>
              </w:rPr>
              <w:t xml:space="preserve">   </w:t>
            </w:r>
            <w:r>
              <w:rPr>
                <w:rFonts w:hint="eastAsia" w:cs="Arial"/>
                <w:bCs/>
                <w:color w:val="000000" w:themeColor="text1"/>
                <w:lang w:eastAsia="zh-CN"/>
                <w14:textFill>
                  <w14:solidFill>
                    <w14:schemeClr w14:val="tx1"/>
                  </w14:solidFill>
                </w14:textFill>
              </w:rPr>
              <w:t>折扣率</w:t>
            </w:r>
            <w:r>
              <w:rPr>
                <w:rFonts w:hint="eastAsia" w:cs="Arial"/>
                <w:bCs/>
                <w:color w:val="000000" w:themeColor="text1"/>
                <w14:textFill>
                  <w14:solidFill>
                    <w14:schemeClr w14:val="tx1"/>
                  </w14:solidFill>
                </w14:textFill>
              </w:rPr>
              <w:t>：</w:t>
            </w:r>
            <w:r>
              <w:rPr>
                <w:rFonts w:hint="eastAsia" w:cs="Arial"/>
                <w:bCs/>
                <w:color w:val="000000" w:themeColor="text1"/>
                <w:u w:val="single"/>
                <w14:textFill>
                  <w14:solidFill>
                    <w14:schemeClr w14:val="tx1"/>
                  </w14:solidFill>
                </w14:textFill>
              </w:rPr>
              <w:t xml:space="preserve">  </w:t>
            </w:r>
            <w:r>
              <w:rPr>
                <w:rFonts w:hint="eastAsia" w:cs="Arial"/>
                <w:bCs/>
                <w:color w:val="000000" w:themeColor="text1"/>
                <w:u w:val="single"/>
                <w:lang w:val="en-US" w:eastAsia="zh-CN"/>
                <w14:textFill>
                  <w14:solidFill>
                    <w14:schemeClr w14:val="tx1"/>
                  </w14:solidFill>
                </w14:textFill>
              </w:rPr>
              <w:t xml:space="preserve"> </w:t>
            </w:r>
            <w:r>
              <w:rPr>
                <w:rFonts w:hint="eastAsia" w:cs="Arial"/>
                <w:bCs/>
                <w:color w:val="000000" w:themeColor="text1"/>
                <w:u w:val="single"/>
                <w14:textFill>
                  <w14:solidFill>
                    <w14:schemeClr w14:val="tx1"/>
                  </w14:solidFill>
                </w14:textFill>
              </w:rPr>
              <w:t xml:space="preserve"> </w:t>
            </w:r>
            <w:r>
              <w:rPr>
                <w:rFonts w:hint="eastAsia" w:ascii="宋体" w:hAnsi="Times New Roman" w:cs="宋体"/>
                <w:color w:val="000000" w:themeColor="text1"/>
                <w14:textFill>
                  <w14:solidFill>
                    <w14:schemeClr w14:val="tx1"/>
                  </w14:solidFill>
                </w14:textFill>
              </w:rPr>
              <w:t>%</w:t>
            </w:r>
          </w:p>
        </w:tc>
        <w:tc>
          <w:tcPr>
            <w:tcW w:w="1754" w:type="dxa"/>
            <w:vAlign w:val="center"/>
          </w:tcPr>
          <w:p>
            <w:pPr>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pPr>
              <w:rPr>
                <w:color w:val="000000" w:themeColor="text1"/>
                <w14:textFill>
                  <w14:solidFill>
                    <w14:schemeClr w14:val="tx1"/>
                  </w14:solidFill>
                </w14:textFill>
              </w:rPr>
            </w:pPr>
            <w:r>
              <w:rPr>
                <w:rFonts w:hint="eastAsia" w:cs="Arial"/>
                <w:bCs/>
                <w:color w:val="000000" w:themeColor="text1"/>
                <w14:textFill>
                  <w14:solidFill>
                    <w14:schemeClr w14:val="tx1"/>
                  </w14:solidFill>
                </w14:textFill>
              </w:rPr>
              <w:t xml:space="preserve">其他承诺：      </w:t>
            </w:r>
          </w:p>
        </w:tc>
      </w:tr>
      <w:bookmarkEnd w:id="99"/>
    </w:tbl>
    <w:p>
      <w:pPr>
        <w:rPr>
          <w:rFonts w:cs="Times New Roman"/>
          <w:color w:val="000000" w:themeColor="text1"/>
          <w14:textFill>
            <w14:solidFill>
              <w14:schemeClr w14:val="tx1"/>
            </w14:solidFill>
          </w14:textFill>
        </w:rPr>
      </w:pPr>
    </w:p>
    <w:p>
      <w:pP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w:t>
      </w:r>
    </w:p>
    <w:p>
      <w:pPr>
        <w:spacing w:line="360" w:lineRule="auto"/>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w:t>
      </w:r>
      <w:r>
        <w:rPr>
          <w:rFonts w:hint="eastAsia" w:ascii="宋体" w:hAnsi="宋体" w:cs="宋体"/>
          <w:b/>
          <w:bCs/>
          <w:color w:val="000000" w:themeColor="text1"/>
          <w14:textFill>
            <w14:solidFill>
              <w14:schemeClr w14:val="tx1"/>
            </w14:solidFill>
          </w14:textFill>
        </w:rPr>
        <w:t>、供应商</w:t>
      </w:r>
      <w:r>
        <w:rPr>
          <w:rFonts w:hint="eastAsia" w:ascii="宋体" w:hAnsi="宋体" w:cs="宋体"/>
          <w:b/>
          <w:bCs/>
          <w:color w:val="000000" w:themeColor="text1"/>
          <w:lang w:eastAsia="zh-CN"/>
          <w14:textFill>
            <w14:solidFill>
              <w14:schemeClr w14:val="tx1"/>
            </w14:solidFill>
          </w14:textFill>
        </w:rPr>
        <w:t>第二轮报价</w:t>
      </w:r>
      <w:r>
        <w:rPr>
          <w:rFonts w:hint="eastAsia" w:ascii="宋体" w:hAnsi="宋体" w:cs="宋体"/>
          <w:b/>
          <w:bCs/>
          <w:color w:val="000000" w:themeColor="text1"/>
          <w14:textFill>
            <w14:solidFill>
              <w14:schemeClr w14:val="tx1"/>
            </w14:solidFill>
          </w14:textFill>
        </w:rPr>
        <w:t>不得高于</w:t>
      </w:r>
      <w:r>
        <w:rPr>
          <w:rFonts w:hint="eastAsia" w:ascii="宋体" w:hAnsi="宋体" w:cs="宋体"/>
          <w:b/>
          <w:bCs/>
          <w:color w:val="000000" w:themeColor="text1"/>
          <w:lang w:eastAsia="zh-CN"/>
          <w14:textFill>
            <w14:solidFill>
              <w14:schemeClr w14:val="tx1"/>
            </w14:solidFill>
          </w14:textFill>
        </w:rPr>
        <w:t>第</w:t>
      </w:r>
      <w:r>
        <w:rPr>
          <w:rFonts w:hint="eastAsia" w:ascii="宋体" w:hAnsi="宋体" w:cs="宋体"/>
          <w:b/>
          <w:bCs/>
          <w:color w:val="000000" w:themeColor="text1"/>
          <w14:textFill>
            <w14:solidFill>
              <w14:schemeClr w14:val="tx1"/>
            </w14:solidFill>
          </w14:textFill>
        </w:rPr>
        <w:t>一轮报价，</w:t>
      </w:r>
      <w:r>
        <w:rPr>
          <w:rFonts w:hint="eastAsia" w:ascii="宋体" w:hAnsi="宋体" w:cs="宋体"/>
          <w:b/>
          <w:bCs/>
          <w:color w:val="000000" w:themeColor="text1"/>
          <w:lang w:eastAsia="zh-CN"/>
          <w14:textFill>
            <w14:solidFill>
              <w14:schemeClr w14:val="tx1"/>
            </w14:solidFill>
          </w14:textFill>
        </w:rPr>
        <w:t>且</w:t>
      </w:r>
      <w:r>
        <w:rPr>
          <w:rFonts w:hint="eastAsia" w:ascii="宋体" w:hAnsi="宋体" w:cs="宋体"/>
          <w:b/>
          <w:bCs/>
          <w:color w:val="000000" w:themeColor="text1"/>
          <w14:textFill>
            <w14:solidFill>
              <w14:schemeClr w14:val="tx1"/>
            </w14:solidFill>
          </w14:textFill>
        </w:rPr>
        <w:t>不得超出其最高限价，否则视为无效报价。</w:t>
      </w:r>
    </w:p>
    <w:p>
      <w:pPr>
        <w:spacing w:line="360" w:lineRule="auto"/>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2</w:t>
      </w:r>
      <w:r>
        <w:rPr>
          <w:rFonts w:hint="eastAsia" w:ascii="宋体" w:hAnsi="宋体" w:cs="宋体"/>
          <w:b/>
          <w:bCs/>
          <w:color w:val="000000" w:themeColor="text1"/>
          <w14:textFill>
            <w14:solidFill>
              <w14:schemeClr w14:val="tx1"/>
            </w14:solidFill>
          </w14:textFill>
        </w:rPr>
        <w:t>、报价的小数点后保留两位有效数。</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3</w:t>
      </w:r>
      <w:r>
        <w:rPr>
          <w:rFonts w:hint="eastAsia" w:ascii="宋体" w:hAnsi="宋体" w:cs="宋体"/>
          <w:b/>
          <w:bCs/>
          <w:color w:val="000000" w:themeColor="text1"/>
          <w14:textFill>
            <w14:solidFill>
              <w14:schemeClr w14:val="tx1"/>
            </w14:solidFill>
          </w14:textFill>
        </w:rPr>
        <w:t>、此表仅作进入第二轮报价中开始使用，不必装订在响应文件中，要求供应商仅对此表加盖单位公章，无须填写内容。出席本项目磋商时须携带一式三份加盖公章。</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cs="宋体"/>
          <w:b/>
          <w:bCs/>
          <w:color w:val="000000" w:themeColor="text1"/>
          <w14:textFill>
            <w14:solidFill>
              <w14:schemeClr w14:val="tx1"/>
            </w14:solidFill>
          </w14:textFill>
        </w:rPr>
        <w:t>、通过资格性符合性审查的供应商都有第二次报价的机会，如果供应商法定代表人或授权代表未出席本项目磋商时，视为放弃第二次报价的机会，其最终报价以首次报价为准。</w:t>
      </w:r>
    </w:p>
    <w:p>
      <w:pPr>
        <w:pStyle w:val="2"/>
        <w:ind w:firstLine="240"/>
        <w:rPr>
          <w:color w:val="000000" w:themeColor="text1"/>
          <w14:textFill>
            <w14:solidFill>
              <w14:schemeClr w14:val="tx1"/>
            </w14:solidFill>
          </w14:textFill>
        </w:rPr>
      </w:pPr>
    </w:p>
    <w:p>
      <w:pPr>
        <w:spacing w:line="460" w:lineRule="exact"/>
        <w:rPr>
          <w:rFonts w:hAnsi="宋体" w:cs="Times New Roman"/>
          <w:b/>
          <w:bCs/>
          <w:color w:val="000000" w:themeColor="text1"/>
          <w:sz w:val="24"/>
          <w:szCs w:val="24"/>
          <w14:textFill>
            <w14:solidFill>
              <w14:schemeClr w14:val="tx1"/>
            </w14:solidFill>
          </w14:textFill>
        </w:rPr>
      </w:pPr>
    </w:p>
    <w:p>
      <w:pPr>
        <w:spacing w:line="460" w:lineRule="exact"/>
        <w:jc w:val="center"/>
        <w:rPr>
          <w:rFonts w:hAnsi="宋体" w:cs="Times New Roman"/>
          <w:b/>
          <w:bCs/>
          <w:color w:val="000000" w:themeColor="text1"/>
          <w:sz w:val="24"/>
          <w:szCs w:val="24"/>
          <w14:textFill>
            <w14:solidFill>
              <w14:schemeClr w14:val="tx1"/>
            </w14:solidFill>
          </w14:textFill>
        </w:rPr>
      </w:pPr>
    </w:p>
    <w:p>
      <w:p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供应商法定代表人（或法定代表人授权代表）签字或盖私章：</w:t>
      </w:r>
      <w:r>
        <w:rPr>
          <w:rFonts w:ascii="宋体" w:hAnsi="宋体" w:cs="宋体"/>
          <w:color w:val="000000" w:themeColor="text1"/>
          <w14:textFill>
            <w14:solidFill>
              <w14:schemeClr w14:val="tx1"/>
            </w14:solidFill>
          </w14:textFill>
        </w:rPr>
        <w:t xml:space="preserve">                   </w:t>
      </w:r>
    </w:p>
    <w:p>
      <w:pPr>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供应商名称（盖公章）：</w:t>
      </w:r>
      <w:r>
        <w:rPr>
          <w:rFonts w:ascii="宋体" w:hAnsi="宋体" w:cs="宋体"/>
          <w:color w:val="000000" w:themeColor="text1"/>
          <w14:textFill>
            <w14:solidFill>
              <w14:schemeClr w14:val="tx1"/>
            </w14:solidFill>
          </w14:textFill>
        </w:rPr>
        <w:t xml:space="preserve">                        </w:t>
      </w:r>
    </w:p>
    <w:p>
      <w:pPr>
        <w:spacing w:line="460" w:lineRule="exac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bookmarkEnd w:id="98"/>
    <w:p>
      <w:pPr>
        <w:spacing w:line="460" w:lineRule="exact"/>
        <w:jc w:val="center"/>
        <w:rPr>
          <w:rFonts w:hAnsi="宋体" w:cs="Times New Roman"/>
          <w:b/>
          <w:bCs/>
          <w:color w:val="000000" w:themeColor="text1"/>
          <w:sz w:val="24"/>
          <w:szCs w:val="24"/>
          <w14:textFill>
            <w14:solidFill>
              <w14:schemeClr w14:val="tx1"/>
            </w14:solidFill>
          </w14:textFill>
        </w:rPr>
      </w:pPr>
    </w:p>
    <w:p>
      <w:pPr>
        <w:spacing w:line="460" w:lineRule="exact"/>
        <w:jc w:val="center"/>
        <w:rPr>
          <w:rFonts w:hAnsi="宋体" w:cs="Times New Roman"/>
          <w:b/>
          <w:bCs/>
          <w:color w:val="000000" w:themeColor="text1"/>
          <w:sz w:val="24"/>
          <w:szCs w:val="24"/>
          <w14:textFill>
            <w14:solidFill>
              <w14:schemeClr w14:val="tx1"/>
            </w14:solidFill>
          </w14:textFill>
        </w:rPr>
      </w:pPr>
    </w:p>
    <w:p>
      <w:pPr>
        <w:spacing w:line="460" w:lineRule="exact"/>
        <w:jc w:val="center"/>
        <w:rPr>
          <w:rFonts w:hAnsi="宋体" w:cs="Times New Roman"/>
          <w:b/>
          <w:bCs/>
          <w:color w:val="000000" w:themeColor="text1"/>
          <w:sz w:val="24"/>
          <w:szCs w:val="24"/>
          <w14:textFill>
            <w14:solidFill>
              <w14:schemeClr w14:val="tx1"/>
            </w14:solidFill>
          </w14:textFill>
        </w:rPr>
      </w:pPr>
    </w:p>
    <w:p>
      <w:pPr>
        <w:pStyle w:val="3"/>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八</w:t>
      </w:r>
      <w:r>
        <w:rPr>
          <w:rFonts w:hint="eastAsia" w:ascii="宋体" w:hAnsi="宋体" w:cs="宋体"/>
          <w:color w:val="000000" w:themeColor="text1"/>
          <w:sz w:val="32"/>
          <w:szCs w:val="32"/>
          <w14:textFill>
            <w14:solidFill>
              <w14:schemeClr w14:val="tx1"/>
            </w14:solidFill>
          </w14:textFill>
        </w:rPr>
        <w:t>、供应商认为需要提供的其他资料</w:t>
      </w:r>
    </w:p>
    <w:p>
      <w:pPr>
        <w:spacing w:line="460" w:lineRule="exact"/>
        <w:jc w:val="center"/>
        <w:rPr>
          <w:rFonts w:hAnsi="宋体" w:cs="Times New Roman"/>
          <w:b/>
          <w:bCs/>
          <w:color w:val="000000" w:themeColor="text1"/>
          <w:sz w:val="24"/>
          <w:szCs w:val="24"/>
          <w14:textFill>
            <w14:solidFill>
              <w14:schemeClr w14:val="tx1"/>
            </w14:solidFill>
          </w14:textFill>
        </w:rPr>
      </w:pPr>
    </w:p>
    <w:p>
      <w:pPr>
        <w:spacing w:line="460" w:lineRule="exact"/>
        <w:jc w:val="center"/>
        <w:rPr>
          <w:rFonts w:hAnsi="宋体" w:cs="Times New Roman"/>
          <w:b/>
          <w:bCs/>
          <w:color w:val="000000" w:themeColor="text1"/>
          <w:sz w:val="24"/>
          <w:szCs w:val="24"/>
          <w14:textFill>
            <w14:solidFill>
              <w14:schemeClr w14:val="tx1"/>
            </w14:solidFill>
          </w14:textFill>
        </w:rPr>
      </w:pPr>
    </w:p>
    <w:p>
      <w:pPr>
        <w:rPr>
          <w:rFonts w:cs="Times New Roman"/>
          <w:color w:val="000000" w:themeColor="text1"/>
          <w:sz w:val="36"/>
          <w:szCs w:val="36"/>
          <w14:textFill>
            <w14:solidFill>
              <w14:schemeClr w14:val="tx1"/>
            </w14:solidFill>
          </w14:textFill>
        </w:rPr>
      </w:pPr>
    </w:p>
    <w:sectPr>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ind w:left="3240" w:hanging="3240" w:hangingChars="180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727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fill on="f" focussize="0,0"/>
              <v:stroke on="f"/>
              <v:imagedata o:title=""/>
              <o:lock v:ext="edit" aspectratio="f"/>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v:textbox>
            </v:shape>
          </w:pict>
        </mc:Fallback>
      </mc:AlternateContent>
    </w:r>
    <w:r>
      <w:rPr>
        <w:rFonts w:hint="eastAsia" w:cs="宋体"/>
      </w:rPr>
      <w:t>项目编号：</w:t>
    </w:r>
    <w:r>
      <w:rPr>
        <w:rFonts w:hint="eastAsia"/>
        <w:lang w:eastAsia="zh-CN"/>
      </w:rPr>
      <w:t>ZSSJSXYDQ2023XNCG011</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7272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62336;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X9Rt/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XFsTtuceDnH9/PP3+ff30j&#10;q2xPF6DCqruAdal/63tcmikPmMyqexVtfqMegvdo7uliruwTEfmj1er19UtKBF4trpZXy2I+e/g4&#10;REjvpLckBzWNOLtiKT9+gIREsHQqyb2cv9XGlPkZ91cCC3OGZeYDwxylftePcna+OaGaDsdeU4db&#10;Tol579DVvCFTEKdgNwWHEPW+RWqLwgvCm0NCEoVb7jDAjo1xXoXyuFt5If48l6qH/2lz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l/UbfzgEAAJcDAAAOAAAAAAAAAAEAIAAAAB8BAABkcnMv&#10;ZTJvRG9jLnhtbFBLBQYAAAAABgAGAFkBAABfBQAAAAA=&#10;">
              <v:fill on="f" focussize="0,0"/>
              <v:stroke on="f"/>
              <v:imagedata o:title=""/>
              <o:lock v:ext="edit" aspectratio="f"/>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v:textbox>
            </v:shape>
          </w:pict>
        </mc:Fallback>
      </mc:AlternateContent>
    </w:r>
    <w:r>
      <w:rPr>
        <w:rFonts w:hint="eastAsia" w:cs="宋体"/>
      </w:rPr>
      <w:t>项目编号：</w:t>
    </w:r>
    <w:r>
      <w:rPr>
        <w:rFonts w:hint="eastAsia"/>
        <w:lang w:eastAsia="zh-CN"/>
      </w:rPr>
      <w:t>ZSSJSXYDQ2023XNCG011</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ind w:left="3240" w:hanging="3240" w:hangingChars="1800"/>
      <w:jc w:val="both"/>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7272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6131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P9w/G/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9SYnjFgd+/vH9/PP3+dc3&#10;ssr2dAEqrLoLWJf6t77HpZnygMmsulfR5jfqIXiP5p4u5so+EZE/Wq1eX2MTgVeLq+XVspjPHj4O&#10;EdI76S3JQU0jzq5Yyo8fICERLJ1Kci/nb7UxZX7G/ZXAwpxhmfnAMEep3/WjnJ1vTqimw7HX1OGW&#10;U2LeO3Q1b8gUxCnYTcEhRL1vkdqi8ILw5pCQROGWOwywY2OcV6E87lZeiD/Pperhf9r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cPxvzgEAAJcDAAAOAAAAAAAAAAEAIAAAAB8BAABkcnMv&#10;ZTJvRG9jLnhtbFBLBQYAAAAABgAGAFkBAABfBQAAAAA=&#10;">
              <v:fill on="f" focussize="0,0"/>
              <v:stroke on="f"/>
              <v:imagedata o:title=""/>
              <o:lock v:ext="edit" aspectratio="f"/>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v:textbox>
            </v:shape>
          </w:pict>
        </mc:Fallback>
      </mc:AlternateContent>
    </w:r>
    <w:r>
      <w:rPr>
        <w:rFonts w:hint="eastAsia" w:cs="宋体"/>
      </w:rPr>
      <w:t>项目编号：</w:t>
    </w:r>
    <w:r>
      <w:rPr>
        <w:rFonts w:hint="eastAsia"/>
        <w:lang w:eastAsia="zh-CN"/>
      </w:rPr>
      <w:t>ZSSJSXYDQ2023XNCG011</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ind w:left="3240" w:hanging="3240" w:hangingChars="1800"/>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fill on="f" focussize="0,0"/>
              <v:stroke on="f"/>
              <v:imagedata o:title=""/>
              <o:lock v:ext="edit" aspectratio="f"/>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v:textbox>
            </v:shape>
          </w:pict>
        </mc:Fallback>
      </mc:AlternateContent>
    </w:r>
    <w:r>
      <w:rPr>
        <w:rFonts w:hint="eastAsia" w:cs="宋体"/>
      </w:rPr>
      <w:t>项目编号：</w:t>
    </w:r>
    <w:r>
      <w:rPr>
        <w:rFonts w:hint="eastAsia"/>
        <w:lang w:eastAsia="zh-CN"/>
      </w:rPr>
      <w:t>ZSSJSXYDQ2023XNCG011</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hint="eastAsia" w:ascii="宋体" w:hAnsi="宋体" w:eastAsia="宋体" w:cs="宋体"/>
        <w:lang w:eastAsia="zh-CN"/>
      </w:rPr>
    </w:pPr>
    <w:r>
      <w:drawing>
        <wp:inline distT="0" distB="0" distL="114300" distR="114300">
          <wp:extent cx="695325" cy="19050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95325" cy="190500"/>
                  </a:xfrm>
                  <a:prstGeom prst="rect">
                    <a:avLst/>
                  </a:prstGeom>
                  <a:noFill/>
                  <a:ln>
                    <a:noFill/>
                  </a:ln>
                </pic:spPr>
              </pic:pic>
            </a:graphicData>
          </a:graphic>
        </wp:inline>
      </w:drawing>
    </w:r>
    <w:r>
      <w:rPr>
        <w:rFonts w:hint="eastAsia"/>
      </w:rPr>
      <w:t xml:space="preserve">         </w:t>
    </w:r>
    <w:r>
      <w:rPr>
        <w:rFonts w:hint="eastAsia" w:ascii="宋体" w:hAnsi="宋体" w:cs="宋体"/>
        <w:sz w:val="18"/>
        <w:szCs w:val="18"/>
      </w:rPr>
      <w:t>项目名称：</w:t>
    </w:r>
    <w:r>
      <w:rPr>
        <w:rFonts w:hint="eastAsia" w:ascii="宋体" w:hAnsi="宋体" w:cs="宋体"/>
        <w:sz w:val="18"/>
        <w:szCs w:val="18"/>
        <w:lang w:eastAsia="zh-CN"/>
      </w:rPr>
      <w:t>中山市技师学院综合档案整理及数字化加工采购项目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B1F352F"/>
    <w:multiLevelType w:val="multilevel"/>
    <w:tmpl w:val="9B1F352F"/>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9F9AB2E6"/>
    <w:multiLevelType w:val="multilevel"/>
    <w:tmpl w:val="9F9AB2E6"/>
    <w:lvl w:ilvl="0" w:tentative="0">
      <w:start w:val="24"/>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6">
    <w:nsid w:val="B04E3198"/>
    <w:multiLevelType w:val="multilevel"/>
    <w:tmpl w:val="B04E3198"/>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B2CDFE1C"/>
    <w:multiLevelType w:val="singleLevel"/>
    <w:tmpl w:val="B2CDFE1C"/>
    <w:lvl w:ilvl="0" w:tentative="0">
      <w:start w:val="3"/>
      <w:numFmt w:val="chineseCounting"/>
      <w:suff w:val="nothing"/>
      <w:lvlText w:val="第%1章　"/>
      <w:lvlJc w:val="left"/>
      <w:rPr>
        <w:rFonts w:hint="eastAsia"/>
      </w:rPr>
    </w:lvl>
  </w:abstractNum>
  <w:abstractNum w:abstractNumId="8">
    <w:nsid w:val="B4E64DD4"/>
    <w:multiLevelType w:val="singleLevel"/>
    <w:tmpl w:val="B4E64DD4"/>
    <w:lvl w:ilvl="0" w:tentative="0">
      <w:start w:val="1"/>
      <w:numFmt w:val="decimal"/>
      <w:lvlText w:val="(%1)"/>
      <w:lvlJc w:val="left"/>
      <w:pPr>
        <w:ind w:left="425" w:hanging="425"/>
      </w:pPr>
      <w:rPr>
        <w:rFonts w:hint="default"/>
      </w:rPr>
    </w:lvl>
  </w:abstractNum>
  <w:abstractNum w:abstractNumId="9">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0">
    <w:nsid w:val="BB62419D"/>
    <w:multiLevelType w:val="multilevel"/>
    <w:tmpl w:val="BB62419D"/>
    <w:lvl w:ilvl="0" w:tentative="0">
      <w:start w:val="27"/>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leftChars="0" w:hanging="907"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C9353558"/>
    <w:multiLevelType w:val="singleLevel"/>
    <w:tmpl w:val="C9353558"/>
    <w:lvl w:ilvl="0" w:tentative="0">
      <w:start w:val="1"/>
      <w:numFmt w:val="decimal"/>
      <w:lvlText w:val="(%1)"/>
      <w:lvlJc w:val="left"/>
      <w:pPr>
        <w:ind w:left="425" w:hanging="425"/>
      </w:pPr>
      <w:rPr>
        <w:rFonts w:hint="default"/>
      </w:rPr>
    </w:lvl>
  </w:abstractNum>
  <w:abstractNum w:abstractNumId="12">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3">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D07F9B82"/>
    <w:multiLevelType w:val="multilevel"/>
    <w:tmpl w:val="D07F9B82"/>
    <w:lvl w:ilvl="0" w:tentative="0">
      <w:start w:val="1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D43491D1"/>
    <w:multiLevelType w:val="singleLevel"/>
    <w:tmpl w:val="D43491D1"/>
    <w:lvl w:ilvl="0" w:tentative="0">
      <w:start w:val="1"/>
      <w:numFmt w:val="decimal"/>
      <w:lvlText w:val="(%1)"/>
      <w:lvlJc w:val="left"/>
      <w:pPr>
        <w:ind w:left="425" w:hanging="425"/>
      </w:pPr>
      <w:rPr>
        <w:rFonts w:hint="default"/>
      </w:rPr>
    </w:lvl>
  </w:abstractNum>
  <w:abstractNum w:abstractNumId="16">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DA95CC89"/>
    <w:multiLevelType w:val="multilevel"/>
    <w:tmpl w:val="DA95CC89"/>
    <w:lvl w:ilvl="0" w:tentative="0">
      <w:start w:val="1"/>
      <w:numFmt w:val="decimal"/>
      <w:lvlText w:val="22.2.%1."/>
      <w:lvlJc w:val="left"/>
      <w:pPr>
        <w:tabs>
          <w:tab w:val="left" w:pos="907"/>
        </w:tabs>
        <w:ind w:left="907" w:leftChars="0" w:hanging="907" w:firstLineChars="0"/>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9">
    <w:nsid w:val="DDF32978"/>
    <w:multiLevelType w:val="multilevel"/>
    <w:tmpl w:val="DDF32978"/>
    <w:lvl w:ilvl="0" w:tentative="0">
      <w:start w:val="1"/>
      <w:numFmt w:val="decimal"/>
      <w:lvlText w:val="27.1.%1"/>
      <w:lvlJc w:val="left"/>
      <w:pPr>
        <w:tabs>
          <w:tab w:val="left" w:pos="907"/>
        </w:tabs>
        <w:ind w:left="907" w:leftChars="0" w:hanging="907" w:firstLineChars="0"/>
      </w:pPr>
      <w:rPr>
        <w:rFonts w:hint="default" w:ascii="宋体" w:hAnsi="宋体" w:eastAsia="宋体" w:cs="宋体"/>
      </w:rPr>
    </w:lvl>
    <w:lvl w:ilvl="1" w:tentative="0">
      <w:start w:val="1"/>
      <w:numFmt w:val="decimal"/>
      <w:lvlText w:val="21.%2"/>
      <w:lvlJc w:val="left"/>
      <w:pPr>
        <w:tabs>
          <w:tab w:val="left" w:pos="567"/>
        </w:tabs>
        <w:ind w:left="567" w:hanging="567"/>
      </w:pPr>
      <w:rPr>
        <w:rFonts w:hint="default" w:ascii="宋体" w:hAnsi="宋体" w:eastAsia="宋体" w:cs="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E0078DBB"/>
    <w:multiLevelType w:val="multilevel"/>
    <w:tmpl w:val="E0078DBB"/>
    <w:lvl w:ilvl="0" w:tentative="0">
      <w:start w:val="26"/>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EEB513BC"/>
    <w:multiLevelType w:val="singleLevel"/>
    <w:tmpl w:val="EEB513BC"/>
    <w:lvl w:ilvl="0" w:tentative="0">
      <w:start w:val="1"/>
      <w:numFmt w:val="decimal"/>
      <w:lvlText w:val="%1."/>
      <w:lvlJc w:val="left"/>
      <w:pPr>
        <w:ind w:left="425" w:hanging="425"/>
      </w:pPr>
      <w:rPr>
        <w:rFonts w:hint="default"/>
      </w:rPr>
    </w:lvl>
  </w:abstractNum>
  <w:abstractNum w:abstractNumId="23">
    <w:nsid w:val="F97867EB"/>
    <w:multiLevelType w:val="multilevel"/>
    <w:tmpl w:val="F97867EB"/>
    <w:lvl w:ilvl="0" w:tentative="0">
      <w:start w:val="27"/>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leftChars="0" w:hanging="907"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0E"/>
    <w:multiLevelType w:val="multilevel"/>
    <w:tmpl w:val="0000000E"/>
    <w:lvl w:ilvl="0" w:tentative="0">
      <w:start w:val="1"/>
      <w:numFmt w:val="decimal"/>
      <w:lvlText w:val="%1．"/>
      <w:lvlJc w:val="left"/>
      <w:pPr>
        <w:tabs>
          <w:tab w:val="left" w:pos="900"/>
        </w:tabs>
        <w:ind w:left="900" w:hanging="720"/>
      </w:pPr>
      <w:rPr>
        <w:rFonts w:hint="eastAsia" w:ascii="宋体" w:eastAsia="宋体" w:cs="Times New Roman"/>
        <w:sz w:val="21"/>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080"/>
        </w:tabs>
        <w:ind w:left="-1080" w:hanging="420"/>
      </w:pPr>
      <w:rPr>
        <w:rFonts w:cs="Times New Roman"/>
      </w:rPr>
    </w:lvl>
    <w:lvl w:ilvl="3" w:tentative="0">
      <w:start w:val="1"/>
      <w:numFmt w:val="decimal"/>
      <w:lvlText w:val="%4."/>
      <w:lvlJc w:val="left"/>
      <w:pPr>
        <w:tabs>
          <w:tab w:val="left" w:pos="-660"/>
        </w:tabs>
        <w:ind w:left="-660" w:hanging="420"/>
      </w:pPr>
      <w:rPr>
        <w:rFonts w:cs="Times New Roman"/>
      </w:rPr>
    </w:lvl>
    <w:lvl w:ilvl="4" w:tentative="0">
      <w:start w:val="1"/>
      <w:numFmt w:val="lowerLetter"/>
      <w:lvlText w:val="%5)"/>
      <w:lvlJc w:val="left"/>
      <w:pPr>
        <w:tabs>
          <w:tab w:val="left" w:pos="-240"/>
        </w:tabs>
        <w:ind w:left="-240" w:hanging="420"/>
      </w:pPr>
      <w:rPr>
        <w:rFonts w:cs="Times New Roman"/>
      </w:rPr>
    </w:lvl>
    <w:lvl w:ilvl="5" w:tentative="0">
      <w:start w:val="1"/>
      <w:numFmt w:val="lowerRoman"/>
      <w:lvlText w:val="%6."/>
      <w:lvlJc w:val="right"/>
      <w:pPr>
        <w:tabs>
          <w:tab w:val="left" w:pos="180"/>
        </w:tabs>
        <w:ind w:left="180" w:hanging="420"/>
      </w:pPr>
      <w:rPr>
        <w:rFonts w:cs="Times New Roman"/>
      </w:rPr>
    </w:lvl>
    <w:lvl w:ilvl="6" w:tentative="0">
      <w:start w:val="1"/>
      <w:numFmt w:val="decimal"/>
      <w:lvlText w:val="%7."/>
      <w:lvlJc w:val="left"/>
      <w:pPr>
        <w:tabs>
          <w:tab w:val="left" w:pos="600"/>
        </w:tabs>
        <w:ind w:left="600" w:hanging="420"/>
      </w:pPr>
      <w:rPr>
        <w:rFonts w:cs="Times New Roman"/>
      </w:rPr>
    </w:lvl>
    <w:lvl w:ilvl="7" w:tentative="0">
      <w:start w:val="1"/>
      <w:numFmt w:val="lowerLetter"/>
      <w:lvlText w:val="%8)"/>
      <w:lvlJc w:val="left"/>
      <w:pPr>
        <w:tabs>
          <w:tab w:val="left" w:pos="1020"/>
        </w:tabs>
        <w:ind w:left="1020" w:hanging="420"/>
      </w:pPr>
      <w:rPr>
        <w:rFonts w:cs="Times New Roman"/>
      </w:rPr>
    </w:lvl>
    <w:lvl w:ilvl="8" w:tentative="0">
      <w:start w:val="1"/>
      <w:numFmt w:val="lowerRoman"/>
      <w:lvlText w:val="%9."/>
      <w:lvlJc w:val="right"/>
      <w:pPr>
        <w:tabs>
          <w:tab w:val="left" w:pos="1440"/>
        </w:tabs>
        <w:ind w:left="1440" w:hanging="420"/>
      </w:pPr>
      <w:rPr>
        <w:rFonts w:cs="Times New Roman"/>
      </w:rPr>
    </w:lvl>
  </w:abstractNum>
  <w:abstractNum w:abstractNumId="27">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1C"/>
    <w:multiLevelType w:val="multilevel"/>
    <w:tmpl w:val="0000001C"/>
    <w:lvl w:ilvl="0" w:tentative="0">
      <w:start w:val="1"/>
      <w:numFmt w:val="decimal"/>
      <w:lvlText w:val="%1．"/>
      <w:lvlJc w:val="left"/>
      <w:pPr>
        <w:tabs>
          <w:tab w:val="left" w:pos="900"/>
        </w:tabs>
        <w:ind w:left="900" w:hanging="720"/>
      </w:pPr>
      <w:rPr>
        <w:rFonts w:hint="eastAsia" w:ascii="宋体" w:hAnsi="宋体"/>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0">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2C"/>
    <w:multiLevelType w:val="multilevel"/>
    <w:tmpl w:val="0000002C"/>
    <w:lvl w:ilvl="0" w:tentative="0">
      <w:start w:val="1"/>
      <w:numFmt w:val="japaneseCounting"/>
      <w:lvlText w:val="%1、"/>
      <w:lvlJc w:val="left"/>
      <w:pPr>
        <w:tabs>
          <w:tab w:val="left" w:pos="720"/>
        </w:tabs>
        <w:ind w:left="720" w:hanging="720"/>
      </w:pPr>
      <w:rPr>
        <w:rFonts w:hint="eastAsia"/>
        <w:lang w:val="en-US"/>
      </w:rPr>
    </w:lvl>
    <w:lvl w:ilvl="1" w:tentative="0">
      <w:start w:val="1"/>
      <w:numFmt w:val="decimal"/>
      <w:lvlText w:val="%2．"/>
      <w:lvlJc w:val="left"/>
      <w:pPr>
        <w:tabs>
          <w:tab w:val="left" w:pos="1140"/>
        </w:tabs>
        <w:ind w:left="1140" w:hanging="720"/>
      </w:pPr>
      <w:rPr>
        <w:rFonts w:hint="eastAsia" w:ascii="宋体" w:hAnsi="宋体"/>
        <w:sz w:val="21"/>
      </w:rPr>
    </w:lvl>
    <w:lvl w:ilvl="2" w:tentative="0">
      <w:start w:val="5"/>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31"/>
    <w:multiLevelType w:val="multilevel"/>
    <w:tmpl w:val="00000031"/>
    <w:lvl w:ilvl="0" w:tentative="0">
      <w:start w:val="1"/>
      <w:numFmt w:val="decimal"/>
      <w:lvlText w:val="%1．"/>
      <w:lvlJc w:val="left"/>
      <w:pPr>
        <w:tabs>
          <w:tab w:val="left" w:pos="3660"/>
        </w:tabs>
        <w:ind w:left="3660" w:hanging="720"/>
      </w:pPr>
      <w:rPr>
        <w:rFonts w:hint="eastAsia" w:ascii="宋体" w:hAnsi="宋体"/>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7">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1A85FA57"/>
    <w:multiLevelType w:val="multilevel"/>
    <w:tmpl w:val="1A85FA57"/>
    <w:lvl w:ilvl="0" w:tentative="0">
      <w:start w:val="2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1CF9077C"/>
    <w:multiLevelType w:val="multilevel"/>
    <w:tmpl w:val="1CF9077C"/>
    <w:lvl w:ilvl="0" w:tentative="0">
      <w:start w:val="23"/>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6">
    <w:nsid w:val="29048482"/>
    <w:multiLevelType w:val="multilevel"/>
    <w:tmpl w:val="29048482"/>
    <w:lvl w:ilvl="0" w:tentative="0">
      <w:start w:val="21"/>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7">
    <w:nsid w:val="2C588CCB"/>
    <w:multiLevelType w:val="singleLevel"/>
    <w:tmpl w:val="2C588CCB"/>
    <w:lvl w:ilvl="0" w:tentative="0">
      <w:start w:val="1"/>
      <w:numFmt w:val="decimal"/>
      <w:lvlText w:val="(%1)"/>
      <w:lvlJc w:val="left"/>
      <w:pPr>
        <w:ind w:left="425" w:hanging="425"/>
      </w:pPr>
      <w:rPr>
        <w:rFonts w:hint="default"/>
      </w:rPr>
    </w:lvl>
  </w:abstractNum>
  <w:abstractNum w:abstractNumId="48">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9">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50">
    <w:nsid w:val="39D5BD39"/>
    <w:multiLevelType w:val="singleLevel"/>
    <w:tmpl w:val="39D5BD39"/>
    <w:lvl w:ilvl="0" w:tentative="0">
      <w:start w:val="1"/>
      <w:numFmt w:val="decimal"/>
      <w:lvlText w:val="(%1)"/>
      <w:lvlJc w:val="left"/>
      <w:pPr>
        <w:ind w:left="425" w:hanging="425"/>
      </w:pPr>
      <w:rPr>
        <w:rFonts w:hint="default"/>
      </w:rPr>
    </w:lvl>
  </w:abstractNum>
  <w:abstractNum w:abstractNumId="51">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2">
    <w:nsid w:val="47CD4666"/>
    <w:multiLevelType w:val="multilevel"/>
    <w:tmpl w:val="47CD4666"/>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3">
    <w:nsid w:val="4C095371"/>
    <w:multiLevelType w:val="singleLevel"/>
    <w:tmpl w:val="4C095371"/>
    <w:lvl w:ilvl="0" w:tentative="0">
      <w:start w:val="1"/>
      <w:numFmt w:val="decimal"/>
      <w:lvlText w:val="(%1)"/>
      <w:lvlJc w:val="left"/>
      <w:pPr>
        <w:ind w:left="425" w:hanging="425"/>
      </w:pPr>
      <w:rPr>
        <w:rFonts w:hint="default"/>
      </w:rPr>
    </w:lvl>
  </w:abstractNum>
  <w:abstractNum w:abstractNumId="54">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5">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7">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8">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5E8E0293"/>
    <w:multiLevelType w:val="multilevel"/>
    <w:tmpl w:val="5E8E0293"/>
    <w:lvl w:ilvl="0" w:tentative="0">
      <w:start w:val="1"/>
      <w:numFmt w:val="decimal"/>
      <w:lvlText w:val="22.1.%1."/>
      <w:lvlJc w:val="left"/>
      <w:pPr>
        <w:tabs>
          <w:tab w:val="left" w:pos="907"/>
        </w:tabs>
        <w:ind w:left="907" w:leftChars="0" w:hanging="907" w:firstLineChars="0"/>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4">
    <w:nsid w:val="64E7CFEF"/>
    <w:multiLevelType w:val="multilevel"/>
    <w:tmpl w:val="64E7CFEF"/>
    <w:lvl w:ilvl="0" w:tentative="0">
      <w:start w:val="2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5">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736105D4"/>
    <w:multiLevelType w:val="singleLevel"/>
    <w:tmpl w:val="736105D4"/>
    <w:lvl w:ilvl="0" w:tentative="0">
      <w:start w:val="1"/>
      <w:numFmt w:val="decimal"/>
      <w:lvlText w:val="%1."/>
      <w:lvlJc w:val="left"/>
      <w:pPr>
        <w:ind w:left="425" w:hanging="425"/>
      </w:pPr>
      <w:rPr>
        <w:rFonts w:hint="default"/>
      </w:rPr>
    </w:lvl>
  </w:abstractNum>
  <w:abstractNum w:abstractNumId="68">
    <w:nsid w:val="77F37182"/>
    <w:multiLevelType w:val="multilevel"/>
    <w:tmpl w:val="77F37182"/>
    <w:lvl w:ilvl="0" w:tentative="0">
      <w:start w:val="1"/>
      <w:numFmt w:val="decimal"/>
      <w:lvlText w:val="%1."/>
      <w:lvlJc w:val="left"/>
      <w:pPr>
        <w:tabs>
          <w:tab w:val="left" w:pos="1695"/>
        </w:tabs>
        <w:ind w:left="1695" w:hanging="420"/>
      </w:pPr>
    </w:lvl>
    <w:lvl w:ilvl="1" w:tentative="0">
      <w:start w:val="1"/>
      <w:numFmt w:val="lowerLetter"/>
      <w:lvlText w:val="%2)"/>
      <w:lvlJc w:val="left"/>
      <w:pPr>
        <w:tabs>
          <w:tab w:val="left" w:pos="2115"/>
        </w:tabs>
        <w:ind w:left="2115" w:hanging="420"/>
      </w:pPr>
    </w:lvl>
    <w:lvl w:ilvl="2" w:tentative="0">
      <w:start w:val="1"/>
      <w:numFmt w:val="lowerRoman"/>
      <w:lvlText w:val="%3."/>
      <w:lvlJc w:val="right"/>
      <w:pPr>
        <w:tabs>
          <w:tab w:val="left" w:pos="2535"/>
        </w:tabs>
        <w:ind w:left="2535" w:hanging="420"/>
      </w:pPr>
    </w:lvl>
    <w:lvl w:ilvl="3" w:tentative="0">
      <w:start w:val="1"/>
      <w:numFmt w:val="decimal"/>
      <w:lvlText w:val="%4."/>
      <w:lvlJc w:val="left"/>
      <w:pPr>
        <w:tabs>
          <w:tab w:val="left" w:pos="2955"/>
        </w:tabs>
        <w:ind w:left="2955" w:hanging="420"/>
      </w:pPr>
    </w:lvl>
    <w:lvl w:ilvl="4" w:tentative="0">
      <w:start w:val="1"/>
      <w:numFmt w:val="lowerLetter"/>
      <w:lvlText w:val="%5)"/>
      <w:lvlJc w:val="left"/>
      <w:pPr>
        <w:tabs>
          <w:tab w:val="left" w:pos="3375"/>
        </w:tabs>
        <w:ind w:left="3375" w:hanging="420"/>
      </w:pPr>
    </w:lvl>
    <w:lvl w:ilvl="5" w:tentative="0">
      <w:start w:val="1"/>
      <w:numFmt w:val="lowerRoman"/>
      <w:lvlText w:val="%6."/>
      <w:lvlJc w:val="right"/>
      <w:pPr>
        <w:tabs>
          <w:tab w:val="left" w:pos="3795"/>
        </w:tabs>
        <w:ind w:left="3795" w:hanging="420"/>
      </w:pPr>
    </w:lvl>
    <w:lvl w:ilvl="6" w:tentative="0">
      <w:start w:val="1"/>
      <w:numFmt w:val="decimal"/>
      <w:lvlText w:val="%7."/>
      <w:lvlJc w:val="left"/>
      <w:pPr>
        <w:tabs>
          <w:tab w:val="left" w:pos="4215"/>
        </w:tabs>
        <w:ind w:left="4215" w:hanging="420"/>
      </w:pPr>
    </w:lvl>
    <w:lvl w:ilvl="7" w:tentative="0">
      <w:start w:val="1"/>
      <w:numFmt w:val="lowerLetter"/>
      <w:lvlText w:val="%8)"/>
      <w:lvlJc w:val="left"/>
      <w:pPr>
        <w:tabs>
          <w:tab w:val="left" w:pos="4635"/>
        </w:tabs>
        <w:ind w:left="4635" w:hanging="420"/>
      </w:pPr>
    </w:lvl>
    <w:lvl w:ilvl="8" w:tentative="0">
      <w:start w:val="1"/>
      <w:numFmt w:val="lowerRoman"/>
      <w:lvlText w:val="%9."/>
      <w:lvlJc w:val="right"/>
      <w:pPr>
        <w:tabs>
          <w:tab w:val="left" w:pos="5055"/>
        </w:tabs>
        <w:ind w:left="5055" w:hanging="420"/>
      </w:pPr>
    </w:lvl>
  </w:abstractNum>
  <w:abstractNum w:abstractNumId="69">
    <w:nsid w:val="78613E04"/>
    <w:multiLevelType w:val="multilevel"/>
    <w:tmpl w:val="78613E04"/>
    <w:lvl w:ilvl="0" w:tentative="0">
      <w:start w:val="17"/>
      <w:numFmt w:val="decimal"/>
      <w:lvlText w:val="%1."/>
      <w:lvlJc w:val="left"/>
      <w:pPr>
        <w:tabs>
          <w:tab w:val="left" w:pos="1134"/>
        </w:tabs>
        <w:ind w:left="1701" w:leftChars="0" w:hanging="1701" w:firstLineChars="0"/>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0">
    <w:nsid w:val="7E590A0C"/>
    <w:multiLevelType w:val="singleLevel"/>
    <w:tmpl w:val="7E590A0C"/>
    <w:lvl w:ilvl="0" w:tentative="0">
      <w:start w:val="2"/>
      <w:numFmt w:val="decimal"/>
      <w:suff w:val="nothing"/>
      <w:lvlText w:val="%1、"/>
      <w:lvlJc w:val="left"/>
      <w:pPr>
        <w:ind w:left="483" w:leftChars="0" w:firstLine="0" w:firstLineChars="0"/>
      </w:pPr>
    </w:lvl>
  </w:abstractNum>
  <w:num w:numId="1">
    <w:abstractNumId w:val="32"/>
  </w:num>
  <w:num w:numId="2">
    <w:abstractNumId w:val="26"/>
  </w:num>
  <w:num w:numId="3">
    <w:abstractNumId w:val="29"/>
  </w:num>
  <w:num w:numId="4">
    <w:abstractNumId w:val="33"/>
  </w:num>
  <w:num w:numId="5">
    <w:abstractNumId w:val="68"/>
  </w:num>
  <w:num w:numId="6">
    <w:abstractNumId w:val="7"/>
  </w:num>
  <w:num w:numId="7">
    <w:abstractNumId w:val="30"/>
  </w:num>
  <w:num w:numId="8">
    <w:abstractNumId w:val="31"/>
  </w:num>
  <w:num w:numId="9">
    <w:abstractNumId w:val="28"/>
  </w:num>
  <w:num w:numId="10">
    <w:abstractNumId w:val="27"/>
  </w:num>
  <w:num w:numId="11">
    <w:abstractNumId w:val="34"/>
  </w:num>
  <w:num w:numId="12">
    <w:abstractNumId w:val="41"/>
  </w:num>
  <w:num w:numId="13">
    <w:abstractNumId w:val="59"/>
  </w:num>
  <w:num w:numId="14">
    <w:abstractNumId w:val="35"/>
  </w:num>
  <w:num w:numId="15">
    <w:abstractNumId w:val="13"/>
  </w:num>
  <w:num w:numId="16">
    <w:abstractNumId w:val="47"/>
  </w:num>
  <w:num w:numId="17">
    <w:abstractNumId w:val="55"/>
  </w:num>
  <w:num w:numId="18">
    <w:abstractNumId w:val="37"/>
  </w:num>
  <w:num w:numId="19">
    <w:abstractNumId w:val="44"/>
  </w:num>
  <w:num w:numId="20">
    <w:abstractNumId w:val="60"/>
  </w:num>
  <w:num w:numId="21">
    <w:abstractNumId w:val="65"/>
  </w:num>
  <w:num w:numId="22">
    <w:abstractNumId w:val="3"/>
  </w:num>
  <w:num w:numId="23">
    <w:abstractNumId w:val="21"/>
  </w:num>
  <w:num w:numId="24">
    <w:abstractNumId w:val="1"/>
  </w:num>
  <w:num w:numId="25">
    <w:abstractNumId w:val="43"/>
  </w:num>
  <w:num w:numId="26">
    <w:abstractNumId w:val="50"/>
  </w:num>
  <w:num w:numId="27">
    <w:abstractNumId w:val="24"/>
  </w:num>
  <w:num w:numId="28">
    <w:abstractNumId w:val="16"/>
  </w:num>
  <w:num w:numId="29">
    <w:abstractNumId w:val="58"/>
  </w:num>
  <w:num w:numId="30">
    <w:abstractNumId w:val="69"/>
  </w:num>
  <w:num w:numId="31">
    <w:abstractNumId w:val="2"/>
  </w:num>
  <w:num w:numId="32">
    <w:abstractNumId w:val="14"/>
  </w:num>
  <w:num w:numId="33">
    <w:abstractNumId w:val="39"/>
  </w:num>
  <w:num w:numId="34">
    <w:abstractNumId w:val="46"/>
  </w:num>
  <w:num w:numId="35">
    <w:abstractNumId w:val="64"/>
  </w:num>
  <w:num w:numId="36">
    <w:abstractNumId w:val="63"/>
  </w:num>
  <w:num w:numId="37">
    <w:abstractNumId w:val="17"/>
  </w:num>
  <w:num w:numId="38">
    <w:abstractNumId w:val="40"/>
  </w:num>
  <w:num w:numId="39">
    <w:abstractNumId w:val="4"/>
  </w:num>
  <w:num w:numId="40">
    <w:abstractNumId w:val="6"/>
  </w:num>
  <w:num w:numId="41">
    <w:abstractNumId w:val="20"/>
  </w:num>
  <w:num w:numId="42">
    <w:abstractNumId w:val="52"/>
  </w:num>
  <w:num w:numId="43">
    <w:abstractNumId w:val="19"/>
  </w:num>
  <w:num w:numId="44">
    <w:abstractNumId w:val="10"/>
  </w:num>
  <w:num w:numId="45">
    <w:abstractNumId w:val="23"/>
  </w:num>
  <w:num w:numId="46">
    <w:abstractNumId w:val="57"/>
  </w:num>
  <w:num w:numId="47">
    <w:abstractNumId w:val="56"/>
  </w:num>
  <w:num w:numId="48">
    <w:abstractNumId w:val="18"/>
  </w:num>
  <w:num w:numId="49">
    <w:abstractNumId w:val="5"/>
  </w:num>
  <w:num w:numId="50">
    <w:abstractNumId w:val="8"/>
  </w:num>
  <w:num w:numId="51">
    <w:abstractNumId w:val="53"/>
  </w:num>
  <w:num w:numId="52">
    <w:abstractNumId w:val="12"/>
  </w:num>
  <w:num w:numId="53">
    <w:abstractNumId w:val="51"/>
  </w:num>
  <w:num w:numId="54">
    <w:abstractNumId w:val="9"/>
  </w:num>
  <w:num w:numId="55">
    <w:abstractNumId w:val="15"/>
  </w:num>
  <w:num w:numId="56">
    <w:abstractNumId w:val="36"/>
  </w:num>
  <w:num w:numId="57">
    <w:abstractNumId w:val="11"/>
  </w:num>
  <w:num w:numId="58">
    <w:abstractNumId w:val="61"/>
  </w:num>
  <w:num w:numId="59">
    <w:abstractNumId w:val="49"/>
  </w:num>
  <w:num w:numId="60">
    <w:abstractNumId w:val="45"/>
  </w:num>
  <w:num w:numId="61">
    <w:abstractNumId w:val="48"/>
  </w:num>
  <w:num w:numId="62">
    <w:abstractNumId w:val="70"/>
  </w:num>
  <w:num w:numId="63">
    <w:abstractNumId w:val="54"/>
  </w:num>
  <w:num w:numId="64">
    <w:abstractNumId w:val="67"/>
  </w:num>
  <w:num w:numId="65">
    <w:abstractNumId w:val="0"/>
  </w:num>
  <w:num w:numId="66">
    <w:abstractNumId w:val="42"/>
  </w:num>
  <w:num w:numId="67">
    <w:abstractNumId w:val="38"/>
  </w:num>
  <w:num w:numId="68">
    <w:abstractNumId w:val="22"/>
  </w:num>
  <w:num w:numId="69">
    <w:abstractNumId w:val="62"/>
  </w:num>
  <w:num w:numId="70">
    <w:abstractNumId w:val="66"/>
  </w:num>
  <w:num w:numId="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210"/>
  <w:drawingGridVerticalSpacing w:val="160"/>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GU4YzgzMmM4YmVjYzU4ZGI0Y2Y5NWY0NDI0M2UifQ=="/>
  </w:docVars>
  <w:rsids>
    <w:rsidRoot w:val="00172A27"/>
    <w:rsid w:val="00004ED9"/>
    <w:rsid w:val="00013CED"/>
    <w:rsid w:val="000235C9"/>
    <w:rsid w:val="00027EBF"/>
    <w:rsid w:val="000303E0"/>
    <w:rsid w:val="00031AE7"/>
    <w:rsid w:val="00040DA5"/>
    <w:rsid w:val="00053D46"/>
    <w:rsid w:val="000543B4"/>
    <w:rsid w:val="00065ED2"/>
    <w:rsid w:val="000667C2"/>
    <w:rsid w:val="00066E92"/>
    <w:rsid w:val="0007002C"/>
    <w:rsid w:val="00082EBF"/>
    <w:rsid w:val="000855CF"/>
    <w:rsid w:val="00087508"/>
    <w:rsid w:val="000949A4"/>
    <w:rsid w:val="0009617D"/>
    <w:rsid w:val="000A0ABB"/>
    <w:rsid w:val="000A25C9"/>
    <w:rsid w:val="000A5F20"/>
    <w:rsid w:val="000B7CF1"/>
    <w:rsid w:val="000D0A92"/>
    <w:rsid w:val="000D7383"/>
    <w:rsid w:val="000E05A7"/>
    <w:rsid w:val="000E583B"/>
    <w:rsid w:val="000E7810"/>
    <w:rsid w:val="000F5B94"/>
    <w:rsid w:val="00102BF7"/>
    <w:rsid w:val="00111258"/>
    <w:rsid w:val="00117713"/>
    <w:rsid w:val="00117E06"/>
    <w:rsid w:val="00122F34"/>
    <w:rsid w:val="0014231F"/>
    <w:rsid w:val="00145BE4"/>
    <w:rsid w:val="00153F04"/>
    <w:rsid w:val="001546BC"/>
    <w:rsid w:val="00155FBB"/>
    <w:rsid w:val="001567AC"/>
    <w:rsid w:val="00161E71"/>
    <w:rsid w:val="00172A27"/>
    <w:rsid w:val="00190328"/>
    <w:rsid w:val="001A247A"/>
    <w:rsid w:val="001B73D5"/>
    <w:rsid w:val="001C1C97"/>
    <w:rsid w:val="001C28FB"/>
    <w:rsid w:val="001C73FF"/>
    <w:rsid w:val="001D4503"/>
    <w:rsid w:val="001D5685"/>
    <w:rsid w:val="001D632E"/>
    <w:rsid w:val="001E01F4"/>
    <w:rsid w:val="001E2859"/>
    <w:rsid w:val="001E6A25"/>
    <w:rsid w:val="001F108D"/>
    <w:rsid w:val="002076DF"/>
    <w:rsid w:val="00217836"/>
    <w:rsid w:val="00221547"/>
    <w:rsid w:val="00240026"/>
    <w:rsid w:val="0024273F"/>
    <w:rsid w:val="00247048"/>
    <w:rsid w:val="002506FA"/>
    <w:rsid w:val="00254C3B"/>
    <w:rsid w:val="00260168"/>
    <w:rsid w:val="002633C4"/>
    <w:rsid w:val="00273686"/>
    <w:rsid w:val="00275909"/>
    <w:rsid w:val="00281448"/>
    <w:rsid w:val="002827C6"/>
    <w:rsid w:val="00291258"/>
    <w:rsid w:val="002A00D2"/>
    <w:rsid w:val="002B1764"/>
    <w:rsid w:val="002B3DDA"/>
    <w:rsid w:val="002C1C74"/>
    <w:rsid w:val="002D3873"/>
    <w:rsid w:val="002E32F0"/>
    <w:rsid w:val="002E3A35"/>
    <w:rsid w:val="002E41DE"/>
    <w:rsid w:val="002E69D1"/>
    <w:rsid w:val="002F1092"/>
    <w:rsid w:val="002F29FE"/>
    <w:rsid w:val="003037C3"/>
    <w:rsid w:val="0031591B"/>
    <w:rsid w:val="00316E1C"/>
    <w:rsid w:val="00317EBD"/>
    <w:rsid w:val="00327002"/>
    <w:rsid w:val="003322E0"/>
    <w:rsid w:val="00333096"/>
    <w:rsid w:val="00354B76"/>
    <w:rsid w:val="00357CE2"/>
    <w:rsid w:val="00365ADD"/>
    <w:rsid w:val="0037283C"/>
    <w:rsid w:val="00373BA1"/>
    <w:rsid w:val="00376218"/>
    <w:rsid w:val="00376BDC"/>
    <w:rsid w:val="00393618"/>
    <w:rsid w:val="0039629B"/>
    <w:rsid w:val="00397CE6"/>
    <w:rsid w:val="003B1194"/>
    <w:rsid w:val="003B2EC4"/>
    <w:rsid w:val="003B745E"/>
    <w:rsid w:val="003B7D41"/>
    <w:rsid w:val="003E355B"/>
    <w:rsid w:val="003F5FB2"/>
    <w:rsid w:val="00401571"/>
    <w:rsid w:val="004033D9"/>
    <w:rsid w:val="00407584"/>
    <w:rsid w:val="00407C16"/>
    <w:rsid w:val="004128AB"/>
    <w:rsid w:val="004206AF"/>
    <w:rsid w:val="0043308C"/>
    <w:rsid w:val="00440EAE"/>
    <w:rsid w:val="00441D37"/>
    <w:rsid w:val="00446282"/>
    <w:rsid w:val="00456605"/>
    <w:rsid w:val="00461B29"/>
    <w:rsid w:val="0046625F"/>
    <w:rsid w:val="00467935"/>
    <w:rsid w:val="00471FC2"/>
    <w:rsid w:val="0047295E"/>
    <w:rsid w:val="00473C5E"/>
    <w:rsid w:val="00477E81"/>
    <w:rsid w:val="00484EA6"/>
    <w:rsid w:val="00484EF1"/>
    <w:rsid w:val="004862C0"/>
    <w:rsid w:val="00492B44"/>
    <w:rsid w:val="00492E55"/>
    <w:rsid w:val="004A1FF8"/>
    <w:rsid w:val="004A380E"/>
    <w:rsid w:val="004A60EC"/>
    <w:rsid w:val="004A7924"/>
    <w:rsid w:val="004B4D97"/>
    <w:rsid w:val="004C2828"/>
    <w:rsid w:val="004C55E0"/>
    <w:rsid w:val="004D109C"/>
    <w:rsid w:val="004D57D3"/>
    <w:rsid w:val="004E35B1"/>
    <w:rsid w:val="004E38D3"/>
    <w:rsid w:val="0050644E"/>
    <w:rsid w:val="00511D52"/>
    <w:rsid w:val="00527014"/>
    <w:rsid w:val="00532098"/>
    <w:rsid w:val="00536FE0"/>
    <w:rsid w:val="00541C51"/>
    <w:rsid w:val="00545AB7"/>
    <w:rsid w:val="00571946"/>
    <w:rsid w:val="00585B70"/>
    <w:rsid w:val="00594CC8"/>
    <w:rsid w:val="005A334A"/>
    <w:rsid w:val="005A4AD2"/>
    <w:rsid w:val="005B4C59"/>
    <w:rsid w:val="005B6058"/>
    <w:rsid w:val="005B6C65"/>
    <w:rsid w:val="005C0485"/>
    <w:rsid w:val="005C6261"/>
    <w:rsid w:val="005E40CB"/>
    <w:rsid w:val="005E7DFD"/>
    <w:rsid w:val="005F317C"/>
    <w:rsid w:val="006013FA"/>
    <w:rsid w:val="00615573"/>
    <w:rsid w:val="006232E9"/>
    <w:rsid w:val="0063127C"/>
    <w:rsid w:val="006370B9"/>
    <w:rsid w:val="0064312C"/>
    <w:rsid w:val="00644E10"/>
    <w:rsid w:val="00645BF7"/>
    <w:rsid w:val="00661532"/>
    <w:rsid w:val="00662387"/>
    <w:rsid w:val="00666122"/>
    <w:rsid w:val="0068211F"/>
    <w:rsid w:val="00683374"/>
    <w:rsid w:val="00687599"/>
    <w:rsid w:val="00696288"/>
    <w:rsid w:val="00696887"/>
    <w:rsid w:val="006A0B8E"/>
    <w:rsid w:val="006B009B"/>
    <w:rsid w:val="006B2090"/>
    <w:rsid w:val="006C1F08"/>
    <w:rsid w:val="006E23D8"/>
    <w:rsid w:val="006E5976"/>
    <w:rsid w:val="00704B4F"/>
    <w:rsid w:val="0071025B"/>
    <w:rsid w:val="007148C7"/>
    <w:rsid w:val="00720D0F"/>
    <w:rsid w:val="00722F89"/>
    <w:rsid w:val="007243ED"/>
    <w:rsid w:val="00741137"/>
    <w:rsid w:val="007539A2"/>
    <w:rsid w:val="00756DA2"/>
    <w:rsid w:val="00764EF2"/>
    <w:rsid w:val="00766B76"/>
    <w:rsid w:val="007714CB"/>
    <w:rsid w:val="00773146"/>
    <w:rsid w:val="00773D87"/>
    <w:rsid w:val="0077574D"/>
    <w:rsid w:val="00776906"/>
    <w:rsid w:val="0078607C"/>
    <w:rsid w:val="00797455"/>
    <w:rsid w:val="007A43E2"/>
    <w:rsid w:val="007A7E57"/>
    <w:rsid w:val="007B093B"/>
    <w:rsid w:val="007B175C"/>
    <w:rsid w:val="007C0ABD"/>
    <w:rsid w:val="007D2A48"/>
    <w:rsid w:val="007E0813"/>
    <w:rsid w:val="007E7F16"/>
    <w:rsid w:val="007F1450"/>
    <w:rsid w:val="007F1F7A"/>
    <w:rsid w:val="007F563E"/>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B4201"/>
    <w:rsid w:val="008B7423"/>
    <w:rsid w:val="008C19E6"/>
    <w:rsid w:val="008C34CD"/>
    <w:rsid w:val="008D1E3A"/>
    <w:rsid w:val="008E02C9"/>
    <w:rsid w:val="008E0B5F"/>
    <w:rsid w:val="008E5202"/>
    <w:rsid w:val="008F1546"/>
    <w:rsid w:val="00901BBE"/>
    <w:rsid w:val="0090449C"/>
    <w:rsid w:val="00921306"/>
    <w:rsid w:val="009248A4"/>
    <w:rsid w:val="00934E35"/>
    <w:rsid w:val="009449E8"/>
    <w:rsid w:val="0095076D"/>
    <w:rsid w:val="00950CF8"/>
    <w:rsid w:val="0095363C"/>
    <w:rsid w:val="00964379"/>
    <w:rsid w:val="00966637"/>
    <w:rsid w:val="00966E29"/>
    <w:rsid w:val="00985E50"/>
    <w:rsid w:val="009969DB"/>
    <w:rsid w:val="009B46FB"/>
    <w:rsid w:val="009B61CA"/>
    <w:rsid w:val="009B765F"/>
    <w:rsid w:val="009C5E03"/>
    <w:rsid w:val="009D46D2"/>
    <w:rsid w:val="009D52F5"/>
    <w:rsid w:val="009E24EA"/>
    <w:rsid w:val="009E2D9E"/>
    <w:rsid w:val="009E526A"/>
    <w:rsid w:val="009F0C14"/>
    <w:rsid w:val="009F7D9A"/>
    <w:rsid w:val="00A055F7"/>
    <w:rsid w:val="00A16062"/>
    <w:rsid w:val="00A27FF7"/>
    <w:rsid w:val="00A55819"/>
    <w:rsid w:val="00A56C65"/>
    <w:rsid w:val="00A56E5C"/>
    <w:rsid w:val="00A66739"/>
    <w:rsid w:val="00A73E04"/>
    <w:rsid w:val="00A74E2D"/>
    <w:rsid w:val="00A768E1"/>
    <w:rsid w:val="00A76CE0"/>
    <w:rsid w:val="00A9258A"/>
    <w:rsid w:val="00A92D4A"/>
    <w:rsid w:val="00A930D3"/>
    <w:rsid w:val="00A93AB2"/>
    <w:rsid w:val="00AB31EE"/>
    <w:rsid w:val="00AB4738"/>
    <w:rsid w:val="00AB7410"/>
    <w:rsid w:val="00AC5126"/>
    <w:rsid w:val="00AC7E7F"/>
    <w:rsid w:val="00AD2DAD"/>
    <w:rsid w:val="00AD77FA"/>
    <w:rsid w:val="00AE34EC"/>
    <w:rsid w:val="00AE48FC"/>
    <w:rsid w:val="00AE7BF1"/>
    <w:rsid w:val="00AF4C58"/>
    <w:rsid w:val="00AF63E5"/>
    <w:rsid w:val="00B01247"/>
    <w:rsid w:val="00B02E7B"/>
    <w:rsid w:val="00B06A09"/>
    <w:rsid w:val="00B115C1"/>
    <w:rsid w:val="00B1208F"/>
    <w:rsid w:val="00B13344"/>
    <w:rsid w:val="00B1697C"/>
    <w:rsid w:val="00B26EF6"/>
    <w:rsid w:val="00B26F5C"/>
    <w:rsid w:val="00B31D1A"/>
    <w:rsid w:val="00B44C6A"/>
    <w:rsid w:val="00B531DB"/>
    <w:rsid w:val="00B57CA1"/>
    <w:rsid w:val="00B57DC6"/>
    <w:rsid w:val="00B64EE0"/>
    <w:rsid w:val="00B8512E"/>
    <w:rsid w:val="00B85A16"/>
    <w:rsid w:val="00BC18B5"/>
    <w:rsid w:val="00BC326B"/>
    <w:rsid w:val="00BD25A7"/>
    <w:rsid w:val="00BD4855"/>
    <w:rsid w:val="00BE1600"/>
    <w:rsid w:val="00BE345E"/>
    <w:rsid w:val="00BE7824"/>
    <w:rsid w:val="00BF4A2E"/>
    <w:rsid w:val="00C01199"/>
    <w:rsid w:val="00C14875"/>
    <w:rsid w:val="00C15CF5"/>
    <w:rsid w:val="00C15F54"/>
    <w:rsid w:val="00C21C4E"/>
    <w:rsid w:val="00C246FA"/>
    <w:rsid w:val="00C35C83"/>
    <w:rsid w:val="00C37A47"/>
    <w:rsid w:val="00C37FB7"/>
    <w:rsid w:val="00C45E47"/>
    <w:rsid w:val="00C66CB2"/>
    <w:rsid w:val="00C7634F"/>
    <w:rsid w:val="00C82532"/>
    <w:rsid w:val="00C83562"/>
    <w:rsid w:val="00C8723E"/>
    <w:rsid w:val="00C9205E"/>
    <w:rsid w:val="00CA07CA"/>
    <w:rsid w:val="00CB4083"/>
    <w:rsid w:val="00CB4783"/>
    <w:rsid w:val="00CC749A"/>
    <w:rsid w:val="00CD248B"/>
    <w:rsid w:val="00CD3265"/>
    <w:rsid w:val="00CD6793"/>
    <w:rsid w:val="00CE5B74"/>
    <w:rsid w:val="00CF5D3F"/>
    <w:rsid w:val="00D038D8"/>
    <w:rsid w:val="00D05F62"/>
    <w:rsid w:val="00D25820"/>
    <w:rsid w:val="00D30579"/>
    <w:rsid w:val="00D46A11"/>
    <w:rsid w:val="00D55479"/>
    <w:rsid w:val="00D6106B"/>
    <w:rsid w:val="00D61D83"/>
    <w:rsid w:val="00D72C31"/>
    <w:rsid w:val="00D73961"/>
    <w:rsid w:val="00D76A28"/>
    <w:rsid w:val="00D76F6D"/>
    <w:rsid w:val="00D8257B"/>
    <w:rsid w:val="00D8694E"/>
    <w:rsid w:val="00D87C28"/>
    <w:rsid w:val="00D90AA8"/>
    <w:rsid w:val="00DA09D0"/>
    <w:rsid w:val="00DA1BE1"/>
    <w:rsid w:val="00DA2097"/>
    <w:rsid w:val="00DA4BBF"/>
    <w:rsid w:val="00DB0EDA"/>
    <w:rsid w:val="00DB3623"/>
    <w:rsid w:val="00DB6E33"/>
    <w:rsid w:val="00DD208D"/>
    <w:rsid w:val="00DE3CBD"/>
    <w:rsid w:val="00DE41DC"/>
    <w:rsid w:val="00E03366"/>
    <w:rsid w:val="00E10700"/>
    <w:rsid w:val="00E14369"/>
    <w:rsid w:val="00E16C80"/>
    <w:rsid w:val="00E24477"/>
    <w:rsid w:val="00E25956"/>
    <w:rsid w:val="00E27495"/>
    <w:rsid w:val="00E338BC"/>
    <w:rsid w:val="00E361C3"/>
    <w:rsid w:val="00E60BD4"/>
    <w:rsid w:val="00E62517"/>
    <w:rsid w:val="00E62909"/>
    <w:rsid w:val="00E6414C"/>
    <w:rsid w:val="00E677AD"/>
    <w:rsid w:val="00E70FCD"/>
    <w:rsid w:val="00E7300C"/>
    <w:rsid w:val="00E822F3"/>
    <w:rsid w:val="00E85FF4"/>
    <w:rsid w:val="00E9647A"/>
    <w:rsid w:val="00EA305C"/>
    <w:rsid w:val="00EA4A6D"/>
    <w:rsid w:val="00EB5524"/>
    <w:rsid w:val="00EC443E"/>
    <w:rsid w:val="00EC650B"/>
    <w:rsid w:val="00EC73A9"/>
    <w:rsid w:val="00EC73E7"/>
    <w:rsid w:val="00EC778D"/>
    <w:rsid w:val="00EE6D31"/>
    <w:rsid w:val="00F020EA"/>
    <w:rsid w:val="00F10C7F"/>
    <w:rsid w:val="00F12EC0"/>
    <w:rsid w:val="00F16FF3"/>
    <w:rsid w:val="00F32D6E"/>
    <w:rsid w:val="00F378D6"/>
    <w:rsid w:val="00F529B5"/>
    <w:rsid w:val="00F67F5E"/>
    <w:rsid w:val="00F93878"/>
    <w:rsid w:val="00FA002A"/>
    <w:rsid w:val="00FA2EF4"/>
    <w:rsid w:val="00FA42AA"/>
    <w:rsid w:val="00FA5DD2"/>
    <w:rsid w:val="00FA7E29"/>
    <w:rsid w:val="00FB757C"/>
    <w:rsid w:val="00FC1D8A"/>
    <w:rsid w:val="00FC3C6F"/>
    <w:rsid w:val="00FC7142"/>
    <w:rsid w:val="00FC7EDB"/>
    <w:rsid w:val="00FE33B7"/>
    <w:rsid w:val="00FE66B8"/>
    <w:rsid w:val="00FF4F6D"/>
    <w:rsid w:val="010C0545"/>
    <w:rsid w:val="01431AAC"/>
    <w:rsid w:val="016A6FD7"/>
    <w:rsid w:val="01B30D42"/>
    <w:rsid w:val="01CB4613"/>
    <w:rsid w:val="01D6735B"/>
    <w:rsid w:val="01DF79C5"/>
    <w:rsid w:val="01E26C27"/>
    <w:rsid w:val="01EE009D"/>
    <w:rsid w:val="02007B45"/>
    <w:rsid w:val="020236B3"/>
    <w:rsid w:val="02212C59"/>
    <w:rsid w:val="02234D68"/>
    <w:rsid w:val="02D35E1B"/>
    <w:rsid w:val="03362153"/>
    <w:rsid w:val="033D23C8"/>
    <w:rsid w:val="035C7C9F"/>
    <w:rsid w:val="038421FF"/>
    <w:rsid w:val="03AC2AE7"/>
    <w:rsid w:val="03AC3D5F"/>
    <w:rsid w:val="03CA32E0"/>
    <w:rsid w:val="042C2137"/>
    <w:rsid w:val="04A52F3F"/>
    <w:rsid w:val="04DB5BA0"/>
    <w:rsid w:val="04FD3B40"/>
    <w:rsid w:val="050339C8"/>
    <w:rsid w:val="056B78E4"/>
    <w:rsid w:val="05800744"/>
    <w:rsid w:val="05A42927"/>
    <w:rsid w:val="05EB78B9"/>
    <w:rsid w:val="060464B3"/>
    <w:rsid w:val="061F2713"/>
    <w:rsid w:val="065654B5"/>
    <w:rsid w:val="06A149CB"/>
    <w:rsid w:val="06D11F32"/>
    <w:rsid w:val="06EE64D1"/>
    <w:rsid w:val="0721638A"/>
    <w:rsid w:val="073B08B5"/>
    <w:rsid w:val="074A1D85"/>
    <w:rsid w:val="0785665F"/>
    <w:rsid w:val="07B32051"/>
    <w:rsid w:val="07EB08B1"/>
    <w:rsid w:val="08173179"/>
    <w:rsid w:val="08655C45"/>
    <w:rsid w:val="087A0447"/>
    <w:rsid w:val="089117E9"/>
    <w:rsid w:val="08C5681F"/>
    <w:rsid w:val="08DA0EE6"/>
    <w:rsid w:val="091C4B59"/>
    <w:rsid w:val="098A5497"/>
    <w:rsid w:val="09A1791C"/>
    <w:rsid w:val="09A60DC8"/>
    <w:rsid w:val="09D25BA2"/>
    <w:rsid w:val="0A0E35A3"/>
    <w:rsid w:val="0A1B48E0"/>
    <w:rsid w:val="0A6C3DC0"/>
    <w:rsid w:val="0A836050"/>
    <w:rsid w:val="0AB357D4"/>
    <w:rsid w:val="0AD12D78"/>
    <w:rsid w:val="0B591E2E"/>
    <w:rsid w:val="0BF56037"/>
    <w:rsid w:val="0C0152EB"/>
    <w:rsid w:val="0C0910DE"/>
    <w:rsid w:val="0CAD489C"/>
    <w:rsid w:val="0D0E66AD"/>
    <w:rsid w:val="0D200E92"/>
    <w:rsid w:val="0D57486F"/>
    <w:rsid w:val="0D58062B"/>
    <w:rsid w:val="0D5A5B8C"/>
    <w:rsid w:val="0D7B1C8E"/>
    <w:rsid w:val="0D7D1BB2"/>
    <w:rsid w:val="0D896308"/>
    <w:rsid w:val="0DAC4FCB"/>
    <w:rsid w:val="0DDD3A30"/>
    <w:rsid w:val="0DE855D9"/>
    <w:rsid w:val="0DE92C96"/>
    <w:rsid w:val="0DEB1640"/>
    <w:rsid w:val="0E064F10"/>
    <w:rsid w:val="0E224769"/>
    <w:rsid w:val="0E3618E7"/>
    <w:rsid w:val="0E377D85"/>
    <w:rsid w:val="0E7B043D"/>
    <w:rsid w:val="0E926202"/>
    <w:rsid w:val="0EA314D4"/>
    <w:rsid w:val="0EAA614C"/>
    <w:rsid w:val="0EC55891"/>
    <w:rsid w:val="0ECD0956"/>
    <w:rsid w:val="0F0A1C47"/>
    <w:rsid w:val="0F7C7FFD"/>
    <w:rsid w:val="0F8938E3"/>
    <w:rsid w:val="0FBA18EF"/>
    <w:rsid w:val="0FC26B09"/>
    <w:rsid w:val="0FE37051"/>
    <w:rsid w:val="0FE55E1D"/>
    <w:rsid w:val="10234BB8"/>
    <w:rsid w:val="106F16EB"/>
    <w:rsid w:val="10725EA8"/>
    <w:rsid w:val="1081433D"/>
    <w:rsid w:val="10A37AB8"/>
    <w:rsid w:val="10C15BA9"/>
    <w:rsid w:val="10FD39C4"/>
    <w:rsid w:val="11072B0F"/>
    <w:rsid w:val="114C70CE"/>
    <w:rsid w:val="115831AE"/>
    <w:rsid w:val="11651493"/>
    <w:rsid w:val="118215F3"/>
    <w:rsid w:val="11B20E43"/>
    <w:rsid w:val="11B8379D"/>
    <w:rsid w:val="11CE127A"/>
    <w:rsid w:val="11E164E5"/>
    <w:rsid w:val="11F61BC6"/>
    <w:rsid w:val="1206738D"/>
    <w:rsid w:val="120B0362"/>
    <w:rsid w:val="122638B7"/>
    <w:rsid w:val="122A278C"/>
    <w:rsid w:val="12526438"/>
    <w:rsid w:val="1284529A"/>
    <w:rsid w:val="12BB492C"/>
    <w:rsid w:val="12D92BF6"/>
    <w:rsid w:val="13224EB4"/>
    <w:rsid w:val="132344FA"/>
    <w:rsid w:val="1337105C"/>
    <w:rsid w:val="135B6F1E"/>
    <w:rsid w:val="1370649F"/>
    <w:rsid w:val="13876FDC"/>
    <w:rsid w:val="139616CF"/>
    <w:rsid w:val="13966A26"/>
    <w:rsid w:val="13CB73A9"/>
    <w:rsid w:val="13CE33F5"/>
    <w:rsid w:val="13D25640"/>
    <w:rsid w:val="13E00550"/>
    <w:rsid w:val="144741CB"/>
    <w:rsid w:val="145C7A04"/>
    <w:rsid w:val="146A35EE"/>
    <w:rsid w:val="14CB202B"/>
    <w:rsid w:val="14D00807"/>
    <w:rsid w:val="14D02D31"/>
    <w:rsid w:val="14D34E23"/>
    <w:rsid w:val="14DE45E1"/>
    <w:rsid w:val="14F450DE"/>
    <w:rsid w:val="14F57CCE"/>
    <w:rsid w:val="150E4646"/>
    <w:rsid w:val="151505A6"/>
    <w:rsid w:val="151E6A48"/>
    <w:rsid w:val="152A24FA"/>
    <w:rsid w:val="15724781"/>
    <w:rsid w:val="157D48C4"/>
    <w:rsid w:val="15883D2B"/>
    <w:rsid w:val="15A33128"/>
    <w:rsid w:val="15CB6DC0"/>
    <w:rsid w:val="15D37DAD"/>
    <w:rsid w:val="15D60C87"/>
    <w:rsid w:val="15EE047E"/>
    <w:rsid w:val="15F42192"/>
    <w:rsid w:val="162E0AC3"/>
    <w:rsid w:val="163548CE"/>
    <w:rsid w:val="167A5AB7"/>
    <w:rsid w:val="167E0620"/>
    <w:rsid w:val="168C03DB"/>
    <w:rsid w:val="168F62E4"/>
    <w:rsid w:val="16AE5587"/>
    <w:rsid w:val="16AE7558"/>
    <w:rsid w:val="16B72FA4"/>
    <w:rsid w:val="16D231FD"/>
    <w:rsid w:val="17610FFB"/>
    <w:rsid w:val="177212C8"/>
    <w:rsid w:val="1774600D"/>
    <w:rsid w:val="17AB40A1"/>
    <w:rsid w:val="17B65676"/>
    <w:rsid w:val="17BD1065"/>
    <w:rsid w:val="17E625C2"/>
    <w:rsid w:val="181804D5"/>
    <w:rsid w:val="181956B5"/>
    <w:rsid w:val="183262BB"/>
    <w:rsid w:val="18D426C3"/>
    <w:rsid w:val="18D93586"/>
    <w:rsid w:val="18E9064E"/>
    <w:rsid w:val="19124356"/>
    <w:rsid w:val="191B2BC9"/>
    <w:rsid w:val="191C3C2B"/>
    <w:rsid w:val="19414DFD"/>
    <w:rsid w:val="19670372"/>
    <w:rsid w:val="1A246E92"/>
    <w:rsid w:val="1A27429E"/>
    <w:rsid w:val="1A597781"/>
    <w:rsid w:val="1A674BDF"/>
    <w:rsid w:val="1A6C213A"/>
    <w:rsid w:val="1AAF73A0"/>
    <w:rsid w:val="1ADC7CD8"/>
    <w:rsid w:val="1B295DE8"/>
    <w:rsid w:val="1B4F4FE8"/>
    <w:rsid w:val="1BD21EF1"/>
    <w:rsid w:val="1BF944BF"/>
    <w:rsid w:val="1C102782"/>
    <w:rsid w:val="1C1E661C"/>
    <w:rsid w:val="1C3A2896"/>
    <w:rsid w:val="1C4D4BCF"/>
    <w:rsid w:val="1C782A98"/>
    <w:rsid w:val="1CAD0994"/>
    <w:rsid w:val="1CB422F1"/>
    <w:rsid w:val="1CFD009B"/>
    <w:rsid w:val="1D940A8B"/>
    <w:rsid w:val="1DAB760F"/>
    <w:rsid w:val="1E18389A"/>
    <w:rsid w:val="1E1C1F92"/>
    <w:rsid w:val="1E5F6FDE"/>
    <w:rsid w:val="1E746936"/>
    <w:rsid w:val="1E794DDD"/>
    <w:rsid w:val="1E8F4551"/>
    <w:rsid w:val="1EDC075D"/>
    <w:rsid w:val="1EF37B1C"/>
    <w:rsid w:val="1F0C1276"/>
    <w:rsid w:val="1F19429C"/>
    <w:rsid w:val="1FA878A4"/>
    <w:rsid w:val="1FB65CE5"/>
    <w:rsid w:val="1FF73CD4"/>
    <w:rsid w:val="1FFB1CD2"/>
    <w:rsid w:val="20102115"/>
    <w:rsid w:val="20104407"/>
    <w:rsid w:val="20723DF8"/>
    <w:rsid w:val="209634ED"/>
    <w:rsid w:val="20AB370E"/>
    <w:rsid w:val="20CF0408"/>
    <w:rsid w:val="20DD2F6A"/>
    <w:rsid w:val="20EB76AE"/>
    <w:rsid w:val="212514E5"/>
    <w:rsid w:val="21336C79"/>
    <w:rsid w:val="213D5D4F"/>
    <w:rsid w:val="214D321F"/>
    <w:rsid w:val="21526090"/>
    <w:rsid w:val="215F4227"/>
    <w:rsid w:val="21831257"/>
    <w:rsid w:val="21862A8E"/>
    <w:rsid w:val="21B66174"/>
    <w:rsid w:val="21B86E49"/>
    <w:rsid w:val="21D2510C"/>
    <w:rsid w:val="220B46C7"/>
    <w:rsid w:val="221A610C"/>
    <w:rsid w:val="22584650"/>
    <w:rsid w:val="22594A10"/>
    <w:rsid w:val="227F3A1D"/>
    <w:rsid w:val="22AE04FD"/>
    <w:rsid w:val="22E16D2C"/>
    <w:rsid w:val="2324723B"/>
    <w:rsid w:val="23513516"/>
    <w:rsid w:val="235C0D8C"/>
    <w:rsid w:val="237319B0"/>
    <w:rsid w:val="23B819CC"/>
    <w:rsid w:val="24005DFF"/>
    <w:rsid w:val="24305A06"/>
    <w:rsid w:val="24740B21"/>
    <w:rsid w:val="24A66CC3"/>
    <w:rsid w:val="24B07509"/>
    <w:rsid w:val="24C351E2"/>
    <w:rsid w:val="24DE36B4"/>
    <w:rsid w:val="25141B44"/>
    <w:rsid w:val="251E565A"/>
    <w:rsid w:val="25251CDD"/>
    <w:rsid w:val="25430CB4"/>
    <w:rsid w:val="256A0B48"/>
    <w:rsid w:val="258162A8"/>
    <w:rsid w:val="25B8212F"/>
    <w:rsid w:val="25C379D2"/>
    <w:rsid w:val="26244987"/>
    <w:rsid w:val="26A266B6"/>
    <w:rsid w:val="26AA24F4"/>
    <w:rsid w:val="26DC3A8D"/>
    <w:rsid w:val="272C1D57"/>
    <w:rsid w:val="272D3673"/>
    <w:rsid w:val="27715BDD"/>
    <w:rsid w:val="279D7857"/>
    <w:rsid w:val="27A76D16"/>
    <w:rsid w:val="27D96DEC"/>
    <w:rsid w:val="27EC1F9F"/>
    <w:rsid w:val="2816559D"/>
    <w:rsid w:val="28177609"/>
    <w:rsid w:val="283F20D0"/>
    <w:rsid w:val="28400275"/>
    <w:rsid w:val="28861027"/>
    <w:rsid w:val="289A0C7B"/>
    <w:rsid w:val="28B46DE9"/>
    <w:rsid w:val="28B939EF"/>
    <w:rsid w:val="28CF3E48"/>
    <w:rsid w:val="28F84B43"/>
    <w:rsid w:val="291D7302"/>
    <w:rsid w:val="29231E73"/>
    <w:rsid w:val="292D106A"/>
    <w:rsid w:val="29410AEC"/>
    <w:rsid w:val="298A5BB9"/>
    <w:rsid w:val="29927A4E"/>
    <w:rsid w:val="299B516E"/>
    <w:rsid w:val="29B332AF"/>
    <w:rsid w:val="29F81C85"/>
    <w:rsid w:val="2A2B3AE1"/>
    <w:rsid w:val="2A61579E"/>
    <w:rsid w:val="2A760A88"/>
    <w:rsid w:val="2A994270"/>
    <w:rsid w:val="2ACF4E96"/>
    <w:rsid w:val="2AD233E9"/>
    <w:rsid w:val="2B15743C"/>
    <w:rsid w:val="2B7414D9"/>
    <w:rsid w:val="2B8939D5"/>
    <w:rsid w:val="2B9032D2"/>
    <w:rsid w:val="2B9F1B0C"/>
    <w:rsid w:val="2BBD43D2"/>
    <w:rsid w:val="2BC83B6E"/>
    <w:rsid w:val="2C1A6CEA"/>
    <w:rsid w:val="2C2A38E6"/>
    <w:rsid w:val="2C3D3C50"/>
    <w:rsid w:val="2C5B7754"/>
    <w:rsid w:val="2C9F72AD"/>
    <w:rsid w:val="2CBA02D8"/>
    <w:rsid w:val="2CBB1650"/>
    <w:rsid w:val="2CBE19F6"/>
    <w:rsid w:val="2CC74EB6"/>
    <w:rsid w:val="2CCE420F"/>
    <w:rsid w:val="2CF7319E"/>
    <w:rsid w:val="2D521FD4"/>
    <w:rsid w:val="2D6055AE"/>
    <w:rsid w:val="2D901D4F"/>
    <w:rsid w:val="2DAF2092"/>
    <w:rsid w:val="2E346694"/>
    <w:rsid w:val="2E756F3C"/>
    <w:rsid w:val="2EFE0802"/>
    <w:rsid w:val="2F603644"/>
    <w:rsid w:val="2F6F0866"/>
    <w:rsid w:val="2F792FD3"/>
    <w:rsid w:val="2FB656B2"/>
    <w:rsid w:val="2FB71174"/>
    <w:rsid w:val="2FEA6A07"/>
    <w:rsid w:val="30444961"/>
    <w:rsid w:val="3061046E"/>
    <w:rsid w:val="30976FBB"/>
    <w:rsid w:val="30B27859"/>
    <w:rsid w:val="30BF1ECA"/>
    <w:rsid w:val="31034535"/>
    <w:rsid w:val="31266B62"/>
    <w:rsid w:val="312A28E8"/>
    <w:rsid w:val="314B252D"/>
    <w:rsid w:val="31522662"/>
    <w:rsid w:val="317960AD"/>
    <w:rsid w:val="31C077E7"/>
    <w:rsid w:val="31D11801"/>
    <w:rsid w:val="32560D2E"/>
    <w:rsid w:val="32566F80"/>
    <w:rsid w:val="328123C3"/>
    <w:rsid w:val="32B81AB0"/>
    <w:rsid w:val="32F61005"/>
    <w:rsid w:val="33064658"/>
    <w:rsid w:val="33275A6F"/>
    <w:rsid w:val="335B60C2"/>
    <w:rsid w:val="33630233"/>
    <w:rsid w:val="339E0BDF"/>
    <w:rsid w:val="33E04D53"/>
    <w:rsid w:val="33E26171"/>
    <w:rsid w:val="33E85C36"/>
    <w:rsid w:val="33F627C9"/>
    <w:rsid w:val="343F0D4B"/>
    <w:rsid w:val="34583C3A"/>
    <w:rsid w:val="34FA498D"/>
    <w:rsid w:val="352F456F"/>
    <w:rsid w:val="353714EB"/>
    <w:rsid w:val="354258EB"/>
    <w:rsid w:val="35491FA1"/>
    <w:rsid w:val="35765CF6"/>
    <w:rsid w:val="35E140BD"/>
    <w:rsid w:val="360B24B9"/>
    <w:rsid w:val="36231D6F"/>
    <w:rsid w:val="365B20D6"/>
    <w:rsid w:val="36612F9F"/>
    <w:rsid w:val="367365E5"/>
    <w:rsid w:val="36902723"/>
    <w:rsid w:val="36953CD8"/>
    <w:rsid w:val="36B85657"/>
    <w:rsid w:val="36F6244F"/>
    <w:rsid w:val="37040303"/>
    <w:rsid w:val="37486B8C"/>
    <w:rsid w:val="37576C68"/>
    <w:rsid w:val="377B152A"/>
    <w:rsid w:val="377D72FB"/>
    <w:rsid w:val="37820B60"/>
    <w:rsid w:val="37A161DE"/>
    <w:rsid w:val="37CB3809"/>
    <w:rsid w:val="37E911FA"/>
    <w:rsid w:val="381470FA"/>
    <w:rsid w:val="381903F7"/>
    <w:rsid w:val="385A5F5D"/>
    <w:rsid w:val="38703BDD"/>
    <w:rsid w:val="389771E3"/>
    <w:rsid w:val="390E0B05"/>
    <w:rsid w:val="392F4087"/>
    <w:rsid w:val="396B46CF"/>
    <w:rsid w:val="39842625"/>
    <w:rsid w:val="398C79A3"/>
    <w:rsid w:val="39A14F85"/>
    <w:rsid w:val="39CA523B"/>
    <w:rsid w:val="39D204D9"/>
    <w:rsid w:val="39E67A24"/>
    <w:rsid w:val="39EE175A"/>
    <w:rsid w:val="3A0260F2"/>
    <w:rsid w:val="3A070BE6"/>
    <w:rsid w:val="3A39340F"/>
    <w:rsid w:val="3A5208D7"/>
    <w:rsid w:val="3A6D1368"/>
    <w:rsid w:val="3A6D2AE0"/>
    <w:rsid w:val="3A7D4D6D"/>
    <w:rsid w:val="3A886309"/>
    <w:rsid w:val="3A904DA0"/>
    <w:rsid w:val="3A9B5EE8"/>
    <w:rsid w:val="3AB900AC"/>
    <w:rsid w:val="3ABE5C79"/>
    <w:rsid w:val="3AE66362"/>
    <w:rsid w:val="3B0F4EDF"/>
    <w:rsid w:val="3B175C07"/>
    <w:rsid w:val="3B5E05F2"/>
    <w:rsid w:val="3B6405FB"/>
    <w:rsid w:val="3BC2199B"/>
    <w:rsid w:val="3BDB42E4"/>
    <w:rsid w:val="3BF4776D"/>
    <w:rsid w:val="3C0813E6"/>
    <w:rsid w:val="3C300842"/>
    <w:rsid w:val="3C505CD1"/>
    <w:rsid w:val="3C5F749B"/>
    <w:rsid w:val="3C79768C"/>
    <w:rsid w:val="3C8F37BA"/>
    <w:rsid w:val="3C912184"/>
    <w:rsid w:val="3C9E39FD"/>
    <w:rsid w:val="3CAC6323"/>
    <w:rsid w:val="3CAF5C0A"/>
    <w:rsid w:val="3CF2527B"/>
    <w:rsid w:val="3D802EF4"/>
    <w:rsid w:val="3D810407"/>
    <w:rsid w:val="3D8B3106"/>
    <w:rsid w:val="3DC34C62"/>
    <w:rsid w:val="3DEC2B1F"/>
    <w:rsid w:val="3E247F32"/>
    <w:rsid w:val="3E442382"/>
    <w:rsid w:val="3E676953"/>
    <w:rsid w:val="3E893233"/>
    <w:rsid w:val="3E8C12D9"/>
    <w:rsid w:val="3E951975"/>
    <w:rsid w:val="3EB45F5C"/>
    <w:rsid w:val="3EB7252A"/>
    <w:rsid w:val="3EC26D84"/>
    <w:rsid w:val="3ED674CA"/>
    <w:rsid w:val="3EE81F94"/>
    <w:rsid w:val="3EE95CD4"/>
    <w:rsid w:val="3F07744D"/>
    <w:rsid w:val="3F24672E"/>
    <w:rsid w:val="3F3C5B71"/>
    <w:rsid w:val="3F4D1816"/>
    <w:rsid w:val="3F577277"/>
    <w:rsid w:val="3F5D7BA0"/>
    <w:rsid w:val="3F7871B2"/>
    <w:rsid w:val="3F9767C2"/>
    <w:rsid w:val="3FD820F5"/>
    <w:rsid w:val="3FFE04EC"/>
    <w:rsid w:val="4039566C"/>
    <w:rsid w:val="404E2AE4"/>
    <w:rsid w:val="405A242A"/>
    <w:rsid w:val="40713AD5"/>
    <w:rsid w:val="407C03C3"/>
    <w:rsid w:val="40BE0F76"/>
    <w:rsid w:val="40E47612"/>
    <w:rsid w:val="40F43F1A"/>
    <w:rsid w:val="41532FAE"/>
    <w:rsid w:val="41596088"/>
    <w:rsid w:val="416A3C89"/>
    <w:rsid w:val="416A7316"/>
    <w:rsid w:val="4177481D"/>
    <w:rsid w:val="41842C98"/>
    <w:rsid w:val="41BC1CA5"/>
    <w:rsid w:val="42057C15"/>
    <w:rsid w:val="423F2F70"/>
    <w:rsid w:val="42470199"/>
    <w:rsid w:val="42670A50"/>
    <w:rsid w:val="427D788F"/>
    <w:rsid w:val="42862F6A"/>
    <w:rsid w:val="428A1EDA"/>
    <w:rsid w:val="430A0010"/>
    <w:rsid w:val="430D1706"/>
    <w:rsid w:val="433203CD"/>
    <w:rsid w:val="438042A8"/>
    <w:rsid w:val="43B35BEF"/>
    <w:rsid w:val="44831052"/>
    <w:rsid w:val="44A21D28"/>
    <w:rsid w:val="44E500D7"/>
    <w:rsid w:val="44E828B4"/>
    <w:rsid w:val="44FF227A"/>
    <w:rsid w:val="451002B5"/>
    <w:rsid w:val="45466251"/>
    <w:rsid w:val="455466AA"/>
    <w:rsid w:val="45581DB4"/>
    <w:rsid w:val="456A0612"/>
    <w:rsid w:val="458D6777"/>
    <w:rsid w:val="4590612D"/>
    <w:rsid w:val="45974811"/>
    <w:rsid w:val="46022BE9"/>
    <w:rsid w:val="46066A8D"/>
    <w:rsid w:val="46082FC4"/>
    <w:rsid w:val="460868F8"/>
    <w:rsid w:val="46295264"/>
    <w:rsid w:val="466A2CBB"/>
    <w:rsid w:val="468574A9"/>
    <w:rsid w:val="46B4339E"/>
    <w:rsid w:val="46BA00BF"/>
    <w:rsid w:val="46D66444"/>
    <w:rsid w:val="46F431BC"/>
    <w:rsid w:val="47350CC5"/>
    <w:rsid w:val="473E2065"/>
    <w:rsid w:val="4743767B"/>
    <w:rsid w:val="4754657C"/>
    <w:rsid w:val="47792485"/>
    <w:rsid w:val="477F0800"/>
    <w:rsid w:val="47AC3472"/>
    <w:rsid w:val="47DE3F0B"/>
    <w:rsid w:val="47DF047E"/>
    <w:rsid w:val="47F1067D"/>
    <w:rsid w:val="481E4E00"/>
    <w:rsid w:val="48350F2F"/>
    <w:rsid w:val="485E257C"/>
    <w:rsid w:val="48673C7E"/>
    <w:rsid w:val="487B1097"/>
    <w:rsid w:val="487F5414"/>
    <w:rsid w:val="488D5CBD"/>
    <w:rsid w:val="48BD715B"/>
    <w:rsid w:val="493A3496"/>
    <w:rsid w:val="496E6AEC"/>
    <w:rsid w:val="49856524"/>
    <w:rsid w:val="49B21F7E"/>
    <w:rsid w:val="49B35ADA"/>
    <w:rsid w:val="4A3C591C"/>
    <w:rsid w:val="4A54394D"/>
    <w:rsid w:val="4A600544"/>
    <w:rsid w:val="4A797E30"/>
    <w:rsid w:val="4A9B157C"/>
    <w:rsid w:val="4AAE2C17"/>
    <w:rsid w:val="4AC85072"/>
    <w:rsid w:val="4B115EC7"/>
    <w:rsid w:val="4B645E12"/>
    <w:rsid w:val="4B646FFB"/>
    <w:rsid w:val="4B745559"/>
    <w:rsid w:val="4B8250E9"/>
    <w:rsid w:val="4B9009B5"/>
    <w:rsid w:val="4B9374B4"/>
    <w:rsid w:val="4BAC6D9C"/>
    <w:rsid w:val="4BBC374F"/>
    <w:rsid w:val="4BD50393"/>
    <w:rsid w:val="4C0007A2"/>
    <w:rsid w:val="4C371F41"/>
    <w:rsid w:val="4C3B3017"/>
    <w:rsid w:val="4C8F35C5"/>
    <w:rsid w:val="4CBC09F0"/>
    <w:rsid w:val="4CC3284B"/>
    <w:rsid w:val="4CDA0832"/>
    <w:rsid w:val="4CEE62DB"/>
    <w:rsid w:val="4CF124C7"/>
    <w:rsid w:val="4CF5766A"/>
    <w:rsid w:val="4D0E0E0C"/>
    <w:rsid w:val="4D1C29A0"/>
    <w:rsid w:val="4D222443"/>
    <w:rsid w:val="4D5544F7"/>
    <w:rsid w:val="4D6A2510"/>
    <w:rsid w:val="4D8D15C2"/>
    <w:rsid w:val="4DC23C9A"/>
    <w:rsid w:val="4E15316A"/>
    <w:rsid w:val="4E5C712A"/>
    <w:rsid w:val="4E821BAA"/>
    <w:rsid w:val="4E866187"/>
    <w:rsid w:val="4EA25710"/>
    <w:rsid w:val="4EB000D3"/>
    <w:rsid w:val="4ECD7BED"/>
    <w:rsid w:val="4ED432D3"/>
    <w:rsid w:val="4EFD2805"/>
    <w:rsid w:val="4F052784"/>
    <w:rsid w:val="4F105D44"/>
    <w:rsid w:val="4F22522E"/>
    <w:rsid w:val="4F6E5524"/>
    <w:rsid w:val="4F80168E"/>
    <w:rsid w:val="4F8B3879"/>
    <w:rsid w:val="4FA669F9"/>
    <w:rsid w:val="4FB40A0A"/>
    <w:rsid w:val="4FDF63AF"/>
    <w:rsid w:val="4FE96D90"/>
    <w:rsid w:val="4FEA236B"/>
    <w:rsid w:val="50147B70"/>
    <w:rsid w:val="501A11B7"/>
    <w:rsid w:val="502F0E22"/>
    <w:rsid w:val="503D4610"/>
    <w:rsid w:val="50461FE6"/>
    <w:rsid w:val="505226DD"/>
    <w:rsid w:val="5070592D"/>
    <w:rsid w:val="507A030E"/>
    <w:rsid w:val="509462D0"/>
    <w:rsid w:val="50BF44F2"/>
    <w:rsid w:val="50F45E6D"/>
    <w:rsid w:val="50F51557"/>
    <w:rsid w:val="51A67337"/>
    <w:rsid w:val="51AD3D02"/>
    <w:rsid w:val="51DC6281"/>
    <w:rsid w:val="521C11F4"/>
    <w:rsid w:val="523A17FC"/>
    <w:rsid w:val="52627108"/>
    <w:rsid w:val="52730954"/>
    <w:rsid w:val="52C57509"/>
    <w:rsid w:val="52DB2E5E"/>
    <w:rsid w:val="53104FF3"/>
    <w:rsid w:val="53205058"/>
    <w:rsid w:val="535A42C0"/>
    <w:rsid w:val="53751CFF"/>
    <w:rsid w:val="53A66F6C"/>
    <w:rsid w:val="53A8301E"/>
    <w:rsid w:val="54326615"/>
    <w:rsid w:val="549C6DBA"/>
    <w:rsid w:val="54AE4B77"/>
    <w:rsid w:val="54B41BB8"/>
    <w:rsid w:val="54B64947"/>
    <w:rsid w:val="54C844EF"/>
    <w:rsid w:val="55560686"/>
    <w:rsid w:val="556F3655"/>
    <w:rsid w:val="561F7184"/>
    <w:rsid w:val="56392B05"/>
    <w:rsid w:val="56562308"/>
    <w:rsid w:val="5668447C"/>
    <w:rsid w:val="56686009"/>
    <w:rsid w:val="56B21163"/>
    <w:rsid w:val="56B35EA7"/>
    <w:rsid w:val="56C105BC"/>
    <w:rsid w:val="56D0163C"/>
    <w:rsid w:val="56D52E2B"/>
    <w:rsid w:val="56EB48B7"/>
    <w:rsid w:val="56EC5EDD"/>
    <w:rsid w:val="5703780B"/>
    <w:rsid w:val="57143E2F"/>
    <w:rsid w:val="571C1DF1"/>
    <w:rsid w:val="57314E4E"/>
    <w:rsid w:val="57472442"/>
    <w:rsid w:val="57642782"/>
    <w:rsid w:val="57910EEC"/>
    <w:rsid w:val="57B93333"/>
    <w:rsid w:val="57C32112"/>
    <w:rsid w:val="57CB25CC"/>
    <w:rsid w:val="581B2712"/>
    <w:rsid w:val="5830407D"/>
    <w:rsid w:val="58313B83"/>
    <w:rsid w:val="583355C2"/>
    <w:rsid w:val="58676538"/>
    <w:rsid w:val="58676F42"/>
    <w:rsid w:val="587365A0"/>
    <w:rsid w:val="5883472C"/>
    <w:rsid w:val="58AA6505"/>
    <w:rsid w:val="58DD2F95"/>
    <w:rsid w:val="58E10BDE"/>
    <w:rsid w:val="59365FBF"/>
    <w:rsid w:val="595E2836"/>
    <w:rsid w:val="59653465"/>
    <w:rsid w:val="59785C59"/>
    <w:rsid w:val="599754A7"/>
    <w:rsid w:val="59FD5DAF"/>
    <w:rsid w:val="5A032C9A"/>
    <w:rsid w:val="5A1836EB"/>
    <w:rsid w:val="5A672FFC"/>
    <w:rsid w:val="5A824155"/>
    <w:rsid w:val="5A955476"/>
    <w:rsid w:val="5AC25483"/>
    <w:rsid w:val="5AD20352"/>
    <w:rsid w:val="5AE970FE"/>
    <w:rsid w:val="5B191377"/>
    <w:rsid w:val="5B195DCB"/>
    <w:rsid w:val="5B5A5710"/>
    <w:rsid w:val="5B5E2DB0"/>
    <w:rsid w:val="5B5F2066"/>
    <w:rsid w:val="5B647768"/>
    <w:rsid w:val="5B863969"/>
    <w:rsid w:val="5BC85E20"/>
    <w:rsid w:val="5C050781"/>
    <w:rsid w:val="5C2F421A"/>
    <w:rsid w:val="5CB0080C"/>
    <w:rsid w:val="5D4D4876"/>
    <w:rsid w:val="5DB7364F"/>
    <w:rsid w:val="5DE01011"/>
    <w:rsid w:val="5DF824F6"/>
    <w:rsid w:val="5E17091C"/>
    <w:rsid w:val="5E263E4C"/>
    <w:rsid w:val="5E2A7B88"/>
    <w:rsid w:val="5E373936"/>
    <w:rsid w:val="5E3A3003"/>
    <w:rsid w:val="5E460709"/>
    <w:rsid w:val="5E897C12"/>
    <w:rsid w:val="5EAB1BC0"/>
    <w:rsid w:val="5EAC1B52"/>
    <w:rsid w:val="5EC84C70"/>
    <w:rsid w:val="5ECA3E3F"/>
    <w:rsid w:val="5EF21D08"/>
    <w:rsid w:val="5EFC55C2"/>
    <w:rsid w:val="5F216531"/>
    <w:rsid w:val="5F3C6B9D"/>
    <w:rsid w:val="5F443C3B"/>
    <w:rsid w:val="5F894125"/>
    <w:rsid w:val="5F977E59"/>
    <w:rsid w:val="5FAB005C"/>
    <w:rsid w:val="5FF10C12"/>
    <w:rsid w:val="601B3A87"/>
    <w:rsid w:val="603F6015"/>
    <w:rsid w:val="60672361"/>
    <w:rsid w:val="60911F51"/>
    <w:rsid w:val="60971F86"/>
    <w:rsid w:val="611E6F2B"/>
    <w:rsid w:val="613E5BFE"/>
    <w:rsid w:val="615B1AC4"/>
    <w:rsid w:val="61693D2A"/>
    <w:rsid w:val="61797BB0"/>
    <w:rsid w:val="61C4290F"/>
    <w:rsid w:val="621B2348"/>
    <w:rsid w:val="624A3B5C"/>
    <w:rsid w:val="62607B57"/>
    <w:rsid w:val="62951C1B"/>
    <w:rsid w:val="62A547CD"/>
    <w:rsid w:val="630854AB"/>
    <w:rsid w:val="635031CD"/>
    <w:rsid w:val="63A21FFE"/>
    <w:rsid w:val="63A97F35"/>
    <w:rsid w:val="63AB1A91"/>
    <w:rsid w:val="63E4504B"/>
    <w:rsid w:val="64324C0C"/>
    <w:rsid w:val="643D3240"/>
    <w:rsid w:val="6458289B"/>
    <w:rsid w:val="64A5552C"/>
    <w:rsid w:val="64C47B18"/>
    <w:rsid w:val="64CD6805"/>
    <w:rsid w:val="65051FBC"/>
    <w:rsid w:val="653763C8"/>
    <w:rsid w:val="659B022A"/>
    <w:rsid w:val="65A119E7"/>
    <w:rsid w:val="65C126FF"/>
    <w:rsid w:val="65F93D81"/>
    <w:rsid w:val="660E156A"/>
    <w:rsid w:val="66317CF6"/>
    <w:rsid w:val="663C410E"/>
    <w:rsid w:val="664A7DA0"/>
    <w:rsid w:val="669D13B7"/>
    <w:rsid w:val="66B546F0"/>
    <w:rsid w:val="66B83C92"/>
    <w:rsid w:val="66DD5F97"/>
    <w:rsid w:val="66DE070A"/>
    <w:rsid w:val="6703549C"/>
    <w:rsid w:val="673A2A49"/>
    <w:rsid w:val="674F314A"/>
    <w:rsid w:val="675A6D1E"/>
    <w:rsid w:val="676D2E91"/>
    <w:rsid w:val="67F03179"/>
    <w:rsid w:val="680D3662"/>
    <w:rsid w:val="68105B0A"/>
    <w:rsid w:val="681C1B10"/>
    <w:rsid w:val="684D2237"/>
    <w:rsid w:val="68760BC9"/>
    <w:rsid w:val="689C6CD7"/>
    <w:rsid w:val="68AD1290"/>
    <w:rsid w:val="68C24091"/>
    <w:rsid w:val="68CC52CB"/>
    <w:rsid w:val="68D646D9"/>
    <w:rsid w:val="68DF53F1"/>
    <w:rsid w:val="6922251C"/>
    <w:rsid w:val="692E1B1A"/>
    <w:rsid w:val="695232F6"/>
    <w:rsid w:val="695F493B"/>
    <w:rsid w:val="696F6BE4"/>
    <w:rsid w:val="698039BA"/>
    <w:rsid w:val="69D53F58"/>
    <w:rsid w:val="69F71F6E"/>
    <w:rsid w:val="6A023AC4"/>
    <w:rsid w:val="6A916C30"/>
    <w:rsid w:val="6AA32AB2"/>
    <w:rsid w:val="6AA62419"/>
    <w:rsid w:val="6AB514DC"/>
    <w:rsid w:val="6ACD6505"/>
    <w:rsid w:val="6AD00DC0"/>
    <w:rsid w:val="6AD31D28"/>
    <w:rsid w:val="6AF50D9B"/>
    <w:rsid w:val="6AFF1433"/>
    <w:rsid w:val="6B195042"/>
    <w:rsid w:val="6B9F7419"/>
    <w:rsid w:val="6BBC1BC6"/>
    <w:rsid w:val="6BC14645"/>
    <w:rsid w:val="6BD6029E"/>
    <w:rsid w:val="6BD878B3"/>
    <w:rsid w:val="6BF250D0"/>
    <w:rsid w:val="6C1A3DE9"/>
    <w:rsid w:val="6C7C54BE"/>
    <w:rsid w:val="6C9D1D07"/>
    <w:rsid w:val="6CA67BE1"/>
    <w:rsid w:val="6CB32F8B"/>
    <w:rsid w:val="6CBD6E76"/>
    <w:rsid w:val="6CBE69DE"/>
    <w:rsid w:val="6CD877C3"/>
    <w:rsid w:val="6CF926FA"/>
    <w:rsid w:val="6D232396"/>
    <w:rsid w:val="6D303383"/>
    <w:rsid w:val="6D323B6A"/>
    <w:rsid w:val="6D7E5FDA"/>
    <w:rsid w:val="6D9564A1"/>
    <w:rsid w:val="6DC00A06"/>
    <w:rsid w:val="6DF7402B"/>
    <w:rsid w:val="6DF93875"/>
    <w:rsid w:val="6E192692"/>
    <w:rsid w:val="6E1D2124"/>
    <w:rsid w:val="6E1E3B31"/>
    <w:rsid w:val="6E5C268E"/>
    <w:rsid w:val="6EA01B25"/>
    <w:rsid w:val="6EB56BD7"/>
    <w:rsid w:val="6EDC497C"/>
    <w:rsid w:val="6F717E01"/>
    <w:rsid w:val="6F915FDB"/>
    <w:rsid w:val="6FC61AC9"/>
    <w:rsid w:val="6FD315C3"/>
    <w:rsid w:val="6FF723C3"/>
    <w:rsid w:val="701704B6"/>
    <w:rsid w:val="70474D32"/>
    <w:rsid w:val="70772053"/>
    <w:rsid w:val="708C533F"/>
    <w:rsid w:val="70DC241A"/>
    <w:rsid w:val="70F806AF"/>
    <w:rsid w:val="716E59A9"/>
    <w:rsid w:val="717A0B98"/>
    <w:rsid w:val="71AA05CD"/>
    <w:rsid w:val="71DB12B3"/>
    <w:rsid w:val="71E11004"/>
    <w:rsid w:val="726C6FD3"/>
    <w:rsid w:val="727A5D97"/>
    <w:rsid w:val="72993414"/>
    <w:rsid w:val="72D54D7C"/>
    <w:rsid w:val="72D57F0A"/>
    <w:rsid w:val="72D73A11"/>
    <w:rsid w:val="72F01471"/>
    <w:rsid w:val="73047240"/>
    <w:rsid w:val="730B4C41"/>
    <w:rsid w:val="7350660E"/>
    <w:rsid w:val="73710484"/>
    <w:rsid w:val="737A3B75"/>
    <w:rsid w:val="73B30DE8"/>
    <w:rsid w:val="73E536E4"/>
    <w:rsid w:val="74180CAE"/>
    <w:rsid w:val="74377F90"/>
    <w:rsid w:val="74612D49"/>
    <w:rsid w:val="74627BBE"/>
    <w:rsid w:val="74756912"/>
    <w:rsid w:val="74783C2B"/>
    <w:rsid w:val="74A21188"/>
    <w:rsid w:val="74BE2D01"/>
    <w:rsid w:val="74BF0FAA"/>
    <w:rsid w:val="74E67714"/>
    <w:rsid w:val="75011284"/>
    <w:rsid w:val="75034132"/>
    <w:rsid w:val="7511571C"/>
    <w:rsid w:val="75171229"/>
    <w:rsid w:val="75210FD7"/>
    <w:rsid w:val="752D40F6"/>
    <w:rsid w:val="753668F2"/>
    <w:rsid w:val="753B4778"/>
    <w:rsid w:val="754F13C9"/>
    <w:rsid w:val="75505411"/>
    <w:rsid w:val="758555E1"/>
    <w:rsid w:val="75B40CC5"/>
    <w:rsid w:val="75C0143F"/>
    <w:rsid w:val="75C0608E"/>
    <w:rsid w:val="75CF43CE"/>
    <w:rsid w:val="75DC0BB6"/>
    <w:rsid w:val="75E06548"/>
    <w:rsid w:val="75EC7066"/>
    <w:rsid w:val="760C57E3"/>
    <w:rsid w:val="76592168"/>
    <w:rsid w:val="76593F16"/>
    <w:rsid w:val="76837F61"/>
    <w:rsid w:val="769E0D19"/>
    <w:rsid w:val="76E62152"/>
    <w:rsid w:val="76EA76C2"/>
    <w:rsid w:val="76F507BA"/>
    <w:rsid w:val="77043A3E"/>
    <w:rsid w:val="772546B8"/>
    <w:rsid w:val="774A78C1"/>
    <w:rsid w:val="774E40C2"/>
    <w:rsid w:val="777F5BFE"/>
    <w:rsid w:val="783639B1"/>
    <w:rsid w:val="78533997"/>
    <w:rsid w:val="78AC2A23"/>
    <w:rsid w:val="78D056D3"/>
    <w:rsid w:val="78F20AC6"/>
    <w:rsid w:val="792B574F"/>
    <w:rsid w:val="793B5B55"/>
    <w:rsid w:val="794E7D2A"/>
    <w:rsid w:val="794F7FA4"/>
    <w:rsid w:val="79747571"/>
    <w:rsid w:val="799A0EF5"/>
    <w:rsid w:val="79B00497"/>
    <w:rsid w:val="79F07731"/>
    <w:rsid w:val="79FA7066"/>
    <w:rsid w:val="7A0D12B9"/>
    <w:rsid w:val="7A11454C"/>
    <w:rsid w:val="7A2D6D03"/>
    <w:rsid w:val="7A2E4EAA"/>
    <w:rsid w:val="7A9279A1"/>
    <w:rsid w:val="7ABD09BF"/>
    <w:rsid w:val="7AD93877"/>
    <w:rsid w:val="7ADA7B6E"/>
    <w:rsid w:val="7AE73146"/>
    <w:rsid w:val="7B276F1B"/>
    <w:rsid w:val="7B607AF4"/>
    <w:rsid w:val="7B663C59"/>
    <w:rsid w:val="7B683207"/>
    <w:rsid w:val="7B6A6379"/>
    <w:rsid w:val="7B7C3C0F"/>
    <w:rsid w:val="7BDC5744"/>
    <w:rsid w:val="7C2876C8"/>
    <w:rsid w:val="7CA73154"/>
    <w:rsid w:val="7CAD2803"/>
    <w:rsid w:val="7CAE64BE"/>
    <w:rsid w:val="7CB54CD9"/>
    <w:rsid w:val="7D4816AF"/>
    <w:rsid w:val="7D661672"/>
    <w:rsid w:val="7D766CDB"/>
    <w:rsid w:val="7D795990"/>
    <w:rsid w:val="7D827FE4"/>
    <w:rsid w:val="7DA5658D"/>
    <w:rsid w:val="7DE86F03"/>
    <w:rsid w:val="7DE90634"/>
    <w:rsid w:val="7DFF57E1"/>
    <w:rsid w:val="7E110660"/>
    <w:rsid w:val="7E170D1B"/>
    <w:rsid w:val="7E26327E"/>
    <w:rsid w:val="7E2B6198"/>
    <w:rsid w:val="7E307F44"/>
    <w:rsid w:val="7E443971"/>
    <w:rsid w:val="7E4D4556"/>
    <w:rsid w:val="7E6F31CB"/>
    <w:rsid w:val="7E773529"/>
    <w:rsid w:val="7EBD792C"/>
    <w:rsid w:val="7ECA59B1"/>
    <w:rsid w:val="7F16330A"/>
    <w:rsid w:val="7F590EFE"/>
    <w:rsid w:val="7F774DCF"/>
    <w:rsid w:val="7F9E0377"/>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7"/>
    <w:qFormat/>
    <w:uiPriority w:val="9"/>
    <w:pPr>
      <w:keepNext/>
      <w:keepLines/>
      <w:spacing w:before="260" w:after="260" w:line="416" w:lineRule="auto"/>
      <w:jc w:val="center"/>
      <w:outlineLvl w:val="2"/>
    </w:pPr>
    <w:rPr>
      <w:rFonts w:cs="Times New Roman"/>
      <w:b/>
      <w:bCs/>
      <w:kern w:val="0"/>
      <w:sz w:val="32"/>
      <w:szCs w:val="32"/>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Times New Roman"/>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Times New Roman"/>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rPr>
      <w:rFonts w:cs="Times New Roman"/>
      <w:sz w:val="24"/>
    </w:r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rPr>
      <w:rFonts w:ascii="Times New Roman" w:hAnsi="Times New Roman" w:cs="Times New Roman"/>
      <w:kern w:val="0"/>
      <w:sz w:val="0"/>
      <w:szCs w:val="0"/>
    </w:rPr>
  </w:style>
  <w:style w:type="paragraph" w:styleId="12">
    <w:name w:val="annotation text"/>
    <w:basedOn w:val="1"/>
    <w:link w:val="52"/>
    <w:semiHidden/>
    <w:qFormat/>
    <w:uiPriority w:val="99"/>
    <w:pPr>
      <w:jc w:val="left"/>
    </w:pPr>
    <w:rPr>
      <w:rFonts w:ascii="Times New Roman" w:hAnsi="Times New Roman" w:cs="Times New Roman"/>
      <w:sz w:val="24"/>
      <w:szCs w:val="24"/>
    </w:rPr>
  </w:style>
  <w:style w:type="paragraph" w:styleId="13">
    <w:name w:val="Body Text 3"/>
    <w:basedOn w:val="1"/>
    <w:link w:val="55"/>
    <w:qFormat/>
    <w:uiPriority w:val="99"/>
    <w:pPr>
      <w:spacing w:after="120"/>
    </w:pPr>
    <w:rPr>
      <w:rFonts w:cs="Times New Roman"/>
      <w:kern w:val="0"/>
      <w:sz w:val="16"/>
      <w:szCs w:val="16"/>
    </w:rPr>
  </w:style>
  <w:style w:type="paragraph" w:styleId="14">
    <w:name w:val="Closing"/>
    <w:basedOn w:val="1"/>
    <w:link w:val="56"/>
    <w:qFormat/>
    <w:uiPriority w:val="99"/>
    <w:pPr>
      <w:ind w:left="100" w:leftChars="2100"/>
    </w:pPr>
    <w:rPr>
      <w:rFonts w:cs="Times New Roman"/>
      <w:kern w:val="0"/>
      <w:sz w:val="20"/>
    </w:rPr>
  </w:style>
  <w:style w:type="paragraph" w:styleId="15">
    <w:name w:val="Body Text"/>
    <w:basedOn w:val="1"/>
    <w:next w:val="1"/>
    <w:link w:val="50"/>
    <w:qFormat/>
    <w:uiPriority w:val="99"/>
    <w:pPr>
      <w:spacing w:after="120"/>
    </w:pPr>
    <w:rPr>
      <w:rFonts w:ascii="Times New Roman" w:hAnsi="Times New Roman" w:cs="Times New Roman"/>
      <w:sz w:val="24"/>
      <w:szCs w:val="24"/>
    </w:rPr>
  </w:style>
  <w:style w:type="paragraph" w:styleId="16">
    <w:name w:val="Body Text Indent"/>
    <w:basedOn w:val="1"/>
    <w:link w:val="57"/>
    <w:qFormat/>
    <w:uiPriority w:val="99"/>
    <w:pPr>
      <w:spacing w:after="120"/>
      <w:ind w:left="420" w:leftChars="200"/>
    </w:pPr>
    <w:rPr>
      <w:rFonts w:ascii="Times New Roman" w:hAnsi="Times New Roman" w:cs="Times New Roman"/>
      <w:sz w:val="24"/>
      <w:szCs w:val="24"/>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Times New Roman"/>
      <w:kern w:val="0"/>
      <w:sz w:val="20"/>
    </w:rPr>
  </w:style>
  <w:style w:type="paragraph" w:styleId="19">
    <w:name w:val="Date"/>
    <w:basedOn w:val="1"/>
    <w:next w:val="1"/>
    <w:link w:val="59"/>
    <w:qFormat/>
    <w:uiPriority w:val="99"/>
    <w:rPr>
      <w:rFonts w:cs="Times New Roman"/>
      <w:kern w:val="0"/>
      <w:sz w:val="20"/>
    </w:rPr>
  </w:style>
  <w:style w:type="paragraph" w:styleId="20">
    <w:name w:val="Body Text Indent 2"/>
    <w:basedOn w:val="1"/>
    <w:link w:val="60"/>
    <w:qFormat/>
    <w:uiPriority w:val="99"/>
    <w:pPr>
      <w:spacing w:line="500" w:lineRule="exact"/>
      <w:ind w:left="397" w:firstLine="539"/>
    </w:pPr>
    <w:rPr>
      <w:rFonts w:ascii="宋体" w:hAnsi="华文中宋" w:cs="Times New Roman"/>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11"/>
    <w:pPr>
      <w:spacing w:before="240" w:after="60" w:line="312" w:lineRule="auto"/>
      <w:jc w:val="center"/>
      <w:outlineLvl w:val="1"/>
    </w:pPr>
    <w:rPr>
      <w:rFonts w:ascii="Cambria" w:hAnsi="Cambria" w:cs="Times New Roman"/>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Times New Roman"/>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10"/>
    <w:pPr>
      <w:spacing w:before="240" w:after="60"/>
      <w:jc w:val="center"/>
      <w:outlineLvl w:val="0"/>
    </w:pPr>
    <w:rPr>
      <w:rFonts w:ascii="Cambria" w:hAnsi="Cambria" w:cs="Times New Roman"/>
      <w:b/>
      <w:bCs/>
      <w:kern w:val="0"/>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
    <w:link w:val="22"/>
    <w:qFormat/>
    <w:locked/>
    <w:uiPriority w:val="99"/>
    <w:rPr>
      <w:rFonts w:eastAsia="宋体"/>
      <w:kern w:val="2"/>
      <w:sz w:val="18"/>
      <w:szCs w:val="18"/>
      <w:lang w:val="en-US" w:eastAsia="zh-CN"/>
    </w:rPr>
  </w:style>
  <w:style w:type="character" w:customStyle="1" w:styleId="63">
    <w:name w:val="页眉 Char"/>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Times New Roman"/>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21"/>
    <w:basedOn w:val="3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目录"/>
    </customSectPr>
    <customSectPr>
      <sectNamePr val="第一章：竞争性磋商邀请函"/>
    </customSectPr>
    <customSectPr>
      <sectNamePr val="第三章：磋商须知"/>
    </customSectPr>
    <customSectPr>
      <sectNamePr val="第四章：磋商、评审、成交"/>
    </customSectPr>
    <customSectPr/>
    <customSectPr>
      <sectNamePr val="第五章：合同格式"/>
    </customSectPr>
    <customSectPr>
      <sectNamePr val="第六章：响应文件格式"/>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21157</Words>
  <Characters>21683</Characters>
  <Lines>198</Lines>
  <Paragraphs>55</Paragraphs>
  <TotalTime>2</TotalTime>
  <ScaleCrop>false</ScaleCrop>
  <LinksUpToDate>false</LinksUpToDate>
  <CharactersWithSpaces>23400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黄伟元</cp:lastModifiedBy>
  <cp:lastPrinted>2023-04-14T02:12:00Z</cp:lastPrinted>
  <dcterms:modified xsi:type="dcterms:W3CDTF">2023-08-18T01:25:00Z</dcterms:modified>
  <dc:title>国内货物采购招标文件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8EC5BD6492474413AE3BC3851AB5F871</vt:lpwstr>
  </property>
</Properties>
</file>