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中山市技师学院</w:t>
      </w:r>
    </w:p>
    <w:p>
      <w:pPr>
        <w:spacing w:line="360" w:lineRule="auto"/>
        <w:jc w:val="center"/>
        <w:rPr>
          <w:rFonts w:hint="eastAsia"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rPr>
        <w:t>2023年度图书采购项目</w:t>
      </w:r>
    </w:p>
    <w:p>
      <w:pPr>
        <w:pStyle w:val="2"/>
      </w:pPr>
      <w:bookmarkStart w:id="74" w:name="_GoBack"/>
      <w:bookmarkEnd w:id="74"/>
    </w:p>
    <w:p>
      <w:pPr>
        <w:spacing w:line="360" w:lineRule="auto"/>
        <w:jc w:val="center"/>
        <w:rPr>
          <w:rFonts w:eastAsia="华文新魏" w:cs="华文新魏"/>
          <w:b/>
          <w:bCs/>
          <w:spacing w:val="20"/>
          <w:kern w:val="10"/>
          <w:sz w:val="72"/>
          <w:szCs w:val="72"/>
        </w:rPr>
      </w:pPr>
      <w:r>
        <w:rPr>
          <w:rFonts w:hint="eastAsia" w:ascii="华文新魏" w:hAnsi="Times New Roman" w:eastAsia="华文新魏" w:cs="华文新魏"/>
          <w:b/>
          <w:bCs/>
          <w:spacing w:val="20"/>
          <w:kern w:val="10"/>
          <w:sz w:val="36"/>
          <w:szCs w:val="36"/>
        </w:rPr>
        <w:t xml:space="preserve">   </w:t>
      </w:r>
      <w:r>
        <w:rPr>
          <w:rFonts w:hint="eastAsia" w:ascii="华文新魏" w:hAnsi="Times New Roman" w:eastAsia="华文新魏" w:cs="华文新魏"/>
          <w:b/>
          <w:bCs/>
          <w:spacing w:val="20"/>
          <w:kern w:val="10"/>
          <w:sz w:val="44"/>
          <w:szCs w:val="44"/>
        </w:rPr>
        <w:t>项目编号：ZSSJSXYDQ2023XNCG016</w:t>
      </w: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询价文件</w:t>
      </w:r>
    </w:p>
    <w:p>
      <w:r>
        <w:t xml:space="preserve">  </w:t>
      </w:r>
    </w:p>
    <w:p>
      <w:pPr>
        <w:jc w:val="center"/>
      </w:pPr>
      <w:r>
        <w:rPr>
          <w:rFonts w:eastAsia="华文新魏"/>
          <w:b/>
          <w:bCs/>
          <w:spacing w:val="100"/>
          <w:sz w:val="30"/>
          <w:szCs w:val="30"/>
        </w:rPr>
        <w:drawing>
          <wp:inline distT="0" distB="0" distL="0" distR="0">
            <wp:extent cx="1552575" cy="161925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52575" cy="1619250"/>
                    </a:xfrm>
                    <a:prstGeom prst="rect">
                      <a:avLst/>
                    </a:prstGeom>
                    <a:noFill/>
                    <a:ln>
                      <a:noFill/>
                    </a:ln>
                  </pic:spPr>
                </pic:pic>
              </a:graphicData>
            </a:graphic>
          </wp:inline>
        </w:drawing>
      </w:r>
    </w:p>
    <w:p>
      <w:pPr>
        <w:jc w:val="center"/>
        <w:rPr>
          <w:rFonts w:eastAsia="黑体"/>
          <w:sz w:val="40"/>
          <w:szCs w:val="40"/>
        </w:rPr>
      </w:pPr>
    </w:p>
    <w:p>
      <w:pPr>
        <w:pStyle w:val="2"/>
        <w:rPr>
          <w:rFonts w:eastAsia="黑体"/>
          <w:sz w:val="40"/>
          <w:szCs w:val="40"/>
        </w:rPr>
      </w:pPr>
    </w:p>
    <w:p>
      <w:pPr>
        <w:pStyle w:val="2"/>
        <w:rPr>
          <w:rFonts w:eastAsia="黑体"/>
          <w:sz w:val="40"/>
          <w:szCs w:val="40"/>
        </w:rPr>
      </w:pPr>
    </w:p>
    <w:p>
      <w:pPr>
        <w:pStyle w:val="2"/>
        <w:ind w:firstLine="0" w:firstLineChars="0"/>
        <w:rPr>
          <w:rFonts w:eastAsia="黑体"/>
          <w:sz w:val="40"/>
          <w:szCs w:val="40"/>
        </w:rPr>
      </w:pPr>
    </w:p>
    <w:p>
      <w:pPr>
        <w:pStyle w:val="2"/>
        <w:ind w:firstLine="400"/>
        <w:rPr>
          <w:rFonts w:eastAsia="黑体"/>
          <w:sz w:val="40"/>
          <w:szCs w:val="40"/>
        </w:rPr>
      </w:pPr>
    </w:p>
    <w:p>
      <w:pPr>
        <w:spacing w:line="800" w:lineRule="exact"/>
        <w:jc w:val="center"/>
        <w:rPr>
          <w:rFonts w:eastAsia="黑体"/>
          <w:sz w:val="20"/>
          <w:szCs w:val="20"/>
        </w:rPr>
      </w:pPr>
      <w:r>
        <w:rPr>
          <w:rFonts w:hint="eastAsia" w:eastAsia="黑体" w:cs="黑体"/>
          <w:sz w:val="36"/>
          <w:szCs w:val="36"/>
        </w:rPr>
        <w:t>采购单位：中山市技师学院</w:t>
      </w:r>
    </w:p>
    <w:p>
      <w:pPr>
        <w:spacing w:line="800" w:lineRule="exact"/>
        <w:jc w:val="center"/>
        <w:rPr>
          <w:rFonts w:eastAsia="黑体"/>
          <w:sz w:val="40"/>
          <w:szCs w:val="40"/>
        </w:rPr>
      </w:pPr>
      <w:r>
        <w:rPr>
          <w:rFonts w:eastAsia="黑体"/>
          <w:sz w:val="40"/>
          <w:szCs w:val="40"/>
        </w:rPr>
        <w:t>202</w:t>
      </w:r>
      <w:r>
        <w:rPr>
          <w:rFonts w:hint="eastAsia" w:eastAsia="黑体"/>
          <w:sz w:val="40"/>
          <w:szCs w:val="40"/>
        </w:rPr>
        <w:t>3</w:t>
      </w:r>
      <w:r>
        <w:rPr>
          <w:rFonts w:hint="eastAsia" w:eastAsia="黑体" w:cs="黑体"/>
          <w:sz w:val="40"/>
          <w:szCs w:val="40"/>
        </w:rPr>
        <w:t>年</w:t>
      </w:r>
      <w:r>
        <w:rPr>
          <w:rFonts w:hint="eastAsia" w:eastAsia="黑体"/>
          <w:sz w:val="40"/>
          <w:szCs w:val="40"/>
        </w:rPr>
        <w:t>8</w:t>
      </w:r>
      <w:r>
        <w:rPr>
          <w:rFonts w:hint="eastAsia" w:eastAsia="黑体" w:cs="黑体"/>
          <w:sz w:val="40"/>
          <w:szCs w:val="40"/>
        </w:rPr>
        <w:t>月</w:t>
      </w:r>
    </w:p>
    <w:p>
      <w:pPr>
        <w:rPr>
          <w:rFonts w:ascii="黑体" w:hAnsi="宋体" w:eastAsia="黑体"/>
          <w:sz w:val="30"/>
          <w:szCs w:val="30"/>
        </w:rPr>
        <w:sectPr>
          <w:headerReference r:id="rId4"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p>
    <w:p>
      <w:pPr>
        <w:jc w:val="center"/>
        <w:rPr>
          <w:rFonts w:ascii="黑体" w:eastAsia="黑体"/>
          <w:b/>
          <w:bCs/>
          <w:sz w:val="32"/>
          <w:szCs w:val="32"/>
        </w:rPr>
      </w:pPr>
      <w:r>
        <w:rPr>
          <w:rFonts w:hint="eastAsia" w:ascii="黑体" w:eastAsia="黑体" w:cs="黑体"/>
          <w:b/>
          <w:bCs/>
          <w:sz w:val="32"/>
          <w:szCs w:val="32"/>
        </w:rPr>
        <w:t>目　录</w:t>
      </w:r>
    </w:p>
    <w:p>
      <w:pPr>
        <w:spacing w:line="440" w:lineRule="exact"/>
        <w:rPr>
          <w:rFonts w:ascii="宋体"/>
        </w:rPr>
      </w:pPr>
    </w:p>
    <w:p>
      <w:pPr>
        <w:pStyle w:val="24"/>
        <w:tabs>
          <w:tab w:val="right" w:leader="dot" w:pos="8504"/>
        </w:tabs>
        <w:spacing w:line="48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rPr>
        <w:t>第一章</w:t>
      </w:r>
      <w:r>
        <w:t xml:space="preserve"> </w:t>
      </w:r>
      <w:r>
        <w:rPr>
          <w:rFonts w:hint="eastAsia"/>
        </w:rPr>
        <w:t>询价邀请函</w:t>
      </w:r>
      <w:r>
        <w:rPr>
          <w:rFonts w:cs="Times New Roman"/>
        </w:rPr>
        <w:tab/>
      </w:r>
      <w:r>
        <w:rPr>
          <w:rFonts w:hint="eastAsia"/>
        </w:rPr>
        <w:t>2</w:t>
      </w:r>
      <w:r>
        <w:rPr>
          <w:rFonts w:hint="eastAsia"/>
        </w:rPr>
        <w:fldChar w:fldCharType="end"/>
      </w:r>
    </w:p>
    <w:p>
      <w:pPr>
        <w:pStyle w:val="24"/>
        <w:tabs>
          <w:tab w:val="right" w:leader="dot" w:pos="8504"/>
        </w:tabs>
        <w:spacing w:line="480" w:lineRule="auto"/>
        <w:jc w:val="center"/>
        <w:rPr>
          <w:rFonts w:cs="Times New Roman"/>
        </w:rPr>
      </w:pPr>
      <w:r>
        <w:fldChar w:fldCharType="begin"/>
      </w:r>
      <w:r>
        <w:instrText xml:space="preserve"> HYPERLINK \l "_Toc25746" </w:instrText>
      </w:r>
      <w:r>
        <w:fldChar w:fldCharType="separate"/>
      </w:r>
      <w:r>
        <w:rPr>
          <w:rFonts w:hint="eastAsia"/>
        </w:rPr>
        <w:t>第二章　用户需求书</w:t>
      </w:r>
      <w:r>
        <w:rPr>
          <w:rFonts w:cs="Times New Roman"/>
        </w:rPr>
        <w:tab/>
      </w:r>
      <w:r>
        <w:rPr>
          <w:rFonts w:hint="eastAsia"/>
        </w:rPr>
        <w:t>4</w:t>
      </w:r>
      <w:r>
        <w:rPr>
          <w:rFonts w:hint="eastAsia"/>
        </w:rPr>
        <w:fldChar w:fldCharType="end"/>
      </w:r>
    </w:p>
    <w:p>
      <w:pPr>
        <w:pStyle w:val="24"/>
        <w:tabs>
          <w:tab w:val="right" w:leader="dot" w:pos="8504"/>
        </w:tabs>
        <w:spacing w:line="480" w:lineRule="auto"/>
        <w:jc w:val="center"/>
        <w:rPr>
          <w:rFonts w:cs="Times New Roman"/>
        </w:rPr>
      </w:pPr>
      <w:r>
        <w:fldChar w:fldCharType="begin"/>
      </w:r>
      <w:r>
        <w:instrText xml:space="preserve"> HYPERLINK \l "_Toc26765" </w:instrText>
      </w:r>
      <w:r>
        <w:fldChar w:fldCharType="separate"/>
      </w:r>
      <w:r>
        <w:rPr>
          <w:rFonts w:hint="eastAsia"/>
        </w:rPr>
        <w:t>第三章　询价须知</w:t>
      </w:r>
      <w:r>
        <w:rPr>
          <w:rFonts w:cs="Times New Roman"/>
        </w:rPr>
        <w:tab/>
      </w:r>
      <w:r>
        <w:rPr>
          <w:rFonts w:cs="Times New Roman"/>
        </w:rPr>
        <w:fldChar w:fldCharType="end"/>
      </w:r>
      <w:r>
        <w:rPr>
          <w:rFonts w:hint="eastAsia"/>
        </w:rPr>
        <w:t>11</w:t>
      </w:r>
    </w:p>
    <w:p>
      <w:pPr>
        <w:pStyle w:val="24"/>
        <w:tabs>
          <w:tab w:val="right" w:leader="dot" w:pos="8504"/>
        </w:tabs>
        <w:spacing w:line="480" w:lineRule="auto"/>
        <w:jc w:val="center"/>
        <w:rPr>
          <w:rFonts w:cs="Times New Roman"/>
          <w:b/>
          <w:bCs/>
        </w:rPr>
      </w:pPr>
      <w:r>
        <w:fldChar w:fldCharType="begin"/>
      </w:r>
      <w:r>
        <w:instrText xml:space="preserve"> HYPERLINK \l "_Toc19827" </w:instrText>
      </w:r>
      <w:r>
        <w:fldChar w:fldCharType="separate"/>
      </w:r>
      <w:r>
        <w:rPr>
          <w:rFonts w:hint="eastAsia"/>
        </w:rPr>
        <w:t>第四章　合同格式</w:t>
      </w:r>
      <w:r>
        <w:rPr>
          <w:rFonts w:cs="Times New Roman"/>
        </w:rPr>
        <w:tab/>
      </w:r>
      <w:r>
        <w:rPr>
          <w:rFonts w:hint="eastAsia"/>
        </w:rPr>
        <w:t>2</w:t>
      </w:r>
      <w:r>
        <w:rPr>
          <w:rFonts w:hint="eastAsia"/>
        </w:rPr>
        <w:fldChar w:fldCharType="end"/>
      </w:r>
      <w:r>
        <w:rPr>
          <w:rFonts w:hint="eastAsia"/>
        </w:rPr>
        <w:t>0</w:t>
      </w:r>
    </w:p>
    <w:p>
      <w:pPr>
        <w:pStyle w:val="24"/>
        <w:tabs>
          <w:tab w:val="right" w:leader="dot" w:pos="8504"/>
        </w:tabs>
        <w:spacing w:line="480" w:lineRule="auto"/>
        <w:jc w:val="center"/>
        <w:rPr>
          <w:rFonts w:cs="Times New Roman"/>
        </w:rPr>
      </w:pPr>
      <w:r>
        <w:fldChar w:fldCharType="begin"/>
      </w:r>
      <w:r>
        <w:instrText xml:space="preserve"> HYPERLINK \l "_Toc17126" </w:instrText>
      </w:r>
      <w:r>
        <w:fldChar w:fldCharType="separate"/>
      </w:r>
      <w:r>
        <w:rPr>
          <w:rFonts w:hint="eastAsia"/>
        </w:rPr>
        <w:t>第五章　响应文件格式</w:t>
      </w:r>
      <w:r>
        <w:rPr>
          <w:rFonts w:cs="Times New Roman"/>
        </w:rPr>
        <w:tab/>
      </w:r>
      <w:r>
        <w:rPr>
          <w:rFonts w:hint="eastAsia"/>
        </w:rPr>
        <w:t>2</w:t>
      </w:r>
      <w:r>
        <w:rPr>
          <w:rFonts w:hint="eastAsia"/>
        </w:rPr>
        <w:fldChar w:fldCharType="end"/>
      </w:r>
      <w:r>
        <w:rPr>
          <w:rFonts w:hint="eastAsia"/>
        </w:rPr>
        <w:t>1</w:t>
      </w:r>
    </w:p>
    <w:p>
      <w:pPr>
        <w:pStyle w:val="32"/>
        <w:widowControl w:val="0"/>
        <w:tabs>
          <w:tab w:val="left" w:pos="0"/>
          <w:tab w:val="right" w:leader="dot" w:pos="9645"/>
        </w:tabs>
        <w:spacing w:before="0" w:beforeAutospacing="0" w:after="0" w:afterAutospacing="0" w:line="360" w:lineRule="auto"/>
        <w:ind w:left="420" w:leftChars="200" w:firstLine="1320" w:firstLineChars="550"/>
        <w:jc w:val="both"/>
        <w:sectPr>
          <w:pgSz w:w="11906" w:h="16838"/>
          <w:pgMar w:top="1135" w:right="1135" w:bottom="1135" w:left="1135" w:header="685" w:footer="518" w:gutter="0"/>
          <w:pgNumType w:start="1"/>
          <w:cols w:space="720" w:num="1"/>
          <w:docGrid w:type="lines" w:linePitch="312" w:charSpace="0"/>
        </w:sectPr>
      </w:pPr>
      <w:r>
        <w:fldChar w:fldCharType="end"/>
      </w:r>
    </w:p>
    <w:p>
      <w:pPr>
        <w:spacing w:line="360" w:lineRule="auto"/>
        <w:jc w:val="center"/>
        <w:rPr>
          <w:rFonts w:ascii="黑体" w:eastAsia="黑体"/>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询价邀请函</w:t>
      </w:r>
    </w:p>
    <w:p>
      <w:pPr>
        <w:spacing w:line="440" w:lineRule="exact"/>
        <w:ind w:firstLine="420"/>
        <w:rPr>
          <w:rFonts w:asciiTheme="minorEastAsia" w:hAnsiTheme="minorEastAsia" w:eastAsiaTheme="minorEastAsia"/>
          <w:sz w:val="28"/>
          <w:szCs w:val="28"/>
        </w:rPr>
      </w:pPr>
      <w:r>
        <w:rPr>
          <w:rFonts w:hint="eastAsia" w:cs="宋体" w:asciiTheme="minorEastAsia" w:hAnsiTheme="minorEastAsia" w:eastAsiaTheme="minorEastAsia"/>
          <w:kern w:val="28"/>
        </w:rPr>
        <w:t>中山市技师学院（以下简书称“采购人”）对中山市技师学院2023年度图书采购项目以询价方式采购，欢迎符合资格条件的供应商参加。</w:t>
      </w:r>
    </w:p>
    <w:p>
      <w:pPr>
        <w:spacing w:line="440" w:lineRule="exact"/>
        <w:ind w:firstLine="420"/>
        <w:rPr>
          <w:rFonts w:asciiTheme="minorEastAsia" w:hAnsiTheme="minorEastAsia" w:eastAsiaTheme="minorEastAsia"/>
          <w:kern w:val="28"/>
        </w:rPr>
      </w:pPr>
      <w:r>
        <w:rPr>
          <w:rFonts w:hint="eastAsia" w:cs="宋体" w:asciiTheme="minorEastAsia" w:hAnsiTheme="minorEastAsia" w:eastAsiaTheme="minorEastAsia"/>
          <w:kern w:val="28"/>
        </w:rPr>
        <w:t>一、采购项目编号：ZSSJSXYDQ2023XNCG016</w:t>
      </w:r>
    </w:p>
    <w:p>
      <w:pPr>
        <w:spacing w:line="440" w:lineRule="exact"/>
        <w:ind w:firstLine="420"/>
        <w:rPr>
          <w:rFonts w:asciiTheme="minorEastAsia" w:hAnsiTheme="minorEastAsia" w:eastAsiaTheme="minorEastAsia"/>
          <w:kern w:val="28"/>
        </w:rPr>
      </w:pPr>
      <w:r>
        <w:rPr>
          <w:rFonts w:hint="eastAsia" w:cs="宋体" w:asciiTheme="minorEastAsia" w:hAnsiTheme="minorEastAsia" w:eastAsiaTheme="minorEastAsia"/>
          <w:kern w:val="28"/>
        </w:rPr>
        <w:t>二、项目名称：中山市技师学院2023年度图书采购项目。</w:t>
      </w:r>
    </w:p>
    <w:p>
      <w:pPr>
        <w:spacing w:line="440" w:lineRule="exact"/>
        <w:ind w:firstLine="420"/>
        <w:rPr>
          <w:rFonts w:cs="宋体" w:asciiTheme="minorEastAsia" w:hAnsiTheme="minorEastAsia" w:eastAsiaTheme="minorEastAsia"/>
          <w:kern w:val="28"/>
        </w:rPr>
      </w:pPr>
      <w:r>
        <w:rPr>
          <w:rFonts w:hint="eastAsia" w:cs="宋体" w:asciiTheme="minorEastAsia" w:hAnsiTheme="minorEastAsia" w:eastAsiaTheme="minorEastAsia"/>
          <w:kern w:val="28"/>
        </w:rPr>
        <w:t>三、采购预算：150000.00元。</w:t>
      </w:r>
    </w:p>
    <w:p>
      <w:pPr>
        <w:spacing w:line="440" w:lineRule="exact"/>
        <w:ind w:left="840" w:leftChars="200" w:hanging="420" w:hangingChars="200"/>
        <w:rPr>
          <w:rFonts w:cs="宋体" w:asciiTheme="minorEastAsia" w:hAnsiTheme="minorEastAsia" w:eastAsiaTheme="minorEastAsia"/>
          <w:kern w:val="28"/>
        </w:rPr>
      </w:pPr>
      <w:r>
        <w:rPr>
          <w:rFonts w:hint="eastAsia" w:cs="宋体" w:asciiTheme="minorEastAsia" w:hAnsiTheme="minorEastAsia" w:eastAsiaTheme="minorEastAsia"/>
          <w:kern w:val="28"/>
        </w:rPr>
        <w:t>四、最高限价：此次报价为折扣率报价，折扣率不得超出100%（高于上限价视为无效报价）。</w:t>
      </w:r>
    </w:p>
    <w:p>
      <w:pPr>
        <w:spacing w:line="440" w:lineRule="exact"/>
        <w:ind w:firstLine="420"/>
        <w:rPr>
          <w:rFonts w:cs="宋体" w:asciiTheme="minorEastAsia" w:hAnsiTheme="minorEastAsia" w:eastAsiaTheme="minorEastAsia"/>
          <w:kern w:val="28"/>
        </w:rPr>
      </w:pPr>
      <w:r>
        <w:rPr>
          <w:rFonts w:hint="eastAsia" w:cs="宋体" w:asciiTheme="minorEastAsia" w:hAnsiTheme="minorEastAsia" w:eastAsiaTheme="minorEastAsia"/>
          <w:kern w:val="28"/>
        </w:rPr>
        <w:t>五、采购数量：</w:t>
      </w:r>
      <w:r>
        <w:rPr>
          <w:rFonts w:cs="宋体" w:asciiTheme="minorEastAsia" w:hAnsiTheme="minorEastAsia" w:eastAsiaTheme="minorEastAsia"/>
          <w:kern w:val="28"/>
        </w:rPr>
        <w:t>1</w:t>
      </w:r>
      <w:r>
        <w:rPr>
          <w:rFonts w:hint="eastAsia" w:cs="宋体" w:asciiTheme="minorEastAsia" w:hAnsiTheme="minorEastAsia" w:eastAsiaTheme="minorEastAsia"/>
          <w:kern w:val="28"/>
        </w:rPr>
        <w:t>项。</w:t>
      </w:r>
    </w:p>
    <w:p>
      <w:pPr>
        <w:spacing w:line="440" w:lineRule="exact"/>
        <w:ind w:firstLine="420"/>
        <w:rPr>
          <w:rFonts w:cs="宋体" w:asciiTheme="minorEastAsia" w:hAnsiTheme="minorEastAsia" w:eastAsiaTheme="minorEastAsia"/>
          <w:kern w:val="28"/>
        </w:rPr>
      </w:pPr>
      <w:r>
        <w:rPr>
          <w:rFonts w:hint="eastAsia" w:cs="宋体" w:asciiTheme="minorEastAsia" w:hAnsiTheme="minorEastAsia" w:eastAsiaTheme="minorEastAsia"/>
          <w:kern w:val="28"/>
        </w:rPr>
        <w:t>六、采购项目内容及其它要求</w:t>
      </w:r>
    </w:p>
    <w:p>
      <w:pPr>
        <w:widowControl/>
        <w:numPr>
          <w:ilvl w:val="0"/>
          <w:numId w:val="1"/>
        </w:numPr>
        <w:tabs>
          <w:tab w:val="left" w:pos="0"/>
          <w:tab w:val="clear" w:pos="846"/>
        </w:tabs>
        <w:spacing w:line="440" w:lineRule="exact"/>
        <w:ind w:left="0" w:firstLine="426"/>
        <w:jc w:val="left"/>
        <w:rPr>
          <w:rFonts w:cs="宋体" w:asciiTheme="minorEastAsia" w:hAnsiTheme="minorEastAsia" w:eastAsiaTheme="minorEastAsia"/>
        </w:rPr>
      </w:pPr>
      <w:r>
        <w:rPr>
          <w:rFonts w:hint="eastAsia" w:cs="宋体" w:asciiTheme="minorEastAsia" w:hAnsiTheme="minorEastAsia" w:eastAsiaTheme="minorEastAsia"/>
        </w:rPr>
        <w:t>采购内容：详见询价文件第二部分“用户需求书”的内容。供应商须对全部采购内容进行报价，不允许只对部份内容报价。</w:t>
      </w:r>
    </w:p>
    <w:p>
      <w:pPr>
        <w:widowControl/>
        <w:numPr>
          <w:ilvl w:val="0"/>
          <w:numId w:val="1"/>
        </w:numPr>
        <w:tabs>
          <w:tab w:val="left" w:pos="0"/>
          <w:tab w:val="clear" w:pos="846"/>
        </w:tabs>
        <w:spacing w:line="440" w:lineRule="exact"/>
        <w:ind w:left="0" w:firstLine="426"/>
        <w:jc w:val="left"/>
        <w:rPr>
          <w:rFonts w:cs="宋体" w:asciiTheme="minorEastAsia" w:hAnsiTheme="minorEastAsia" w:eastAsiaTheme="minorEastAsia"/>
        </w:rPr>
      </w:pPr>
      <w:bookmarkStart w:id="0" w:name="_Hlk42690548"/>
      <w:r>
        <w:rPr>
          <w:rFonts w:hint="eastAsia" w:cs="宋体" w:asciiTheme="minorEastAsia" w:hAnsiTheme="minorEastAsia" w:eastAsiaTheme="minorEastAsia"/>
        </w:rPr>
        <w:t>使用财政性资金，但本项目采购内容不在集中采购目录以内或采购限额标准以下，不纳入政府采购管理范围，由采购人按本单位的内控制度自行采购。</w:t>
      </w:r>
    </w:p>
    <w:bookmarkEnd w:id="0"/>
    <w:p>
      <w:pPr>
        <w:widowControl/>
        <w:numPr>
          <w:ilvl w:val="0"/>
          <w:numId w:val="1"/>
        </w:numPr>
        <w:tabs>
          <w:tab w:val="left" w:pos="0"/>
          <w:tab w:val="clear" w:pos="846"/>
        </w:tabs>
        <w:spacing w:line="440" w:lineRule="exact"/>
        <w:ind w:left="0" w:firstLine="426"/>
        <w:jc w:val="left"/>
        <w:rPr>
          <w:rFonts w:cs="宋体" w:asciiTheme="minorEastAsia" w:hAnsiTheme="minorEastAsia" w:eastAsiaTheme="minorEastAsia"/>
        </w:rPr>
      </w:pPr>
      <w:r>
        <w:rPr>
          <w:rFonts w:hint="eastAsia" w:cs="宋体" w:asciiTheme="minorEastAsia" w:hAnsiTheme="minorEastAsia" w:eastAsiaTheme="minorEastAsia"/>
        </w:rPr>
        <w:t>本项目不允许提交备选方案。</w:t>
      </w:r>
    </w:p>
    <w:p>
      <w:pPr>
        <w:pStyle w:val="97"/>
        <w:numPr>
          <w:ilvl w:val="0"/>
          <w:numId w:val="2"/>
        </w:numPr>
        <w:adjustRightInd w:val="0"/>
        <w:snapToGrid w:val="0"/>
        <w:spacing w:line="440" w:lineRule="exact"/>
        <w:ind w:firstLineChars="0"/>
        <w:rPr>
          <w:rFonts w:asciiTheme="minorEastAsia" w:hAnsiTheme="minorEastAsia" w:eastAsiaTheme="minorEastAsia"/>
        </w:rPr>
      </w:pPr>
      <w:r>
        <w:rPr>
          <w:rFonts w:hint="eastAsia" w:cs="宋体" w:asciiTheme="minorEastAsia" w:hAnsiTheme="minorEastAsia" w:eastAsiaTheme="minorEastAsia"/>
        </w:rPr>
        <w:t>供应商资格条件：</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1. 具有独立承担民事责任能力的在中华人民共和国境内注册的企业法人或其他组织机构（提供营业执照复印件加盖公章）；</w:t>
      </w:r>
      <w:r>
        <w:rPr>
          <w:rFonts w:hint="eastAsia" w:cs="宋体" w:asciiTheme="minorEastAsia" w:hAnsiTheme="minorEastAsia" w:eastAsiaTheme="minorEastAsia"/>
          <w:highlight w:val="green"/>
        </w:rPr>
        <w:t>投标人具有相关行政主管部门颁发的出版物经营许可证。（提供证书复印件并加盖投标人公章）；</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2. 符合《中华人民共和国政府采购法》第二十二条所规定的条件（提供《投标人资格声明函》）</w:t>
      </w:r>
      <w:r>
        <w:rPr>
          <w:rFonts w:cs="宋体" w:asciiTheme="minorEastAsia" w:hAnsiTheme="minorEastAsia" w:eastAsiaTheme="minorEastAsia"/>
        </w:rPr>
        <w:t>:</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kern w:val="28"/>
        </w:rPr>
      </w:pPr>
      <w:r>
        <w:rPr>
          <w:rFonts w:cs="宋体" w:asciiTheme="minorEastAsia" w:hAnsiTheme="minorEastAsia" w:eastAsiaTheme="minorEastAsia"/>
          <w:kern w:val="28"/>
        </w:rPr>
        <w:t>2.1</w:t>
      </w:r>
      <w:r>
        <w:rPr>
          <w:rFonts w:hint="eastAsia" w:cs="宋体" w:asciiTheme="minorEastAsia" w:hAnsiTheme="minorEastAsia" w:eastAsiaTheme="minorEastAsia"/>
        </w:rPr>
        <w:t>具有良好的商业信誉和健全的财务会计制度</w:t>
      </w:r>
      <w:r>
        <w:rPr>
          <w:rFonts w:hint="eastAsia" w:cs="宋体" w:asciiTheme="minorEastAsia" w:hAnsiTheme="minorEastAsia" w:eastAsiaTheme="minorEastAsia"/>
          <w:kern w:val="28"/>
        </w:rPr>
        <w:t>；</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kern w:val="28"/>
        </w:rPr>
      </w:pPr>
      <w:r>
        <w:rPr>
          <w:rFonts w:cs="宋体" w:asciiTheme="minorEastAsia" w:hAnsiTheme="minorEastAsia" w:eastAsiaTheme="minorEastAsia"/>
          <w:kern w:val="28"/>
        </w:rPr>
        <w:t>2.2</w:t>
      </w:r>
      <w:r>
        <w:rPr>
          <w:rFonts w:hint="eastAsia" w:cs="宋体" w:asciiTheme="minorEastAsia" w:hAnsiTheme="minorEastAsia" w:eastAsiaTheme="minorEastAsia"/>
        </w:rPr>
        <w:t>有依法缴纳税收和社会保障资金的良好记录；</w:t>
      </w:r>
    </w:p>
    <w:p>
      <w:pPr>
        <w:widowControl/>
        <w:tabs>
          <w:tab w:val="left" w:pos="420"/>
          <w:tab w:val="left" w:pos="525"/>
          <w:tab w:val="left" w:pos="9639"/>
        </w:tabs>
        <w:spacing w:line="360" w:lineRule="auto"/>
        <w:ind w:left="420" w:right="-6" w:rightChars="-3"/>
        <w:jc w:val="left"/>
        <w:rPr>
          <w:rFonts w:asciiTheme="minorEastAsia" w:hAnsiTheme="minorEastAsia" w:eastAsiaTheme="minorEastAsia"/>
        </w:rPr>
      </w:pPr>
      <w:r>
        <w:rPr>
          <w:rFonts w:cs="宋体" w:asciiTheme="minorEastAsia" w:hAnsiTheme="minorEastAsia" w:eastAsiaTheme="minorEastAsia"/>
          <w:kern w:val="28"/>
        </w:rPr>
        <w:t>2.3</w:t>
      </w:r>
      <w:r>
        <w:rPr>
          <w:rFonts w:hint="eastAsia" w:cs="宋体" w:asciiTheme="minorEastAsia" w:hAnsiTheme="minorEastAsia" w:eastAsiaTheme="minorEastAsia"/>
        </w:rPr>
        <w:t>具有履行合同所必需的设备和专业技术能力；</w:t>
      </w:r>
    </w:p>
    <w:p>
      <w:pPr>
        <w:widowControl/>
        <w:tabs>
          <w:tab w:val="left" w:pos="420"/>
          <w:tab w:val="left" w:pos="525"/>
          <w:tab w:val="left" w:pos="9639"/>
        </w:tabs>
        <w:spacing w:line="360" w:lineRule="auto"/>
        <w:ind w:left="420" w:right="-6" w:rightChars="-3"/>
        <w:jc w:val="left"/>
        <w:rPr>
          <w:rFonts w:cs="宋体" w:asciiTheme="minorEastAsia" w:hAnsiTheme="minorEastAsia" w:eastAsiaTheme="minorEastAsia"/>
          <w:kern w:val="28"/>
        </w:rPr>
      </w:pPr>
      <w:r>
        <w:rPr>
          <w:rFonts w:cs="宋体" w:asciiTheme="minorEastAsia" w:hAnsiTheme="minorEastAsia" w:eastAsiaTheme="minorEastAsia"/>
          <w:kern w:val="28"/>
        </w:rPr>
        <w:t>2.4</w:t>
      </w:r>
      <w:r>
        <w:rPr>
          <w:rFonts w:hint="eastAsia" w:cs="宋体" w:asciiTheme="minorEastAsia" w:hAnsiTheme="minorEastAsia" w:eastAsiaTheme="minorEastAsia"/>
        </w:rPr>
        <w:t>参加政府采购活动前三年内，在经营活动中没有重大违法记录</w:t>
      </w:r>
      <w:r>
        <w:rPr>
          <w:rFonts w:hint="eastAsia" w:cs="宋体" w:asciiTheme="minorEastAsia" w:hAnsiTheme="minorEastAsia" w:eastAsiaTheme="minorEastAsia"/>
          <w:kern w:val="28"/>
        </w:rPr>
        <w:t>；</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3. 供应商未被采购人曝光或记录供应商不良行为</w:t>
      </w:r>
      <w:bookmarkStart w:id="1" w:name="_Hlk42691001"/>
      <w:r>
        <w:rPr>
          <w:rFonts w:hint="eastAsia" w:cs="宋体" w:asciiTheme="minorEastAsia" w:hAnsiTheme="minorEastAsia" w:eastAsiaTheme="minorEastAsia"/>
        </w:rPr>
        <w:t>（提供《投标人资格声明函》）</w:t>
      </w:r>
      <w:bookmarkEnd w:id="1"/>
      <w:r>
        <w:rPr>
          <w:rFonts w:hint="eastAsia" w:cs="宋体" w:asciiTheme="minorEastAsia" w:hAnsiTheme="minorEastAsia" w:eastAsiaTheme="minorEastAsia"/>
        </w:rPr>
        <w:t>；</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4. 为采购项目提供整体设计、规范编制或者项目管理、监理、检测等服务的供应商，不得再参加该采购项目的其他采购活动；（提供《投标人资格声明函》）；</w:t>
      </w:r>
    </w:p>
    <w:p>
      <w:pPr>
        <w:widowControl/>
        <w:tabs>
          <w:tab w:val="left" w:pos="0"/>
        </w:tabs>
        <w:spacing w:line="440" w:lineRule="exact"/>
        <w:ind w:firstLine="424" w:firstLineChars="202"/>
        <w:rPr>
          <w:rFonts w:cs="宋体" w:asciiTheme="minorEastAsia" w:hAnsiTheme="minorEastAsia" w:eastAsiaTheme="minorEastAsia"/>
        </w:rPr>
      </w:pPr>
      <w:r>
        <w:rPr>
          <w:rFonts w:hint="eastAsia" w:cs="宋体" w:asciiTheme="minorEastAsia" w:hAnsiTheme="minorEastAsia" w:eastAsiaTheme="minorEastAsia"/>
        </w:rPr>
        <w:t>5. 单位负责人为同一人或者存在直接控股、管理关系的不同供应商，不得参加同一合同项下的采购活动；（</w:t>
      </w:r>
      <w:r>
        <w:rPr>
          <w:rFonts w:cs="宋体" w:asciiTheme="minorEastAsia" w:hAnsiTheme="minorEastAsia" w:eastAsiaTheme="minorEastAsia"/>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rPr>
        <w:t>；</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6. 供应商未被列入“信用中国”网站</w:t>
      </w:r>
      <w:r>
        <w:rPr>
          <w:rFonts w:cs="宋体" w:asciiTheme="minorEastAsia" w:hAnsiTheme="minorEastAsia" w:eastAsiaTheme="minorEastAsia"/>
        </w:rPr>
        <w:t>(www.creditchina.gov.cn)</w:t>
      </w:r>
      <w:r>
        <w:rPr>
          <w:rFonts w:hint="eastAsia" w:cs="宋体" w:asciiTheme="minorEastAsia" w:hAnsiTheme="minorEastAsia" w:eastAsiaTheme="minorEastAsia"/>
        </w:rPr>
        <w:t>“记录失信被执行人或重大税收违法案件当事人名单或政府采购严重违法失信行为”记录名单。（供应商需提供</w:t>
      </w:r>
      <w:bookmarkStart w:id="2" w:name="_Hlk38352078"/>
      <w:r>
        <w:rPr>
          <w:rFonts w:hint="eastAsia" w:cs="宋体" w:asciiTheme="minorEastAsia" w:hAnsiTheme="minorEastAsia" w:eastAsiaTheme="minorEastAsia"/>
        </w:rPr>
        <w:t>投标截止日前在“信用中国”网站（</w:t>
      </w:r>
      <w:r>
        <w:rPr>
          <w:rFonts w:cs="宋体" w:asciiTheme="minorEastAsia" w:hAnsiTheme="minorEastAsia" w:eastAsiaTheme="minorEastAsia"/>
        </w:rPr>
        <w:t>www.creditchina.gov.cn</w:t>
      </w:r>
      <w:r>
        <w:rPr>
          <w:rFonts w:hint="eastAsia" w:cs="宋体" w:asciiTheme="minorEastAsia" w:hAnsiTheme="minorEastAsia" w:eastAsiaTheme="minorEastAsia"/>
        </w:rPr>
        <w:t>）查询结果截图</w:t>
      </w:r>
      <w:bookmarkEnd w:id="2"/>
      <w:r>
        <w:rPr>
          <w:rFonts w:hint="eastAsia" w:cs="宋体" w:asciiTheme="minorEastAsia" w:hAnsiTheme="minorEastAsia" w:eastAsiaTheme="minorEastAsia"/>
        </w:rPr>
        <w:t>作为证明材料，采购人在开标当天查询验证）。</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7. 供应商不处于中国政府采购网</w:t>
      </w:r>
      <w:r>
        <w:rPr>
          <w:rFonts w:cs="宋体" w:asciiTheme="minorEastAsia" w:hAnsiTheme="minorEastAsia" w:eastAsiaTheme="minorEastAsia"/>
        </w:rPr>
        <w:t>(www.ccgp.gov.cn)</w:t>
      </w:r>
      <w:r>
        <w:rPr>
          <w:rFonts w:hint="eastAsia" w:cs="宋体" w:asciiTheme="minorEastAsia" w:hAnsiTheme="minorEastAsia" w:eastAsiaTheme="minorEastAsia"/>
        </w:rPr>
        <w:t>“政府采购严重违法失信行为信息记录”中的禁止参加政府采购活动期间。（供应商需</w:t>
      </w:r>
      <w:bookmarkStart w:id="3" w:name="_Hlk38352184"/>
      <w:r>
        <w:rPr>
          <w:rFonts w:hint="eastAsia" w:cs="宋体" w:asciiTheme="minorEastAsia" w:hAnsiTheme="minorEastAsia" w:eastAsiaTheme="minorEastAsia"/>
        </w:rPr>
        <w:t>提供投标截止日前在中国政府采购网</w:t>
      </w:r>
      <w:r>
        <w:rPr>
          <w:rFonts w:cs="宋体" w:asciiTheme="minorEastAsia" w:hAnsiTheme="minorEastAsia" w:eastAsiaTheme="minorEastAsia"/>
        </w:rPr>
        <w:t xml:space="preserve">(www.ccgp.gov.cn) </w:t>
      </w:r>
      <w:r>
        <w:rPr>
          <w:rFonts w:hint="eastAsia" w:cs="宋体" w:asciiTheme="minorEastAsia" w:hAnsiTheme="minorEastAsia" w:eastAsiaTheme="minorEastAsia"/>
        </w:rPr>
        <w:t>查询结果截图</w:t>
      </w:r>
      <w:bookmarkEnd w:id="3"/>
      <w:r>
        <w:rPr>
          <w:rFonts w:hint="eastAsia" w:cs="宋体" w:asciiTheme="minorEastAsia" w:hAnsiTheme="minorEastAsia" w:eastAsiaTheme="minorEastAsia"/>
        </w:rPr>
        <w:t>作为证明材料，采购人在开标当天查询验证）。</w:t>
      </w:r>
    </w:p>
    <w:p>
      <w:pPr>
        <w:widowControl/>
        <w:tabs>
          <w:tab w:val="left" w:pos="0"/>
        </w:tabs>
        <w:spacing w:line="440" w:lineRule="exact"/>
        <w:ind w:firstLine="424" w:firstLineChars="202"/>
        <w:jc w:val="left"/>
        <w:rPr>
          <w:rFonts w:cs="宋体" w:asciiTheme="minorEastAsia" w:hAnsiTheme="minorEastAsia" w:eastAsiaTheme="minorEastAsia"/>
        </w:rPr>
      </w:pPr>
      <w:r>
        <w:rPr>
          <w:rFonts w:hint="eastAsia" w:cs="宋体" w:asciiTheme="minorEastAsia" w:hAnsiTheme="minorEastAsia" w:eastAsiaTheme="minorEastAsia"/>
        </w:rPr>
        <w:t>8. 本项目不接受联合体投标；</w:t>
      </w:r>
    </w:p>
    <w:p>
      <w:pPr>
        <w:autoSpaceDE w:val="0"/>
        <w:autoSpaceDN w:val="0"/>
        <w:adjustRightInd w:val="0"/>
        <w:snapToGrid w:val="0"/>
        <w:spacing w:line="440" w:lineRule="exact"/>
        <w:ind w:firstLine="420" w:firstLineChars="200"/>
        <w:rPr>
          <w:rFonts w:asciiTheme="minorEastAsia" w:hAnsiTheme="minorEastAsia" w:eastAsiaTheme="minorEastAsia"/>
        </w:rPr>
      </w:pPr>
      <w:r>
        <w:rPr>
          <w:rFonts w:hint="eastAsia" w:cs="宋体" w:asciiTheme="minorEastAsia" w:hAnsiTheme="minorEastAsia" w:eastAsiaTheme="minorEastAsia"/>
          <w:lang w:val="zh-CN"/>
        </w:rPr>
        <w:t>八</w:t>
      </w:r>
      <w:r>
        <w:rPr>
          <w:rFonts w:hint="eastAsia" w:cs="宋体" w:asciiTheme="minorEastAsia" w:hAnsiTheme="minorEastAsia" w:eastAsiaTheme="minorEastAsia"/>
        </w:rPr>
        <w:t>、</w:t>
      </w:r>
      <w:r>
        <w:rPr>
          <w:rFonts w:hint="eastAsia" w:cs="宋体" w:asciiTheme="minorEastAsia" w:hAnsiTheme="minorEastAsia" w:eastAsiaTheme="minorEastAsia"/>
          <w:kern w:val="28"/>
        </w:rPr>
        <w:t>符合资格的供应商须在</w:t>
      </w:r>
      <w:r>
        <w:rPr>
          <w:rFonts w:asciiTheme="minorEastAsia" w:hAnsiTheme="minorEastAsia" w:eastAsiaTheme="minorEastAsia"/>
          <w:kern w:val="28"/>
        </w:rPr>
        <w:t>202</w:t>
      </w:r>
      <w:r>
        <w:rPr>
          <w:rFonts w:hint="eastAsia" w:asciiTheme="minorEastAsia" w:hAnsiTheme="minorEastAsia" w:eastAsiaTheme="minorEastAsia"/>
          <w:kern w:val="28"/>
        </w:rPr>
        <w:t>3</w:t>
      </w:r>
      <w:r>
        <w:rPr>
          <w:rFonts w:hint="eastAsia" w:cs="宋体" w:asciiTheme="minorEastAsia" w:hAnsiTheme="minorEastAsia" w:eastAsiaTheme="minorEastAsia"/>
          <w:kern w:val="28"/>
        </w:rPr>
        <w:t>年</w:t>
      </w:r>
      <w:r>
        <w:rPr>
          <w:rFonts w:hint="eastAsia" w:asciiTheme="minorEastAsia" w:hAnsiTheme="minorEastAsia" w:eastAsiaTheme="minorEastAsia"/>
          <w:kern w:val="28"/>
        </w:rPr>
        <w:t>8</w:t>
      </w:r>
      <w:r>
        <w:rPr>
          <w:rFonts w:hint="eastAsia" w:cs="宋体" w:asciiTheme="minorEastAsia" w:hAnsiTheme="minorEastAsia" w:eastAsiaTheme="minorEastAsia"/>
          <w:kern w:val="28"/>
        </w:rPr>
        <w:t>月</w:t>
      </w:r>
      <w:r>
        <w:rPr>
          <w:rFonts w:hint="eastAsia" w:asciiTheme="minorEastAsia" w:hAnsiTheme="minorEastAsia" w:eastAsiaTheme="minorEastAsia"/>
          <w:kern w:val="28"/>
        </w:rPr>
        <w:t>1</w:t>
      </w:r>
      <w:r>
        <w:rPr>
          <w:rFonts w:hint="eastAsia" w:asciiTheme="minorEastAsia" w:hAnsiTheme="minorEastAsia" w:eastAsiaTheme="minorEastAsia"/>
          <w:kern w:val="28"/>
          <w:lang w:val="en-US" w:eastAsia="zh-CN"/>
        </w:rPr>
        <w:t>8</w:t>
      </w:r>
      <w:r>
        <w:rPr>
          <w:rFonts w:hint="eastAsia" w:cs="宋体" w:asciiTheme="minorEastAsia" w:hAnsiTheme="minorEastAsia" w:eastAsiaTheme="minorEastAsia"/>
          <w:kern w:val="28"/>
        </w:rPr>
        <w:t>日至</w:t>
      </w:r>
      <w:r>
        <w:rPr>
          <w:rFonts w:asciiTheme="minorEastAsia" w:hAnsiTheme="minorEastAsia" w:eastAsiaTheme="minorEastAsia"/>
          <w:kern w:val="28"/>
        </w:rPr>
        <w:t>202</w:t>
      </w:r>
      <w:r>
        <w:rPr>
          <w:rFonts w:hint="eastAsia" w:asciiTheme="minorEastAsia" w:hAnsiTheme="minorEastAsia" w:eastAsiaTheme="minorEastAsia"/>
          <w:kern w:val="28"/>
        </w:rPr>
        <w:t>3</w:t>
      </w:r>
      <w:r>
        <w:rPr>
          <w:rFonts w:hint="eastAsia" w:cs="宋体" w:asciiTheme="minorEastAsia" w:hAnsiTheme="minorEastAsia" w:eastAsiaTheme="minorEastAsia"/>
          <w:kern w:val="28"/>
        </w:rPr>
        <w:t>年</w:t>
      </w:r>
      <w:r>
        <w:rPr>
          <w:rFonts w:hint="eastAsia" w:asciiTheme="minorEastAsia" w:hAnsiTheme="minorEastAsia" w:eastAsiaTheme="minorEastAsia"/>
          <w:kern w:val="28"/>
        </w:rPr>
        <w:t>8</w:t>
      </w:r>
      <w:r>
        <w:rPr>
          <w:rFonts w:hint="eastAsia" w:cs="宋体" w:asciiTheme="minorEastAsia" w:hAnsiTheme="minorEastAsia" w:eastAsiaTheme="minorEastAsia"/>
          <w:kern w:val="28"/>
        </w:rPr>
        <w:t>月</w:t>
      </w:r>
      <w:r>
        <w:rPr>
          <w:rFonts w:hint="eastAsia" w:asciiTheme="minorEastAsia" w:hAnsiTheme="minorEastAsia" w:eastAsiaTheme="minorEastAsia"/>
          <w:kern w:val="28"/>
        </w:rPr>
        <w:t>2</w:t>
      </w:r>
      <w:r>
        <w:rPr>
          <w:rFonts w:hint="eastAsia" w:asciiTheme="minorEastAsia" w:hAnsiTheme="minorEastAsia" w:eastAsiaTheme="minorEastAsia"/>
          <w:kern w:val="28"/>
          <w:lang w:val="en-US" w:eastAsia="zh-CN"/>
        </w:rPr>
        <w:t>4</w:t>
      </w:r>
      <w:r>
        <w:rPr>
          <w:rFonts w:hint="eastAsia" w:cs="宋体" w:asciiTheme="minorEastAsia" w:hAnsiTheme="minorEastAsia" w:eastAsiaTheme="minorEastAsia"/>
          <w:kern w:val="28"/>
        </w:rPr>
        <w:t>日</w:t>
      </w:r>
      <w:r>
        <w:rPr>
          <w:rFonts w:hint="eastAsia" w:cs="宋体" w:asciiTheme="minorEastAsia" w:hAnsiTheme="minorEastAsia" w:eastAsiaTheme="minorEastAsia"/>
        </w:rPr>
        <w:t>期间（上午</w:t>
      </w:r>
      <w:r>
        <w:rPr>
          <w:rFonts w:cs="宋体" w:asciiTheme="minorEastAsia" w:hAnsiTheme="minorEastAsia" w:eastAsiaTheme="minorEastAsia"/>
        </w:rPr>
        <w:t>8:30-12:00</w:t>
      </w:r>
      <w:r>
        <w:rPr>
          <w:rFonts w:hint="eastAsia" w:cs="宋体" w:asciiTheme="minorEastAsia" w:hAnsiTheme="minorEastAsia" w:eastAsiaTheme="minorEastAsia"/>
        </w:rPr>
        <w:t>，下午</w:t>
      </w:r>
      <w:r>
        <w:rPr>
          <w:rFonts w:cs="宋体" w:asciiTheme="minorEastAsia" w:hAnsiTheme="minorEastAsia" w:eastAsiaTheme="minorEastAsia"/>
        </w:rPr>
        <w:t>14:30-17:00</w:t>
      </w:r>
      <w:r>
        <w:rPr>
          <w:rFonts w:hint="eastAsia" w:cs="宋体" w:asciiTheme="minorEastAsia" w:hAnsiTheme="minorEastAsia" w:eastAsiaTheme="minorEastAsia"/>
        </w:rPr>
        <w:t>，法定节假日除外）</w:t>
      </w:r>
      <w:r>
        <w:rPr>
          <w:rFonts w:hint="eastAsia" w:cs="宋体" w:asciiTheme="minorEastAsia" w:hAnsiTheme="minorEastAsia" w:eastAsiaTheme="minorEastAsia"/>
          <w:lang w:val="zh-CN"/>
        </w:rPr>
        <w:t>到中山市技师学院总务处（一）报名登记，</w:t>
      </w:r>
      <w:r>
        <w:rPr>
          <w:rFonts w:hint="eastAsia" w:cs="宋体" w:asciiTheme="minorEastAsia" w:hAnsiTheme="minorEastAsia" w:eastAsiaTheme="minorEastAsia"/>
          <w:kern w:val="28"/>
        </w:rPr>
        <w:t>报名时请提供营业执照复印件和经办人身份证的复印件（均需加盖公章）。</w:t>
      </w:r>
      <w:r>
        <w:rPr>
          <w:rFonts w:hint="eastAsia" w:cs="宋体" w:asciiTheme="minorEastAsia" w:hAnsiTheme="minorEastAsia" w:eastAsiaTheme="minorEastAsia"/>
        </w:rPr>
        <w:t>询价文件索取：请各供应商到中山市技师学院网站（</w:t>
      </w:r>
      <w:r>
        <w:rPr>
          <w:rFonts w:cs="宋体" w:asciiTheme="minorEastAsia" w:hAnsiTheme="minorEastAsia" w:eastAsiaTheme="minorEastAsia"/>
        </w:rPr>
        <w:t>http://www.zsjx.cn</w:t>
      </w:r>
      <w:r>
        <w:rPr>
          <w:rFonts w:hint="eastAsia" w:cs="宋体" w:asciiTheme="minorEastAsia" w:hAnsiTheme="minorEastAsia" w:eastAsiaTheme="minorEastAsia"/>
        </w:rPr>
        <w:t>）下载。</w:t>
      </w:r>
    </w:p>
    <w:p>
      <w:pPr>
        <w:adjustRightInd w:val="0"/>
        <w:snapToGrid w:val="0"/>
        <w:spacing w:line="440" w:lineRule="exact"/>
        <w:ind w:firstLine="441" w:firstLineChars="210"/>
        <w:rPr>
          <w:rFonts w:asciiTheme="minorEastAsia" w:hAnsiTheme="minorEastAsia" w:eastAsiaTheme="minorEastAsia"/>
        </w:rPr>
      </w:pPr>
      <w:r>
        <w:rPr>
          <w:rFonts w:hint="eastAsia" w:cs="宋体" w:asciiTheme="minorEastAsia" w:hAnsiTheme="minorEastAsia" w:eastAsiaTheme="minorEastAsia"/>
        </w:rPr>
        <w:t>九、响应文件递交截止时间：</w:t>
      </w:r>
      <w:r>
        <w:rPr>
          <w:rFonts w:cs="宋体" w:asciiTheme="minorEastAsia" w:hAnsiTheme="minorEastAsia" w:eastAsiaTheme="minorEastAsia"/>
        </w:rPr>
        <w:t>202</w:t>
      </w:r>
      <w:r>
        <w:rPr>
          <w:rFonts w:hint="eastAsia" w:cs="宋体" w:asciiTheme="minorEastAsia" w:hAnsiTheme="minorEastAsia" w:eastAsiaTheme="minorEastAsia"/>
        </w:rPr>
        <w:t>3年8月28日上午9</w:t>
      </w:r>
      <w:r>
        <w:rPr>
          <w:rFonts w:cs="宋体" w:asciiTheme="minorEastAsia" w:hAnsiTheme="minorEastAsia" w:eastAsiaTheme="minorEastAsia"/>
        </w:rPr>
        <w:t>:</w:t>
      </w:r>
      <w:r>
        <w:rPr>
          <w:rFonts w:hint="eastAsia" w:cs="宋体" w:asciiTheme="minorEastAsia" w:hAnsiTheme="minorEastAsia" w:eastAsiaTheme="minorEastAsia"/>
        </w:rPr>
        <w:t>3</w:t>
      </w:r>
      <w:r>
        <w:rPr>
          <w:rFonts w:cs="宋体" w:asciiTheme="minorEastAsia" w:hAnsiTheme="minorEastAsia" w:eastAsiaTheme="minorEastAsia"/>
        </w:rPr>
        <w:t>0</w:t>
      </w:r>
      <w:r>
        <w:rPr>
          <w:rFonts w:hint="eastAsia" w:cs="宋体" w:asciiTheme="minorEastAsia" w:hAnsiTheme="minorEastAsia" w:eastAsiaTheme="minorEastAsia"/>
        </w:rPr>
        <w:t>。</w:t>
      </w:r>
    </w:p>
    <w:p>
      <w:pPr>
        <w:adjustRightInd w:val="0"/>
        <w:snapToGrid w:val="0"/>
        <w:spacing w:line="440" w:lineRule="exact"/>
        <w:ind w:firstLine="441" w:firstLineChars="210"/>
        <w:rPr>
          <w:rFonts w:asciiTheme="minorEastAsia" w:hAnsiTheme="minorEastAsia" w:eastAsiaTheme="minorEastAsia"/>
        </w:rPr>
      </w:pPr>
      <w:r>
        <w:rPr>
          <w:rFonts w:hint="eastAsia" w:cs="宋体" w:asciiTheme="minorEastAsia" w:hAnsiTheme="minorEastAsia" w:eastAsiaTheme="minorEastAsia"/>
        </w:rPr>
        <w:t>十、响应文件</w:t>
      </w:r>
      <w:r>
        <w:rPr>
          <w:rFonts w:hint="eastAsia" w:cs="宋体" w:asciiTheme="minorEastAsia" w:hAnsiTheme="minorEastAsia" w:eastAsiaTheme="minorEastAsia"/>
          <w:lang w:val="zh-CN"/>
        </w:rPr>
        <w:t>递交</w:t>
      </w:r>
      <w:r>
        <w:rPr>
          <w:rFonts w:hint="eastAsia" w:cs="宋体" w:asciiTheme="minorEastAsia" w:hAnsiTheme="minorEastAsia" w:eastAsiaTheme="minorEastAsia"/>
        </w:rPr>
        <w:t>地点：中山市东区兴文路</w:t>
      </w:r>
      <w:r>
        <w:rPr>
          <w:rFonts w:cs="宋体" w:asciiTheme="minorEastAsia" w:hAnsiTheme="minorEastAsia" w:eastAsiaTheme="minorEastAsia"/>
        </w:rPr>
        <w:t>72</w:t>
      </w:r>
      <w:r>
        <w:rPr>
          <w:rFonts w:hint="eastAsia" w:cs="宋体" w:asciiTheme="minorEastAsia" w:hAnsiTheme="minorEastAsia" w:eastAsiaTheme="minorEastAsia"/>
        </w:rPr>
        <w:t>号中山市技师学院二楼总务处一室，不接收邮寄方式递交的响应文件。</w:t>
      </w:r>
    </w:p>
    <w:p>
      <w:pPr>
        <w:adjustRightInd w:val="0"/>
        <w:snapToGrid w:val="0"/>
        <w:spacing w:line="440" w:lineRule="exact"/>
        <w:ind w:firstLine="441" w:firstLineChars="210"/>
        <w:rPr>
          <w:rFonts w:asciiTheme="minorEastAsia" w:hAnsiTheme="minorEastAsia" w:eastAsiaTheme="minorEastAsia"/>
        </w:rPr>
      </w:pPr>
      <w:r>
        <w:rPr>
          <w:rFonts w:hint="eastAsia" w:cs="宋体" w:asciiTheme="minorEastAsia" w:hAnsiTheme="minorEastAsia" w:eastAsiaTheme="minorEastAsia"/>
        </w:rPr>
        <w:t>十一、询价时间：</w:t>
      </w:r>
      <w:r>
        <w:rPr>
          <w:rFonts w:cs="宋体" w:asciiTheme="minorEastAsia" w:hAnsiTheme="minorEastAsia" w:eastAsiaTheme="minorEastAsia"/>
        </w:rPr>
        <w:t>202</w:t>
      </w:r>
      <w:r>
        <w:rPr>
          <w:rFonts w:hint="eastAsia" w:cs="宋体" w:asciiTheme="minorEastAsia" w:hAnsiTheme="minorEastAsia" w:eastAsiaTheme="minorEastAsia"/>
        </w:rPr>
        <w:t>3年8月28日上午9</w:t>
      </w:r>
      <w:r>
        <w:rPr>
          <w:rFonts w:cs="宋体" w:asciiTheme="minorEastAsia" w:hAnsiTheme="minorEastAsia" w:eastAsiaTheme="minorEastAsia"/>
        </w:rPr>
        <w:t>:</w:t>
      </w:r>
      <w:r>
        <w:rPr>
          <w:rFonts w:hint="eastAsia" w:cs="宋体" w:asciiTheme="minorEastAsia" w:hAnsiTheme="minorEastAsia" w:eastAsiaTheme="minorEastAsia"/>
        </w:rPr>
        <w:t>3</w:t>
      </w:r>
      <w:r>
        <w:rPr>
          <w:rFonts w:cs="宋体" w:asciiTheme="minorEastAsia" w:hAnsiTheme="minorEastAsia" w:eastAsiaTheme="minorEastAsia"/>
        </w:rPr>
        <w:t>0</w:t>
      </w:r>
      <w:r>
        <w:rPr>
          <w:rFonts w:hint="eastAsia" w:cs="宋体" w:asciiTheme="minorEastAsia" w:hAnsiTheme="minorEastAsia" w:eastAsiaTheme="minorEastAsia"/>
        </w:rPr>
        <w:t>。</w:t>
      </w:r>
    </w:p>
    <w:p>
      <w:pPr>
        <w:adjustRightInd w:val="0"/>
        <w:snapToGrid w:val="0"/>
        <w:spacing w:line="440" w:lineRule="exact"/>
        <w:ind w:firstLine="441" w:firstLineChars="210"/>
        <w:rPr>
          <w:rFonts w:asciiTheme="minorEastAsia" w:hAnsiTheme="minorEastAsia" w:eastAsiaTheme="minorEastAsia"/>
        </w:rPr>
      </w:pPr>
      <w:r>
        <w:rPr>
          <w:rFonts w:hint="eastAsia" w:cs="宋体" w:asciiTheme="minorEastAsia" w:hAnsiTheme="minorEastAsia" w:eastAsiaTheme="minorEastAsia"/>
        </w:rPr>
        <w:t>十二、询价地点：中山市东区兴文路</w:t>
      </w:r>
      <w:r>
        <w:rPr>
          <w:rFonts w:cs="宋体" w:asciiTheme="minorEastAsia" w:hAnsiTheme="minorEastAsia" w:eastAsiaTheme="minorEastAsia"/>
        </w:rPr>
        <w:t>72</w:t>
      </w:r>
      <w:r>
        <w:rPr>
          <w:rFonts w:hint="eastAsia" w:cs="宋体" w:asciiTheme="minorEastAsia" w:hAnsiTheme="minorEastAsia" w:eastAsiaTheme="minorEastAsia"/>
        </w:rPr>
        <w:t>号中山市技师学院行知楼二楼总务处评标室。</w:t>
      </w:r>
      <w:r>
        <w:rPr>
          <w:rFonts w:cs="宋体" w:asciiTheme="minorEastAsia" w:hAnsiTheme="minorEastAsia" w:eastAsiaTheme="minorEastAsia"/>
        </w:rPr>
        <w:t xml:space="preserve"> </w:t>
      </w:r>
    </w:p>
    <w:p>
      <w:pPr>
        <w:adjustRightInd w:val="0"/>
        <w:snapToGrid w:val="0"/>
        <w:spacing w:line="440" w:lineRule="exact"/>
        <w:ind w:firstLine="420" w:firstLineChars="200"/>
        <w:rPr>
          <w:rFonts w:asciiTheme="minorEastAsia" w:hAnsiTheme="minorEastAsia" w:eastAsiaTheme="minorEastAsia"/>
        </w:rPr>
      </w:pPr>
      <w:r>
        <w:rPr>
          <w:rFonts w:hint="eastAsia" w:cs="宋体" w:asciiTheme="minorEastAsia" w:hAnsiTheme="minorEastAsia" w:eastAsiaTheme="minorEastAsia"/>
        </w:rPr>
        <w:t>十三、联系事项</w:t>
      </w:r>
    </w:p>
    <w:p>
      <w:pPr>
        <w:adjustRightInd w:val="0"/>
        <w:snapToGrid w:val="0"/>
        <w:spacing w:line="440" w:lineRule="exact"/>
        <w:ind w:firstLine="945" w:firstLineChars="450"/>
        <w:rPr>
          <w:rFonts w:asciiTheme="minorEastAsia" w:hAnsiTheme="minorEastAsia" w:eastAsiaTheme="minorEastAsia"/>
        </w:rPr>
      </w:pPr>
      <w:r>
        <w:rPr>
          <w:rFonts w:hint="eastAsia" w:cs="宋体" w:asciiTheme="minorEastAsia" w:hAnsiTheme="minorEastAsia" w:eastAsiaTheme="minorEastAsia"/>
        </w:rPr>
        <w:t>采购人：中山市技师学院</w:t>
      </w:r>
      <w:r>
        <w:rPr>
          <w:rFonts w:cs="宋体" w:asciiTheme="minorEastAsia" w:hAnsiTheme="minorEastAsia" w:eastAsiaTheme="minorEastAsia"/>
        </w:rPr>
        <w:t xml:space="preserve"> </w:t>
      </w:r>
    </w:p>
    <w:p>
      <w:pPr>
        <w:adjustRightInd w:val="0"/>
        <w:snapToGrid w:val="0"/>
        <w:spacing w:line="440" w:lineRule="exact"/>
        <w:ind w:firstLine="945" w:firstLineChars="450"/>
        <w:rPr>
          <w:rFonts w:asciiTheme="minorEastAsia" w:hAnsiTheme="minorEastAsia" w:eastAsiaTheme="minorEastAsia"/>
        </w:rPr>
      </w:pPr>
      <w:r>
        <w:rPr>
          <w:rFonts w:hint="eastAsia" w:cs="宋体" w:asciiTheme="minorEastAsia" w:hAnsiTheme="minorEastAsia" w:eastAsiaTheme="minorEastAsia"/>
        </w:rPr>
        <w:t>联系地址：中山市东区兴文路</w:t>
      </w:r>
      <w:r>
        <w:rPr>
          <w:rFonts w:cs="宋体" w:asciiTheme="minorEastAsia" w:hAnsiTheme="minorEastAsia" w:eastAsiaTheme="minorEastAsia"/>
        </w:rPr>
        <w:t>72</w:t>
      </w:r>
      <w:r>
        <w:rPr>
          <w:rFonts w:hint="eastAsia" w:cs="宋体" w:asciiTheme="minorEastAsia" w:hAnsiTheme="minorEastAsia" w:eastAsiaTheme="minorEastAsia"/>
        </w:rPr>
        <w:t>号</w:t>
      </w:r>
    </w:p>
    <w:p>
      <w:pPr>
        <w:adjustRightInd w:val="0"/>
        <w:snapToGrid w:val="0"/>
        <w:spacing w:line="440" w:lineRule="exact"/>
        <w:ind w:firstLine="945" w:firstLineChars="450"/>
        <w:rPr>
          <w:rFonts w:cs="宋体" w:asciiTheme="minorEastAsia" w:hAnsiTheme="minorEastAsia" w:eastAsiaTheme="minorEastAsia"/>
        </w:rPr>
      </w:pPr>
      <w:r>
        <w:rPr>
          <w:rFonts w:hint="eastAsia" w:cs="宋体" w:asciiTheme="minorEastAsia" w:hAnsiTheme="minorEastAsia" w:eastAsiaTheme="minorEastAsia"/>
        </w:rPr>
        <w:t>联系人：薛老师，联系电话：</w:t>
      </w:r>
      <w:r>
        <w:rPr>
          <w:rFonts w:cs="宋体" w:asciiTheme="minorEastAsia" w:hAnsiTheme="minorEastAsia" w:eastAsiaTheme="minorEastAsia"/>
        </w:rPr>
        <w:t>0760-23320</w:t>
      </w:r>
      <w:r>
        <w:rPr>
          <w:rFonts w:hint="eastAsia" w:cs="宋体" w:asciiTheme="minorEastAsia" w:hAnsiTheme="minorEastAsia" w:eastAsiaTheme="minorEastAsia"/>
        </w:rPr>
        <w:t>59</w:t>
      </w:r>
      <w:r>
        <w:rPr>
          <w:rFonts w:cs="宋体" w:asciiTheme="minorEastAsia" w:hAnsiTheme="minorEastAsia" w:eastAsiaTheme="minorEastAsia"/>
        </w:rPr>
        <w:t>7</w:t>
      </w:r>
    </w:p>
    <w:p>
      <w:pPr>
        <w:spacing w:line="440" w:lineRule="exact"/>
        <w:ind w:right="420" w:firstLine="945" w:firstLineChars="450"/>
        <w:rPr>
          <w:rFonts w:asciiTheme="minorEastAsia" w:hAnsiTheme="minorEastAsia" w:eastAsiaTheme="minorEastAsia"/>
        </w:rPr>
      </w:pPr>
      <w:r>
        <w:rPr>
          <w:rFonts w:hint="eastAsia" w:cs="宋体" w:asciiTheme="minorEastAsia" w:hAnsiTheme="minorEastAsia" w:eastAsiaTheme="minorEastAsia"/>
        </w:rPr>
        <w:t>邮编：</w:t>
      </w:r>
      <w:r>
        <w:rPr>
          <w:rFonts w:cs="宋体" w:asciiTheme="minorEastAsia" w:hAnsiTheme="minorEastAsia" w:eastAsiaTheme="minorEastAsia"/>
        </w:rPr>
        <w:t>528400</w:t>
      </w:r>
      <w:r>
        <w:rPr>
          <w:rFonts w:hint="eastAsia" w:cs="宋体" w:asciiTheme="minorEastAsia" w:hAnsiTheme="minorEastAsia" w:eastAsiaTheme="minorEastAsia"/>
        </w:rPr>
        <w:t>。</w:t>
      </w:r>
    </w:p>
    <w:p>
      <w:pPr>
        <w:spacing w:line="440" w:lineRule="exact"/>
        <w:ind w:right="420" w:firstLine="945" w:firstLineChars="450"/>
        <w:rPr>
          <w:rFonts w:asciiTheme="minorEastAsia" w:hAnsiTheme="minorEastAsia" w:eastAsiaTheme="minorEastAsia"/>
        </w:rPr>
      </w:pPr>
    </w:p>
    <w:p>
      <w:pPr>
        <w:pStyle w:val="2"/>
      </w:pPr>
    </w:p>
    <w:p>
      <w:pPr>
        <w:spacing w:line="440" w:lineRule="exact"/>
        <w:ind w:right="420" w:firstLine="945" w:firstLineChars="450"/>
        <w:rPr>
          <w:rFonts w:asciiTheme="minorEastAsia" w:hAnsiTheme="minorEastAsia" w:eastAsiaTheme="minorEastAsia"/>
        </w:rPr>
      </w:pPr>
    </w:p>
    <w:p>
      <w:pPr>
        <w:spacing w:line="440" w:lineRule="exact"/>
        <w:ind w:right="420" w:firstLine="945" w:firstLineChars="450"/>
        <w:jc w:val="right"/>
        <w:rPr>
          <w:rFonts w:asciiTheme="minorEastAsia" w:hAnsiTheme="minorEastAsia" w:eastAsiaTheme="minorEastAsia"/>
          <w:u w:val="single"/>
        </w:rPr>
      </w:pPr>
      <w:r>
        <w:rPr>
          <w:rFonts w:hint="eastAsia" w:cs="宋体" w:asciiTheme="minorEastAsia" w:hAnsiTheme="minorEastAsia" w:eastAsiaTheme="minorEastAsia"/>
        </w:rPr>
        <w:t>发布人：中山市技师学院</w:t>
      </w:r>
    </w:p>
    <w:p>
      <w:pPr>
        <w:spacing w:line="440" w:lineRule="exact"/>
        <w:ind w:right="420" w:firstLine="945" w:firstLineChars="450"/>
        <w:jc w:val="right"/>
        <w:rPr>
          <w:rFonts w:asciiTheme="minorEastAsia" w:hAnsiTheme="minorEastAsia" w:eastAsiaTheme="minorEastAsia"/>
        </w:rPr>
      </w:pPr>
      <w:r>
        <w:rPr>
          <w:rFonts w:hint="eastAsia" w:cs="宋体" w:asciiTheme="minorEastAsia" w:hAnsiTheme="minorEastAsia" w:eastAsiaTheme="minorEastAsia"/>
        </w:rPr>
        <w:t>发布时间：</w:t>
      </w:r>
      <w:r>
        <w:rPr>
          <w:rFonts w:asciiTheme="minorEastAsia" w:hAnsiTheme="minorEastAsia" w:eastAsiaTheme="minorEastAsia"/>
        </w:rPr>
        <w:t>202</w:t>
      </w:r>
      <w:r>
        <w:rPr>
          <w:rFonts w:hint="eastAsia" w:asciiTheme="minorEastAsia" w:hAnsiTheme="minorEastAsia" w:eastAsiaTheme="minorEastAsia"/>
        </w:rPr>
        <w:t>3</w:t>
      </w:r>
      <w:r>
        <w:rPr>
          <w:rFonts w:hint="eastAsia" w:cs="宋体" w:asciiTheme="minorEastAsia" w:hAnsiTheme="minorEastAsia" w:eastAsiaTheme="minorEastAsia"/>
        </w:rPr>
        <w:t>年</w:t>
      </w:r>
      <w:r>
        <w:rPr>
          <w:rFonts w:hint="eastAsia" w:asciiTheme="minorEastAsia" w:hAnsiTheme="minorEastAsia" w:eastAsiaTheme="minorEastAsia"/>
        </w:rPr>
        <w:t>8</w:t>
      </w:r>
      <w:r>
        <w:rPr>
          <w:rFonts w:hint="eastAsia" w:cs="宋体"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lang w:val="en-US" w:eastAsia="zh-CN"/>
        </w:rPr>
        <w:t>8</w:t>
      </w:r>
      <w:r>
        <w:rPr>
          <w:rFonts w:hint="eastAsia" w:cs="宋体" w:asciiTheme="minorEastAsia" w:hAnsiTheme="minorEastAsia" w:eastAsiaTheme="minorEastAsia"/>
        </w:rPr>
        <w:t>日</w:t>
      </w:r>
    </w:p>
    <w:p>
      <w:pPr>
        <w:spacing w:line="460" w:lineRule="exact"/>
        <w:ind w:firstLine="630" w:firstLineChars="300"/>
        <w:rPr>
          <w:rFonts w:ascii="宋体" w:hAnsi="宋体" w:cs="宋体"/>
        </w:rPr>
      </w:pPr>
    </w:p>
    <w:p>
      <w:pPr>
        <w:pStyle w:val="2"/>
        <w:ind w:firstLine="210"/>
      </w:pPr>
    </w:p>
    <w:p>
      <w:pPr>
        <w:pStyle w:val="2"/>
        <w:ind w:firstLine="210"/>
      </w:pPr>
    </w:p>
    <w:p>
      <w:pPr>
        <w:spacing w:line="360" w:lineRule="auto"/>
        <w:jc w:val="center"/>
        <w:rPr>
          <w:rFonts w:ascii="黑体" w:eastAsia="黑体" w:cs="黑体"/>
          <w:sz w:val="32"/>
          <w:szCs w:val="32"/>
        </w:rPr>
      </w:pPr>
      <w:bookmarkStart w:id="4" w:name="_Toc23927923"/>
      <w:r>
        <w:rPr>
          <w:rFonts w:hint="eastAsia" w:ascii="黑体" w:eastAsia="黑体" w:cs="黑体"/>
          <w:sz w:val="32"/>
          <w:szCs w:val="32"/>
        </w:rPr>
        <w:t>第二章　用户需求书</w:t>
      </w:r>
    </w:p>
    <w:bookmarkEnd w:id="4"/>
    <w:p>
      <w:pPr>
        <w:tabs>
          <w:tab w:val="left" w:pos="540"/>
          <w:tab w:val="left" w:pos="574"/>
        </w:tabs>
        <w:spacing w:line="360" w:lineRule="auto"/>
        <w:outlineLvl w:val="0"/>
        <w:rPr>
          <w:rFonts w:ascii="宋体" w:cs="Times New Roman"/>
          <w:b/>
          <w:bCs/>
        </w:rPr>
      </w:pPr>
      <w:bookmarkStart w:id="5" w:name="_Toc454458052"/>
      <w:r>
        <w:rPr>
          <w:rFonts w:hint="eastAsia" w:ascii="宋体" w:hAnsi="宋体" w:cs="宋体"/>
          <w:b/>
          <w:bCs/>
        </w:rPr>
        <w:t>一、说明</w:t>
      </w:r>
    </w:p>
    <w:p>
      <w:pPr>
        <w:numPr>
          <w:ilvl w:val="0"/>
          <w:numId w:val="3"/>
        </w:numPr>
        <w:tabs>
          <w:tab w:val="left" w:pos="425"/>
        </w:tabs>
        <w:adjustRightInd w:val="0"/>
        <w:snapToGrid w:val="0"/>
        <w:spacing w:line="360" w:lineRule="auto"/>
        <w:rPr>
          <w:rFonts w:ascii="宋体" w:hAnsi="宋体" w:cs="宋体"/>
          <w:b/>
          <w:bCs/>
          <w:u w:val="double"/>
        </w:rPr>
      </w:pPr>
      <w:r>
        <w:rPr>
          <w:rFonts w:hint="eastAsia" w:ascii="宋体" w:hAnsi="宋体" w:cs="宋体"/>
          <w:b/>
          <w:bCs/>
          <w:u w:val="double"/>
        </w:rPr>
        <w:t>本项目预算金额为人民币</w:t>
      </w:r>
      <w:r>
        <w:rPr>
          <w:rFonts w:ascii="宋体" w:cs="宋体"/>
          <w:b/>
          <w:bCs/>
          <w:u w:val="double"/>
        </w:rPr>
        <w:t>1</w:t>
      </w:r>
      <w:r>
        <w:rPr>
          <w:rFonts w:hint="eastAsia" w:ascii="宋体" w:cs="宋体"/>
          <w:b/>
          <w:bCs/>
          <w:u w:val="double"/>
        </w:rPr>
        <w:t>50</w:t>
      </w:r>
      <w:r>
        <w:rPr>
          <w:rFonts w:ascii="宋体" w:cs="宋体"/>
          <w:b/>
          <w:bCs/>
          <w:u w:val="double"/>
        </w:rPr>
        <w:t>,000.00</w:t>
      </w:r>
      <w:r>
        <w:rPr>
          <w:rFonts w:hint="eastAsia" w:ascii="宋体" w:hAnsi="宋体" w:cs="宋体"/>
          <w:b/>
          <w:bCs/>
          <w:u w:val="double"/>
        </w:rPr>
        <w:t>元，供货商报价以折扣率形式，供货商资格的报价不得超出本项目折扣率的1</w:t>
      </w:r>
      <w:r>
        <w:rPr>
          <w:rFonts w:ascii="宋体" w:hAnsi="宋体" w:cs="宋体"/>
          <w:b/>
          <w:bCs/>
          <w:u w:val="double"/>
        </w:rPr>
        <w:t>00</w:t>
      </w:r>
      <w:r>
        <w:rPr>
          <w:rFonts w:hint="eastAsia" w:ascii="宋体" w:hAnsi="宋体" w:cs="宋体"/>
          <w:b/>
          <w:bCs/>
          <w:u w:val="double"/>
        </w:rPr>
        <w:t>%</w:t>
      </w:r>
      <w:r>
        <w:rPr>
          <w:rFonts w:hint="eastAsia" w:ascii="宋体" w:cs="宋体"/>
          <w:b/>
          <w:bCs/>
          <w:u w:val="double"/>
        </w:rPr>
        <w:t>，否</w:t>
      </w:r>
      <w:r>
        <w:rPr>
          <w:rFonts w:hint="eastAsia" w:ascii="宋体" w:hAnsi="宋体" w:cs="宋体"/>
          <w:b/>
          <w:bCs/>
          <w:u w:val="double"/>
        </w:rPr>
        <w:t>则视为无效投标。</w:t>
      </w:r>
    </w:p>
    <w:p>
      <w:pPr>
        <w:numPr>
          <w:ilvl w:val="0"/>
          <w:numId w:val="3"/>
        </w:numPr>
        <w:tabs>
          <w:tab w:val="left" w:pos="425"/>
        </w:tabs>
        <w:adjustRightInd w:val="0"/>
        <w:snapToGrid w:val="0"/>
        <w:spacing w:line="360" w:lineRule="auto"/>
        <w:rPr>
          <w:rFonts w:ascii="宋体" w:cs="Times New Roman"/>
        </w:rPr>
      </w:pPr>
      <w:r>
        <w:rPr>
          <w:rFonts w:hint="eastAsia" w:ascii="宋体" w:hAnsi="宋体" w:cs="宋体"/>
        </w:rPr>
        <w:t>交货时间</w:t>
      </w:r>
      <w:r>
        <w:rPr>
          <w:rFonts w:ascii="宋体" w:cs="Times New Roman"/>
        </w:rPr>
        <w:t>\</w:t>
      </w:r>
      <w:r>
        <w:rPr>
          <w:rFonts w:hint="eastAsia" w:ascii="宋体" w:hAnsi="宋体" w:cs="宋体"/>
        </w:rPr>
        <w:t>服务时间</w:t>
      </w:r>
      <w:r>
        <w:rPr>
          <w:rFonts w:ascii="宋体" w:cs="Times New Roman"/>
        </w:rPr>
        <w:t>\</w:t>
      </w:r>
      <w:r>
        <w:rPr>
          <w:rFonts w:hint="eastAsia" w:ascii="宋体" w:hAnsi="宋体" w:cs="宋体"/>
        </w:rPr>
        <w:t>完工时间：</w:t>
      </w:r>
      <w:r>
        <w:rPr>
          <w:rFonts w:hint="eastAsia" w:ascii="宋体" w:hAnsi="宋体" w:cs="仿宋"/>
        </w:rPr>
        <w:t>合同签定日起至</w:t>
      </w:r>
      <w:r>
        <w:rPr>
          <w:rFonts w:hint="eastAsia" w:ascii="宋体" w:hAnsi="宋体" w:cs="宋体"/>
        </w:rPr>
        <w:t>2023年11月31日或</w:t>
      </w:r>
      <w:r>
        <w:rPr>
          <w:rFonts w:hint="eastAsia" w:ascii="宋体" w:hAnsi="宋体" w:cs="仿宋"/>
        </w:rPr>
        <w:t>当累计供货金额达到预算金额,合同终止</w:t>
      </w:r>
      <w:r>
        <w:rPr>
          <w:rFonts w:hint="eastAsia" w:ascii="宋体" w:hAnsi="宋体" w:cs="宋体"/>
        </w:rPr>
        <w:t>。</w:t>
      </w:r>
    </w:p>
    <w:p>
      <w:pPr>
        <w:numPr>
          <w:ilvl w:val="0"/>
          <w:numId w:val="3"/>
        </w:numPr>
        <w:tabs>
          <w:tab w:val="left" w:pos="425"/>
        </w:tabs>
        <w:adjustRightInd w:val="0"/>
        <w:snapToGrid w:val="0"/>
        <w:spacing w:line="360" w:lineRule="auto"/>
        <w:rPr>
          <w:rFonts w:ascii="宋体" w:cs="Times New Roman"/>
        </w:rPr>
      </w:pPr>
      <w:r>
        <w:rPr>
          <w:rFonts w:hint="eastAsia" w:ascii="宋体" w:hAnsi="宋体" w:cs="宋体"/>
        </w:rPr>
        <w:t>本需求中带“</w:t>
      </w:r>
      <w:bookmarkStart w:id="6" w:name="_Hlk54021179"/>
      <w:r>
        <w:rPr>
          <w:rFonts w:hint="eastAsia" w:ascii="宋体" w:hAnsi="宋体" w:cs="宋体"/>
        </w:rPr>
        <w:t>★</w:t>
      </w:r>
      <w:bookmarkEnd w:id="6"/>
      <w:r>
        <w:rPr>
          <w:rFonts w:hint="eastAsia" w:ascii="宋体" w:hAnsi="宋体" w:cs="宋体"/>
        </w:rPr>
        <w:t>”的条款为实质性条款，必须满足，如有不满足或负偏离的响应文件将被认定为无效投标。</w:t>
      </w:r>
    </w:p>
    <w:p>
      <w:pPr>
        <w:numPr>
          <w:ilvl w:val="0"/>
          <w:numId w:val="3"/>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货商进行比较。供货商在投标中可以选用替代标准、牌号或分类号，但这些替代要实质上相当于技术规格的要求，质量和性能不得低于采购人的要求，满足采购人的使用要求。</w:t>
      </w:r>
    </w:p>
    <w:p>
      <w:pPr>
        <w:numPr>
          <w:ilvl w:val="0"/>
          <w:numId w:val="3"/>
        </w:numPr>
        <w:tabs>
          <w:tab w:val="left" w:pos="425"/>
        </w:tabs>
        <w:adjustRightInd w:val="0"/>
        <w:snapToGrid w:val="0"/>
        <w:spacing w:line="360" w:lineRule="auto"/>
        <w:rPr>
          <w:rFonts w:ascii="宋体" w:cs="Times New Roman"/>
        </w:rPr>
      </w:pPr>
      <w:r>
        <w:rPr>
          <w:rFonts w:hint="eastAsia" w:ascii="宋体" w:hAnsi="宋体" w:cs="宋体"/>
        </w:rPr>
        <w:t>供货商必须确保项目及所有配套件的完整性和可靠性。</w:t>
      </w:r>
    </w:p>
    <w:p>
      <w:pPr>
        <w:numPr>
          <w:ilvl w:val="0"/>
          <w:numId w:val="3"/>
        </w:numPr>
        <w:tabs>
          <w:tab w:val="left" w:pos="425"/>
        </w:tabs>
        <w:adjustRightInd w:val="0"/>
        <w:snapToGrid w:val="0"/>
        <w:spacing w:line="360" w:lineRule="auto"/>
        <w:rPr>
          <w:rFonts w:ascii="宋体" w:cs="Times New Roman"/>
        </w:rPr>
      </w:pPr>
      <w:r>
        <w:rPr>
          <w:rFonts w:hint="eastAsia" w:ascii="宋体" w:hAnsi="宋体" w:cs="宋体"/>
        </w:rPr>
        <w:t>供货商须对本项目进行整体投标，任何只对其中一部分内容进行的投标都被视为无效投标。</w:t>
      </w:r>
    </w:p>
    <w:p>
      <w:pPr>
        <w:numPr>
          <w:ilvl w:val="0"/>
          <w:numId w:val="3"/>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pPr>
        <w:numPr>
          <w:ilvl w:val="0"/>
          <w:numId w:val="3"/>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本项目不接受联合体竞争性谈判，成交供货商未经采购人批准，不得以任何方式转包或分包本项目。</w:t>
      </w:r>
    </w:p>
    <w:p>
      <w:pPr>
        <w:tabs>
          <w:tab w:val="left" w:pos="540"/>
          <w:tab w:val="left" w:pos="574"/>
        </w:tabs>
        <w:spacing w:line="360" w:lineRule="auto"/>
        <w:outlineLvl w:val="0"/>
        <w:rPr>
          <w:rFonts w:ascii="宋体" w:cs="Times New Roman"/>
          <w:b/>
          <w:bCs/>
        </w:rPr>
      </w:pPr>
      <w:r>
        <w:rPr>
          <w:rFonts w:hint="eastAsia" w:ascii="宋体" w:hAnsi="宋体" w:cs="宋体"/>
          <w:b/>
          <w:bCs/>
        </w:rPr>
        <w:t>二、采购内容</w:t>
      </w:r>
    </w:p>
    <w:p>
      <w:pPr>
        <w:pStyle w:val="4"/>
        <w:keepNext w:val="0"/>
        <w:keepLines w:val="0"/>
        <w:tabs>
          <w:tab w:val="left" w:pos="540"/>
        </w:tabs>
        <w:autoSpaceDE w:val="0"/>
        <w:autoSpaceDN w:val="0"/>
        <w:spacing w:before="0" w:after="0" w:line="360" w:lineRule="auto"/>
        <w:ind w:firstLine="422" w:firstLineChars="200"/>
        <w:rPr>
          <w:rFonts w:ascii="宋体" w:hAnsi="宋体" w:eastAsia="宋体" w:cs="仿宋"/>
          <w:sz w:val="21"/>
          <w:szCs w:val="21"/>
        </w:rPr>
      </w:pPr>
      <w:r>
        <w:rPr>
          <w:rFonts w:hint="eastAsia" w:ascii="宋体" w:hAnsi="宋体" w:eastAsia="宋体" w:cs="仿宋"/>
          <w:sz w:val="21"/>
          <w:szCs w:val="21"/>
        </w:rPr>
        <w:t>1、概述</w:t>
      </w:r>
    </w:p>
    <w:p>
      <w:pPr>
        <w:pStyle w:val="4"/>
        <w:keepNext w:val="0"/>
        <w:keepLines w:val="0"/>
        <w:tabs>
          <w:tab w:val="left" w:pos="540"/>
        </w:tabs>
        <w:autoSpaceDE w:val="0"/>
        <w:autoSpaceDN w:val="0"/>
        <w:spacing w:before="0" w:after="0" w:line="360" w:lineRule="auto"/>
        <w:ind w:firstLine="420" w:firstLineChars="200"/>
        <w:rPr>
          <w:rFonts w:ascii="宋体" w:hAnsi="宋体" w:eastAsia="宋体" w:cs="仿宋"/>
          <w:b w:val="0"/>
          <w:bCs w:val="0"/>
          <w:sz w:val="21"/>
          <w:szCs w:val="21"/>
        </w:rPr>
      </w:pPr>
      <w:r>
        <w:rPr>
          <w:rFonts w:hint="eastAsia" w:ascii="宋体" w:hAnsi="宋体" w:eastAsia="宋体" w:cs="仿宋"/>
          <w:b w:val="0"/>
          <w:bCs w:val="0"/>
          <w:sz w:val="21"/>
          <w:szCs w:val="21"/>
        </w:rPr>
        <w:t>1.1</w:t>
      </w:r>
      <w:r>
        <w:rPr>
          <w:rFonts w:hint="eastAsia" w:ascii="宋体" w:hAnsi="宋体" w:eastAsia="宋体" w:cs="仿宋"/>
          <w:b w:val="0"/>
          <w:bCs w:val="0"/>
          <w:sz w:val="21"/>
          <w:szCs w:val="21"/>
        </w:rPr>
        <w:tab/>
      </w:r>
      <w:r>
        <w:rPr>
          <w:rFonts w:hint="eastAsia" w:ascii="宋体" w:hAnsi="宋体" w:eastAsia="宋体" w:cs="仿宋"/>
          <w:b w:val="0"/>
          <w:bCs w:val="0"/>
          <w:sz w:val="21"/>
          <w:szCs w:val="21"/>
        </w:rPr>
        <w:t>中山市技师学院拟通过公开招标的方式确定学校所需图书及音像制品的协议采购供货商。供货资格的取得并不意味着货物的售出，采购人无法预计也无法保证向中标供货商采购的数量。</w:t>
      </w:r>
    </w:p>
    <w:p>
      <w:pPr>
        <w:spacing w:line="360" w:lineRule="auto"/>
        <w:ind w:firstLine="420" w:firstLineChars="200"/>
        <w:rPr>
          <w:rFonts w:ascii="宋体" w:hAnsi="宋体" w:cs="仿宋"/>
        </w:rPr>
      </w:pPr>
      <w:r>
        <w:rPr>
          <w:rFonts w:hint="eastAsia" w:ascii="宋体" w:hAnsi="宋体" w:cs="仿宋"/>
        </w:rPr>
        <w:t>1.2</w:t>
      </w:r>
      <w:r>
        <w:rPr>
          <w:rFonts w:hint="eastAsia" w:ascii="宋体" w:hAnsi="宋体" w:cs="仿宋"/>
        </w:rPr>
        <w:tab/>
      </w:r>
      <w:r>
        <w:rPr>
          <w:rFonts w:hint="eastAsia" w:ascii="宋体" w:hAnsi="宋体" w:cs="仿宋"/>
        </w:rPr>
        <w:t>服务资格期为：合同签定日起至</w:t>
      </w:r>
      <w:r>
        <w:rPr>
          <w:rFonts w:hint="eastAsia" w:ascii="宋体" w:hAnsi="宋体" w:cs="宋体"/>
        </w:rPr>
        <w:t>2023年11月31日或</w:t>
      </w:r>
      <w:r>
        <w:rPr>
          <w:rFonts w:hint="eastAsia" w:ascii="宋体" w:hAnsi="宋体" w:cs="仿宋"/>
        </w:rPr>
        <w:t>累计供货金额达到预算金额,合同终止。若中标人在实际供货服务中存在无法兑现合同内容或违约情况，则采购人有权随时中止合同及其供货资格。</w:t>
      </w:r>
    </w:p>
    <w:p>
      <w:pPr>
        <w:widowControl/>
        <w:snapToGrid w:val="0"/>
        <w:spacing w:line="360" w:lineRule="auto"/>
        <w:ind w:firstLine="219" w:firstLineChars="91"/>
        <w:rPr>
          <w:rFonts w:ascii="宋体" w:hAnsi="宋体" w:cs="仿宋"/>
          <w:b/>
          <w:color w:val="000000"/>
          <w:sz w:val="24"/>
          <w:szCs w:val="24"/>
        </w:rPr>
      </w:pPr>
      <w:r>
        <w:rPr>
          <w:rFonts w:hint="eastAsia" w:ascii="宋体" w:hAnsi="宋体" w:cs="仿宋"/>
          <w:b/>
          <w:color w:val="000000"/>
          <w:sz w:val="24"/>
          <w:szCs w:val="24"/>
        </w:rPr>
        <w:t>2、基本要求</w:t>
      </w:r>
    </w:p>
    <w:p>
      <w:pPr>
        <w:snapToGrid w:val="0"/>
        <w:spacing w:line="360" w:lineRule="auto"/>
        <w:ind w:left="558" w:leftChars="154" w:hanging="235" w:hangingChars="112"/>
        <w:rPr>
          <w:rFonts w:cs="仿宋" w:asciiTheme="minorEastAsia" w:hAnsiTheme="minorEastAsia" w:eastAsiaTheme="minorEastAsia"/>
          <w:color w:val="000000"/>
        </w:rPr>
      </w:pPr>
      <w:r>
        <w:rPr>
          <w:rFonts w:hint="eastAsia" w:cs="仿宋" w:asciiTheme="minorEastAsia" w:hAnsiTheme="minorEastAsia" w:eastAsiaTheme="minorEastAsia"/>
          <w:color w:val="000000"/>
        </w:rPr>
        <w:t>2.1采购项目：中山市技师学院2023年</w:t>
      </w:r>
      <w:r>
        <w:rPr>
          <w:rFonts w:hint="eastAsia" w:cs="仿宋" w:asciiTheme="minorEastAsia" w:hAnsiTheme="minorEastAsia"/>
          <w:color w:val="000000"/>
        </w:rPr>
        <w:t>度</w:t>
      </w:r>
      <w:r>
        <w:rPr>
          <w:rFonts w:hint="eastAsia" w:cs="仿宋" w:asciiTheme="minorEastAsia" w:hAnsiTheme="minorEastAsia" w:eastAsiaTheme="minorEastAsia"/>
          <w:color w:val="000000"/>
        </w:rPr>
        <w:t>图书采购。</w:t>
      </w:r>
    </w:p>
    <w:p>
      <w:pPr>
        <w:tabs>
          <w:tab w:val="left" w:pos="0"/>
        </w:tabs>
        <w:snapToGrid w:val="0"/>
        <w:spacing w:line="360" w:lineRule="auto"/>
        <w:ind w:left="2" w:firstLine="321" w:firstLineChars="153"/>
        <w:rPr>
          <w:rFonts w:cs="仿宋" w:asciiTheme="minorEastAsia" w:hAnsiTheme="minorEastAsia" w:eastAsiaTheme="minorEastAsia"/>
        </w:rPr>
      </w:pPr>
      <w:r>
        <w:rPr>
          <w:rFonts w:hint="eastAsia" w:cs="仿宋" w:asciiTheme="minorEastAsia" w:hAnsiTheme="minorEastAsia" w:eastAsiaTheme="minorEastAsia"/>
        </w:rPr>
        <w:t>2.2</w:t>
      </w:r>
      <w:r>
        <w:rPr>
          <w:rFonts w:hint="eastAsia" w:ascii="宋体" w:hAnsi="宋体" w:cs="宋体"/>
        </w:rPr>
        <w:t>★</w:t>
      </w:r>
      <w:r>
        <w:rPr>
          <w:rFonts w:hint="eastAsia" w:cs="仿宋" w:asciiTheme="minorEastAsia" w:hAnsiTheme="minorEastAsia" w:eastAsiaTheme="minorEastAsia"/>
        </w:rPr>
        <w:t>采购金额及数量：总预算金额为</w:t>
      </w:r>
      <w:r>
        <w:rPr>
          <w:rFonts w:hint="eastAsia" w:cs="仿宋" w:asciiTheme="minorEastAsia" w:hAnsiTheme="minorEastAsia" w:eastAsiaTheme="minorEastAsia"/>
          <w:b/>
          <w:bCs/>
        </w:rPr>
        <w:t>15万元</w:t>
      </w:r>
      <w:r>
        <w:rPr>
          <w:rFonts w:hint="eastAsia" w:cs="仿宋" w:asciiTheme="minorEastAsia" w:hAnsiTheme="minorEastAsia" w:eastAsiaTheme="minorEastAsia"/>
        </w:rPr>
        <w:t>，最终数量按实际采购数量结算，但必须保证图书采购总册数不低于</w:t>
      </w:r>
      <w:r>
        <w:rPr>
          <w:rFonts w:hint="eastAsia" w:cs="仿宋" w:asciiTheme="minorEastAsia" w:hAnsiTheme="minorEastAsia" w:eastAsiaTheme="minorEastAsia"/>
          <w:b/>
          <w:u w:val="single"/>
        </w:rPr>
        <w:t>2700</w:t>
      </w:r>
      <w:r>
        <w:rPr>
          <w:rFonts w:hint="eastAsia" w:cs="仿宋" w:asciiTheme="minorEastAsia" w:hAnsiTheme="minorEastAsia" w:eastAsiaTheme="minorEastAsia"/>
          <w:b/>
        </w:rPr>
        <w:t>册</w:t>
      </w:r>
      <w:r>
        <w:rPr>
          <w:rFonts w:hint="eastAsia" w:cs="仿宋" w:asciiTheme="minorEastAsia" w:hAnsiTheme="minorEastAsia" w:eastAsiaTheme="minorEastAsia"/>
        </w:rPr>
        <w:t>。结算价为：</w:t>
      </w:r>
      <w:r>
        <w:rPr>
          <w:rFonts w:hint="eastAsia" w:cs="仿宋" w:asciiTheme="minorEastAsia" w:hAnsiTheme="minorEastAsia" w:eastAsiaTheme="minorEastAsia"/>
          <w:b/>
        </w:rPr>
        <w:t>结算价=图书标价×中标折扣率</w:t>
      </w:r>
      <w:r>
        <w:rPr>
          <w:rFonts w:hint="eastAsia" w:cs="仿宋" w:asciiTheme="minorEastAsia" w:hAnsiTheme="minorEastAsia" w:eastAsiaTheme="minorEastAsia"/>
        </w:rPr>
        <w:t>。</w:t>
      </w:r>
    </w:p>
    <w:p>
      <w:pPr>
        <w:tabs>
          <w:tab w:val="left" w:pos="0"/>
          <w:tab w:val="left" w:pos="640"/>
        </w:tabs>
        <w:snapToGrid w:val="0"/>
        <w:spacing w:line="360" w:lineRule="auto"/>
        <w:ind w:left="2" w:firstLine="321" w:firstLineChars="153"/>
        <w:rPr>
          <w:rFonts w:cs="仿宋" w:asciiTheme="minorEastAsia" w:hAnsiTheme="minorEastAsia" w:eastAsiaTheme="minorEastAsia"/>
        </w:rPr>
      </w:pPr>
      <w:r>
        <w:rPr>
          <w:rFonts w:hint="eastAsia" w:cs="仿宋" w:asciiTheme="minorEastAsia" w:hAnsiTheme="minorEastAsia" w:eastAsiaTheme="minorEastAsia"/>
        </w:rPr>
        <w:t>2.3</w:t>
      </w:r>
      <w:r>
        <w:rPr>
          <w:rFonts w:hint="eastAsia" w:ascii="宋体" w:hAnsi="宋体" w:cs="宋体"/>
        </w:rPr>
        <w:t>★</w:t>
      </w:r>
      <w:r>
        <w:rPr>
          <w:rFonts w:hint="eastAsia" w:cs="仿宋" w:asciiTheme="minorEastAsia" w:hAnsiTheme="minorEastAsia" w:eastAsiaTheme="minorEastAsia"/>
        </w:rPr>
        <w:t>采购图书版本要求：主要为</w:t>
      </w:r>
      <w:r>
        <w:rPr>
          <w:rFonts w:hint="eastAsia" w:cs="仿宋" w:asciiTheme="minorEastAsia" w:hAnsiTheme="minorEastAsia" w:eastAsiaTheme="minorEastAsia"/>
          <w:b/>
          <w:bCs/>
        </w:rPr>
        <w:t>近三年出版</w:t>
      </w:r>
      <w:r>
        <w:rPr>
          <w:rFonts w:hint="eastAsia" w:cs="仿宋" w:asciiTheme="minorEastAsia" w:hAnsiTheme="minorEastAsia" w:eastAsiaTheme="minorEastAsia"/>
        </w:rPr>
        <w:t>的图书及音像制品。与计算机相关的图书版本要求为近</w:t>
      </w:r>
      <w:r>
        <w:rPr>
          <w:rFonts w:hint="eastAsia" w:cs="仿宋" w:asciiTheme="minorEastAsia" w:hAnsiTheme="minorEastAsia" w:eastAsiaTheme="minorEastAsia"/>
          <w:b/>
          <w:bCs/>
          <w:u w:val="single"/>
        </w:rPr>
        <w:t>两</w:t>
      </w:r>
      <w:r>
        <w:rPr>
          <w:rFonts w:hint="eastAsia" w:cs="仿宋" w:asciiTheme="minorEastAsia" w:hAnsiTheme="minorEastAsia" w:eastAsiaTheme="minorEastAsia"/>
        </w:rPr>
        <w:t>年出版的版本。</w:t>
      </w:r>
    </w:p>
    <w:p>
      <w:pPr>
        <w:tabs>
          <w:tab w:val="left" w:pos="0"/>
        </w:tabs>
        <w:snapToGrid w:val="0"/>
        <w:spacing w:line="360" w:lineRule="auto"/>
        <w:ind w:left="2" w:firstLine="321" w:firstLineChars="153"/>
        <w:rPr>
          <w:rFonts w:cs="仿宋" w:asciiTheme="minorEastAsia" w:hAnsiTheme="minorEastAsia" w:eastAsiaTheme="minorEastAsia"/>
          <w:b/>
        </w:rPr>
      </w:pPr>
      <w:r>
        <w:rPr>
          <w:rFonts w:hint="eastAsia" w:cs="仿宋" w:asciiTheme="minorEastAsia" w:hAnsiTheme="minorEastAsia" w:eastAsiaTheme="minorEastAsia"/>
        </w:rPr>
        <w:t>2.4</w:t>
      </w:r>
      <w:r>
        <w:rPr>
          <w:rFonts w:hint="eastAsia" w:ascii="宋体" w:hAnsi="宋体" w:cs="宋体"/>
        </w:rPr>
        <w:t>★</w:t>
      </w:r>
      <w:r>
        <w:rPr>
          <w:rFonts w:hint="eastAsia" w:cs="仿宋" w:asciiTheme="minorEastAsia" w:hAnsiTheme="minorEastAsia" w:eastAsiaTheme="minorEastAsia"/>
        </w:rPr>
        <w:t>采购图书及音像制品的内容范围：所供图书及音像制品要求适用于技校、高职、大专院校的学生阅读，可适当提供部分本科院校教学用书，尽量满足师生考证用书的需求，根据学院的实际需求提供适合的工具书、年鉴、标准用书。参照中山市技师学院开设专业，以采购科技类为主，详情见</w:t>
      </w:r>
      <w:r>
        <w:rPr>
          <w:rFonts w:hint="eastAsia" w:cs="仿宋" w:asciiTheme="minorEastAsia" w:hAnsiTheme="minorEastAsia" w:eastAsiaTheme="minorEastAsia"/>
          <w:b/>
        </w:rPr>
        <w:t>附件1：预采购图书主要类别</w:t>
      </w:r>
      <w:r>
        <w:rPr>
          <w:rFonts w:hint="eastAsia" w:cs="仿宋" w:asciiTheme="minorEastAsia" w:hAnsiTheme="minorEastAsia" w:eastAsiaTheme="minorEastAsia"/>
        </w:rPr>
        <w:t>。其中</w:t>
      </w:r>
      <w:r>
        <w:rPr>
          <w:rFonts w:hint="eastAsia" w:cs="仿宋" w:asciiTheme="minorEastAsia" w:hAnsiTheme="minorEastAsia" w:eastAsiaTheme="minorEastAsia"/>
          <w:shd w:val="clear" w:color="auto" w:fill="FFFFFF"/>
        </w:rPr>
        <w:t>社科</w:t>
      </w:r>
      <w:r>
        <w:rPr>
          <w:rFonts w:hint="eastAsia" w:cs="仿宋" w:asciiTheme="minorEastAsia" w:hAnsiTheme="minorEastAsia" w:eastAsiaTheme="minorEastAsia"/>
        </w:rPr>
        <w:t>与自科图书比例在</w:t>
      </w:r>
      <w:r>
        <w:rPr>
          <w:rFonts w:hint="eastAsia" w:cs="仿宋" w:asciiTheme="minorEastAsia" w:hAnsiTheme="minorEastAsia"/>
        </w:rPr>
        <w:t>3</w:t>
      </w:r>
      <w:r>
        <w:rPr>
          <w:rFonts w:hint="eastAsia" w:cs="仿宋" w:asciiTheme="minorEastAsia" w:hAnsiTheme="minorEastAsia" w:eastAsiaTheme="minorEastAsia"/>
        </w:rPr>
        <w:t>0%:</w:t>
      </w:r>
      <w:r>
        <w:rPr>
          <w:rFonts w:hint="eastAsia" w:cs="仿宋" w:asciiTheme="minorEastAsia" w:hAnsiTheme="minorEastAsia"/>
        </w:rPr>
        <w:t>7</w:t>
      </w:r>
      <w:r>
        <w:rPr>
          <w:rFonts w:hint="eastAsia" w:cs="仿宋" w:asciiTheme="minorEastAsia" w:hAnsiTheme="minorEastAsia" w:eastAsiaTheme="minorEastAsia"/>
        </w:rPr>
        <w:t>0%左右。</w:t>
      </w:r>
    </w:p>
    <w:p>
      <w:pPr>
        <w:tabs>
          <w:tab w:val="left" w:pos="567"/>
          <w:tab w:val="left" w:pos="640"/>
        </w:tabs>
        <w:snapToGrid w:val="0"/>
        <w:spacing w:line="360" w:lineRule="auto"/>
        <w:ind w:left="558" w:leftChars="154" w:hanging="235" w:hangingChars="112"/>
        <w:rPr>
          <w:rFonts w:cs="仿宋" w:asciiTheme="minorEastAsia" w:hAnsiTheme="minorEastAsia" w:eastAsiaTheme="minorEastAsia"/>
          <w:color w:val="000000"/>
        </w:rPr>
      </w:pPr>
      <w:r>
        <w:rPr>
          <w:rFonts w:hint="eastAsia" w:cs="仿宋" w:asciiTheme="minorEastAsia" w:hAnsiTheme="minorEastAsia" w:eastAsiaTheme="minorEastAsia"/>
          <w:color w:val="000000"/>
        </w:rPr>
        <w:t>2.5图书及音像制品供应与服务要求</w:t>
      </w:r>
    </w:p>
    <w:p>
      <w:pPr>
        <w:spacing w:line="360" w:lineRule="auto"/>
        <w:ind w:left="558" w:leftChars="154" w:hanging="235" w:hangingChars="112"/>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2.5.1中标人必须能独立完成下列项目：</w:t>
      </w:r>
    </w:p>
    <w:p>
      <w:pPr>
        <w:spacing w:line="360" w:lineRule="auto"/>
        <w:ind w:left="558" w:leftChars="154" w:hanging="235" w:hangingChars="112"/>
        <w:rPr>
          <w:rFonts w:cs="仿宋" w:asciiTheme="minorEastAsia" w:hAnsiTheme="minorEastAsia" w:eastAsiaTheme="minorEastAsia"/>
          <w:color w:val="000000"/>
        </w:rPr>
      </w:pPr>
      <w:r>
        <w:rPr>
          <w:rFonts w:hint="eastAsia" w:cs="仿宋" w:asciiTheme="minorEastAsia" w:hAnsiTheme="minorEastAsia" w:eastAsiaTheme="minorEastAsia"/>
          <w:bCs/>
          <w:color w:val="000000"/>
        </w:rPr>
        <w:t>⑴通过中标人提供自编的书目或提供的样书方式给采购人</w:t>
      </w:r>
      <w:r>
        <w:rPr>
          <w:rFonts w:hint="eastAsia" w:cs="仿宋" w:asciiTheme="minorEastAsia" w:hAnsiTheme="minorEastAsia" w:eastAsiaTheme="minorEastAsia"/>
          <w:color w:val="000000"/>
        </w:rPr>
        <w:t>选购图书。</w:t>
      </w:r>
    </w:p>
    <w:p>
      <w:pPr>
        <w:spacing w:line="360" w:lineRule="auto"/>
        <w:ind w:left="2" w:firstLine="321" w:firstLineChars="153"/>
        <w:rPr>
          <w:rFonts w:cs="仿宋" w:asciiTheme="minorEastAsia" w:hAnsiTheme="minorEastAsia" w:eastAsiaTheme="minorEastAsia"/>
          <w:color w:val="000000"/>
        </w:rPr>
      </w:pPr>
      <w:r>
        <w:rPr>
          <w:rFonts w:hint="eastAsia" w:cs="仿宋" w:asciiTheme="minorEastAsia" w:hAnsiTheme="minorEastAsia" w:eastAsiaTheme="minorEastAsia"/>
          <w:color w:val="000000"/>
        </w:rPr>
        <w:t>⑵通过网上提供常规出版社和全国重点院校出版社的两类书目，两类书目是指社科书目（包括党政类书目）和自科书目。</w:t>
      </w:r>
    </w:p>
    <w:p>
      <w:pPr>
        <w:spacing w:line="360" w:lineRule="auto"/>
        <w:ind w:left="558" w:leftChars="154" w:hanging="235" w:hangingChars="112"/>
        <w:rPr>
          <w:rFonts w:cs="仿宋" w:asciiTheme="minorEastAsia" w:hAnsiTheme="minorEastAsia" w:eastAsiaTheme="minorEastAsia"/>
          <w:color w:val="000000"/>
        </w:rPr>
      </w:pPr>
      <w:r>
        <w:rPr>
          <w:rFonts w:hint="eastAsia" w:cs="仿宋" w:asciiTheme="minorEastAsia" w:hAnsiTheme="minorEastAsia" w:eastAsiaTheme="minorEastAsia"/>
          <w:color w:val="000000"/>
        </w:rPr>
        <w:t>(3)为采购人的具体要求（零散推荐书目）组织书源。</w:t>
      </w:r>
    </w:p>
    <w:p>
      <w:pPr>
        <w:spacing w:line="360" w:lineRule="auto"/>
        <w:ind w:left="2" w:firstLine="321" w:firstLineChars="153"/>
        <w:rPr>
          <w:rFonts w:cs="仿宋" w:asciiTheme="minorEastAsia" w:hAnsiTheme="minorEastAsia" w:eastAsiaTheme="minorEastAsia"/>
          <w:color w:val="000000"/>
        </w:rPr>
      </w:pPr>
      <w:r>
        <w:rPr>
          <w:rFonts w:hint="eastAsia" w:cs="仿宋" w:asciiTheme="minorEastAsia" w:hAnsiTheme="minorEastAsia" w:eastAsiaTheme="minorEastAsia"/>
          <w:color w:val="000000"/>
        </w:rPr>
        <w:t>2.5.2★图书完成进度：在签订合同后采购人提供馆藏数据，中标人应当在 5个工作日内完成馆藏查重、提供选购书目；采购人选定采购书目并交回中标人，中标人在收到采购书目 2个工作日内回复确定采购书目；双方确定采购书目后，中标人按采购人要求把图书送到指定地点，并开始进行图书编目加工导入采购人的图书管理系统，中标人要在 1 个月内完成供货及导入系统。</w:t>
      </w:r>
    </w:p>
    <w:p>
      <w:pPr>
        <w:spacing w:line="360" w:lineRule="auto"/>
        <w:ind w:left="2" w:firstLine="321" w:firstLineChars="153"/>
        <w:rPr>
          <w:rFonts w:cs="仿宋" w:asciiTheme="minorEastAsia" w:hAnsiTheme="minorEastAsia" w:eastAsiaTheme="minorEastAsia"/>
          <w:color w:val="000000"/>
        </w:rPr>
      </w:pPr>
      <w:r>
        <w:rPr>
          <w:rFonts w:hint="eastAsia" w:cs="仿宋" w:asciiTheme="minorEastAsia" w:hAnsiTheme="minorEastAsia" w:eastAsiaTheme="minorEastAsia"/>
          <w:color w:val="000000"/>
        </w:rPr>
        <w:t>2.5.3图书书目要求：自编的书目或提供样书方式选购的书目数据应包括以下几个字段：ISBN号、书名、作者、出版社、读者对象、定价、内容简介和分类号等。</w:t>
      </w:r>
    </w:p>
    <w:p>
      <w:pPr>
        <w:spacing w:line="360" w:lineRule="auto"/>
        <w:ind w:left="2" w:firstLine="321" w:firstLineChars="153"/>
        <w:rPr>
          <w:rFonts w:cs="仿宋" w:asciiTheme="minorEastAsia" w:hAnsiTheme="minorEastAsia"/>
          <w:color w:val="000000"/>
        </w:rPr>
      </w:pPr>
      <w:r>
        <w:rPr>
          <w:rFonts w:hint="eastAsia" w:cs="仿宋" w:asciiTheme="minorEastAsia" w:hAnsiTheme="minorEastAsia" w:eastAsiaTheme="minorEastAsia"/>
          <w:color w:val="000000"/>
        </w:rPr>
        <w:t>2.5.4具体图书所涉及的领域主要是：采购人所开设专业相关（附件2：对应专业）；广东著名企业相关技术参考用书、中山相关（含地方、人物及名人著作等）、中山著名产业、校企合作企业所在行业、就业类；电器、机械、食品、幼教等，另外少量计算机、设计等。</w:t>
      </w:r>
    </w:p>
    <w:p>
      <w:pPr>
        <w:spacing w:line="360" w:lineRule="auto"/>
        <w:ind w:left="2" w:firstLine="323" w:firstLineChars="153"/>
        <w:rPr>
          <w:rFonts w:cs="仿宋" w:asciiTheme="minorEastAsia" w:hAnsiTheme="minorEastAsia"/>
          <w:b/>
          <w:color w:val="000000"/>
        </w:rPr>
      </w:pPr>
      <w:r>
        <w:rPr>
          <w:rFonts w:hint="eastAsia" w:cs="仿宋" w:asciiTheme="minorEastAsia" w:hAnsiTheme="minorEastAsia"/>
          <w:b/>
          <w:color w:val="000000"/>
          <w:highlight w:val="yellow"/>
        </w:rPr>
        <w:t>2.5.5涉及国家主权、社会安定、民族宗教、重大革命题材和历史题材等内容，存在违反宪法法律、破坏民族团结、宣扬宗教迷信、存在意识形态问题、反动、淫秽等方面的图书，中标人要无条件全部免费清退或更换，并由中标人承担由此造成的一切法律后果及经济损失。</w:t>
      </w:r>
    </w:p>
    <w:p>
      <w:pPr>
        <w:spacing w:line="360" w:lineRule="auto"/>
        <w:ind w:left="2" w:firstLine="321" w:firstLineChars="153"/>
        <w:rPr>
          <w:rFonts w:cs="仿宋" w:asciiTheme="minorEastAsia" w:hAnsiTheme="minorEastAsia"/>
          <w:color w:val="000000"/>
        </w:rPr>
      </w:pPr>
      <w:r>
        <w:rPr>
          <w:rFonts w:hint="eastAsia" w:cs="仿宋" w:asciiTheme="minorEastAsia" w:hAnsiTheme="minorEastAsia"/>
          <w:color w:val="000000"/>
          <w:highlight w:val="yellow"/>
        </w:rPr>
        <w:t>2.5.6正版书要求。所提供图书必须为经国家核准的正规出版图书，不得提供盗版图书。及时退、换有质量问题以及非本校订购的或本校误订的图书,退换率可达20%。</w:t>
      </w:r>
      <w:r>
        <w:rPr>
          <w:rFonts w:hint="eastAsia" w:cs="仿宋" w:asciiTheme="minorEastAsia" w:hAnsiTheme="minorEastAsia"/>
          <w:b/>
          <w:color w:val="000000"/>
          <w:highlight w:val="yellow"/>
        </w:rPr>
        <w:t>如发现盗版图书，一律无条件退货。采购人有权中止合同及其供货资格，直至举报给相关部门。</w:t>
      </w:r>
    </w:p>
    <w:p>
      <w:pPr>
        <w:tabs>
          <w:tab w:val="left" w:pos="576"/>
          <w:tab w:val="left" w:pos="640"/>
        </w:tabs>
        <w:snapToGrid w:val="0"/>
        <w:spacing w:line="360" w:lineRule="auto"/>
        <w:ind w:left="558" w:leftChars="154" w:hanging="235" w:hangingChars="112"/>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2.6免费提供以下服务：                      </w:t>
      </w:r>
    </w:p>
    <w:p>
      <w:pPr>
        <w:spacing w:line="360" w:lineRule="auto"/>
        <w:ind w:left="2" w:firstLine="281" w:firstLineChars="134"/>
        <w:rPr>
          <w:rFonts w:cs="仿宋" w:asciiTheme="minorEastAsia" w:hAnsiTheme="minorEastAsia" w:eastAsiaTheme="minorEastAsia"/>
          <w:color w:val="000000"/>
        </w:rPr>
      </w:pPr>
      <w:r>
        <w:rPr>
          <w:rFonts w:hint="eastAsia" w:cs="仿宋" w:asciiTheme="minorEastAsia" w:hAnsiTheme="minorEastAsia" w:eastAsiaTheme="minorEastAsia"/>
          <w:bCs/>
          <w:color w:val="000000"/>
        </w:rPr>
        <w:t>2.6.1查重数据要求。</w:t>
      </w:r>
      <w:r>
        <w:rPr>
          <w:rFonts w:hint="eastAsia" w:cs="仿宋" w:asciiTheme="minorEastAsia" w:hAnsiTheme="minorEastAsia" w:eastAsiaTheme="minorEastAsia"/>
          <w:color w:val="000000"/>
        </w:rPr>
        <w:t>中标人了解采购人的馆藏数据，重过查重后，把新书书目以excel表格形式发送给采购人。</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2.6.2编目数据要求。中标人在向采购人提供所购买图书的同时，还应：（1）配送按国家图书馆《中国机读目录格式》为标准，规范、详尽的电子书目数据（CN MARC）；（2）在整批图书编目之前，先做几个样本数据给采购人编目人员审核，符合要求后方进行整批编目；（3）编目数据必须与书同时到达；（4）按采购人要求将书目数据增加馆藏记录数据字段服务，数据必须能够顺利转化成符合中标人图书管理系统的格式和要求，协助进行数据转换工作，负责解决配套的编目数据在导入时出现的问题，在新书到本馆后如发现有缺少或不符合标准MARC编目的数据，应及时补发。</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2.6.3★图书加工服务要求。提供按图书馆的标准要求打印不干胶专用条形码和贴材料为PP压膜纸条形码（题名页，封底各一个），贴条形码保护膜；打印书标并贴材料为PP压膜纸书标、贴书标保护膜；每本图书贴上RFID电子标签加工并把数据导入图书馆管理系统；加盖图书馆藏书章；其它类图书贴钴基防盗可冲销磁条等服务，以及所需要的一切材料费用。中标人按采购人要求是否来现场加工。</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2.6.4供货清单要求。供货清单一式两份，要求纸张要大小统一、内容一致，无涂改。</w:t>
      </w:r>
    </w:p>
    <w:p>
      <w:pPr>
        <w:spacing w:after="50" w:line="360" w:lineRule="auto"/>
        <w:ind w:left="2" w:firstLine="283" w:firstLineChars="135"/>
        <w:rPr>
          <w:rFonts w:cs="仿宋" w:asciiTheme="minorEastAsia" w:hAnsiTheme="minorEastAsia" w:eastAsiaTheme="minorEastAsia"/>
          <w:color w:val="000000"/>
        </w:rPr>
      </w:pPr>
      <w:r>
        <w:rPr>
          <w:rFonts w:hint="eastAsia" w:cs="仿宋" w:asciiTheme="minorEastAsia" w:hAnsiTheme="minorEastAsia" w:eastAsiaTheme="minorEastAsia"/>
          <w:bCs/>
          <w:color w:val="000000"/>
        </w:rPr>
        <w:t>2.6.5包装要求。</w:t>
      </w:r>
      <w:r>
        <w:rPr>
          <w:rFonts w:hint="eastAsia" w:cs="仿宋" w:asciiTheme="minorEastAsia" w:hAnsiTheme="minorEastAsia" w:eastAsiaTheme="minorEastAsia"/>
          <w:color w:val="000000"/>
        </w:rPr>
        <w:t>包装须防潮、防水，保证物货安全、不散落；包装上标明包号、数量。每包图书的种册数、金额必须与对应的清单相符。每批图书种册数、总价必须与汇总单相符。如果在验收过程中，发现货物与相应清单不符或清单模糊不清以及包装不符合要求的（即同种图书分散打包），采购人有权要求</w:t>
      </w:r>
      <w:r>
        <w:rPr>
          <w:rFonts w:hint="eastAsia" w:cs="仿宋" w:asciiTheme="minorEastAsia" w:hAnsiTheme="minorEastAsia" w:eastAsiaTheme="minorEastAsia"/>
          <w:b/>
          <w:bCs/>
          <w:color w:val="000000"/>
        </w:rPr>
        <w:t>中标人</w:t>
      </w:r>
      <w:r>
        <w:rPr>
          <w:rFonts w:hint="eastAsia" w:cs="仿宋" w:asciiTheme="minorEastAsia" w:hAnsiTheme="minorEastAsia" w:eastAsiaTheme="minorEastAsia"/>
          <w:color w:val="000000"/>
        </w:rPr>
        <w:t>重新整理包装，或重新打印清单，直至（使）该批图书与相应清单相符。如果中标人累计出现5批次此种现象，</w:t>
      </w:r>
      <w:r>
        <w:rPr>
          <w:rFonts w:hint="eastAsia" w:cs="仿宋" w:asciiTheme="minorEastAsia" w:hAnsiTheme="minorEastAsia" w:eastAsiaTheme="minorEastAsia"/>
          <w:b/>
          <w:bCs/>
          <w:color w:val="000000"/>
        </w:rPr>
        <w:t>则采购人有权随时中止合同及其供货资格</w:t>
      </w:r>
      <w:r>
        <w:rPr>
          <w:rFonts w:hint="eastAsia" w:cs="仿宋" w:asciiTheme="minorEastAsia" w:hAnsiTheme="minorEastAsia" w:eastAsiaTheme="minorEastAsia"/>
          <w:color w:val="000000"/>
        </w:rPr>
        <w:t>。验收过程中若发现中标人自行搭配或追加非采购人确认购买的图书品种和复本数量，无论是否已作前期加工，一律无条件退货。</w:t>
      </w:r>
    </w:p>
    <w:p>
      <w:pPr>
        <w:spacing w:after="50" w:line="360" w:lineRule="auto"/>
        <w:ind w:left="2" w:firstLine="321" w:firstLineChars="153"/>
        <w:rPr>
          <w:rFonts w:cs="仿宋" w:asciiTheme="minorEastAsia" w:hAnsiTheme="minorEastAsia" w:eastAsiaTheme="minorEastAsia"/>
          <w:color w:val="000000"/>
        </w:rPr>
      </w:pPr>
      <w:r>
        <w:rPr>
          <w:rFonts w:hint="eastAsia" w:cs="仿宋" w:asciiTheme="minorEastAsia" w:hAnsiTheme="minorEastAsia" w:eastAsiaTheme="minorEastAsia"/>
          <w:bCs/>
          <w:color w:val="000000"/>
        </w:rPr>
        <w:t>2.6.6到馆率和查重要求。</w:t>
      </w:r>
      <w:r>
        <w:rPr>
          <w:rFonts w:hint="eastAsia" w:cs="仿宋" w:asciiTheme="minorEastAsia" w:hAnsiTheme="minorEastAsia" w:eastAsiaTheme="minorEastAsia"/>
          <w:color w:val="000000"/>
        </w:rPr>
        <w:t>图书查重由中标人负责，采购人采访员进行审核；每批图书送货的同时，提供与实物清单一致的EXCEL电子文档，文档至少包括阅读对象、批销单号、ISBN号、图书名称、单价、计价册数、实际册数、折扣率、码洋、实洋等栏目。如有重书，无条件退货。如有发现夹塞非本馆采购的图书，数量在100册以内罚款500元，超过100册的，</w:t>
      </w:r>
      <w:r>
        <w:rPr>
          <w:rFonts w:hint="eastAsia" w:cs="仿宋" w:asciiTheme="minorEastAsia" w:hAnsiTheme="minorEastAsia" w:eastAsiaTheme="minorEastAsia"/>
          <w:b/>
          <w:bCs/>
          <w:color w:val="000000"/>
        </w:rPr>
        <w:t>采购人有权中止合同及其供货资格</w:t>
      </w:r>
      <w:r>
        <w:rPr>
          <w:rFonts w:hint="eastAsia" w:cs="仿宋" w:asciiTheme="minorEastAsia" w:hAnsiTheme="minorEastAsia" w:eastAsiaTheme="minorEastAsia"/>
          <w:color w:val="000000"/>
        </w:rPr>
        <w:t>。现购图书到馆率不得低于95%。总体到重率不能超过千分之一。</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2.6.7图书上架要求。中标人要按采购人要求在图书验收完毕之后，一周内将图书全部免费上架和排架。</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2.6.8加工材料要求重申。为保证加工材料的质量，要求条形码、书标、RFID电子标签选用上乘质量的不干胶；防盗磁条采用钴基可充消磁条（16厘米/条），中标人应保证所提供的磁条合乎要求，如果出现任何有关磁条的质量问题，中标人应无条件更换。</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2.7采购进度：中标人要按照采购人要求制定本次招标采购的工作进程表，合理安排采书的进度，做到定期采书，定期送书。</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2.8付款方式：所有图书验收合格后，采购人按本单位财务制度要求及时支付货款。</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2.9交货时间：按采购人采购进度分批交货，最后交货截止日期为采购人规定的日期。</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2.10交货地点：中山市技师学院东校区（东区兴文路72号）图书馆、中山市技师学院北校区（黄圃镇横石路）图书馆。</w:t>
      </w:r>
    </w:p>
    <w:p>
      <w:pPr>
        <w:spacing w:line="360" w:lineRule="auto"/>
        <w:ind w:left="2" w:firstLine="281" w:firstLineChars="134"/>
        <w:rPr>
          <w:rFonts w:cs="仿宋" w:asciiTheme="minorEastAsia" w:hAnsiTheme="minorEastAsia" w:eastAsiaTheme="minorEastAsia"/>
          <w:bCs/>
          <w:color w:val="000000"/>
        </w:rPr>
      </w:pPr>
      <w:r>
        <w:rPr>
          <w:rFonts w:hint="eastAsia" w:cs="仿宋" w:asciiTheme="minorEastAsia" w:hAnsiTheme="minorEastAsia" w:eastAsiaTheme="minorEastAsia"/>
          <w:bCs/>
          <w:color w:val="000000"/>
        </w:rPr>
        <w:t>2.11到货速度：中标人应在双方确定采购书目后20天内确保全部图书到货。前一期段达不到供货要求的，采购人有权取消其之后的供货资格，中止合同。</w:t>
      </w:r>
    </w:p>
    <w:p>
      <w:pPr>
        <w:tabs>
          <w:tab w:val="left" w:pos="420"/>
          <w:tab w:val="left" w:pos="576"/>
        </w:tabs>
        <w:snapToGrid w:val="0"/>
        <w:spacing w:line="360" w:lineRule="auto"/>
        <w:ind w:left="420" w:hanging="420"/>
        <w:rPr>
          <w:rFonts w:cs="仿宋" w:asciiTheme="minorEastAsia" w:hAnsiTheme="minorEastAsia" w:eastAsiaTheme="minorEastAsia"/>
          <w:b/>
          <w:color w:val="000000"/>
        </w:rPr>
      </w:pPr>
      <w:r>
        <w:rPr>
          <w:rFonts w:hint="eastAsia" w:cs="仿宋" w:asciiTheme="minorEastAsia" w:hAnsiTheme="minorEastAsia" w:eastAsiaTheme="minorEastAsia"/>
          <w:b/>
          <w:color w:val="000000"/>
        </w:rPr>
        <w:t>附件1： 预采购图书主要类别：</w:t>
      </w:r>
    </w:p>
    <w:tbl>
      <w:tblPr>
        <w:tblStyle w:val="35"/>
        <w:tblW w:w="6658" w:type="dxa"/>
        <w:tblInd w:w="113" w:type="dxa"/>
        <w:tblLayout w:type="autofit"/>
        <w:tblCellMar>
          <w:top w:w="0" w:type="dxa"/>
          <w:left w:w="108" w:type="dxa"/>
          <w:bottom w:w="0" w:type="dxa"/>
          <w:right w:w="108" w:type="dxa"/>
        </w:tblCellMar>
      </w:tblPr>
      <w:tblGrid>
        <w:gridCol w:w="6658"/>
      </w:tblGrid>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机械加工及其相关专业图书</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ascii="宋体" w:hAnsi="宋体" w:cs="宋体"/>
                <w:kern w:val="0"/>
              </w:rPr>
              <w:t>智能制造技术应用</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模具</w:t>
            </w:r>
            <w:r>
              <w:rPr>
                <w:rFonts w:hint="eastAsia" w:cs="仿宋" w:asciiTheme="minorEastAsia" w:hAnsiTheme="minorEastAsia"/>
                <w:color w:val="000000"/>
                <w:kern w:val="0"/>
              </w:rPr>
              <w:t>制造</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color w:val="000000"/>
                <w:kern w:val="0"/>
              </w:rPr>
              <w:t>数字化设计与制造</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幼儿教育及其相关专业图书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3D打印及其相关专业图书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电气自动化及其相关专业图书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工业机器人及其相关专业图书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电子技术及其相关专业图书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ascii="宋体" w:hAnsi="宋体" w:cs="宋体"/>
                <w:kern w:val="0"/>
              </w:rPr>
              <w:t>物联网技术、通信网络应用</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物流及其相关专业图书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楼宇自动控制及其相关专业图书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计算机应用及其相关专业图书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color w:val="000000"/>
                <w:kern w:val="0"/>
              </w:rPr>
              <w:t>云计算技术</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电子商务及其相关专业图书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ascii="宋体" w:hAnsi="宋体" w:cs="宋体"/>
                <w:kern w:val="0"/>
              </w:rPr>
              <w:t>制冷</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ascii="宋体" w:hAnsi="宋体" w:cs="宋体"/>
                <w:kern w:val="0"/>
              </w:rPr>
              <w:t>人力资源</w:t>
            </w:r>
            <w:r>
              <w:rPr>
                <w:rFonts w:hint="eastAsia" w:cs="仿宋" w:asciiTheme="minorEastAsia" w:hAnsiTheme="minorEastAsia" w:eastAsiaTheme="minorEastAsia"/>
                <w:color w:val="000000"/>
                <w:kern w:val="0"/>
              </w:rPr>
              <w:t>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环境及其相关专业图书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灯饰及其相关专业图书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ascii="宋体" w:hAnsi="宋体" w:cs="宋体"/>
                <w:kern w:val="0"/>
              </w:rPr>
              <w:t>烹饪、</w:t>
            </w:r>
            <w:r>
              <w:rPr>
                <w:rFonts w:hint="eastAsia" w:cs="仿宋" w:asciiTheme="minorEastAsia" w:hAnsiTheme="minorEastAsia" w:eastAsiaTheme="minorEastAsia"/>
                <w:color w:val="000000"/>
                <w:kern w:val="0"/>
              </w:rPr>
              <w:t>食品制作、食品安全及其相关专业图书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新能源汽车、汽车维修、</w:t>
            </w:r>
            <w:r>
              <w:rPr>
                <w:rFonts w:hint="eastAsia" w:cs="仿宋" w:asciiTheme="minorEastAsia" w:hAnsiTheme="minorEastAsia"/>
                <w:color w:val="000000"/>
                <w:kern w:val="0"/>
              </w:rPr>
              <w:t>汽车</w:t>
            </w:r>
            <w:r>
              <w:rPr>
                <w:rFonts w:hint="eastAsia" w:cs="仿宋" w:asciiTheme="minorEastAsia" w:hAnsiTheme="minorEastAsia" w:eastAsiaTheme="minorEastAsia"/>
                <w:color w:val="000000"/>
                <w:kern w:val="0"/>
              </w:rPr>
              <w:t>营销及其相关专业图书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财务会计及其相关专业图书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环境设计、保护及其相关专业图书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酒店</w:t>
            </w:r>
            <w:r>
              <w:rPr>
                <w:rFonts w:hint="eastAsia" w:cs="仿宋" w:asciiTheme="minorEastAsia" w:hAnsiTheme="minorEastAsia"/>
                <w:color w:val="000000"/>
                <w:kern w:val="0"/>
              </w:rPr>
              <w:t>服务与</w:t>
            </w:r>
            <w:r>
              <w:rPr>
                <w:rFonts w:hint="eastAsia" w:cs="仿宋" w:asciiTheme="minorEastAsia" w:hAnsiTheme="minorEastAsia" w:eastAsiaTheme="minorEastAsia"/>
                <w:color w:val="000000"/>
                <w:kern w:val="0"/>
              </w:rPr>
              <w:t>管理相关专业图书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学生心理学及德育教育相关专业图书</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AR、AI、VR及其相关专业图书</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思政相关图书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就业相关图书</w:t>
            </w:r>
          </w:p>
        </w:tc>
      </w:tr>
      <w:tr>
        <w:tblPrEx>
          <w:tblCellMar>
            <w:top w:w="0" w:type="dxa"/>
            <w:left w:w="108" w:type="dxa"/>
            <w:bottom w:w="0" w:type="dxa"/>
            <w:right w:w="108" w:type="dxa"/>
          </w:tblCellMar>
        </w:tblPrEx>
        <w:trPr>
          <w:trHeight w:val="280" w:hRule="atLeast"/>
        </w:trPr>
        <w:tc>
          <w:tcPr>
            <w:tcW w:w="6658"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文学名著</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党政类</w:t>
            </w:r>
          </w:p>
        </w:tc>
      </w:tr>
      <w:tr>
        <w:tblPrEx>
          <w:tblCellMar>
            <w:top w:w="0" w:type="dxa"/>
            <w:left w:w="108" w:type="dxa"/>
            <w:bottom w:w="0" w:type="dxa"/>
            <w:right w:w="108" w:type="dxa"/>
          </w:tblCellMar>
        </w:tblPrEx>
        <w:trPr>
          <w:trHeight w:val="280" w:hRule="atLeast"/>
        </w:trPr>
        <w:tc>
          <w:tcPr>
            <w:tcW w:w="66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color w:val="000000"/>
                <w:kern w:val="0"/>
              </w:rPr>
            </w:pPr>
            <w:r>
              <w:rPr>
                <w:rFonts w:hint="eastAsia" w:cs="仿宋" w:asciiTheme="minorEastAsia" w:hAnsiTheme="minorEastAsia" w:eastAsiaTheme="minorEastAsia"/>
                <w:color w:val="000000"/>
                <w:kern w:val="0"/>
              </w:rPr>
              <w:t>中山本土</w:t>
            </w:r>
          </w:p>
        </w:tc>
      </w:tr>
    </w:tbl>
    <w:p>
      <w:pPr>
        <w:tabs>
          <w:tab w:val="left" w:pos="420"/>
          <w:tab w:val="left" w:pos="576"/>
        </w:tabs>
        <w:snapToGrid w:val="0"/>
        <w:spacing w:line="360" w:lineRule="auto"/>
        <w:rPr>
          <w:rFonts w:cs="仿宋" w:asciiTheme="minorEastAsia" w:hAnsiTheme="minorEastAsia" w:eastAsiaTheme="minorEastAsia"/>
          <w:b/>
          <w:color w:val="000000"/>
        </w:rPr>
      </w:pPr>
    </w:p>
    <w:p>
      <w:pPr>
        <w:tabs>
          <w:tab w:val="left" w:pos="420"/>
          <w:tab w:val="left" w:pos="576"/>
        </w:tabs>
        <w:snapToGrid w:val="0"/>
        <w:spacing w:line="360" w:lineRule="auto"/>
        <w:ind w:left="420" w:hanging="420"/>
        <w:rPr>
          <w:rFonts w:cs="仿宋" w:asciiTheme="minorEastAsia" w:hAnsiTheme="minorEastAsia" w:eastAsiaTheme="minorEastAsia"/>
          <w:b/>
          <w:color w:val="000000"/>
        </w:rPr>
      </w:pPr>
      <w:r>
        <w:rPr>
          <w:rFonts w:hint="eastAsia" w:cs="仿宋" w:asciiTheme="minorEastAsia" w:hAnsiTheme="minorEastAsia" w:eastAsiaTheme="minorEastAsia"/>
          <w:b/>
          <w:color w:val="000000"/>
        </w:rPr>
        <w:t>附件2：对应专业</w:t>
      </w:r>
    </w:p>
    <w:tbl>
      <w:tblPr>
        <w:tblStyle w:val="35"/>
        <w:tblW w:w="8236" w:type="dxa"/>
        <w:tblInd w:w="94" w:type="dxa"/>
        <w:tblLayout w:type="autofit"/>
        <w:tblCellMar>
          <w:top w:w="0" w:type="dxa"/>
          <w:left w:w="108" w:type="dxa"/>
          <w:bottom w:w="0" w:type="dxa"/>
          <w:right w:w="108" w:type="dxa"/>
        </w:tblCellMar>
      </w:tblPr>
      <w:tblGrid>
        <w:gridCol w:w="4267"/>
        <w:gridCol w:w="3969"/>
      </w:tblGrid>
      <w:tr>
        <w:tblPrEx>
          <w:tblCellMar>
            <w:top w:w="0" w:type="dxa"/>
            <w:left w:w="108" w:type="dxa"/>
            <w:bottom w:w="0" w:type="dxa"/>
            <w:right w:w="108" w:type="dxa"/>
          </w:tblCellMar>
        </w:tblPrEx>
        <w:trPr>
          <w:trHeight w:val="392"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数控加工（数控铣工）</w:t>
            </w:r>
          </w:p>
        </w:tc>
        <w:tc>
          <w:tcPr>
            <w:tcW w:w="3969" w:type="dxa"/>
            <w:tcBorders>
              <w:top w:val="single" w:color="auto" w:sz="4" w:space="0"/>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市场营销</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模具制造</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幼儿教育</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机电设备安装与维修</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现代物流</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电气自动化设备安装与维修</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人力资源管理</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工业机器人应用与维护</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工业分析与质量检验</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电子技术应用</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环境保护与检测</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楼宇自动控制设备安装与维护</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食品加工与检验</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物联网技术应用</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食品质量与安全检测</w:t>
            </w:r>
          </w:p>
        </w:tc>
      </w:tr>
      <w:tr>
        <w:tblPrEx>
          <w:tblCellMar>
            <w:top w:w="0" w:type="dxa"/>
            <w:left w:w="108" w:type="dxa"/>
            <w:bottom w:w="0" w:type="dxa"/>
            <w:right w:w="108" w:type="dxa"/>
          </w:tblCellMar>
        </w:tblPrEx>
        <w:trPr>
          <w:trHeight w:val="324"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物业管理与机电技术</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西式面点制作</w:t>
            </w:r>
          </w:p>
        </w:tc>
      </w:tr>
      <w:tr>
        <w:tblPrEx>
          <w:tblCellMar>
            <w:top w:w="0" w:type="dxa"/>
            <w:left w:w="108" w:type="dxa"/>
            <w:bottom w:w="0" w:type="dxa"/>
            <w:right w:w="108" w:type="dxa"/>
          </w:tblCellMar>
        </w:tblPrEx>
        <w:trPr>
          <w:trHeight w:val="270" w:hRule="atLeast"/>
        </w:trPr>
        <w:tc>
          <w:tcPr>
            <w:tcW w:w="4267"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计算机网络应用</w:t>
            </w:r>
          </w:p>
        </w:tc>
        <w:tc>
          <w:tcPr>
            <w:tcW w:w="3969"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烹饪（中式烹调）</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云计算技术应用</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烹饪（中西式西点）</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电子商务</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饭店（酒店）服务</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会计</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智能制造技术应用</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环境艺术设计</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通信网络应用</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灯饰工艺与造型</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数字媒体技术应用</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汽车维修</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工业设计</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新能源汽车检测与维修</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数字化设计与制造</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汽车营销</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人工智能技术应用</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cs="仿宋" w:asciiTheme="minorEastAsia" w:hAnsiTheme="minorEastAsia" w:eastAsiaTheme="minorEastAsia"/>
                <w:color w:val="000000"/>
                <w:kern w:val="0"/>
              </w:rPr>
            </w:pPr>
            <w:r>
              <w:rPr>
                <w:rFonts w:hint="eastAsia" w:ascii="宋体" w:hAnsi="宋体" w:cs="宋体"/>
                <w:kern w:val="0"/>
              </w:rPr>
              <w:t>形象设计与健康管理</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大数据与会计</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数控加工（加工中心操作工）</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数控加工（数控车工）</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3D打印技术应用</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汽车钣金与喷漆</w:t>
            </w:r>
          </w:p>
        </w:tc>
      </w:tr>
      <w:tr>
        <w:tblPrEx>
          <w:tblCellMar>
            <w:top w:w="0" w:type="dxa"/>
            <w:left w:w="108" w:type="dxa"/>
            <w:bottom w:w="0" w:type="dxa"/>
            <w:right w:w="108" w:type="dxa"/>
          </w:tblCellMar>
        </w:tblPrEx>
        <w:trPr>
          <w:trHeight w:val="270" w:hRule="atLeast"/>
        </w:trPr>
        <w:tc>
          <w:tcPr>
            <w:tcW w:w="4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color w:val="000000"/>
                <w:kern w:val="0"/>
              </w:rPr>
            </w:pPr>
            <w:r>
              <w:rPr>
                <w:rFonts w:hint="eastAsia" w:ascii="宋体" w:hAnsi="宋体" w:cs="宋体"/>
                <w:kern w:val="0"/>
              </w:rPr>
              <w:t>制冷设备运用与维修</w:t>
            </w:r>
          </w:p>
        </w:tc>
        <w:tc>
          <w:tcPr>
            <w:tcW w:w="39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p>
        </w:tc>
      </w:tr>
    </w:tbl>
    <w:p>
      <w:pPr>
        <w:autoSpaceDE w:val="0"/>
        <w:autoSpaceDN w:val="0"/>
        <w:adjustRightInd w:val="0"/>
        <w:snapToGrid w:val="0"/>
        <w:spacing w:line="240" w:lineRule="exact"/>
        <w:rPr>
          <w:rFonts w:ascii="宋体" w:hAnsi="宋体" w:cs="宋体"/>
          <w:lang w:val="zh-CN"/>
        </w:rPr>
      </w:pPr>
    </w:p>
    <w:p>
      <w:pPr>
        <w:tabs>
          <w:tab w:val="left" w:pos="540"/>
          <w:tab w:val="left" w:pos="574"/>
        </w:tabs>
        <w:spacing w:line="360" w:lineRule="auto"/>
        <w:outlineLvl w:val="0"/>
        <w:rPr>
          <w:rFonts w:ascii="宋体" w:cs="Times New Roman"/>
          <w:b/>
          <w:bCs/>
        </w:rPr>
      </w:pPr>
      <w:r>
        <w:rPr>
          <w:rFonts w:hint="eastAsia" w:ascii="宋体" w:hAnsi="宋体" w:cs="宋体"/>
          <w:b/>
          <w:bCs/>
        </w:rPr>
        <w:t>三、商务要求</w:t>
      </w:r>
    </w:p>
    <w:p>
      <w:pPr>
        <w:pStyle w:val="18"/>
        <w:tabs>
          <w:tab w:val="left" w:pos="540"/>
        </w:tabs>
        <w:adjustRightInd w:val="0"/>
        <w:snapToGrid w:val="0"/>
        <w:spacing w:line="360" w:lineRule="auto"/>
        <w:rPr>
          <w:rFonts w:hAnsi="宋体"/>
        </w:rPr>
      </w:pPr>
      <w:r>
        <w:rPr>
          <w:rFonts w:hAnsi="宋体"/>
          <w:b/>
          <w:bCs/>
        </w:rPr>
        <w:t xml:space="preserve">    </w:t>
      </w:r>
      <w:r>
        <w:rPr>
          <w:rFonts w:hint="eastAsia" w:hAnsi="宋体"/>
          <w:b/>
          <w:bCs/>
        </w:rPr>
        <w:t>（一）质保期及售后服务要求</w:t>
      </w:r>
    </w:p>
    <w:p>
      <w:pPr>
        <w:numPr>
          <w:ilvl w:val="0"/>
          <w:numId w:val="4"/>
        </w:numPr>
        <w:tabs>
          <w:tab w:val="left" w:pos="360"/>
        </w:tabs>
        <w:adjustRightInd w:val="0"/>
        <w:snapToGrid w:val="0"/>
        <w:spacing w:line="360" w:lineRule="auto"/>
        <w:ind w:firstLine="420" w:firstLineChars="200"/>
        <w:rPr>
          <w:rFonts w:ascii="宋体" w:cs="Times New Roman"/>
        </w:rPr>
      </w:pPr>
      <w:r>
        <w:rPr>
          <w:rFonts w:hint="eastAsia" w:ascii="宋体" w:hAnsi="宋体" w:cs="宋体"/>
        </w:rPr>
        <w:t>本项目质量保修期（简称“质保期”）为</w:t>
      </w:r>
      <w:r>
        <w:rPr>
          <w:rFonts w:ascii="宋体" w:hAnsi="宋体" w:cs="宋体"/>
        </w:rPr>
        <w:t>1</w:t>
      </w:r>
      <w:r>
        <w:rPr>
          <w:rFonts w:hint="eastAsia" w:ascii="宋体" w:hAnsi="宋体" w:cs="宋体"/>
        </w:rPr>
        <w:t>年，技术参数有规定的以技术参数为准，质保期内成交供货商实行包修、包换、包退、包维护保养，期满后可同时提供终身有偿维修保养服务。</w:t>
      </w:r>
    </w:p>
    <w:p>
      <w:pPr>
        <w:numPr>
          <w:ilvl w:val="0"/>
          <w:numId w:val="4"/>
        </w:numPr>
        <w:tabs>
          <w:tab w:val="left" w:pos="360"/>
        </w:tabs>
        <w:adjustRightInd w:val="0"/>
        <w:snapToGrid w:val="0"/>
        <w:spacing w:line="360" w:lineRule="auto"/>
        <w:ind w:firstLine="420" w:firstLineChars="200"/>
        <w:rPr>
          <w:rFonts w:ascii="宋体" w:cs="Times New Roman"/>
        </w:rPr>
      </w:pPr>
      <w:r>
        <w:rPr>
          <w:rFonts w:hint="eastAsia" w:ascii="宋体" w:hAnsi="宋体" w:cs="宋体"/>
        </w:rPr>
        <w:t>对采购人的服务通知，成交供货商在接报后</w:t>
      </w:r>
      <w:r>
        <w:rPr>
          <w:rFonts w:ascii="宋体" w:hAnsi="宋体" w:cs="宋体"/>
        </w:rPr>
        <w:t>1</w:t>
      </w:r>
      <w:r>
        <w:rPr>
          <w:rFonts w:hint="eastAsia" w:ascii="宋体" w:hAnsi="宋体" w:cs="宋体"/>
        </w:rPr>
        <w:t>小时内响应，</w:t>
      </w:r>
      <w:r>
        <w:rPr>
          <w:rFonts w:ascii="宋体" w:hAnsi="宋体" w:cs="宋体"/>
        </w:rPr>
        <w:t>4</w:t>
      </w:r>
      <w:r>
        <w:rPr>
          <w:rFonts w:hint="eastAsia" w:ascii="宋体" w:hAnsi="宋体" w:cs="宋体"/>
        </w:rPr>
        <w:t>小时内到达现场，</w:t>
      </w:r>
      <w:r>
        <w:rPr>
          <w:rFonts w:ascii="宋体" w:hAnsi="宋体" w:cs="宋体"/>
        </w:rPr>
        <w:t>48</w:t>
      </w:r>
      <w:r>
        <w:rPr>
          <w:rFonts w:hint="eastAsia" w:ascii="宋体" w:hAnsi="宋体" w:cs="宋体"/>
        </w:rPr>
        <w:t>小时内处理完毕。若在</w:t>
      </w:r>
      <w:r>
        <w:rPr>
          <w:rFonts w:ascii="宋体" w:hAnsi="宋体" w:cs="宋体"/>
        </w:rPr>
        <w:t>48</w:t>
      </w:r>
      <w:r>
        <w:rPr>
          <w:rFonts w:hint="eastAsia" w:ascii="宋体" w:hAnsi="宋体" w:cs="宋体"/>
        </w:rPr>
        <w:t>小时内仍未能有效解决，成交供货商须免费提供同档次由采购人按的设备予采购人临时使用。</w:t>
      </w:r>
    </w:p>
    <w:p>
      <w:pPr>
        <w:pStyle w:val="18"/>
        <w:tabs>
          <w:tab w:val="left" w:pos="540"/>
        </w:tabs>
        <w:adjustRightInd w:val="0"/>
        <w:snapToGrid w:val="0"/>
        <w:spacing w:line="360" w:lineRule="auto"/>
        <w:rPr>
          <w:rFonts w:hAnsi="宋体"/>
          <w:b/>
          <w:bCs/>
        </w:rPr>
      </w:pPr>
      <w:r>
        <w:rPr>
          <w:rFonts w:hAnsi="宋体"/>
          <w:b/>
          <w:bCs/>
        </w:rPr>
        <w:t xml:space="preserve">    </w:t>
      </w:r>
      <w:r>
        <w:rPr>
          <w:rFonts w:hint="eastAsia" w:hAnsi="宋体"/>
          <w:b/>
          <w:bCs/>
        </w:rPr>
        <w:t>（二）包装、保险及发运、保管要求</w:t>
      </w:r>
    </w:p>
    <w:p>
      <w:pPr>
        <w:numPr>
          <w:ilvl w:val="0"/>
          <w:numId w:val="5"/>
        </w:numPr>
        <w:adjustRightInd w:val="0"/>
        <w:snapToGrid w:val="0"/>
        <w:spacing w:line="360" w:lineRule="auto"/>
        <w:rPr>
          <w:rFonts w:ascii="宋体" w:cs="Times New Roman"/>
        </w:rPr>
      </w:pPr>
      <w:r>
        <w:rPr>
          <w:rFonts w:hint="eastAsia" w:ascii="宋体" w:hAnsi="宋体" w:cs="宋体"/>
        </w:rPr>
        <w:t>设备材料的包装必须是制造商原厂包装，其包装均应有良好的防湿、防锈、防潮、防雨、防腐及防碰撞的措施。凡由于包装不良造成的损失和由此产生的费用均由成交供货商承担。</w:t>
      </w:r>
    </w:p>
    <w:p>
      <w:pPr>
        <w:numPr>
          <w:ilvl w:val="0"/>
          <w:numId w:val="5"/>
        </w:numPr>
        <w:adjustRightInd w:val="0"/>
        <w:snapToGrid w:val="0"/>
        <w:spacing w:line="360" w:lineRule="auto"/>
        <w:rPr>
          <w:rFonts w:ascii="宋体" w:cs="Times New Roman"/>
        </w:rPr>
      </w:pPr>
      <w:r>
        <w:rPr>
          <w:rFonts w:hint="eastAsia" w:ascii="宋体" w:hAnsi="宋体" w:cs="宋体"/>
        </w:rPr>
        <w:t>成交供货商负责将设备材料货到现场过程中的全部运输，包括装卸车、货物现场的搬运。</w:t>
      </w:r>
    </w:p>
    <w:p>
      <w:pPr>
        <w:numPr>
          <w:ilvl w:val="0"/>
          <w:numId w:val="5"/>
        </w:numPr>
        <w:adjustRightInd w:val="0"/>
        <w:snapToGrid w:val="0"/>
        <w:spacing w:line="360" w:lineRule="auto"/>
        <w:rPr>
          <w:rFonts w:ascii="宋体" w:cs="Times New Roman"/>
        </w:rPr>
      </w:pPr>
      <w:r>
        <w:rPr>
          <w:rFonts w:hint="eastAsia" w:ascii="宋体" w:hAnsi="宋体" w:cs="宋体"/>
        </w:rPr>
        <w:t>各种设备必须提供装箱清单，按装箱清单验收货物。</w:t>
      </w:r>
    </w:p>
    <w:p>
      <w:pPr>
        <w:pStyle w:val="116"/>
        <w:numPr>
          <w:ilvl w:val="0"/>
          <w:numId w:val="5"/>
        </w:numPr>
        <w:adjustRightInd w:val="0"/>
        <w:snapToGrid w:val="0"/>
        <w:spacing w:line="360" w:lineRule="auto"/>
        <w:ind w:firstLineChars="0"/>
        <w:rPr>
          <w:rFonts w:ascii="宋体" w:cs="Times New Roman"/>
        </w:rPr>
      </w:pPr>
      <w:r>
        <w:rPr>
          <w:rFonts w:hint="eastAsia" w:ascii="宋体" w:hAnsi="宋体" w:cs="宋体"/>
        </w:rPr>
        <w:t>货物在现场的保管由成交供货商负责，直至项目安装、验收完毕。</w:t>
      </w:r>
    </w:p>
    <w:p>
      <w:pPr>
        <w:numPr>
          <w:ilvl w:val="0"/>
          <w:numId w:val="5"/>
        </w:numPr>
        <w:adjustRightInd w:val="0"/>
        <w:snapToGrid w:val="0"/>
        <w:spacing w:line="360" w:lineRule="auto"/>
        <w:rPr>
          <w:rFonts w:ascii="宋体" w:cs="Times New Roman"/>
        </w:rPr>
      </w:pPr>
      <w:r>
        <w:rPr>
          <w:rFonts w:hint="eastAsia" w:ascii="宋体" w:hAnsi="宋体" w:cs="宋体"/>
        </w:rPr>
        <w:t>货物在系统安装调试验收合格前的保险由成交供货商负责，成交供货商负责其派出的现场服务人员人身意外保险。</w:t>
      </w:r>
    </w:p>
    <w:p>
      <w:pPr>
        <w:numPr>
          <w:ilvl w:val="0"/>
          <w:numId w:val="5"/>
        </w:numPr>
        <w:adjustRightInd w:val="0"/>
        <w:snapToGrid w:val="0"/>
        <w:spacing w:line="360" w:lineRule="auto"/>
        <w:rPr>
          <w:rFonts w:ascii="宋体" w:cs="Times New Roman"/>
        </w:rPr>
      </w:pPr>
      <w:r>
        <w:rPr>
          <w:rFonts w:hint="eastAsia" w:ascii="宋体" w:hAnsi="宋体" w:cs="宋体"/>
        </w:rPr>
        <w:t>设备运至采购人指定的使用现场的包装、保险及发运等环节和费用均由成交供货商负责。</w:t>
      </w:r>
    </w:p>
    <w:p>
      <w:pPr>
        <w:pStyle w:val="18"/>
        <w:tabs>
          <w:tab w:val="left" w:pos="540"/>
        </w:tabs>
        <w:adjustRightInd w:val="0"/>
        <w:snapToGrid w:val="0"/>
        <w:spacing w:line="360" w:lineRule="auto"/>
        <w:rPr>
          <w:rFonts w:hAnsi="宋体"/>
          <w:b/>
          <w:bCs/>
        </w:rPr>
      </w:pPr>
      <w:r>
        <w:rPr>
          <w:rFonts w:hAnsi="宋体"/>
          <w:b/>
          <w:bCs/>
        </w:rPr>
        <w:t xml:space="preserve">    </w:t>
      </w:r>
      <w:r>
        <w:rPr>
          <w:rFonts w:hint="eastAsia" w:hAnsi="宋体"/>
          <w:b/>
          <w:bCs/>
        </w:rPr>
        <w:t>（三）安装、调试与验收</w:t>
      </w:r>
    </w:p>
    <w:p>
      <w:pPr>
        <w:numPr>
          <w:ilvl w:val="0"/>
          <w:numId w:val="6"/>
        </w:numPr>
        <w:tabs>
          <w:tab w:val="left" w:pos="907"/>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成交供货商必须依照磋商文件的要求和响应文件的承诺，将设备、系统安装并调试至正常运行的最佳状态。</w:t>
      </w:r>
    </w:p>
    <w:p>
      <w:pPr>
        <w:numPr>
          <w:ilvl w:val="0"/>
          <w:numId w:val="6"/>
        </w:numPr>
        <w:tabs>
          <w:tab w:val="left" w:pos="907"/>
        </w:tabs>
        <w:autoSpaceDE w:val="0"/>
        <w:autoSpaceDN w:val="0"/>
        <w:adjustRightInd w:val="0"/>
        <w:snapToGrid w:val="0"/>
        <w:spacing w:line="360" w:lineRule="auto"/>
        <w:ind w:firstLine="420" w:firstLineChars="200"/>
        <w:rPr>
          <w:rFonts w:hAnsi="宋体"/>
        </w:rPr>
      </w:pPr>
      <w:r>
        <w:rPr>
          <w:rFonts w:hint="eastAsia" w:ascii="宋体" w:hAnsi="宋体" w:cs="宋体"/>
        </w:rPr>
        <w:t>货物若有国家标准按照国家标准验收，若无国家标准按行业标准验收，为原制造商制造的全新产品，整机无污染，无侵权行为、表面无划损、无任何缺陷隐患，在中国境内可依常规安全合法使用。</w:t>
      </w:r>
      <w:r>
        <w:rPr>
          <w:rFonts w:hAnsi="宋体"/>
        </w:rPr>
        <w:t xml:space="preserve"> </w:t>
      </w:r>
    </w:p>
    <w:p>
      <w:pPr>
        <w:numPr>
          <w:ilvl w:val="0"/>
          <w:numId w:val="6"/>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货物为原厂商未启封全新包装，具出厂合格证，序列号、包装箱号与出厂批号一致，并可追索查阅。所有随设备的附件必须齐全。</w:t>
      </w:r>
    </w:p>
    <w:p>
      <w:pPr>
        <w:numPr>
          <w:ilvl w:val="0"/>
          <w:numId w:val="6"/>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成交供货商应将关键主机设备的用户手册、保修手册、有关单证资料及配备件、随机工具等交付给采购人，使用操作及安全须知等重要资料应附有中文说明。</w:t>
      </w:r>
    </w:p>
    <w:p>
      <w:pPr>
        <w:numPr>
          <w:ilvl w:val="0"/>
          <w:numId w:val="6"/>
        </w:numPr>
        <w:tabs>
          <w:tab w:val="left" w:pos="907"/>
        </w:tabs>
        <w:autoSpaceDE w:val="0"/>
        <w:autoSpaceDN w:val="0"/>
        <w:adjustRightInd w:val="0"/>
        <w:snapToGrid w:val="0"/>
        <w:spacing w:line="360" w:lineRule="auto"/>
        <w:ind w:firstLine="420" w:firstLineChars="200"/>
        <w:rPr>
          <w:rFonts w:ascii="宋体" w:cs="Times New Roman"/>
        </w:rPr>
      </w:pPr>
      <w:r>
        <w:rPr>
          <w:rFonts w:hint="eastAsia" w:ascii="宋体" w:hAnsi="宋体" w:cs="宋体"/>
        </w:rPr>
        <w:t>采购人组成验收小组按合同规定进行验收。因货物质量问题发生争议时，由本地质量技术监督部门鉴定。货物符合质量技术标准的，鉴定费由采购人承担；否则鉴定费由成交供货商承担。</w:t>
      </w:r>
    </w:p>
    <w:p>
      <w:pPr>
        <w:tabs>
          <w:tab w:val="left" w:pos="540"/>
          <w:tab w:val="left" w:pos="574"/>
        </w:tabs>
        <w:spacing w:line="360" w:lineRule="auto"/>
        <w:outlineLvl w:val="0"/>
        <w:rPr>
          <w:rFonts w:ascii="宋体" w:cs="Times New Roman"/>
          <w:b/>
          <w:bCs/>
        </w:rPr>
      </w:pPr>
      <w:r>
        <w:rPr>
          <w:rFonts w:hint="eastAsia" w:ascii="宋体" w:hAnsi="宋体" w:cs="宋体"/>
          <w:b/>
          <w:bCs/>
        </w:rPr>
        <w:t>四、付款方式</w:t>
      </w:r>
    </w:p>
    <w:p>
      <w:pPr>
        <w:tabs>
          <w:tab w:val="left" w:pos="900"/>
        </w:tabs>
        <w:autoSpaceDE w:val="0"/>
        <w:autoSpaceDN w:val="0"/>
        <w:adjustRightInd w:val="0"/>
        <w:snapToGrid w:val="0"/>
        <w:spacing w:line="360" w:lineRule="auto"/>
        <w:ind w:firstLine="420" w:firstLineChars="200"/>
        <w:rPr>
          <w:rFonts w:ascii="宋体" w:hAnsi="宋体" w:cs="宋体"/>
          <w:color w:val="000000"/>
        </w:rPr>
      </w:pPr>
      <w:r>
        <w:rPr>
          <w:rFonts w:ascii="宋体" w:hAnsi="宋体" w:cs="宋体"/>
        </w:rPr>
        <w:t>1.</w:t>
      </w:r>
      <w:r>
        <w:rPr>
          <w:rFonts w:hint="eastAsia" w:ascii="宋体" w:hAnsi="宋体" w:cs="仿宋"/>
          <w:color w:val="000000"/>
        </w:rPr>
        <w:t>每批图书验收合格后，采购人按本单位财务制度要求及时支付货款</w:t>
      </w:r>
      <w:r>
        <w:rPr>
          <w:rFonts w:hint="eastAsia" w:ascii="宋体" w:hAnsi="宋体" w:cs="宋体"/>
          <w:color w:val="000000"/>
        </w:rPr>
        <w:t>。</w:t>
      </w:r>
    </w:p>
    <w:p>
      <w:pPr>
        <w:tabs>
          <w:tab w:val="left" w:pos="840"/>
        </w:tabs>
        <w:spacing w:line="360" w:lineRule="auto"/>
        <w:ind w:firstLine="420" w:firstLineChars="200"/>
        <w:rPr>
          <w:rFonts w:ascii="宋体" w:cs="Times New Roman"/>
        </w:rPr>
      </w:pPr>
      <w:r>
        <w:rPr>
          <w:rFonts w:ascii="宋体" w:hAnsi="宋体" w:cs="宋体"/>
        </w:rPr>
        <w:t>2.</w:t>
      </w:r>
      <w:r>
        <w:rPr>
          <w:rFonts w:hint="eastAsia" w:cs="仿宋" w:asciiTheme="minorEastAsia" w:hAnsiTheme="minorEastAsia" w:eastAsiaTheme="minorEastAsia"/>
          <w:b/>
        </w:rPr>
        <w:t>结算价=图书标价×中标折扣率</w:t>
      </w:r>
    </w:p>
    <w:p>
      <w:pPr>
        <w:tabs>
          <w:tab w:val="left" w:pos="840"/>
        </w:tabs>
        <w:spacing w:line="360" w:lineRule="auto"/>
        <w:ind w:firstLine="420" w:firstLineChars="200"/>
        <w:rPr>
          <w:rFonts w:ascii="宋体" w:cs="Times New Roman"/>
        </w:rPr>
      </w:pPr>
      <w:r>
        <w:rPr>
          <w:rFonts w:hint="eastAsia" w:ascii="宋体" w:hAnsi="宋体" w:cs="宋体"/>
        </w:rPr>
        <w:t>3</w:t>
      </w:r>
      <w:r>
        <w:rPr>
          <w:rFonts w:ascii="宋体" w:hAnsi="宋体" w:cs="宋体"/>
        </w:rPr>
        <w:t>.</w:t>
      </w:r>
      <w:r>
        <w:rPr>
          <w:rFonts w:hint="eastAsia" w:ascii="宋体" w:hAnsi="宋体" w:cs="宋体"/>
        </w:rPr>
        <w:t>成交供货商凭以下有效文件与采购人结算：</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）成交供货商开具的正式发票；</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）验收资料（加盖采购人公章）；</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）成交通知书。</w:t>
      </w:r>
    </w:p>
    <w:p>
      <w:pPr>
        <w:tabs>
          <w:tab w:val="left" w:pos="630"/>
        </w:tabs>
        <w:spacing w:line="360" w:lineRule="auto"/>
        <w:ind w:firstLine="420" w:firstLineChars="200"/>
        <w:rPr>
          <w:rFonts w:ascii="宋体" w:cs="Times New Roman"/>
        </w:rPr>
      </w:pPr>
      <w:r>
        <w:rPr>
          <w:rFonts w:hint="eastAsia" w:ascii="宋体" w:hAnsi="宋体" w:cs="宋体"/>
        </w:rPr>
        <w:t>4</w:t>
      </w:r>
      <w:r>
        <w:rPr>
          <w:rFonts w:ascii="宋体" w:hAnsi="宋体" w:cs="宋体"/>
        </w:rPr>
        <w:t>.</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outlineLvl w:val="0"/>
        <w:rPr>
          <w:rFonts w:cs="Times New Roman"/>
          <w:b/>
          <w:bCs/>
        </w:rPr>
      </w:pPr>
      <w:r>
        <w:rPr>
          <w:rFonts w:hint="eastAsia" w:cs="宋体"/>
          <w:b/>
          <w:bCs/>
        </w:rPr>
        <w:t>五、采购人配合条件</w:t>
      </w:r>
    </w:p>
    <w:p>
      <w:pPr>
        <w:spacing w:line="360" w:lineRule="auto"/>
        <w:ind w:firstLine="420" w:firstLineChars="200"/>
        <w:rPr>
          <w:rFonts w:ascii="宋体" w:hAnsi="宋体" w:cs="宋体"/>
        </w:rPr>
      </w:pPr>
      <w:r>
        <w:rPr>
          <w:rFonts w:hint="eastAsia" w:ascii="宋体" w:hAnsi="宋体" w:cs="宋体"/>
        </w:rPr>
        <w:t>如有需要，供货商须在响应文件中要列明在项目实施过程中要求采购人提供的配合条件。</w:t>
      </w:r>
    </w:p>
    <w:p>
      <w:pPr>
        <w:pStyle w:val="2"/>
        <w:ind w:firstLine="210"/>
      </w:pPr>
    </w:p>
    <w:p>
      <w:pPr>
        <w:pStyle w:val="3"/>
        <w:adjustRightInd w:val="0"/>
        <w:snapToGrid w:val="0"/>
        <w:spacing w:line="360" w:lineRule="auto"/>
        <w:rPr>
          <w:rFonts w:cs="宋体"/>
          <w:sz w:val="32"/>
          <w:szCs w:val="32"/>
        </w:rPr>
      </w:pPr>
    </w:p>
    <w:p>
      <w:pPr>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2"/>
        <w:ind w:firstLine="320"/>
        <w:rPr>
          <w:rFonts w:cs="宋体"/>
          <w:sz w:val="32"/>
          <w:szCs w:val="32"/>
        </w:rPr>
      </w:pPr>
    </w:p>
    <w:p>
      <w:pPr>
        <w:pStyle w:val="3"/>
        <w:adjustRightInd w:val="0"/>
        <w:snapToGrid w:val="0"/>
        <w:spacing w:line="360" w:lineRule="auto"/>
        <w:jc w:val="center"/>
        <w:rPr>
          <w:sz w:val="32"/>
          <w:szCs w:val="32"/>
        </w:rPr>
      </w:pPr>
      <w:r>
        <w:rPr>
          <w:rFonts w:hint="eastAsia" w:cs="宋体"/>
          <w:sz w:val="32"/>
          <w:szCs w:val="32"/>
        </w:rPr>
        <w:t>第三章询价须知</w:t>
      </w:r>
      <w:bookmarkEnd w:id="5"/>
    </w:p>
    <w:p>
      <w:pPr>
        <w:pStyle w:val="3"/>
        <w:adjustRightInd w:val="0"/>
        <w:snapToGrid w:val="0"/>
        <w:spacing w:line="360" w:lineRule="auto"/>
        <w:jc w:val="center"/>
        <w:rPr>
          <w:sz w:val="30"/>
          <w:szCs w:val="30"/>
        </w:rPr>
      </w:pPr>
      <w:bookmarkStart w:id="7" w:name="_Toc453493032"/>
      <w:bookmarkStart w:id="8" w:name="_Toc454458053"/>
      <w:bookmarkStart w:id="9" w:name="_Toc448133309"/>
      <w:r>
        <w:rPr>
          <w:rFonts w:hint="eastAsia" w:cs="宋体"/>
          <w:sz w:val="30"/>
          <w:szCs w:val="30"/>
        </w:rPr>
        <w:t>一、总则</w:t>
      </w:r>
      <w:bookmarkEnd w:id="7"/>
      <w:bookmarkEnd w:id="8"/>
      <w:bookmarkEnd w:id="9"/>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1.1货物：指供应商为满足《用户需求书》要求而提供的所有货物。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中山市技师学院。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中山市技师学院纪委办公室。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询价小组：依照《</w:t>
      </w:r>
      <w:bookmarkStart w:id="10" w:name="_Hlk42789954"/>
      <w:r>
        <w:rPr>
          <w:rFonts w:hint="eastAsia" w:ascii="宋体" w:hAnsi="宋体" w:cs="宋体"/>
        </w:rPr>
        <w:t>中山市技师学院重要经济事项及采购项目专家库</w:t>
      </w:r>
      <w:bookmarkEnd w:id="10"/>
      <w:r>
        <w:rPr>
          <w:rFonts w:hint="eastAsia" w:ascii="宋体" w:hAnsi="宋体" w:cs="宋体"/>
        </w:rPr>
        <w:t>》组建、专门负责本次谈询价评审工作的临时性机构（其成员称为评委）；</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6</w:t>
      </w:r>
      <w:r>
        <w:rPr>
          <w:rFonts w:hint="eastAsia" w:ascii="宋体" w:hAnsi="宋体" w:cs="宋体"/>
        </w:rPr>
        <w:t>实质性响应：是指符合询价文件实质性条款的要求。</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7</w:t>
      </w:r>
      <w:r>
        <w:rPr>
          <w:rFonts w:hint="eastAsia" w:ascii="宋体" w:hAnsi="宋体" w:cs="宋体"/>
        </w:rPr>
        <w:t>重大偏离或保留：是指影响到询价文件规定的货物和质量或限制了采购人的权利和响应供应商的义务的规定，而纠正这些偏离将影响到其它响应供应商的公平竞争地位。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rPr>
      </w:pPr>
      <w:r>
        <w:rPr>
          <w:rFonts w:hint="eastAsia" w:ascii="宋体" w:hAnsi="宋体" w:cs="宋体"/>
        </w:rPr>
        <w:t>1.</w:t>
      </w:r>
      <w:r>
        <w:rPr>
          <w:rFonts w:ascii="宋体" w:hAnsi="宋体" w:cs="宋体"/>
        </w:rPr>
        <w:t>8</w:t>
      </w:r>
      <w:r>
        <w:rPr>
          <w:rFonts w:hint="eastAsia" w:ascii="Times New Roman" w:hAnsi="Times New Roman" w:cs="宋体"/>
        </w:rPr>
        <w:t>日期、天数、时间：无特别说明时是指公历日及北京时间。</w:t>
      </w:r>
      <w:r>
        <w:rPr>
          <w:rFonts w:cs="宋体"/>
          <w:b/>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2.1本询价文件依据《中华人民共和国政府采购法》及其实施条例和相关的法规、规章编制。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rPr>
        <w:t>与编写和提交询价响应文件及参加本次询价活动有关的所有费用由供应商应承担，不论询价结果如何，采购人均不承担上述费用。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rFonts w:cs="宋体"/>
          <w:sz w:val="30"/>
          <w:szCs w:val="30"/>
        </w:rPr>
      </w:pPr>
      <w:bookmarkStart w:id="11" w:name="_Toc454458054"/>
      <w:bookmarkStart w:id="12" w:name="_Toc448133310"/>
      <w:bookmarkStart w:id="13" w:name="_Toc453493033"/>
    </w:p>
    <w:p/>
    <w:p>
      <w:pPr>
        <w:pStyle w:val="3"/>
        <w:adjustRightInd w:val="0"/>
        <w:snapToGrid w:val="0"/>
        <w:spacing w:line="360" w:lineRule="auto"/>
        <w:jc w:val="center"/>
        <w:rPr>
          <w:sz w:val="30"/>
          <w:szCs w:val="30"/>
        </w:rPr>
      </w:pPr>
      <w:r>
        <w:rPr>
          <w:rFonts w:hint="eastAsia" w:cs="宋体"/>
          <w:sz w:val="30"/>
          <w:szCs w:val="30"/>
        </w:rPr>
        <w:t>二、询价</w:t>
      </w:r>
      <w:bookmarkEnd w:id="11"/>
      <w:bookmarkEnd w:id="12"/>
      <w:bookmarkEnd w:id="13"/>
      <w:r>
        <w:rPr>
          <w:rFonts w:hint="eastAsia" w:cs="宋体"/>
          <w:sz w:val="30"/>
          <w:szCs w:val="30"/>
        </w:rPr>
        <w:t>文件</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pPr>
        <w:adjustRightInd w:val="0"/>
        <w:snapToGrid w:val="0"/>
        <w:spacing w:line="360" w:lineRule="auto"/>
        <w:ind w:firstLine="420" w:firstLineChars="200"/>
        <w:rPr>
          <w:rFonts w:ascii="宋体" w:hAnsi="Times New Roman" w:cs="宋体"/>
        </w:rPr>
      </w:pPr>
      <w:r>
        <w:rPr>
          <w:rFonts w:hint="eastAsia" w:ascii="宋体" w:hAnsi="宋体" w:cs="宋体"/>
        </w:rPr>
        <w:t>5.1.2用户需求书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5.1.4评审标准</w:t>
      </w:r>
    </w:p>
    <w:p>
      <w:pPr>
        <w:adjustRightInd w:val="0"/>
        <w:snapToGrid w:val="0"/>
        <w:spacing w:line="360" w:lineRule="auto"/>
        <w:ind w:firstLine="420" w:firstLineChars="200"/>
        <w:rPr>
          <w:rFonts w:ascii="宋体" w:hAnsi="Times New Roman" w:cs="宋体"/>
        </w:rPr>
      </w:pPr>
      <w:r>
        <w:rPr>
          <w:rFonts w:hint="eastAsia" w:ascii="宋体" w:hAnsi="宋体" w:cs="宋体"/>
        </w:rPr>
        <w:t>5.1.5合同条款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5.1.6响应文件格式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rPr>
        <w:t>6.1任何要求对询价</w:t>
      </w:r>
      <w:bookmarkStart w:id="14" w:name="_Hlk42786655"/>
      <w:r>
        <w:rPr>
          <w:rFonts w:hint="eastAsia" w:ascii="宋体" w:hAnsi="宋体" w:cs="宋体"/>
        </w:rPr>
        <w:t>文件</w:t>
      </w:r>
      <w:bookmarkEnd w:id="14"/>
      <w:r>
        <w:rPr>
          <w:rFonts w:hint="eastAsia" w:ascii="宋体" w:hAnsi="宋体" w:cs="宋体"/>
        </w:rPr>
        <w:t>进行澄清的供应商，均应以书面形式通知采购人。采购人收到对询价文件的澄清要求将以书面形式答复，同时将书面答复以公告形式告知每位供应商（答复不包括问题的来源）；</w:t>
      </w:r>
    </w:p>
    <w:p>
      <w:pPr>
        <w:snapToGrid w:val="0"/>
        <w:spacing w:line="460" w:lineRule="exact"/>
        <w:rPr>
          <w:rFonts w:ascii="宋体" w:hAnsi="Times New Roman" w:cs="宋体"/>
        </w:rPr>
      </w:pPr>
      <w:r>
        <w:rPr>
          <w:rFonts w:hint="eastAsia" w:ascii="宋体" w:hAnsi="宋体" w:cs="宋体"/>
        </w:rPr>
        <w:t xml:space="preserve">    6.2在询价开始前或在解答供应商提出的需澄清问题时，采购人可主动对询价文件进行修改；</w:t>
      </w:r>
    </w:p>
    <w:p>
      <w:pPr>
        <w:snapToGrid w:val="0"/>
        <w:spacing w:line="460" w:lineRule="exact"/>
        <w:ind w:firstLine="420" w:firstLineChars="200"/>
        <w:rPr>
          <w:rFonts w:ascii="宋体" w:hAnsi="Times New Roman" w:cs="宋体"/>
        </w:rPr>
      </w:pPr>
      <w:r>
        <w:rPr>
          <w:rFonts w:hint="eastAsia" w:ascii="宋体" w:hAnsi="宋体" w:cs="宋体"/>
        </w:rPr>
        <w:t>6.3询价文件的澄清和修改均以公告形式通知所有供应商。该澄清和修改文件是询价文件的组成部分，对供应商具有约束力；</w:t>
      </w:r>
    </w:p>
    <w:p>
      <w:pPr>
        <w:snapToGrid w:val="0"/>
        <w:spacing w:line="460" w:lineRule="exact"/>
        <w:rPr>
          <w:rFonts w:ascii="宋体" w:hAnsi="Times New Roman" w:cs="宋体"/>
        </w:rPr>
      </w:pPr>
      <w:r>
        <w:rPr>
          <w:rFonts w:hint="eastAsia" w:ascii="宋体" w:hAnsi="宋体" w:cs="宋体"/>
        </w:rPr>
        <w:t xml:space="preserve">    6.</w:t>
      </w:r>
      <w:r>
        <w:rPr>
          <w:rFonts w:ascii="宋体" w:hAnsi="宋体" w:cs="宋体"/>
        </w:rPr>
        <w:t>4</w:t>
      </w:r>
      <w:r>
        <w:rPr>
          <w:rFonts w:hint="eastAsia" w:ascii="宋体" w:hAnsi="宋体" w:cs="宋体"/>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460" w:lineRule="exact"/>
        <w:rPr>
          <w:rFonts w:ascii="宋体" w:hAnsi="Times New Roman" w:cs="宋体"/>
        </w:rPr>
      </w:pPr>
      <w:r>
        <w:rPr>
          <w:rFonts w:hint="eastAsia" w:ascii="宋体" w:hAnsi="宋体" w:cs="宋体"/>
        </w:rPr>
        <w:t xml:space="preserve">    6.</w:t>
      </w:r>
      <w:r>
        <w:rPr>
          <w:rFonts w:ascii="宋体" w:hAnsi="宋体" w:cs="宋体"/>
        </w:rPr>
        <w:t>5</w:t>
      </w:r>
      <w:r>
        <w:rPr>
          <w:rFonts w:hint="eastAsia" w:ascii="宋体" w:hAnsi="宋体" w:cs="宋体"/>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460" w:lineRule="exact"/>
        <w:ind w:firstLine="413" w:firstLineChars="196"/>
        <w:rPr>
          <w:rFonts w:ascii="宋体" w:hAnsi="Times New Roman" w:cs="宋体"/>
          <w:b/>
        </w:rPr>
      </w:pPr>
      <w:r>
        <w:rPr>
          <w:rFonts w:hint="eastAsia" w:ascii="宋体" w:hAnsi="宋体" w:cs="宋体"/>
          <w:b/>
        </w:rPr>
        <w:t>7.询价文件的解释权</w:t>
      </w:r>
    </w:p>
    <w:p>
      <w:pPr>
        <w:snapToGrid w:val="0"/>
        <w:spacing w:line="460" w:lineRule="exact"/>
        <w:ind w:firstLine="420" w:firstLineChars="200"/>
      </w:pPr>
      <w:r>
        <w:rPr>
          <w:rFonts w:hint="eastAsia" w:ascii="宋体" w:hAnsi="宋体" w:cs="宋体"/>
        </w:rPr>
        <w:t>本询价文件的</w:t>
      </w:r>
      <w:r>
        <w:rPr>
          <w:rFonts w:hint="eastAsia" w:ascii="Times New Roman" w:hAnsi="Times New Roman" w:cs="宋体"/>
        </w:rPr>
        <w:t>解释权归“中山市技师学院”所有。</w:t>
      </w:r>
    </w:p>
    <w:p>
      <w:pPr>
        <w:snapToGrid w:val="0"/>
        <w:spacing w:line="460" w:lineRule="exact"/>
        <w:ind w:firstLine="420" w:firstLineChars="200"/>
      </w:pPr>
    </w:p>
    <w:p>
      <w:pPr>
        <w:pStyle w:val="3"/>
        <w:adjustRightInd w:val="0"/>
        <w:snapToGrid w:val="0"/>
        <w:spacing w:line="360" w:lineRule="auto"/>
        <w:jc w:val="center"/>
        <w:rPr>
          <w:sz w:val="30"/>
          <w:szCs w:val="30"/>
        </w:rPr>
      </w:pPr>
      <w:bookmarkStart w:id="15" w:name="_Toc448133311"/>
      <w:bookmarkStart w:id="16" w:name="_Toc454458055"/>
      <w:bookmarkStart w:id="17" w:name="_Toc453493034"/>
      <w:r>
        <w:rPr>
          <w:rFonts w:hint="eastAsia" w:cs="宋体"/>
          <w:sz w:val="30"/>
          <w:szCs w:val="30"/>
        </w:rPr>
        <w:t>三、响应文件的编制</w:t>
      </w:r>
      <w:bookmarkEnd w:id="15"/>
      <w:bookmarkEnd w:id="16"/>
      <w:bookmarkEnd w:id="17"/>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rPr>
      </w:pPr>
      <w:bookmarkStart w:id="18" w:name="_Toc378586968"/>
      <w:r>
        <w:rPr>
          <w:rFonts w:hint="eastAsia" w:ascii="宋体" w:hAnsi="宋体" w:cs="宋体"/>
          <w:b/>
        </w:rPr>
        <w:t>9.响应文件的构成</w:t>
      </w:r>
      <w:bookmarkEnd w:id="18"/>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9.1响应文件应包括资格、符合性资料和其他资料，编排顺序参见第六章响应文件格式。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460" w:lineRule="exact"/>
        <w:ind w:firstLine="420" w:firstLineChars="200"/>
        <w:rPr>
          <w:rFonts w:ascii="宋体" w:hAnsi="Times New Roman" w:cs="宋体"/>
          <w:b/>
          <w:sz w:val="24"/>
        </w:rPr>
      </w:pPr>
      <w:r>
        <w:rPr>
          <w:rFonts w:hint="eastAsia" w:ascii="宋体" w:hAnsi="宋体" w:cs="宋体"/>
        </w:rPr>
        <w:t>10.3供应商必须保证提交给采购人的资料与数据的真实性，并承担相应法律责任。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19" w:name="_Toc378586971"/>
      <w:r>
        <w:rPr>
          <w:rFonts w:hint="eastAsia" w:ascii="宋体" w:hAnsi="宋体" w:cs="宋体"/>
          <w:b/>
        </w:rPr>
        <w:t>12.</w:t>
      </w:r>
      <w:bookmarkEnd w:id="19"/>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0" w:name="_Hlk36653371"/>
      <w:r>
        <w:rPr>
          <w:rFonts w:hint="eastAsia" w:ascii="宋体" w:hAnsi="宋体" w:cs="宋体"/>
        </w:rPr>
        <w:t>1</w:t>
      </w:r>
      <w:r>
        <w:rPr>
          <w:rFonts w:ascii="宋体" w:hAnsi="宋体" w:cs="宋体"/>
        </w:rPr>
        <w:t>2.1</w:t>
      </w:r>
      <w:r>
        <w:rPr>
          <w:rFonts w:hint="eastAsia" w:ascii="宋体" w:hAnsi="宋体" w:cs="宋体"/>
        </w:rPr>
        <w:t>依据《中山市技师学院供应商管理制度》的规定，</w:t>
      </w:r>
      <w:bookmarkEnd w:id="20"/>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提供虚假材料谋取中标、成交的；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采用不正当手段诋毁、排挤其他供应商的；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与采购单位、采购代理机构或者其他供应商恶意串通的；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中标后无正当理由不与采购单位签订采购合同的；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擅自变更或者终止采购合同的；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6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⑹</w:t>
      </w:r>
      <w:r>
        <w:rPr>
          <w:rFonts w:ascii="宋体" w:hAnsi="宋体" w:cs="宋体"/>
        </w:rPr>
        <w:fldChar w:fldCharType="end"/>
      </w:r>
      <w:r>
        <w:rPr>
          <w:rFonts w:hint="eastAsia" w:ascii="宋体" w:hAnsi="宋体" w:cs="宋体"/>
        </w:rPr>
        <w:t>提供的商品不符合国家环保标准或者不按规定做好节能产品供应的；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⑺</w:t>
      </w:r>
      <w:r>
        <w:rPr>
          <w:rFonts w:ascii="宋体" w:hAnsi="宋体" w:cs="宋体"/>
        </w:rPr>
        <w:fldChar w:fldCharType="end"/>
      </w:r>
      <w:r>
        <w:rPr>
          <w:rFonts w:hint="eastAsia" w:ascii="宋体" w:hAnsi="宋体" w:cs="宋体"/>
        </w:rPr>
        <w:t>向采购单位、采购代理机构等行贿或者提供其他不正当利益的；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8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⑻</w:t>
      </w:r>
      <w:r>
        <w:rPr>
          <w:rFonts w:ascii="宋体" w:hAnsi="宋体" w:cs="宋体"/>
        </w:rPr>
        <w:fldChar w:fldCharType="end"/>
      </w:r>
      <w:r>
        <w:rPr>
          <w:rFonts w:hint="eastAsia" w:ascii="宋体" w:hAnsi="宋体" w:cs="宋体"/>
        </w:rPr>
        <w:t>无正当理由发生投诉二次（含二次）以上的；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9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⑼</w:t>
      </w:r>
      <w:r>
        <w:rPr>
          <w:rFonts w:ascii="宋体" w:hAnsi="宋体" w:cs="宋体"/>
        </w:rPr>
        <w:fldChar w:fldCharType="end"/>
      </w:r>
      <w:r>
        <w:rPr>
          <w:rFonts w:hint="eastAsia" w:ascii="宋体" w:hAnsi="宋体" w:cs="宋体"/>
        </w:rPr>
        <w:t>拒绝学院监督检查或者提供虚假情况的；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10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⑽</w:t>
      </w:r>
      <w:r>
        <w:rPr>
          <w:rFonts w:ascii="宋体" w:hAnsi="宋体" w:cs="宋体"/>
        </w:rPr>
        <w:fldChar w:fldCharType="end"/>
      </w:r>
      <w:r>
        <w:rPr>
          <w:rFonts w:hint="eastAsia" w:ascii="宋体" w:hAnsi="宋体" w:cs="宋体"/>
        </w:rPr>
        <w:t>将中标项目转让给他人的；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⑾</w:t>
      </w:r>
      <w:r>
        <w:rPr>
          <w:rFonts w:ascii="宋体" w:hAnsi="宋体" w:cs="宋体"/>
        </w:rPr>
        <w:fldChar w:fldCharType="end"/>
      </w:r>
      <w:r>
        <w:rPr>
          <w:rFonts w:hint="eastAsia" w:ascii="宋体" w:hAnsi="宋体" w:cs="宋体"/>
        </w:rPr>
        <w:t>拒绝履行合同义务的；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⑿</w:t>
      </w:r>
      <w:r>
        <w:rPr>
          <w:rFonts w:ascii="宋体" w:hAnsi="宋体" w:cs="宋体"/>
        </w:rPr>
        <w:fldChar w:fldCharType="end"/>
      </w:r>
      <w:r>
        <w:rPr>
          <w:rFonts w:hint="eastAsia" w:ascii="宋体" w:hAnsi="宋体" w:cs="宋体"/>
        </w:rPr>
        <w:t>一个年度内有学院给予采购项目质量评价为差评的；</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2.3</w:t>
      </w:r>
      <w:r>
        <w:rPr>
          <w:rFonts w:hint="eastAsia" w:ascii="宋体" w:hAnsi="宋体" w:cs="宋体"/>
        </w:rPr>
        <w:t>依据《中山市技师学院供应商管理制度》的规定，供应商若存在不良行为，情节较为严重的，学院应将其从合格供应商库中剔除</w:t>
      </w:r>
      <w:r>
        <w:rPr>
          <w:rFonts w:ascii="宋体" w:hAnsi="宋体" w:cs="宋体"/>
        </w:rPr>
        <w:t>,</w:t>
      </w:r>
      <w:r>
        <w:rPr>
          <w:rFonts w:hint="eastAsia" w:ascii="宋体" w:hAnsi="宋体" w:cs="宋体"/>
        </w:rPr>
        <w:t>并由学院报告给上级采购主管部门进行处理。</w:t>
      </w:r>
    </w:p>
    <w:p>
      <w:pPr>
        <w:tabs>
          <w:tab w:val="left" w:pos="1232"/>
        </w:tabs>
        <w:snapToGrid w:val="0"/>
        <w:spacing w:line="460" w:lineRule="exact"/>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460" w:lineRule="exact"/>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460" w:lineRule="exact"/>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460" w:lineRule="exact"/>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460" w:lineRule="exact"/>
        <w:ind w:firstLine="413" w:firstLineChars="196"/>
        <w:rPr>
          <w:rFonts w:ascii="宋体" w:hAnsi="Times New Roman" w:cs="宋体"/>
          <w:b/>
        </w:rPr>
      </w:pPr>
      <w:r>
        <w:rPr>
          <w:rFonts w:hint="eastAsia" w:ascii="宋体" w:hAnsi="宋体" w:cs="宋体"/>
          <w:b/>
        </w:rPr>
        <w:t>14.响应文件的式样和签署</w:t>
      </w:r>
    </w:p>
    <w:p>
      <w:pPr>
        <w:snapToGrid w:val="0"/>
        <w:spacing w:line="460" w:lineRule="exact"/>
        <w:ind w:firstLine="420" w:firstLineChars="200"/>
        <w:rPr>
          <w:rFonts w:ascii="宋体" w:hAnsi="Times New Roman" w:cs="宋体"/>
        </w:rPr>
      </w:pPr>
      <w:r>
        <w:rPr>
          <w:rFonts w:hint="eastAsia" w:ascii="宋体" w:hAnsi="宋体" w:cs="宋体"/>
        </w:rPr>
        <w:t>14.1响应文件</w:t>
      </w:r>
      <w:r>
        <w:rPr>
          <w:rFonts w:hint="eastAsia" w:ascii="宋体" w:hAnsi="宋体" w:cs="宋体"/>
          <w:b/>
        </w:rPr>
        <w:t>正本一份，副本二份（封面注明供应商名称和项目编号）</w:t>
      </w:r>
      <w:r>
        <w:rPr>
          <w:rFonts w:hint="eastAsia" w:ascii="宋体" w:hAnsi="宋体" w:cs="宋体"/>
        </w:rPr>
        <w:t>，在每一份响应文件上注明</w:t>
      </w:r>
      <w:r>
        <w:rPr>
          <w:rFonts w:hint="eastAsia" w:ascii="宋体" w:hAnsi="Times New Roman" w:cs="宋体"/>
        </w:rPr>
        <w:t>“</w:t>
      </w:r>
      <w:r>
        <w:rPr>
          <w:rFonts w:hint="eastAsia" w:ascii="宋体" w:hAnsi="宋体" w:cs="宋体"/>
        </w:rPr>
        <w:t>正本</w:t>
      </w:r>
      <w:r>
        <w:rPr>
          <w:rFonts w:hint="eastAsia" w:ascii="宋体" w:hAnsi="Times New Roman" w:cs="宋体"/>
        </w:rPr>
        <w:t>”</w:t>
      </w:r>
      <w:r>
        <w:rPr>
          <w:rFonts w:hint="eastAsia" w:ascii="宋体" w:hAnsi="宋体" w:cs="宋体"/>
        </w:rPr>
        <w:t>或</w:t>
      </w:r>
      <w:r>
        <w:rPr>
          <w:rFonts w:hint="eastAsia" w:ascii="宋体" w:hAnsi="Times New Roman" w:cs="宋体"/>
        </w:rPr>
        <w:t>“</w:t>
      </w:r>
      <w:r>
        <w:rPr>
          <w:rFonts w:hint="eastAsia" w:ascii="宋体" w:hAnsi="宋体" w:cs="宋体"/>
        </w:rPr>
        <w:t>副本</w:t>
      </w:r>
      <w:r>
        <w:rPr>
          <w:rFonts w:hint="eastAsia" w:ascii="宋体" w:hAnsi="Times New Roman" w:cs="宋体"/>
        </w:rPr>
        <w:t>”</w:t>
      </w:r>
      <w:r>
        <w:rPr>
          <w:rFonts w:hint="eastAsia" w:ascii="宋体" w:hAnsi="宋体" w:cs="宋体"/>
        </w:rPr>
        <w:t>字样；正本和副本内容有差异，以正本为准；</w:t>
      </w:r>
    </w:p>
    <w:p>
      <w:pPr>
        <w:snapToGrid w:val="0"/>
        <w:spacing w:line="460" w:lineRule="exact"/>
        <w:rPr>
          <w:rFonts w:ascii="宋体" w:hAnsi="Times New Roman" w:cs="宋体"/>
        </w:rPr>
      </w:pPr>
      <w:r>
        <w:rPr>
          <w:rFonts w:hint="eastAsia" w:ascii="宋体" w:hAnsi="宋体" w:cs="宋体"/>
        </w:rPr>
        <w:t xml:space="preserve">    14.2响应文件正本均须用不褪色墨水书写或打印，由法定代表人或其授权代表在指定位置签字盖章；</w:t>
      </w:r>
    </w:p>
    <w:p>
      <w:pPr>
        <w:snapToGrid w:val="0"/>
        <w:spacing w:line="460" w:lineRule="exact"/>
        <w:rPr>
          <w:rFonts w:ascii="宋体" w:hAnsi="Times New Roman" w:cs="宋体"/>
        </w:rPr>
      </w:pPr>
      <w:r>
        <w:rPr>
          <w:rFonts w:hint="eastAsia" w:ascii="宋体" w:hAnsi="宋体" w:cs="宋体"/>
        </w:rPr>
        <w:t xml:space="preserve">    14.3响应文件副本的所有资料都可以用正本复印而成；</w:t>
      </w:r>
    </w:p>
    <w:p>
      <w:pPr>
        <w:snapToGrid w:val="0"/>
        <w:spacing w:line="460" w:lineRule="exact"/>
        <w:rPr>
          <w:rFonts w:ascii="宋体" w:hAnsi="Times New Roman" w:cs="宋体"/>
        </w:rPr>
      </w:pPr>
      <w:r>
        <w:rPr>
          <w:rFonts w:hint="eastAsia" w:ascii="宋体" w:hAnsi="宋体" w:cs="宋体"/>
        </w:rPr>
        <w:t xml:space="preserve">    14.4响应文件正本及所有副本的封面均须加盖公章；</w:t>
      </w:r>
    </w:p>
    <w:p>
      <w:pPr>
        <w:snapToGrid w:val="0"/>
        <w:spacing w:line="460" w:lineRule="exact"/>
        <w:rPr>
          <w:rFonts w:ascii="宋体" w:hAnsi="Times New Roman" w:cs="宋体"/>
        </w:rPr>
      </w:pPr>
      <w:r>
        <w:rPr>
          <w:rFonts w:hint="eastAsia" w:ascii="宋体" w:hAnsi="宋体" w:cs="宋体"/>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1" w:name="_Toc448133312"/>
      <w:bookmarkStart w:id="22" w:name="_Toc454458056"/>
      <w:bookmarkStart w:id="23" w:name="_Toc453493035"/>
      <w:r>
        <w:rPr>
          <w:rFonts w:hint="eastAsia" w:cs="宋体"/>
          <w:sz w:val="30"/>
          <w:szCs w:val="30"/>
        </w:rPr>
        <w:t>四、响应文件的递交</w:t>
      </w:r>
      <w:bookmarkEnd w:id="21"/>
      <w:bookmarkEnd w:id="22"/>
      <w:bookmarkEnd w:id="23"/>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7"/>
        </w:numPr>
        <w:adjustRightInd w:val="0"/>
        <w:snapToGrid w:val="0"/>
        <w:spacing w:before="0" w:after="0" w:line="360" w:lineRule="auto"/>
        <w:jc w:val="center"/>
        <w:rPr>
          <w:sz w:val="30"/>
          <w:szCs w:val="30"/>
        </w:rPr>
      </w:pPr>
      <w:bookmarkStart w:id="24" w:name="_Toc448133313"/>
      <w:bookmarkStart w:id="25" w:name="_Toc454458057"/>
      <w:bookmarkStart w:id="26" w:name="_Toc453493036"/>
      <w:r>
        <w:rPr>
          <w:rFonts w:hint="eastAsia" w:cs="宋体"/>
          <w:sz w:val="30"/>
          <w:szCs w:val="30"/>
        </w:rPr>
        <w:t>询价流程</w:t>
      </w:r>
      <w:bookmarkEnd w:id="24"/>
      <w:bookmarkEnd w:id="25"/>
      <w:bookmarkEnd w:id="26"/>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17.1询价小组共3人，由</w:t>
      </w:r>
      <w:bookmarkStart w:id="27" w:name="_Hlk42790008"/>
      <w:r>
        <w:rPr>
          <w:rFonts w:hint="eastAsia" w:ascii="宋体" w:hAnsi="宋体" w:cs="宋体"/>
        </w:rPr>
        <w:t>项目部门代表</w:t>
      </w:r>
      <w:bookmarkEnd w:id="27"/>
      <w:r>
        <w:rPr>
          <w:rFonts w:hint="eastAsia" w:ascii="宋体" w:hAnsi="宋体" w:cs="宋体"/>
        </w:rPr>
        <w:t>和“中山市技师学院重要经济事项及采购项目专家库”中随机抽取的专家组成；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28" w:name="_Hlk42842751"/>
      <w:r>
        <w:rPr>
          <w:rFonts w:hint="eastAsia" w:ascii="宋体" w:hAnsi="宋体" w:cs="宋体"/>
          <w:b/>
          <w:bCs/>
        </w:rPr>
        <w:t>18.</w:t>
      </w:r>
      <w:r>
        <w:rPr>
          <w:rFonts w:ascii="宋体" w:hAnsi="宋体" w:cs="宋体"/>
          <w:b/>
          <w:bCs/>
        </w:rPr>
        <w:t>8</w:t>
      </w:r>
      <w:bookmarkEnd w:id="28"/>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29"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29"/>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0"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0"/>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1"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1"/>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2"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2"/>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33"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3"/>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19.3评审价相同的，按下列顺序比较确定：（1）节能产品；（2）环保产品；如以上都相同的，名次由评标委员会抽签确定。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中山市技师学院网站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rPr>
      </w:pPr>
      <w:bookmarkStart w:id="34" w:name="_Toc433127783"/>
      <w:r>
        <w:rPr>
          <w:rFonts w:hint="eastAsia" w:ascii="宋体" w:hAnsi="宋体" w:cs="宋体"/>
          <w:b/>
        </w:rPr>
        <w:t>21.询问、质疑、投诉</w:t>
      </w:r>
      <w:bookmarkEnd w:id="34"/>
    </w:p>
    <w:p>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pPr>
        <w:tabs>
          <w:tab w:val="left" w:pos="1272"/>
        </w:tabs>
        <w:spacing w:line="460" w:lineRule="exact"/>
        <w:ind w:firstLine="413" w:firstLineChars="196"/>
        <w:rPr>
          <w:rFonts w:ascii="宋体" w:hAnsi="Times New Roman" w:cs="宋体"/>
          <w:b/>
        </w:rPr>
      </w:pPr>
      <w:r>
        <w:rPr>
          <w:rFonts w:hint="eastAsia" w:ascii="宋体" w:hAnsi="宋体" w:cs="宋体"/>
          <w:b/>
        </w:rPr>
        <w:t>21.3投诉</w:t>
      </w:r>
    </w:p>
    <w:p>
      <w:pPr>
        <w:tabs>
          <w:tab w:val="left" w:pos="1272"/>
        </w:tabs>
        <w:spacing w:line="460" w:lineRule="exact"/>
        <w:ind w:firstLine="420" w:firstLineChars="200"/>
        <w:rPr>
          <w:rFonts w:ascii="宋体" w:hAnsi="Times New Roman" w:cs="宋体"/>
        </w:rPr>
      </w:pPr>
      <w:r>
        <w:rPr>
          <w:rFonts w:hint="eastAsia" w:ascii="宋体" w:hAnsi="宋体" w:cs="宋体"/>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35" w:name="_Toc454458058"/>
      <w:bookmarkStart w:id="36" w:name="_Toc448133314"/>
      <w:bookmarkStart w:id="37" w:name="_Toc453493037"/>
      <w:r>
        <w:rPr>
          <w:rFonts w:hint="eastAsia" w:cs="宋体"/>
          <w:sz w:val="30"/>
          <w:szCs w:val="30"/>
        </w:rPr>
        <w:t>六、授予合同</w:t>
      </w:r>
      <w:bookmarkEnd w:id="35"/>
      <w:bookmarkEnd w:id="36"/>
      <w:bookmarkEnd w:id="37"/>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38" w:name="_Toc378586990"/>
      <w:r>
        <w:rPr>
          <w:rFonts w:hint="eastAsia" w:ascii="宋体" w:hAnsi="宋体" w:cs="宋体"/>
          <w:b/>
        </w:rPr>
        <w:t>23.合同的履行</w:t>
      </w:r>
      <w:bookmarkEnd w:id="38"/>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中山市技师学院党委会。</w:t>
      </w:r>
    </w:p>
    <w:p>
      <w:pPr>
        <w:spacing w:line="360" w:lineRule="auto"/>
        <w:rPr>
          <w:rFonts w:cs="Times New Roman"/>
          <w:b/>
          <w:bCs/>
          <w:sz w:val="24"/>
          <w:szCs w:val="2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adjustRightInd w:val="0"/>
        <w:snapToGrid w:val="0"/>
        <w:spacing w:line="360" w:lineRule="auto"/>
        <w:jc w:val="center"/>
        <w:rPr>
          <w:sz w:val="30"/>
          <w:szCs w:val="30"/>
        </w:rPr>
      </w:pPr>
      <w:bookmarkStart w:id="39" w:name="_Toc87417452"/>
      <w:bookmarkStart w:id="40" w:name="_Toc50737322"/>
      <w:bookmarkStart w:id="41" w:name="_Toc50737290"/>
      <w:bookmarkStart w:id="42" w:name="_Toc454458060"/>
      <w:bookmarkStart w:id="43" w:name="_Toc50736470"/>
      <w:bookmarkStart w:id="44" w:name="_Toc50691023"/>
      <w:bookmarkStart w:id="45" w:name="_Toc43264513"/>
      <w:r>
        <w:rPr>
          <w:rFonts w:hint="eastAsia" w:cs="宋体"/>
          <w:sz w:val="30"/>
          <w:szCs w:val="30"/>
        </w:rPr>
        <w:t>第四章合同</w:t>
      </w:r>
      <w:bookmarkEnd w:id="39"/>
      <w:bookmarkEnd w:id="40"/>
      <w:bookmarkEnd w:id="41"/>
      <w:bookmarkEnd w:id="42"/>
      <w:bookmarkEnd w:id="43"/>
      <w:bookmarkEnd w:id="44"/>
      <w:r>
        <w:rPr>
          <w:rFonts w:hint="eastAsia" w:cs="宋体"/>
          <w:sz w:val="30"/>
          <w:szCs w:val="30"/>
        </w:rPr>
        <w:t>格式</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45"/>
    <w:p>
      <w:pPr>
        <w:pStyle w:val="3"/>
        <w:spacing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rPr>
      </w:pPr>
      <w:bookmarkStart w:id="46" w:name="_Hlk38299433"/>
      <w:r>
        <w:rPr>
          <w:rFonts w:hint="eastAsia" w:ascii="宋体" w:hAnsi="宋体" w:cs="宋体"/>
          <w:b/>
          <w:bCs/>
        </w:rPr>
        <w:t>注：合同签订双方根据项目的具体要求进行修订，不作统一格式要求。</w:t>
      </w:r>
    </w:p>
    <w:bookmarkEnd w:id="46"/>
    <w:p>
      <w:pPr>
        <w:rPr>
          <w:rFonts w:ascii="宋体" w:hAnsi="Times New Roman"/>
        </w:rPr>
        <w:sectPr>
          <w:pgSz w:w="11906" w:h="16838"/>
          <w:pgMar w:top="1135" w:right="1135" w:bottom="1135" w:left="1135" w:header="685" w:footer="567" w:gutter="0"/>
          <w:cols w:space="720" w:num="1"/>
          <w:docGrid w:type="lines" w:linePitch="312" w:charSpace="0"/>
        </w:sectPr>
      </w:pPr>
    </w:p>
    <w:p>
      <w:pPr>
        <w:pStyle w:val="3"/>
        <w:adjustRightInd w:val="0"/>
        <w:snapToGrid w:val="0"/>
        <w:spacing w:line="360" w:lineRule="auto"/>
        <w:jc w:val="center"/>
        <w:rPr>
          <w:sz w:val="30"/>
          <w:szCs w:val="30"/>
        </w:rPr>
      </w:pPr>
      <w:bookmarkStart w:id="47" w:name="_Toc43264514"/>
      <w:bookmarkEnd w:id="47"/>
      <w:bookmarkStart w:id="48" w:name="_Toc50737324"/>
      <w:bookmarkStart w:id="49" w:name="_Toc50737292"/>
      <w:bookmarkStart w:id="50" w:name="_Toc50736472"/>
      <w:bookmarkStart w:id="51" w:name="_Toc454458061"/>
      <w:bookmarkStart w:id="52" w:name="_Toc87417454"/>
      <w:bookmarkStart w:id="53" w:name="_Toc50691026"/>
      <w:r>
        <w:rPr>
          <w:rFonts w:hint="eastAsia" w:cs="宋体"/>
          <w:sz w:val="30"/>
          <w:szCs w:val="30"/>
        </w:rPr>
        <w:t>第五章响应文件格式</w:t>
      </w:r>
      <w:bookmarkEnd w:id="48"/>
      <w:bookmarkEnd w:id="49"/>
      <w:bookmarkEnd w:id="50"/>
      <w:bookmarkEnd w:id="51"/>
      <w:bookmarkEnd w:id="52"/>
      <w:bookmarkEnd w:id="53"/>
    </w:p>
    <w:p>
      <w:pPr>
        <w:pStyle w:val="4"/>
        <w:widowControl/>
        <w:spacing w:line="440" w:lineRule="exact"/>
        <w:jc w:val="center"/>
        <w:rPr>
          <w:rFonts w:ascii="宋体" w:hAnsi="宋体" w:eastAsia="宋体" w:cs="宋体"/>
          <w:b w:val="0"/>
        </w:rPr>
      </w:pPr>
      <w:bookmarkStart w:id="54" w:name="_Toc453493041"/>
      <w:bookmarkStart w:id="55" w:name="_Toc454458062"/>
      <w:bookmarkStart w:id="56" w:name="_Toc448133318"/>
      <w:bookmarkStart w:id="57" w:name="_Toc321408662"/>
      <w:r>
        <w:rPr>
          <w:rFonts w:hint="eastAsia" w:ascii="宋体" w:hAnsi="宋体" w:eastAsia="宋体" w:cs="宋体"/>
          <w:b w:val="0"/>
        </w:rPr>
        <w:t>响应文件封面</w:t>
      </w:r>
      <w:bookmarkEnd w:id="54"/>
      <w:bookmarkEnd w:id="55"/>
      <w:bookmarkEnd w:id="56"/>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中山市技师学院询价项目</w:t>
            </w:r>
          </w:p>
          <w:p>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2"/>
              <w:widowControl w:val="0"/>
              <w:spacing w:before="0" w:beforeAutospacing="0" w:after="0" w:afterAutospacing="0" w:line="360" w:lineRule="auto"/>
              <w:jc w:val="center"/>
              <w:rPr>
                <w:rFonts w:hAnsi="Times New Roman"/>
                <w:kern w:val="2"/>
                <w:sz w:val="32"/>
                <w:szCs w:val="32"/>
              </w:rPr>
            </w:pPr>
          </w:p>
          <w:p>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2"/>
              <w:widowControl w:val="0"/>
              <w:spacing w:before="0" w:beforeAutospacing="0" w:after="0" w:afterAutospacing="0" w:line="360" w:lineRule="auto"/>
              <w:jc w:val="both"/>
              <w:rPr>
                <w:rFonts w:ascii="仿宋_GB2312" w:eastAsia="仿宋_GB2312" w:cs="仿宋_GB2312"/>
                <w:kern w:val="2"/>
                <w:sz w:val="32"/>
                <w:szCs w:val="32"/>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57"/>
    </w:tbl>
    <w:p>
      <w:pPr>
        <w:outlineLvl w:val="1"/>
        <w:rPr>
          <w:rFonts w:ascii="宋体" w:hAnsi="Times New Roman" w:cs="宋体"/>
          <w:kern w:val="0"/>
        </w:rPr>
      </w:pPr>
    </w:p>
    <w:p>
      <w:pPr>
        <w:pStyle w:val="2"/>
        <w:ind w:firstLine="210"/>
      </w:pPr>
    </w:p>
    <w:p>
      <w:pPr>
        <w:pStyle w:val="32"/>
        <w:widowControl w:val="0"/>
        <w:numPr>
          <w:ilvl w:val="0"/>
          <w:numId w:val="8"/>
        </w:numPr>
        <w:spacing w:before="0" w:beforeAutospacing="0" w:after="0" w:afterAutospacing="0"/>
        <w:rPr>
          <w:rFonts w:ascii="Arial" w:hAnsi="Arial" w:eastAsia="黑体"/>
          <w:sz w:val="28"/>
          <w:szCs w:val="28"/>
        </w:rPr>
      </w:pPr>
      <w:bookmarkStart w:id="58" w:name="_Toc50737325"/>
      <w:bookmarkStart w:id="59" w:name="_Toc52165077"/>
      <w:bookmarkStart w:id="60" w:name="_Toc168212179"/>
      <w:bookmarkStart w:id="61" w:name="_Toc50736473"/>
      <w:bookmarkStart w:id="62" w:name="_Toc50737293"/>
      <w:bookmarkStart w:id="63" w:name="_Toc50691028"/>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58"/>
      <w:bookmarkEnd w:id="59"/>
      <w:bookmarkEnd w:id="60"/>
      <w:bookmarkEnd w:id="61"/>
      <w:bookmarkEnd w:id="62"/>
      <w:bookmarkEnd w:id="63"/>
    </w:p>
    <w:p>
      <w:pPr>
        <w:spacing w:line="360" w:lineRule="auto"/>
        <w:ind w:left="105" w:leftChars="50" w:firstLine="2"/>
        <w:rPr>
          <w:rFonts w:ascii="宋体" w:hAnsi="Times New Roman" w:cs="宋体"/>
          <w:b/>
        </w:rPr>
      </w:pPr>
      <w:r>
        <w:rPr>
          <w:rFonts w:hint="eastAsia" w:ascii="宋体" w:hAnsi="宋体" w:cs="宋体"/>
          <w:b/>
        </w:rPr>
        <w:t>致：中山市技师学院</w:t>
      </w:r>
    </w:p>
    <w:p>
      <w:pPr>
        <w:spacing w:line="360" w:lineRule="auto"/>
        <w:ind w:firstLine="420" w:firstLineChars="200"/>
        <w:rPr>
          <w:rFonts w:ascii="宋体" w:hAnsi="Times New Roman" w:cs="宋体"/>
        </w:rPr>
      </w:pPr>
      <w:r>
        <w:rPr>
          <w:rFonts w:hint="eastAsia" w:ascii="宋体" w:hAnsi="宋体" w:cs="宋体"/>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rPr>
        <w:t>的询价文件（项目编号：</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(供应商名称、地址)   </w:t>
      </w:r>
      <w:r>
        <w:rPr>
          <w:rFonts w:hint="eastAsia" w:ascii="宋体" w:hAnsi="宋体" w:cs="宋体"/>
        </w:rPr>
        <w:t>作为供应商已正式授权</w:t>
      </w:r>
      <w:r>
        <w:rPr>
          <w:rFonts w:hint="eastAsia" w:ascii="宋体" w:hAnsi="宋体" w:cs="宋体"/>
          <w:u w:val="single"/>
        </w:rPr>
        <w:t xml:space="preserve">    (供应商授权代表全名、职务)   </w:t>
      </w:r>
      <w:r>
        <w:rPr>
          <w:rFonts w:hint="eastAsia" w:ascii="宋体" w:hAnsi="宋体" w:cs="宋体"/>
        </w:rPr>
        <w:t>，代表我方提交响应文件进行询价并签署本项目的相关文件。</w:t>
      </w:r>
    </w:p>
    <w:p>
      <w:pPr>
        <w:spacing w:line="360" w:lineRule="auto"/>
        <w:ind w:firstLine="420" w:firstLineChars="200"/>
        <w:rPr>
          <w:rFonts w:ascii="宋体" w:hAnsi="Times New Roman" w:cs="宋体"/>
        </w:rPr>
      </w:pPr>
      <w:r>
        <w:rPr>
          <w:rFonts w:hint="eastAsia" w:ascii="宋体" w:hAnsi="宋体" w:cs="宋体"/>
        </w:rPr>
        <w:t>授权代表在此声明并同意：</w:t>
      </w:r>
    </w:p>
    <w:p>
      <w:pPr>
        <w:adjustRightInd w:val="0"/>
        <w:snapToGrid w:val="0"/>
        <w:spacing w:line="400" w:lineRule="exact"/>
        <w:ind w:firstLine="420" w:firstLineChars="200"/>
        <w:rPr>
          <w:rFonts w:ascii="宋体" w:hAnsi="Times New Roman" w:cs="宋体"/>
        </w:rPr>
      </w:pPr>
      <w:r>
        <w:rPr>
          <w:rFonts w:hint="eastAsia" w:ascii="宋体" w:hAnsi="宋体" w:cs="宋体"/>
        </w:rPr>
        <w:t>1.我们愿意遵守采购人询价文件的各项规定，自愿参加询价</w:t>
      </w:r>
      <w:r>
        <w:rPr>
          <w:rFonts w:hint="eastAsia" w:ascii="宋体" w:hAnsi="Times New Roman" w:cs="宋体"/>
        </w:rPr>
        <w:t>,</w:t>
      </w:r>
      <w:r>
        <w:rPr>
          <w:rFonts w:hint="eastAsia" w:ascii="宋体" w:hAnsi="宋体" w:cs="宋体"/>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rPr>
      </w:pPr>
      <w:r>
        <w:rPr>
          <w:rFonts w:hint="eastAsia" w:ascii="宋体" w:hAnsi="宋体" w:cs="宋体"/>
        </w:rPr>
        <w:t>2.我们同意本响应文件自询价开始之日起</w:t>
      </w:r>
      <w:r>
        <w:rPr>
          <w:rFonts w:hint="eastAsia" w:ascii="宋体" w:hAnsi="宋体" w:cs="宋体"/>
          <w:u w:val="single"/>
        </w:rPr>
        <w:t>90</w:t>
      </w:r>
      <w:r>
        <w:rPr>
          <w:rFonts w:hint="eastAsia" w:ascii="宋体" w:hAnsi="宋体" w:cs="宋体"/>
        </w:rPr>
        <w:t>天内有效。</w:t>
      </w:r>
    </w:p>
    <w:p>
      <w:pPr>
        <w:adjustRightInd w:val="0"/>
        <w:snapToGrid w:val="0"/>
        <w:spacing w:line="400" w:lineRule="exact"/>
        <w:ind w:firstLine="420" w:firstLineChars="200"/>
        <w:rPr>
          <w:rFonts w:ascii="宋体" w:hAnsi="Times New Roman" w:cs="宋体"/>
        </w:rPr>
      </w:pPr>
      <w:r>
        <w:rPr>
          <w:rFonts w:hint="eastAsia" w:ascii="宋体" w:hAnsi="宋体" w:cs="宋体"/>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rPr>
      </w:pPr>
      <w:r>
        <w:rPr>
          <w:rFonts w:hint="eastAsia" w:ascii="宋体" w:hAnsi="宋体" w:cs="宋体"/>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rPr>
      </w:pPr>
      <w:r>
        <w:rPr>
          <w:rFonts w:hint="eastAsia" w:ascii="宋体" w:hAnsi="宋体" w:cs="宋体"/>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rPr>
      </w:pPr>
      <w:r>
        <w:rPr>
          <w:rFonts w:hint="eastAsia" w:ascii="宋体" w:hAnsi="宋体" w:cs="宋体"/>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rPr>
      </w:pPr>
      <w:r>
        <w:rPr>
          <w:rFonts w:hint="eastAsia" w:ascii="宋体" w:hAnsi="宋体" w:cs="宋体"/>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rPr>
        <w:t>8.我们是依法注册的法人，在法律、财务及运作上完全独立于采购人。</w:t>
      </w:r>
    </w:p>
    <w:p>
      <w:pPr>
        <w:autoSpaceDE w:val="0"/>
        <w:autoSpaceDN w:val="0"/>
        <w:adjustRightInd w:val="0"/>
        <w:snapToGrid w:val="0"/>
        <w:spacing w:line="400" w:lineRule="exact"/>
        <w:ind w:left="420" w:firstLine="310"/>
        <w:rPr>
          <w:rFonts w:ascii="宋体" w:hAnsi="Times New Roman" w:cs="宋体"/>
          <w:u w:val="single"/>
        </w:rPr>
      </w:pPr>
    </w:p>
    <w:p>
      <w:pPr>
        <w:adjustRightInd w:val="0"/>
        <w:snapToGrid w:val="0"/>
        <w:spacing w:line="400" w:lineRule="exact"/>
        <w:ind w:left="480"/>
        <w:rPr>
          <w:rFonts w:ascii="宋体" w:hAnsi="Times New Roman" w:cs="宋体"/>
        </w:rPr>
      </w:pPr>
    </w:p>
    <w:p>
      <w:pPr>
        <w:adjustRightInd w:val="0"/>
        <w:snapToGrid w:val="0"/>
        <w:spacing w:line="360" w:lineRule="auto"/>
        <w:ind w:left="480"/>
        <w:rPr>
          <w:rFonts w:ascii="宋体" w:hAnsi="Times New Roman" w:cs="宋体"/>
        </w:rPr>
      </w:pPr>
    </w:p>
    <w:p>
      <w:pPr>
        <w:adjustRightInd w:val="0"/>
        <w:snapToGrid w:val="0"/>
        <w:spacing w:line="360" w:lineRule="auto"/>
        <w:ind w:left="480"/>
        <w:rPr>
          <w:rFonts w:ascii="宋体" w:hAnsi="Times New Roman" w:cs="宋体"/>
        </w:rPr>
      </w:pPr>
    </w:p>
    <w:p>
      <w:pPr>
        <w:adjustRightInd w:val="0"/>
        <w:snapToGrid w:val="0"/>
        <w:spacing w:line="360" w:lineRule="auto"/>
        <w:ind w:left="480"/>
        <w:rPr>
          <w:rFonts w:ascii="宋体" w:hAnsi="宋体" w:cs="宋体"/>
        </w:rPr>
      </w:pPr>
      <w:r>
        <w:rPr>
          <w:rFonts w:hint="eastAsia" w:ascii="宋体" w:hAnsi="宋体" w:cs="宋体"/>
        </w:rPr>
        <w:t>供应商名称（公章）:</w:t>
      </w:r>
    </w:p>
    <w:p>
      <w:pPr>
        <w:adjustRightInd w:val="0"/>
        <w:snapToGrid w:val="0"/>
        <w:spacing w:line="360" w:lineRule="auto"/>
        <w:ind w:left="480"/>
        <w:rPr>
          <w:rFonts w:ascii="宋体" w:hAnsi="宋体" w:cs="宋体"/>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rPr>
        <w:t>日期：</w:t>
      </w:r>
    </w:p>
    <w:p>
      <w:pPr>
        <w:adjustRightInd w:val="0"/>
        <w:snapToGrid w:val="0"/>
        <w:spacing w:line="360" w:lineRule="auto"/>
        <w:ind w:firstLine="472" w:firstLineChars="225"/>
        <w:rPr>
          <w:rFonts w:ascii="宋体" w:hAnsi="Times New Roman" w:cs="宋体"/>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8"/>
        </w:numPr>
        <w:spacing w:line="400" w:lineRule="exact"/>
        <w:rPr>
          <w:rFonts w:ascii="黑体" w:hAnsi="Times New Roman" w:eastAsia="黑体" w:cs="黑体"/>
          <w:sz w:val="28"/>
          <w:szCs w:val="28"/>
        </w:rPr>
      </w:pPr>
      <w:bookmarkStart w:id="64" w:name="_Toc43264516"/>
      <w:bookmarkStart w:id="65" w:name="_Toc50691029"/>
      <w:bookmarkStart w:id="66" w:name="_Toc50703722"/>
    </w:p>
    <w:p>
      <w:pPr>
        <w:jc w:val="center"/>
        <w:outlineLvl w:val="1"/>
        <w:rPr>
          <w:rFonts w:ascii="黑体" w:hAnsi="宋体" w:eastAsia="黑体" w:cs="黑体"/>
          <w:kern w:val="0"/>
          <w:sz w:val="32"/>
          <w:szCs w:val="32"/>
        </w:rPr>
      </w:pPr>
      <w:bookmarkStart w:id="67" w:name="_Toc237145559"/>
      <w:r>
        <w:rPr>
          <w:rFonts w:hint="eastAsia" w:ascii="黑体" w:hAnsi="宋体" w:eastAsia="黑体" w:cs="黑体"/>
          <w:kern w:val="0"/>
          <w:sz w:val="32"/>
          <w:szCs w:val="32"/>
        </w:rPr>
        <w:t>供应商资格声明函</w:t>
      </w:r>
      <w:bookmarkEnd w:id="67"/>
    </w:p>
    <w:p>
      <w:pPr>
        <w:spacing w:line="360" w:lineRule="auto"/>
        <w:ind w:firstLine="420"/>
        <w:rPr>
          <w:rFonts w:ascii="Times New Roman" w:hAnsi="Times New Roman" w:cs="宋体"/>
        </w:rPr>
      </w:pPr>
      <w:r>
        <w:rPr>
          <w:rFonts w:hint="eastAsia" w:ascii="Times New Roman" w:hAnsi="Times New Roman" w:cs="宋体"/>
        </w:rPr>
        <w:t>中山市技师学院：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二、根据《中山市技师学院供应商管理制度》的规定，本公司（企业）未被中山市技师学院曝光或记录供应商不良行为。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rPr>
      </w:pPr>
      <w:r>
        <w:rPr>
          <w:rFonts w:hint="eastAsia" w:ascii="宋体" w:hAnsi="宋体" w:cs="宋体"/>
        </w:rPr>
        <w:t>供应商名称（公章）:</w:t>
      </w:r>
    </w:p>
    <w:p>
      <w:pPr>
        <w:adjustRightInd w:val="0"/>
        <w:snapToGrid w:val="0"/>
        <w:spacing w:line="360" w:lineRule="auto"/>
        <w:ind w:left="480"/>
        <w:rPr>
          <w:rFonts w:ascii="宋体" w:hAnsi="宋体" w:cs="宋体"/>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rPr>
        <w:t>日期：</w:t>
      </w:r>
    </w:p>
    <w:p>
      <w:pPr>
        <w:spacing w:line="360" w:lineRule="auto"/>
        <w:ind w:firstLine="525" w:firstLineChars="250"/>
        <w:rPr>
          <w:rFonts w:ascii="宋体" w:hAnsi="Times New Roman" w:cs="宋体"/>
        </w:rPr>
      </w:pPr>
    </w:p>
    <w:p>
      <w:pPr>
        <w:spacing w:line="360" w:lineRule="auto"/>
        <w:ind w:firstLine="527" w:firstLineChars="250"/>
        <w:rPr>
          <w:rFonts w:ascii="宋体" w:hAnsi="Times New Roman" w:cs="宋体"/>
          <w:b/>
          <w:bCs/>
        </w:rPr>
      </w:pPr>
      <w:r>
        <w:rPr>
          <w:rFonts w:hint="eastAsia" w:ascii="宋体" w:hAnsi="Times New Roman" w:cs="宋体"/>
          <w:b/>
          <w:bCs/>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8"/>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8"/>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68" w:name="_Toc20491"/>
      <w:r>
        <w:rPr>
          <w:rFonts w:hint="eastAsia" w:ascii="黑体" w:hAnsi="宋体" w:eastAsia="黑体" w:cs="黑体"/>
          <w:kern w:val="0"/>
          <w:sz w:val="31"/>
          <w:szCs w:val="31"/>
        </w:rPr>
        <w:t>法定代表人证明书</w:t>
      </w:r>
    </w:p>
    <w:p>
      <w:pPr>
        <w:widowControl/>
        <w:spacing w:line="360" w:lineRule="auto"/>
        <w:ind w:firstLine="1050" w:firstLineChars="500"/>
        <w:jc w:val="left"/>
        <w:rPr>
          <w:rFonts w:cs="Times New Roman"/>
        </w:rPr>
      </w:pPr>
      <w:r>
        <w:rPr>
          <w:rFonts w:ascii="宋体" w:hAnsi="宋体" w:cs="宋体"/>
          <w:kern w:val="0"/>
        </w:rPr>
        <w:t>______________</w:t>
      </w:r>
      <w:r>
        <w:rPr>
          <w:rFonts w:hint="eastAsia" w:ascii="宋体" w:hAnsi="宋体" w:cs="宋体"/>
          <w:kern w:val="0"/>
        </w:rPr>
        <w:t>同志，现任我单位</w:t>
      </w:r>
      <w:r>
        <w:rPr>
          <w:rFonts w:ascii="宋体" w:hAnsi="宋体" w:cs="宋体"/>
          <w:kern w:val="0"/>
          <w:u w:val="single"/>
        </w:rPr>
        <w:t xml:space="preserve">        </w:t>
      </w:r>
      <w:r>
        <w:rPr>
          <w:rFonts w:hint="eastAsia" w:ascii="宋体" w:hAnsi="宋体" w:cs="宋体"/>
          <w:kern w:val="0"/>
        </w:rPr>
        <w:t>职务，为法定代表人，特此证明。</w:t>
      </w:r>
      <w:r>
        <w:rPr>
          <w:rFonts w:ascii="宋体" w:hAnsi="宋体" w:cs="宋体"/>
          <w:kern w:val="0"/>
        </w:rPr>
        <w:t xml:space="preserve"> </w:t>
      </w:r>
    </w:p>
    <w:p>
      <w:pPr>
        <w:widowControl/>
        <w:spacing w:line="360" w:lineRule="auto"/>
        <w:ind w:firstLine="630" w:firstLineChars="300"/>
        <w:jc w:val="left"/>
        <w:rPr>
          <w:rFonts w:cs="Times New Roman"/>
        </w:rPr>
      </w:pPr>
      <w:r>
        <w:rPr>
          <w:rFonts w:hint="eastAsia" w:ascii="宋体" w:hAnsi="宋体" w:cs="宋体"/>
          <w:kern w:val="0"/>
        </w:rPr>
        <w:t>本证明书自签发之日起生效，有效期与本公司响应文件成交注的投标有效期相同。</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附：</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营业执照（注册号）：</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经济性质：</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主营（产）：</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kern w:val="0"/>
        </w:rPr>
        <w:t>供应商名称（单位盖公章）：</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地址：</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签发日期：</w:t>
      </w:r>
      <w:r>
        <w:rPr>
          <w:rFonts w:ascii="宋体" w:hAnsi="宋体" w:cs="宋体"/>
          <w:kern w:val="0"/>
        </w:rPr>
        <w:t xml:space="preserve"> </w:t>
      </w:r>
    </w:p>
    <w:p/>
    <w:p/>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68"/>
    </w:p>
    <w:p>
      <w:pPr>
        <w:spacing w:line="360" w:lineRule="auto"/>
        <w:rPr>
          <w:rFonts w:ascii="宋体" w:cs="Times New Roman"/>
        </w:rPr>
      </w:pPr>
      <w:r>
        <w:rPr>
          <w:rFonts w:hint="eastAsia" w:ascii="宋体" w:hAnsi="宋体" w:cs="宋体"/>
        </w:rPr>
        <w:t>致：中山市技师学院</w:t>
      </w:r>
    </w:p>
    <w:p>
      <w:pPr>
        <w:widowControl/>
        <w:spacing w:line="360" w:lineRule="auto"/>
        <w:ind w:firstLine="420" w:firstLineChars="200"/>
        <w:jc w:val="left"/>
        <w:rPr>
          <w:rFonts w:cs="Times New Roman"/>
        </w:rPr>
      </w:pPr>
      <w:r>
        <w:rPr>
          <w:rFonts w:hint="eastAsia" w:ascii="宋体" w:hAnsi="宋体" w:cs="宋体"/>
          <w:kern w:val="0"/>
        </w:rPr>
        <w:t>本授权委托书声明：注册于</w:t>
      </w:r>
      <w:r>
        <w:rPr>
          <w:rFonts w:ascii="宋体" w:hAnsi="宋体" w:cs="宋体"/>
          <w:kern w:val="0"/>
          <w:u w:val="single"/>
        </w:rPr>
        <w:t xml:space="preserve"> </w:t>
      </w:r>
      <w:r>
        <w:rPr>
          <w:rFonts w:hint="eastAsia" w:ascii="宋体" w:hAnsi="宋体" w:cs="宋体"/>
          <w:kern w:val="0"/>
          <w:u w:val="single"/>
        </w:rPr>
        <w:t>（供应商地址）</w:t>
      </w:r>
      <w:r>
        <w:rPr>
          <w:rFonts w:ascii="宋体" w:hAnsi="宋体" w:cs="宋体"/>
          <w:kern w:val="0"/>
          <w:u w:val="single"/>
        </w:rPr>
        <w:t xml:space="preserve"> </w:t>
      </w:r>
      <w:r>
        <w:rPr>
          <w:rFonts w:hint="eastAsia" w:ascii="宋体" w:hAnsi="宋体" w:cs="宋体"/>
          <w:kern w:val="0"/>
        </w:rPr>
        <w:t>的</w:t>
      </w:r>
      <w:r>
        <w:rPr>
          <w:rFonts w:ascii="宋体" w:hAnsi="宋体" w:cs="宋体"/>
          <w:kern w:val="0"/>
          <w:u w:val="single"/>
        </w:rPr>
        <w:t xml:space="preserve"> </w:t>
      </w:r>
      <w:r>
        <w:rPr>
          <w:rFonts w:hint="eastAsia" w:ascii="宋体" w:hAnsi="宋体" w:cs="宋体"/>
          <w:kern w:val="0"/>
          <w:u w:val="single"/>
        </w:rPr>
        <w:t>（单位名称）</w:t>
      </w:r>
      <w:r>
        <w:rPr>
          <w:rFonts w:ascii="宋体" w:hAnsi="宋体" w:cs="宋体"/>
          <w:kern w:val="0"/>
          <w:u w:val="single"/>
        </w:rPr>
        <w:t xml:space="preserve"> </w:t>
      </w:r>
      <w:r>
        <w:rPr>
          <w:rFonts w:hint="eastAsia" w:ascii="宋体" w:hAnsi="宋体" w:cs="宋体"/>
          <w:kern w:val="0"/>
        </w:rPr>
        <w:t>在下面签名的</w:t>
      </w:r>
      <w:r>
        <w:rPr>
          <w:rFonts w:hint="eastAsia" w:ascii="宋体" w:hAnsi="宋体" w:cs="宋体"/>
          <w:kern w:val="0"/>
          <w:u w:val="single"/>
        </w:rPr>
        <w:t>（法定代表人姓名、职务）</w:t>
      </w:r>
      <w:r>
        <w:rPr>
          <w:rFonts w:hint="eastAsia" w:ascii="宋体" w:hAnsi="宋体" w:cs="宋体"/>
          <w:kern w:val="0"/>
        </w:rPr>
        <w:t>在此授权</w:t>
      </w:r>
      <w:r>
        <w:rPr>
          <w:rFonts w:hint="eastAsia" w:ascii="宋体" w:hAnsi="宋体" w:cs="宋体"/>
          <w:kern w:val="0"/>
          <w:u w:val="single"/>
        </w:rPr>
        <w:t>（被授权人姓名、职务）</w:t>
      </w:r>
      <w:r>
        <w:rPr>
          <w:rFonts w:hint="eastAsia" w:ascii="宋体" w:hAnsi="宋体" w:cs="宋体"/>
          <w:kern w:val="0"/>
        </w:rPr>
        <w:t>作为我公司的合法代理人，就</w:t>
      </w:r>
      <w:r>
        <w:rPr>
          <w:rFonts w:hint="eastAsia" w:ascii="宋体" w:hAnsi="宋体" w:cs="宋体"/>
          <w:kern w:val="0"/>
          <w:u w:val="single"/>
        </w:rPr>
        <w:t>（项目名称、项目编号）</w:t>
      </w:r>
      <w:r>
        <w:rPr>
          <w:rFonts w:hint="eastAsia" w:ascii="宋体" w:hAnsi="宋体" w:cs="宋体"/>
          <w:kern w:val="0"/>
        </w:rPr>
        <w:t>的招投标活动，采购合同的签订、执行、完成和售后服务，作为供应商代表以我方的名义处理一切与之有关的事务。</w:t>
      </w:r>
      <w:r>
        <w:rPr>
          <w:rFonts w:ascii="宋体" w:hAnsi="宋体" w:cs="宋体"/>
          <w:kern w:val="0"/>
        </w:rPr>
        <w:t xml:space="preserve"> </w:t>
      </w:r>
    </w:p>
    <w:p>
      <w:pPr>
        <w:widowControl/>
        <w:spacing w:line="360" w:lineRule="auto"/>
        <w:ind w:firstLine="420" w:firstLineChars="200"/>
        <w:jc w:val="left"/>
        <w:rPr>
          <w:rFonts w:cs="Times New Roman"/>
        </w:rPr>
      </w:pPr>
      <w:r>
        <w:rPr>
          <w:rFonts w:hint="eastAsia" w:ascii="宋体" w:hAnsi="宋体" w:cs="宋体"/>
          <w:kern w:val="0"/>
        </w:rPr>
        <w:t>被授权人（供应商授权代表）无转委托权限。</w:t>
      </w:r>
      <w:r>
        <w:rPr>
          <w:rFonts w:ascii="宋体" w:hAnsi="宋体" w:cs="宋体"/>
          <w:kern w:val="0"/>
        </w:rPr>
        <w:t xml:space="preserve"> </w:t>
      </w:r>
    </w:p>
    <w:p>
      <w:pPr>
        <w:widowControl/>
        <w:spacing w:line="360" w:lineRule="auto"/>
        <w:ind w:firstLine="420" w:firstLineChars="200"/>
        <w:jc w:val="left"/>
        <w:rPr>
          <w:rFonts w:ascii="宋体" w:cs="Times New Roman"/>
          <w:kern w:val="0"/>
        </w:rPr>
      </w:pPr>
      <w:r>
        <w:rPr>
          <w:rFonts w:hint="eastAsia" w:ascii="宋体" w:hAnsi="宋体" w:cs="宋体"/>
          <w:kern w:val="0"/>
        </w:rPr>
        <w:t>本授权书自法定代表人签字之日起生效，特此声明。</w:t>
      </w:r>
      <w:r>
        <w:rPr>
          <w:rFonts w:ascii="宋体" w:hAnsi="宋体" w:cs="宋体"/>
          <w:kern w:val="0"/>
        </w:rPr>
        <w:t xml:space="preserve"> </w:t>
      </w:r>
    </w:p>
    <w:p>
      <w:pPr>
        <w:pStyle w:val="2"/>
        <w:ind w:firstLine="210"/>
      </w:pPr>
    </w:p>
    <w:p>
      <w:pPr>
        <w:widowControl/>
        <w:spacing w:line="360" w:lineRule="auto"/>
        <w:jc w:val="left"/>
        <w:rPr>
          <w:rFonts w:cs="Times New Roman"/>
          <w:b/>
          <w:bCs/>
        </w:rPr>
      </w:pPr>
      <w:r>
        <w:rPr>
          <w:rFonts w:hint="eastAsia" w:ascii="宋体" w:hAnsi="宋体" w:cs="宋体"/>
          <w:b/>
          <w:bCs/>
          <w:kern w:val="0"/>
        </w:rPr>
        <w:t>供应商名称（单位盖公章）：</w:t>
      </w:r>
      <w:r>
        <w:rPr>
          <w:rFonts w:ascii="宋体" w:hAnsi="宋体" w:cs="宋体"/>
          <w:b/>
          <w:bCs/>
          <w:kern w:val="0"/>
        </w:rPr>
        <w:t xml:space="preserve"> </w:t>
      </w:r>
    </w:p>
    <w:p>
      <w:pPr>
        <w:widowControl/>
        <w:spacing w:line="360" w:lineRule="auto"/>
        <w:jc w:val="left"/>
        <w:rPr>
          <w:rFonts w:cs="Times New Roman"/>
        </w:rPr>
      </w:pPr>
      <w:r>
        <w:rPr>
          <w:rFonts w:hint="eastAsia" w:ascii="宋体" w:hAnsi="宋体" w:cs="宋体"/>
          <w:kern w:val="0"/>
        </w:rPr>
        <w:t>地</w:t>
      </w:r>
      <w:r>
        <w:rPr>
          <w:rFonts w:ascii="宋体" w:hAnsi="宋体" w:cs="宋体"/>
          <w:kern w:val="0"/>
        </w:rPr>
        <w:t xml:space="preserve"> </w:t>
      </w:r>
      <w:r>
        <w:rPr>
          <w:rFonts w:hint="eastAsia" w:ascii="宋体" w:hAnsi="宋体" w:cs="宋体"/>
          <w:kern w:val="0"/>
        </w:rPr>
        <w:t>址：</w:t>
      </w:r>
      <w:r>
        <w:rPr>
          <w:rFonts w:ascii="宋体" w:hAnsi="宋体" w:cs="宋体"/>
          <w:kern w:val="0"/>
        </w:rPr>
        <w:t xml:space="preserve"> </w:t>
      </w:r>
    </w:p>
    <w:p>
      <w:pPr>
        <w:widowControl/>
        <w:spacing w:line="360" w:lineRule="auto"/>
        <w:jc w:val="left"/>
        <w:rPr>
          <w:rFonts w:ascii="宋体" w:cs="Times New Roman"/>
          <w:kern w:val="0"/>
        </w:rPr>
      </w:pPr>
    </w:p>
    <w:p>
      <w:pPr>
        <w:widowControl/>
        <w:spacing w:line="360" w:lineRule="auto"/>
        <w:jc w:val="left"/>
        <w:rPr>
          <w:rFonts w:ascii="宋体" w:cs="Times New Roman"/>
          <w:b/>
          <w:bCs/>
          <w:kern w:val="0"/>
        </w:rPr>
      </w:pPr>
      <w:r>
        <w:rPr>
          <w:rFonts w:hint="eastAsia" w:ascii="宋体" w:hAnsi="宋体" w:cs="宋体"/>
          <w:b/>
          <w:bCs/>
          <w:kern w:val="0"/>
        </w:rPr>
        <w:t>法定代表人（签字或盖章）：</w:t>
      </w:r>
      <w:r>
        <w:rPr>
          <w:rFonts w:ascii="宋体" w:hAnsi="宋体" w:cs="宋体"/>
          <w:b/>
          <w:bCs/>
          <w:kern w:val="0"/>
        </w:rPr>
        <w:t xml:space="preserve"> </w:t>
      </w:r>
    </w:p>
    <w:p>
      <w:pPr>
        <w:widowControl/>
        <w:spacing w:line="360" w:lineRule="auto"/>
        <w:jc w:val="left"/>
        <w:rPr>
          <w:rFonts w:cs="Times New Roman"/>
        </w:rPr>
      </w:pPr>
      <w:r>
        <w:rPr>
          <w:rFonts w:hint="eastAsia" w:ascii="宋体" w:hAnsi="宋体" w:cs="宋体"/>
          <w:kern w:val="0"/>
        </w:rPr>
        <w:t>签字日期：</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rPr>
      </w:pPr>
    </w:p>
    <w:p>
      <w:pPr>
        <w:spacing w:line="460" w:lineRule="exact"/>
        <w:rPr>
          <w:b/>
        </w:rPr>
      </w:pPr>
    </w:p>
    <w:p>
      <w:pPr>
        <w:spacing w:line="460" w:lineRule="exact"/>
        <w:rPr>
          <w:b/>
        </w:rPr>
      </w:pPr>
    </w:p>
    <w:p>
      <w:pPr>
        <w:spacing w:line="460" w:lineRule="exact"/>
        <w:rPr>
          <w:b/>
        </w:rPr>
      </w:pPr>
    </w:p>
    <w:p>
      <w:pPr>
        <w:rPr>
          <w:b/>
        </w:rPr>
      </w:pPr>
    </w:p>
    <w:p>
      <w:pPr>
        <w:rPr>
          <w:b/>
        </w:rPr>
      </w:pPr>
    </w:p>
    <w:p>
      <w:pPr>
        <w:rPr>
          <w:b/>
        </w:rPr>
      </w:pPr>
    </w:p>
    <w:p>
      <w:pPr>
        <w:spacing w:line="400" w:lineRule="exact"/>
        <w:rPr>
          <w:rFonts w:ascii="宋体" w:hAnsi="Times New Roman" w:cs="宋体"/>
          <w:sz w:val="28"/>
          <w:szCs w:val="28"/>
        </w:rPr>
      </w:pPr>
    </w:p>
    <w:p>
      <w:pPr>
        <w:spacing w:line="360" w:lineRule="auto"/>
        <w:rPr>
          <w:b/>
        </w:rPr>
      </w:pPr>
    </w:p>
    <w:p>
      <w:pPr>
        <w:widowControl/>
        <w:jc w:val="left"/>
        <w:rPr>
          <w:rFonts w:cs="Times New Roman"/>
          <w:b/>
          <w:szCs w:val="24"/>
        </w:rPr>
      </w:pPr>
    </w:p>
    <w:p>
      <w:pPr>
        <w:widowControl/>
        <w:jc w:val="left"/>
        <w:rPr>
          <w:rFonts w:ascii="宋体" w:hAnsi="Times New Roman" w:cs="宋体"/>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8"/>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可填写：“正偏离”、“完全响应”、“负偏离”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bl>
    <w:p>
      <w:pPr>
        <w:adjustRightInd w:val="0"/>
        <w:snapToGrid w:val="0"/>
        <w:spacing w:line="460" w:lineRule="exact"/>
        <w:ind w:left="59" w:leftChars="28" w:firstLine="420" w:firstLineChars="200"/>
        <w:rPr>
          <w:rFonts w:ascii="宋体" w:hAnsi="Times New Roman" w:cs="宋体"/>
        </w:rPr>
      </w:pPr>
      <w:r>
        <w:rPr>
          <w:rFonts w:hint="eastAsia" w:ascii="宋体" w:hAnsi="宋体" w:cs="宋体"/>
        </w:rPr>
        <w:t>备注：本表中“招标文件条款描述”的条款与用户需求中的条款描述不一致的以用户需求中规定的为准。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numPr>
          <w:ilvl w:val="0"/>
          <w:numId w:val="8"/>
        </w:numPr>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69"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cs="宋体"/>
                <w:kern w:val="28"/>
              </w:rPr>
              <w:t>中山市技师学院2023年度图书</w:t>
            </w:r>
            <w:r>
              <w:rPr>
                <w:rFonts w:hint="eastAsia" w:cs="Arial"/>
                <w:bCs/>
              </w:rPr>
              <w:t>采购项目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折扣率：</w:t>
            </w:r>
            <w:r>
              <w:rPr>
                <w:rFonts w:hint="eastAsia" w:cs="Arial"/>
                <w:bCs/>
                <w:u w:val="single"/>
              </w:rPr>
              <w:t xml:space="preserve">          </w:t>
            </w:r>
          </w:p>
        </w:tc>
        <w:tc>
          <w:tcPr>
            <w:tcW w:w="1904" w:type="dxa"/>
            <w:vAlign w:val="center"/>
          </w:tcPr>
          <w:p>
            <w:pPr>
              <w:jc w:val="center"/>
            </w:pPr>
          </w:p>
        </w:tc>
      </w:tr>
      <w:bookmarkEnd w:id="69"/>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10"/>
        </w:numPr>
        <w:tabs>
          <w:tab w:val="left" w:pos="720"/>
          <w:tab w:val="clear" w:pos="1680"/>
        </w:tabs>
        <w:spacing w:line="360" w:lineRule="auto"/>
        <w:ind w:hanging="1320"/>
        <w:rPr>
          <w:rFonts w:ascii="宋体" w:hAnsi="宋体" w:cs="宋体"/>
        </w:rPr>
      </w:pPr>
      <w:r>
        <w:rPr>
          <w:rFonts w:hint="eastAsia" w:ascii="宋体" w:hAnsi="宋体" w:cs="宋体"/>
        </w:rPr>
        <w:t>报价不得超出本项目折扣率的100%，否则视为无效投标。</w:t>
      </w:r>
    </w:p>
    <w:p>
      <w:pPr>
        <w:numPr>
          <w:ilvl w:val="3"/>
          <w:numId w:val="10"/>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10"/>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10"/>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w:t>
      </w: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ascii="黑体" w:hAnsi="Times New Roman" w:eastAsia="黑体" w:cs="黑体"/>
          <w:sz w:val="28"/>
          <w:szCs w:val="28"/>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bookmarkStart w:id="70" w:name="_Hlk38364591"/>
      <w:bookmarkStart w:id="71" w:name="_Toc16324"/>
    </w:p>
    <w:p>
      <w:pPr>
        <w:pStyle w:val="4"/>
        <w:jc w:val="center"/>
      </w:pPr>
      <w:r>
        <w:rPr>
          <w:rFonts w:hint="eastAsia" w:ascii="宋体" w:hAnsi="宋体" w:eastAsia="宋体" w:cs="宋体"/>
          <w:sz w:val="24"/>
          <w:szCs w:val="24"/>
        </w:rPr>
        <w:t>（二）</w:t>
      </w:r>
      <w:bookmarkEnd w:id="70"/>
      <w:r>
        <w:rPr>
          <w:rFonts w:hint="eastAsia" w:ascii="宋体" w:hAnsi="宋体" w:eastAsia="宋体" w:cs="宋体"/>
          <w:sz w:val="24"/>
          <w:szCs w:val="24"/>
        </w:rPr>
        <w:t>、报价明细报价表</w:t>
      </w:r>
      <w:bookmarkEnd w:id="71"/>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rPr>
            </w:pPr>
            <w:r>
              <w:rPr>
                <w:rFonts w:hint="eastAsia" w:hAnsi="宋体" w:cs="宋体"/>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rPr>
            </w:pPr>
            <w:r>
              <w:rPr>
                <w:rFonts w:hint="eastAsia" w:hAnsi="宋体" w:cs="宋体"/>
              </w:rPr>
              <w:t>序号</w:t>
            </w:r>
          </w:p>
        </w:tc>
        <w:tc>
          <w:tcPr>
            <w:tcW w:w="1513" w:type="dxa"/>
            <w:vAlign w:val="center"/>
          </w:tcPr>
          <w:p>
            <w:pPr>
              <w:adjustRightInd w:val="0"/>
              <w:snapToGrid w:val="0"/>
              <w:jc w:val="center"/>
              <w:rPr>
                <w:rFonts w:hAnsi="宋体" w:cs="Times New Roman"/>
              </w:rPr>
            </w:pPr>
            <w:r>
              <w:rPr>
                <w:rFonts w:hint="eastAsia" w:hAnsi="宋体" w:cs="宋体"/>
              </w:rPr>
              <w:t>分项名称</w:t>
            </w:r>
          </w:p>
        </w:tc>
        <w:tc>
          <w:tcPr>
            <w:tcW w:w="3271" w:type="dxa"/>
            <w:vAlign w:val="center"/>
          </w:tcPr>
          <w:p>
            <w:pPr>
              <w:adjustRightInd w:val="0"/>
              <w:snapToGrid w:val="0"/>
              <w:jc w:val="center"/>
              <w:rPr>
                <w:rFonts w:hAnsi="宋体" w:cs="Times New Roman"/>
              </w:rPr>
            </w:pPr>
            <w:r>
              <w:rPr>
                <w:rFonts w:hint="eastAsia" w:hAnsi="宋体" w:cs="宋体"/>
              </w:rPr>
              <w:t>具体内容</w:t>
            </w:r>
          </w:p>
        </w:tc>
        <w:tc>
          <w:tcPr>
            <w:tcW w:w="700" w:type="dxa"/>
            <w:vAlign w:val="center"/>
          </w:tcPr>
          <w:p>
            <w:pPr>
              <w:adjustRightInd w:val="0"/>
              <w:snapToGrid w:val="0"/>
              <w:jc w:val="center"/>
              <w:rPr>
                <w:rFonts w:hAnsi="宋体" w:cs="Times New Roman"/>
              </w:rPr>
            </w:pPr>
            <w:r>
              <w:rPr>
                <w:rFonts w:hint="eastAsia" w:hAnsi="宋体" w:cs="宋体"/>
              </w:rPr>
              <w:t>单位</w:t>
            </w:r>
          </w:p>
        </w:tc>
        <w:tc>
          <w:tcPr>
            <w:tcW w:w="933" w:type="dxa"/>
            <w:vAlign w:val="center"/>
          </w:tcPr>
          <w:p>
            <w:pPr>
              <w:adjustRightInd w:val="0"/>
              <w:snapToGrid w:val="0"/>
              <w:jc w:val="center"/>
              <w:rPr>
                <w:rFonts w:hAnsi="宋体" w:cs="Times New Roman"/>
              </w:rPr>
            </w:pPr>
            <w:r>
              <w:rPr>
                <w:rFonts w:hint="eastAsia" w:hAnsi="宋体" w:cs="宋体"/>
              </w:rPr>
              <w:t>数量</w:t>
            </w:r>
          </w:p>
        </w:tc>
        <w:tc>
          <w:tcPr>
            <w:tcW w:w="1079" w:type="dxa"/>
            <w:vAlign w:val="center"/>
          </w:tcPr>
          <w:p>
            <w:pPr>
              <w:adjustRightInd w:val="0"/>
              <w:snapToGrid w:val="0"/>
              <w:jc w:val="center"/>
              <w:rPr>
                <w:rFonts w:hAnsi="宋体" w:cs="Times New Roman"/>
              </w:rPr>
            </w:pPr>
            <w:r>
              <w:rPr>
                <w:rFonts w:hint="eastAsia" w:hAnsi="宋体" w:cs="宋体"/>
              </w:rPr>
              <w:t>单价</w:t>
            </w:r>
          </w:p>
        </w:tc>
        <w:tc>
          <w:tcPr>
            <w:tcW w:w="1352" w:type="dxa"/>
            <w:vAlign w:val="center"/>
          </w:tcPr>
          <w:p>
            <w:pPr>
              <w:adjustRightInd w:val="0"/>
              <w:snapToGrid w:val="0"/>
              <w:jc w:val="center"/>
              <w:rPr>
                <w:rFonts w:hAnsi="宋体" w:cs="Times New Roman"/>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1</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2</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3</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cs="宋体"/>
              </w:rPr>
              <w:t>?-</w:t>
            </w:r>
            <w:r>
              <w:rPr>
                <w:rFonts w:hAnsi="宋体"/>
              </w:rPr>
              <w:t>..</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rPr>
            </w:pPr>
            <w:r>
              <w:rPr>
                <w:rFonts w:hint="eastAsia" w:ascii="宋体" w:hAnsi="宋体" w:cs="宋体"/>
                <w:b/>
                <w:bCs/>
              </w:rPr>
              <w:t>备注：</w:t>
            </w:r>
          </w:p>
          <w:p>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分项报价的合计应等于“报价一览表”中的报价。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供应商的报价均不得高于最高限价，否则视为无效投标。</w:t>
      </w:r>
    </w:p>
    <w:p>
      <w:pPr>
        <w:spacing w:line="360" w:lineRule="auto"/>
        <w:rPr>
          <w:rFonts w:cs="Times New Roman"/>
        </w:rPr>
      </w:pPr>
    </w:p>
    <w:p>
      <w:pPr>
        <w:pStyle w:val="2"/>
        <w:ind w:firstLine="210"/>
        <w:rPr>
          <w:rFonts w:cs="Times New Roman"/>
        </w:rPr>
      </w:pPr>
    </w:p>
    <w:bookmarkEnd w:id="64"/>
    <w:bookmarkEnd w:id="65"/>
    <w:bookmarkEnd w:id="66"/>
    <w:p>
      <w:pPr>
        <w:spacing w:line="480" w:lineRule="auto"/>
        <w:rPr>
          <w:rFonts w:cs="Times New Roman"/>
        </w:rPr>
      </w:pPr>
      <w:bookmarkStart w:id="72" w:name="_Toc173647298"/>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2"/>
    <w:p>
      <w:pPr>
        <w:numPr>
          <w:ilvl w:val="0"/>
          <w:numId w:val="8"/>
        </w:numPr>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p>
    <w:p>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pPr>
        <w:rPr>
          <w:rFonts w:ascii="宋体" w:hAnsi="宋体"/>
        </w:rPr>
      </w:pPr>
    </w:p>
    <w:p>
      <w:pPr>
        <w:rPr>
          <w:rFonts w:cs="Times New Roman"/>
          <w:b/>
          <w:bCs/>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r>
      <w:drawing>
        <wp:inline distT="0" distB="0" distL="0" distR="0">
          <wp:extent cx="82867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hint="eastAsia" w:ascii="宋体" w:hAnsi="宋体"/>
      </w:rPr>
      <w:t xml:space="preserve">                                      </w:t>
    </w:r>
    <w:r>
      <w:rPr>
        <w:rFonts w:ascii="宋体" w:hAnsi="宋体"/>
      </w:rPr>
      <w:fldChar w:fldCharType="begin"/>
    </w:r>
    <w:r>
      <w:rPr>
        <w:rStyle w:val="39"/>
        <w:rFonts w:ascii="宋体" w:hAnsi="宋体"/>
      </w:rPr>
      <w:instrText xml:space="preserve"> PAGE </w:instrText>
    </w:r>
    <w:r>
      <w:rPr>
        <w:rFonts w:ascii="宋体" w:hAnsi="宋体"/>
      </w:rPr>
      <w:fldChar w:fldCharType="separate"/>
    </w:r>
    <w:r>
      <w:rPr>
        <w:rStyle w:val="39"/>
        <w:rFonts w:ascii="宋体" w:hAnsi="宋体"/>
      </w:rPr>
      <w:t>1</w:t>
    </w:r>
    <w:r>
      <w:rPr>
        <w:rFonts w:ascii="宋体" w:hAnsi="宋体"/>
      </w:rPr>
      <w:fldChar w:fldCharType="end"/>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中山市技师学院    编制</w:t>
    </w:r>
  </w:p>
  <w:p>
    <w:pPr>
      <w:pStyle w:val="22"/>
    </w:pPr>
    <w:r>
      <w:rPr>
        <w:sz w:val="20"/>
      </w:rPr>
      <w:pict>
        <v:shape id="Text Box 14" o:spid="_x0000_s3073" o:spt="202" type="#_x0000_t202" style="position:absolute;left:0pt;margin-left:450pt;margin-top:10.6pt;height:23.4pt;width:90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RNuQ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BwjQTug6ImNBt3LEYXEtmfodQpejz34mRHOgWZXqu4fZPlVIyFXDRVbdqeUHBpGK0gvtDf9i6sT&#10;jrYgm+GDrCAO3RnpgMZadbZ30A0E6EDT84kam0tpQ4bkOgjAVIItShZh7LjzaXq83Stt3jHZIbvI&#10;sALqHTrdP2hjs6Hp0cUGE7Lgbevob8WLA3CcTiA2XLU2m4Vj80cSJOt4HROPRPO1R4I89+6KFfHm&#10;RbiY5df5apWHP23ckKQNryombJijskLyZ8wdND5p4qQtLVteWTibklbbzapVaE9B2YX7XM/Bcnbz&#10;X6bhmgC1vCopjEhwHyVeMY8XHinIzEsWQewFYXKfzAOSkLx4WdIDF+zfS0JDhpNZNJvEdE76VW3A&#10;uiV+YvCiNpp23MDsaHmX4fjkRFMrwbWoHLWG8nZaX7TCpn9uBdB9JNoJ1mp0UqsZNyOgWBVvZPUM&#10;0lUSlAUihIEHi0aq7xgNMDwyrL/tqGIYte8FyD8JCbHTxm3IbBHBRl1aNpcWKkqAyrDBaFquzDSh&#10;dr3i2wYiTQ9OyDt4MjV3aj5ndXhoMCBcUYdhZifQ5d55nUfu8hcAAAD//wMAUEsDBBQABgAIAAAA&#10;IQANIaP33QAAAAoBAAAPAAAAZHJzL2Rvd25yZXYueG1sTI/NTsMwEITvSLyDtUjcqN0IqjTNpqqK&#10;uILoDxI3N94mUeN1FLtNeHucExxnZzT7Tb4ebStu1PvGMcJ8pkAQl840XCEc9m9PKQgfNBvdOiaE&#10;H/KwLu7vcp0ZN/An3XahErGEfaYR6hC6TEpf1mS1n7mOOHpn11sdouwraXo9xHLbykSphbS64fih&#10;1h1tayovu6tFOL6fv7+e1Uf1al+6wY1Ksl1KxMeHcbMCEWgMf2GY8CM6FJHp5K5svGgRlkrFLQEh&#10;mScgpoBKp8sJYZEqkEUu/08ofgEAAP//AwBQSwECLQAUAAYACAAAACEAtoM4kv4AAADhAQAAEwAA&#10;AAAAAAAAAAAAAAAAAAAAW0NvbnRlbnRfVHlwZXNdLnhtbFBLAQItABQABgAIAAAAIQA4/SH/1gAA&#10;AJQBAAALAAAAAAAAAAAAAAAAAC8BAABfcmVscy8ucmVsc1BLAQItABQABgAIAAAAIQC8K9RNuQIA&#10;ALoFAAAOAAAAAAAAAAAAAAAAAC4CAABkcnMvZTJvRG9jLnhtbFBLAQItABQABgAIAAAAIQANIaP3&#10;3QAAAAoBAAAPAAAAAAAAAAAAAAAAABMFAABkcnMvZG93bnJldi54bWxQSwUGAAAAAAQABADzAAAA&#10;HQYAAAAA&#1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w:drawing>
        <wp:inline distT="0" distB="0" distL="0" distR="0">
          <wp:extent cx="828675" cy="2000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pict>
        <v:shape id="文本框 3" o:spid="_x0000_s3074" o:spt="202" type="#_x0000_t202" style="position:absolute;left:0pt;margin-top:0pt;height:13.6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dkvAIAAK0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0DuMOGmgRY/fvz3++PX48ys6N+XpWhWD120Lfrq/Fr1xNVRVeyPyTwpxsawI39Ar&#10;KUVXUVJAer656R5dHXCUAVl3b0QBccidFhaoL2VjAKEaCNChTff71tBeoxw2p7NzHw5yOPFnwSyw&#10;nXNJPN5tpdKvqGiQMRIsofEWm2xvlDa5kHh0MaG4yFhd2+bX/GQDHIcdiAxXzZnJwfbyS+RFq/lq&#10;HjphMF05oZemzlW2DJ1p5s8m6Xm6XKb+g4nrh3HFioJyE2bUlR/+Wd92Ch8UsVeWEjUrDJxJScnN&#10;ellLtCWg68x+tuJwcnBzT9OwRQAuTyj5QehdB5GTTeczJ8zCiRPNvLnj+dF1NPXCKEyzU0o3jNN/&#10;p4S6BEeTYDJI6ZD0E26e/Z5zI3HDNEyOmjUJnu+dSGwEuOKFba0mrB7so1KY9A+lgHaPjbZyNQod&#10;tKr7db97GABmpLwWxT3oVwoQGGgRph4YlZCfMepggiSYw4jDqH7N4QWYYTMacjTWo0F4DhcTrDEa&#10;zKUehtJdK9mmAtzxjV3BK8mYlfAhh93bgplgmezmlxk6x//W6zBlF78BAAD//wMAUEsDBBQABgAI&#10;AAAAIQBPDLUR1wAAAAMBAAAPAAAAZHJzL2Rvd25yZXYueG1sTI/BasMwEETvhf6D2EJvjVwfkuBa&#10;DiWQS25NS6G3jbWxTKWVkRTH/vsquaSXhWGGmbf1ZnJWjBRi71nB66IAQdx63XOn4Otz97IGEROy&#10;RuuZFMwUYdM8PtRYaX/hDxoPqRO5hGOFCkxKQyVlbA05jAs/EGfv5IPDlGXopA54yeXOyrIoltJh&#10;z3nB4EBbQ+3v4ewUrKZvT0OkLf2cxjaYfl7b/azU89P0/gYi0ZTuYbjiZ3RoMtPRn1lHYRXkR9Lt&#10;Xr1iCeKooFyVIJta/mdv/gAAAP//AwBQSwECLQAUAAYACAAAACEAtoM4kv4AAADhAQAAEwAAAAAA&#10;AAAAAAAAAAAAAAAAW0NvbnRlbnRfVHlwZXNdLnhtbFBLAQItABQABgAIAAAAIQA4/SH/1gAAAJQB&#10;AAALAAAAAAAAAAAAAAAAAC8BAABfcmVscy8ucmVsc1BLAQItABQABgAIAAAAIQDxpAdkvAIAAK0F&#10;AAAOAAAAAAAAAAAAAAAAAC4CAABkcnMvZTJvRG9jLnhtbFBLAQItABQABgAIAAAAIQBPDLUR1wAA&#10;AAMBAAAPAAAAAAAAAAAAAAAAABYFAABkcnMvZG93bnJldi54bWxQSwUGAAAAAAQABADzAAAAGgYA&#10;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w:r>
    <w:r>
      <w:rPr>
        <w:rFonts w:ascii="宋体" w:hAnsi="宋体" w:cs="宋体"/>
        <w:color w:val="000000"/>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bookmarkStart w:id="73" w:name="_Hlk42680574"/>
    <w:r>
      <w:drawing>
        <wp:inline distT="0" distB="0" distL="0" distR="0">
          <wp:extent cx="828675" cy="2000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bookmarkEnd w:id="73"/>
    <w:r>
      <w:t xml:space="preserve">         </w:t>
    </w:r>
    <w:r>
      <w:rPr>
        <w:rFonts w:hint="eastAsia"/>
      </w:rPr>
      <w:t xml:space="preserve">        </w:t>
    </w:r>
    <w:r>
      <w:t xml:space="preserve">                 </w:t>
    </w:r>
    <w:r>
      <w:rPr>
        <w:rFonts w:hint="eastAsia" w:ascii="宋体" w:hAnsi="宋体" w:cs="宋体"/>
      </w:rPr>
      <w:t>项目名称：中山市技师学院2023年度图书采购项目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ascii="宋体"/>
      </w:rPr>
    </w:pPr>
    <w:r>
      <w:drawing>
        <wp:inline distT="0" distB="0" distL="0" distR="0">
          <wp:extent cx="591820" cy="14287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4363" cy="148295"/>
                  </a:xfrm>
                  <a:prstGeom prst="rect">
                    <a:avLst/>
                  </a:prstGeom>
                  <a:noFill/>
                  <a:ln>
                    <a:noFill/>
                  </a:ln>
                </pic:spPr>
              </pic:pic>
            </a:graphicData>
          </a:graphic>
        </wp:inline>
      </w:drawing>
    </w:r>
    <w:r>
      <w:rPr>
        <w:rFonts w:hint="eastAsia" w:ascii="宋体" w:hAnsi="宋体" w:cs="宋体"/>
      </w:rPr>
      <w:t xml:space="preserve">       </w:t>
    </w:r>
    <w:r>
      <w:rPr>
        <w:rFonts w:ascii="宋体" w:hAnsi="宋体" w:cs="宋体"/>
      </w:rPr>
      <w:t xml:space="preserve">            </w:t>
    </w:r>
    <w:r>
      <w:rPr>
        <w:rFonts w:hint="eastAsia" w:ascii="宋体" w:hAnsi="宋体" w:cs="宋体"/>
      </w:rPr>
      <w:t>项目名称：中山市技师学院2023年度图书采购项目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
    <w:nsid w:val="1D045D04"/>
    <w:multiLevelType w:val="multilevel"/>
    <w:tmpl w:val="1D045D04"/>
    <w:lvl w:ilvl="0" w:tentative="0">
      <w:start w:val="7"/>
      <w:numFmt w:val="japaneseCounting"/>
      <w:lvlText w:val="%1、"/>
      <w:lvlJc w:val="left"/>
      <w:pPr>
        <w:ind w:left="840" w:hanging="4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5">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6">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6C45A014"/>
    <w:multiLevelType w:val="singleLevel"/>
    <w:tmpl w:val="6C45A014"/>
    <w:lvl w:ilvl="0" w:tentative="0">
      <w:start w:val="1"/>
      <w:numFmt w:val="decimal"/>
      <w:suff w:val="nothing"/>
      <w:lvlText w:val="%1．"/>
      <w:lvlJc w:val="left"/>
      <w:pPr>
        <w:ind w:firstLine="400"/>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9"/>
  </w:num>
  <w:num w:numId="7">
    <w:abstractNumId w:val="8"/>
    <w:lvlOverride w:ilvl="0">
      <w:startOverride w:val="5"/>
    </w:lvlOverride>
  </w:num>
  <w:num w:numId="8">
    <w:abstractNumId w:val="6"/>
    <w:lvlOverride w:ilvl="0">
      <w:startOverride w:val="1"/>
    </w:lvlOverride>
  </w:num>
  <w:num w:numId="9">
    <w:abstractNumId w:val="7"/>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DNkMGU4YzgzMmM4YmVjYzU4ZGI0Y2Y5NWY0NDI0M2UifQ=="/>
  </w:docVars>
  <w:rsids>
    <w:rsidRoot w:val="00172A27"/>
    <w:rsid w:val="00004ED9"/>
    <w:rsid w:val="00013CED"/>
    <w:rsid w:val="000233BE"/>
    <w:rsid w:val="000242AF"/>
    <w:rsid w:val="00027EBF"/>
    <w:rsid w:val="000303E0"/>
    <w:rsid w:val="00031AE7"/>
    <w:rsid w:val="00040DA5"/>
    <w:rsid w:val="00053D46"/>
    <w:rsid w:val="00053F9D"/>
    <w:rsid w:val="00054C5A"/>
    <w:rsid w:val="00065ED2"/>
    <w:rsid w:val="000667C2"/>
    <w:rsid w:val="00066E92"/>
    <w:rsid w:val="0007002C"/>
    <w:rsid w:val="00080BA3"/>
    <w:rsid w:val="00082EBF"/>
    <w:rsid w:val="00087508"/>
    <w:rsid w:val="000949A4"/>
    <w:rsid w:val="000A0ABB"/>
    <w:rsid w:val="000A25C9"/>
    <w:rsid w:val="000A5F20"/>
    <w:rsid w:val="000A75AA"/>
    <w:rsid w:val="000B7CF1"/>
    <w:rsid w:val="000D0A92"/>
    <w:rsid w:val="000D7383"/>
    <w:rsid w:val="000E05A7"/>
    <w:rsid w:val="000E583B"/>
    <w:rsid w:val="000E7810"/>
    <w:rsid w:val="000F5B94"/>
    <w:rsid w:val="00102BF7"/>
    <w:rsid w:val="00111258"/>
    <w:rsid w:val="00112736"/>
    <w:rsid w:val="00117657"/>
    <w:rsid w:val="00117E06"/>
    <w:rsid w:val="00122F34"/>
    <w:rsid w:val="001243B2"/>
    <w:rsid w:val="0014231F"/>
    <w:rsid w:val="00145BE4"/>
    <w:rsid w:val="00147A25"/>
    <w:rsid w:val="00155795"/>
    <w:rsid w:val="00155FBB"/>
    <w:rsid w:val="001567AC"/>
    <w:rsid w:val="00172A27"/>
    <w:rsid w:val="00190328"/>
    <w:rsid w:val="001A247A"/>
    <w:rsid w:val="001B73D5"/>
    <w:rsid w:val="001C28E8"/>
    <w:rsid w:val="001C28FB"/>
    <w:rsid w:val="001D2043"/>
    <w:rsid w:val="001D4503"/>
    <w:rsid w:val="001D5685"/>
    <w:rsid w:val="001E01F4"/>
    <w:rsid w:val="001E0B8A"/>
    <w:rsid w:val="001E2859"/>
    <w:rsid w:val="001E6A25"/>
    <w:rsid w:val="001F108D"/>
    <w:rsid w:val="002076DF"/>
    <w:rsid w:val="00217836"/>
    <w:rsid w:val="00221547"/>
    <w:rsid w:val="00240026"/>
    <w:rsid w:val="00242437"/>
    <w:rsid w:val="00247048"/>
    <w:rsid w:val="00254C3B"/>
    <w:rsid w:val="00255700"/>
    <w:rsid w:val="00256DB7"/>
    <w:rsid w:val="00260168"/>
    <w:rsid w:val="002633C4"/>
    <w:rsid w:val="00265D24"/>
    <w:rsid w:val="00273686"/>
    <w:rsid w:val="00275909"/>
    <w:rsid w:val="002813B1"/>
    <w:rsid w:val="00281448"/>
    <w:rsid w:val="002827C6"/>
    <w:rsid w:val="00291258"/>
    <w:rsid w:val="002A00D2"/>
    <w:rsid w:val="002A106E"/>
    <w:rsid w:val="002A3F9F"/>
    <w:rsid w:val="002B1764"/>
    <w:rsid w:val="002B3DDA"/>
    <w:rsid w:val="002C1C74"/>
    <w:rsid w:val="002C4A8E"/>
    <w:rsid w:val="002E32F0"/>
    <w:rsid w:val="002E3A35"/>
    <w:rsid w:val="002E41DE"/>
    <w:rsid w:val="002E69D1"/>
    <w:rsid w:val="002F1092"/>
    <w:rsid w:val="002F29FE"/>
    <w:rsid w:val="00300BF5"/>
    <w:rsid w:val="00301DB2"/>
    <w:rsid w:val="00312FC5"/>
    <w:rsid w:val="0031591B"/>
    <w:rsid w:val="00316E1C"/>
    <w:rsid w:val="00317EBD"/>
    <w:rsid w:val="0032343E"/>
    <w:rsid w:val="003322E0"/>
    <w:rsid w:val="00333096"/>
    <w:rsid w:val="003519BA"/>
    <w:rsid w:val="00354B76"/>
    <w:rsid w:val="00357840"/>
    <w:rsid w:val="00365ADD"/>
    <w:rsid w:val="00376BDC"/>
    <w:rsid w:val="00393618"/>
    <w:rsid w:val="0039629B"/>
    <w:rsid w:val="00397CE6"/>
    <w:rsid w:val="003B2EC4"/>
    <w:rsid w:val="003B745E"/>
    <w:rsid w:val="003B7D41"/>
    <w:rsid w:val="003E17C3"/>
    <w:rsid w:val="003E355B"/>
    <w:rsid w:val="003F4EBE"/>
    <w:rsid w:val="003F5FB2"/>
    <w:rsid w:val="00401571"/>
    <w:rsid w:val="00407584"/>
    <w:rsid w:val="00407C16"/>
    <w:rsid w:val="00410660"/>
    <w:rsid w:val="00411FB3"/>
    <w:rsid w:val="004128AB"/>
    <w:rsid w:val="004206AF"/>
    <w:rsid w:val="0043308C"/>
    <w:rsid w:val="004356E6"/>
    <w:rsid w:val="00441D37"/>
    <w:rsid w:val="00446282"/>
    <w:rsid w:val="00456605"/>
    <w:rsid w:val="00461B29"/>
    <w:rsid w:val="0046591A"/>
    <w:rsid w:val="0046625F"/>
    <w:rsid w:val="00467935"/>
    <w:rsid w:val="004718A6"/>
    <w:rsid w:val="00471FC2"/>
    <w:rsid w:val="0047295E"/>
    <w:rsid w:val="00476CE0"/>
    <w:rsid w:val="00477E81"/>
    <w:rsid w:val="00484EA6"/>
    <w:rsid w:val="00484EF1"/>
    <w:rsid w:val="00492B44"/>
    <w:rsid w:val="00492E55"/>
    <w:rsid w:val="0049420F"/>
    <w:rsid w:val="004A1FF8"/>
    <w:rsid w:val="004A60EC"/>
    <w:rsid w:val="004A7924"/>
    <w:rsid w:val="004B1E79"/>
    <w:rsid w:val="004B4D97"/>
    <w:rsid w:val="004C2828"/>
    <w:rsid w:val="004C781E"/>
    <w:rsid w:val="004D109C"/>
    <w:rsid w:val="004D4591"/>
    <w:rsid w:val="004E38D3"/>
    <w:rsid w:val="005023C4"/>
    <w:rsid w:val="0050644E"/>
    <w:rsid w:val="00511D52"/>
    <w:rsid w:val="00514F55"/>
    <w:rsid w:val="005227CF"/>
    <w:rsid w:val="00532098"/>
    <w:rsid w:val="00536FE0"/>
    <w:rsid w:val="00541C51"/>
    <w:rsid w:val="005424F8"/>
    <w:rsid w:val="00542BE1"/>
    <w:rsid w:val="00545AB7"/>
    <w:rsid w:val="00550B95"/>
    <w:rsid w:val="00554B78"/>
    <w:rsid w:val="005873FC"/>
    <w:rsid w:val="00594CC8"/>
    <w:rsid w:val="005A334A"/>
    <w:rsid w:val="005A4AD2"/>
    <w:rsid w:val="005B4C59"/>
    <w:rsid w:val="005B6058"/>
    <w:rsid w:val="005B6C65"/>
    <w:rsid w:val="005C0485"/>
    <w:rsid w:val="005C6261"/>
    <w:rsid w:val="005E40CB"/>
    <w:rsid w:val="005E7DFD"/>
    <w:rsid w:val="005F188C"/>
    <w:rsid w:val="006013FA"/>
    <w:rsid w:val="006232E9"/>
    <w:rsid w:val="0063127C"/>
    <w:rsid w:val="006370B9"/>
    <w:rsid w:val="0064312C"/>
    <w:rsid w:val="00645BF7"/>
    <w:rsid w:val="00661532"/>
    <w:rsid w:val="00662387"/>
    <w:rsid w:val="00666122"/>
    <w:rsid w:val="00676B83"/>
    <w:rsid w:val="0068211F"/>
    <w:rsid w:val="006853D6"/>
    <w:rsid w:val="00687599"/>
    <w:rsid w:val="00696288"/>
    <w:rsid w:val="00696887"/>
    <w:rsid w:val="006A0B8E"/>
    <w:rsid w:val="006E23D8"/>
    <w:rsid w:val="006E5976"/>
    <w:rsid w:val="006E7035"/>
    <w:rsid w:val="00704B4F"/>
    <w:rsid w:val="0071025B"/>
    <w:rsid w:val="007148C7"/>
    <w:rsid w:val="0072016F"/>
    <w:rsid w:val="00720D0F"/>
    <w:rsid w:val="00722F89"/>
    <w:rsid w:val="007243ED"/>
    <w:rsid w:val="00741137"/>
    <w:rsid w:val="00756DA2"/>
    <w:rsid w:val="007630FB"/>
    <w:rsid w:val="00766B76"/>
    <w:rsid w:val="00773D87"/>
    <w:rsid w:val="0077574D"/>
    <w:rsid w:val="00776906"/>
    <w:rsid w:val="0078140C"/>
    <w:rsid w:val="00797455"/>
    <w:rsid w:val="007B093B"/>
    <w:rsid w:val="007B175C"/>
    <w:rsid w:val="007C0ABD"/>
    <w:rsid w:val="007C51E1"/>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A4674"/>
    <w:rsid w:val="008B068B"/>
    <w:rsid w:val="008C19E6"/>
    <w:rsid w:val="008D1E3A"/>
    <w:rsid w:val="008E02C9"/>
    <w:rsid w:val="008E0B5F"/>
    <w:rsid w:val="008E5202"/>
    <w:rsid w:val="008F1546"/>
    <w:rsid w:val="008F7E4F"/>
    <w:rsid w:val="00901BBE"/>
    <w:rsid w:val="0090449C"/>
    <w:rsid w:val="0091072E"/>
    <w:rsid w:val="009200CF"/>
    <w:rsid w:val="00921306"/>
    <w:rsid w:val="009248A4"/>
    <w:rsid w:val="0092501A"/>
    <w:rsid w:val="00933995"/>
    <w:rsid w:val="00934E35"/>
    <w:rsid w:val="009449E8"/>
    <w:rsid w:val="0095076D"/>
    <w:rsid w:val="009528EC"/>
    <w:rsid w:val="0095363C"/>
    <w:rsid w:val="00960BF3"/>
    <w:rsid w:val="009636AF"/>
    <w:rsid w:val="00964379"/>
    <w:rsid w:val="00966637"/>
    <w:rsid w:val="00966E29"/>
    <w:rsid w:val="00973B08"/>
    <w:rsid w:val="00985E50"/>
    <w:rsid w:val="009A14B1"/>
    <w:rsid w:val="009A568D"/>
    <w:rsid w:val="009B61CA"/>
    <w:rsid w:val="009B765F"/>
    <w:rsid w:val="009C2274"/>
    <w:rsid w:val="009C5E03"/>
    <w:rsid w:val="009D46D2"/>
    <w:rsid w:val="009D52F5"/>
    <w:rsid w:val="009E24EA"/>
    <w:rsid w:val="009E2D9E"/>
    <w:rsid w:val="009E526A"/>
    <w:rsid w:val="009F0C14"/>
    <w:rsid w:val="009F7D9A"/>
    <w:rsid w:val="00A055F7"/>
    <w:rsid w:val="00A158F0"/>
    <w:rsid w:val="00A27FF7"/>
    <w:rsid w:val="00A4163E"/>
    <w:rsid w:val="00A55819"/>
    <w:rsid w:val="00A56C65"/>
    <w:rsid w:val="00A56E5C"/>
    <w:rsid w:val="00A63C15"/>
    <w:rsid w:val="00A66739"/>
    <w:rsid w:val="00A74E2D"/>
    <w:rsid w:val="00A768E1"/>
    <w:rsid w:val="00A9258A"/>
    <w:rsid w:val="00A92D4A"/>
    <w:rsid w:val="00A930D3"/>
    <w:rsid w:val="00A93AB2"/>
    <w:rsid w:val="00AB2880"/>
    <w:rsid w:val="00AB31EE"/>
    <w:rsid w:val="00AC3DD1"/>
    <w:rsid w:val="00AC5126"/>
    <w:rsid w:val="00AC7E7F"/>
    <w:rsid w:val="00AD2DAD"/>
    <w:rsid w:val="00AD347F"/>
    <w:rsid w:val="00AD77FA"/>
    <w:rsid w:val="00AE34EC"/>
    <w:rsid w:val="00AE48FC"/>
    <w:rsid w:val="00AE7BF1"/>
    <w:rsid w:val="00AF1CCA"/>
    <w:rsid w:val="00AF4C58"/>
    <w:rsid w:val="00B01247"/>
    <w:rsid w:val="00B02E7B"/>
    <w:rsid w:val="00B06A09"/>
    <w:rsid w:val="00B1208F"/>
    <w:rsid w:val="00B20E53"/>
    <w:rsid w:val="00B31D1A"/>
    <w:rsid w:val="00B403C2"/>
    <w:rsid w:val="00B41562"/>
    <w:rsid w:val="00B42854"/>
    <w:rsid w:val="00B44C6A"/>
    <w:rsid w:val="00B4777B"/>
    <w:rsid w:val="00B531DB"/>
    <w:rsid w:val="00B64EE0"/>
    <w:rsid w:val="00B8512E"/>
    <w:rsid w:val="00B85A16"/>
    <w:rsid w:val="00B91861"/>
    <w:rsid w:val="00BC326B"/>
    <w:rsid w:val="00BC701B"/>
    <w:rsid w:val="00BD0AE2"/>
    <w:rsid w:val="00BD25A7"/>
    <w:rsid w:val="00BD2846"/>
    <w:rsid w:val="00BE0200"/>
    <w:rsid w:val="00BE345E"/>
    <w:rsid w:val="00BE7824"/>
    <w:rsid w:val="00BF4A2E"/>
    <w:rsid w:val="00BF738A"/>
    <w:rsid w:val="00BF7F17"/>
    <w:rsid w:val="00C14875"/>
    <w:rsid w:val="00C15CF5"/>
    <w:rsid w:val="00C21C4E"/>
    <w:rsid w:val="00C246FA"/>
    <w:rsid w:val="00C35C83"/>
    <w:rsid w:val="00C36244"/>
    <w:rsid w:val="00C37280"/>
    <w:rsid w:val="00C37A47"/>
    <w:rsid w:val="00C45E47"/>
    <w:rsid w:val="00C7634F"/>
    <w:rsid w:val="00C83562"/>
    <w:rsid w:val="00C8723E"/>
    <w:rsid w:val="00C9205E"/>
    <w:rsid w:val="00CA07CA"/>
    <w:rsid w:val="00CB4083"/>
    <w:rsid w:val="00CB4783"/>
    <w:rsid w:val="00CB78DB"/>
    <w:rsid w:val="00CC749A"/>
    <w:rsid w:val="00CD248B"/>
    <w:rsid w:val="00CD6793"/>
    <w:rsid w:val="00CE06E3"/>
    <w:rsid w:val="00D2366D"/>
    <w:rsid w:val="00D25820"/>
    <w:rsid w:val="00D265AB"/>
    <w:rsid w:val="00D30579"/>
    <w:rsid w:val="00D55479"/>
    <w:rsid w:val="00D6106B"/>
    <w:rsid w:val="00D61D83"/>
    <w:rsid w:val="00D74660"/>
    <w:rsid w:val="00D76F6D"/>
    <w:rsid w:val="00D8257B"/>
    <w:rsid w:val="00D8694E"/>
    <w:rsid w:val="00D87C28"/>
    <w:rsid w:val="00D90AA8"/>
    <w:rsid w:val="00DA1BE1"/>
    <w:rsid w:val="00DA4BBF"/>
    <w:rsid w:val="00DA63F3"/>
    <w:rsid w:val="00DB3623"/>
    <w:rsid w:val="00DB6E33"/>
    <w:rsid w:val="00DB7960"/>
    <w:rsid w:val="00DC4C59"/>
    <w:rsid w:val="00DC654D"/>
    <w:rsid w:val="00DD208D"/>
    <w:rsid w:val="00DE3CBD"/>
    <w:rsid w:val="00DE41DC"/>
    <w:rsid w:val="00E03366"/>
    <w:rsid w:val="00E14369"/>
    <w:rsid w:val="00E24477"/>
    <w:rsid w:val="00E25956"/>
    <w:rsid w:val="00E27495"/>
    <w:rsid w:val="00E338BC"/>
    <w:rsid w:val="00E361C3"/>
    <w:rsid w:val="00E47A38"/>
    <w:rsid w:val="00E56571"/>
    <w:rsid w:val="00E60BD4"/>
    <w:rsid w:val="00E62517"/>
    <w:rsid w:val="00E62909"/>
    <w:rsid w:val="00E6414C"/>
    <w:rsid w:val="00E677AD"/>
    <w:rsid w:val="00E70FCD"/>
    <w:rsid w:val="00E822F3"/>
    <w:rsid w:val="00E84FBF"/>
    <w:rsid w:val="00E85982"/>
    <w:rsid w:val="00E85FF4"/>
    <w:rsid w:val="00E9647A"/>
    <w:rsid w:val="00EA305C"/>
    <w:rsid w:val="00EA4A6D"/>
    <w:rsid w:val="00EC2278"/>
    <w:rsid w:val="00EC443E"/>
    <w:rsid w:val="00EC650B"/>
    <w:rsid w:val="00EC73A9"/>
    <w:rsid w:val="00EC73E7"/>
    <w:rsid w:val="00EC778D"/>
    <w:rsid w:val="00EE6D31"/>
    <w:rsid w:val="00EF5D96"/>
    <w:rsid w:val="00F020EA"/>
    <w:rsid w:val="00F10C7F"/>
    <w:rsid w:val="00F11DEE"/>
    <w:rsid w:val="00F16FF3"/>
    <w:rsid w:val="00F20E3F"/>
    <w:rsid w:val="00F26DF7"/>
    <w:rsid w:val="00F32D6E"/>
    <w:rsid w:val="00F34BC1"/>
    <w:rsid w:val="00F378D6"/>
    <w:rsid w:val="00F44FD6"/>
    <w:rsid w:val="00F529B5"/>
    <w:rsid w:val="00F63CEE"/>
    <w:rsid w:val="00F67F5E"/>
    <w:rsid w:val="00FA002A"/>
    <w:rsid w:val="00FA42AA"/>
    <w:rsid w:val="00FA5DD2"/>
    <w:rsid w:val="00FA7E29"/>
    <w:rsid w:val="00FB141B"/>
    <w:rsid w:val="00FB757C"/>
    <w:rsid w:val="00FC7142"/>
    <w:rsid w:val="00FE33B7"/>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A42927"/>
    <w:rsid w:val="05EB78B9"/>
    <w:rsid w:val="060464B3"/>
    <w:rsid w:val="061F2713"/>
    <w:rsid w:val="065654B5"/>
    <w:rsid w:val="06A149CB"/>
    <w:rsid w:val="06D11F32"/>
    <w:rsid w:val="06E51920"/>
    <w:rsid w:val="074D717F"/>
    <w:rsid w:val="0785665F"/>
    <w:rsid w:val="07B32051"/>
    <w:rsid w:val="07EB08B1"/>
    <w:rsid w:val="08173179"/>
    <w:rsid w:val="087B3DFD"/>
    <w:rsid w:val="08C42B87"/>
    <w:rsid w:val="08C5681F"/>
    <w:rsid w:val="091C4B59"/>
    <w:rsid w:val="098302C3"/>
    <w:rsid w:val="098A5497"/>
    <w:rsid w:val="09A1791C"/>
    <w:rsid w:val="09D25BA2"/>
    <w:rsid w:val="0A0E35A3"/>
    <w:rsid w:val="0A1B48E0"/>
    <w:rsid w:val="0A836050"/>
    <w:rsid w:val="0AB357D4"/>
    <w:rsid w:val="0AD12D78"/>
    <w:rsid w:val="0B591E2E"/>
    <w:rsid w:val="0BA871AF"/>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1072B0F"/>
    <w:rsid w:val="11651493"/>
    <w:rsid w:val="118215F3"/>
    <w:rsid w:val="11B20E43"/>
    <w:rsid w:val="11B8379D"/>
    <w:rsid w:val="11E164E5"/>
    <w:rsid w:val="122638B7"/>
    <w:rsid w:val="12BB492C"/>
    <w:rsid w:val="12D92BF6"/>
    <w:rsid w:val="131E40C5"/>
    <w:rsid w:val="132344FA"/>
    <w:rsid w:val="1337105C"/>
    <w:rsid w:val="135B6F1E"/>
    <w:rsid w:val="13CB73A9"/>
    <w:rsid w:val="13D25640"/>
    <w:rsid w:val="13E00550"/>
    <w:rsid w:val="143E2A83"/>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5A34C4"/>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C102782"/>
    <w:rsid w:val="1C1E661C"/>
    <w:rsid w:val="1C3A2896"/>
    <w:rsid w:val="1C4D4BCF"/>
    <w:rsid w:val="1CFD009B"/>
    <w:rsid w:val="1D872E46"/>
    <w:rsid w:val="1E18389A"/>
    <w:rsid w:val="1EF37B1C"/>
    <w:rsid w:val="1EF83A1C"/>
    <w:rsid w:val="1F4658D7"/>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4005DFF"/>
    <w:rsid w:val="24740B21"/>
    <w:rsid w:val="24A66CC3"/>
    <w:rsid w:val="24B07509"/>
    <w:rsid w:val="25141B44"/>
    <w:rsid w:val="25251CDD"/>
    <w:rsid w:val="25481F01"/>
    <w:rsid w:val="256A0B48"/>
    <w:rsid w:val="25B8212F"/>
    <w:rsid w:val="25C379D2"/>
    <w:rsid w:val="25C5655B"/>
    <w:rsid w:val="26244987"/>
    <w:rsid w:val="26A266B6"/>
    <w:rsid w:val="26DC3A8D"/>
    <w:rsid w:val="26F1147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AA77E46"/>
    <w:rsid w:val="2B15743C"/>
    <w:rsid w:val="2B7414D9"/>
    <w:rsid w:val="2B8939D5"/>
    <w:rsid w:val="2B9032D2"/>
    <w:rsid w:val="2B9F1B0C"/>
    <w:rsid w:val="2BBD43D2"/>
    <w:rsid w:val="2BC83B6E"/>
    <w:rsid w:val="2C1A6CEA"/>
    <w:rsid w:val="2C2A38E6"/>
    <w:rsid w:val="2C5B7754"/>
    <w:rsid w:val="2C844B41"/>
    <w:rsid w:val="2C9F72AD"/>
    <w:rsid w:val="2CBB1650"/>
    <w:rsid w:val="2CBE19F6"/>
    <w:rsid w:val="2CC74EB6"/>
    <w:rsid w:val="2CCE420F"/>
    <w:rsid w:val="2D901D4F"/>
    <w:rsid w:val="2E346694"/>
    <w:rsid w:val="2E756F3C"/>
    <w:rsid w:val="2F6F0866"/>
    <w:rsid w:val="30444961"/>
    <w:rsid w:val="30976FBB"/>
    <w:rsid w:val="30B27859"/>
    <w:rsid w:val="31266B62"/>
    <w:rsid w:val="313E55EE"/>
    <w:rsid w:val="314B252D"/>
    <w:rsid w:val="31522662"/>
    <w:rsid w:val="31C077E7"/>
    <w:rsid w:val="31D11801"/>
    <w:rsid w:val="328123C3"/>
    <w:rsid w:val="32B81AB0"/>
    <w:rsid w:val="32F61005"/>
    <w:rsid w:val="33064658"/>
    <w:rsid w:val="33275A6F"/>
    <w:rsid w:val="335B60C2"/>
    <w:rsid w:val="33630233"/>
    <w:rsid w:val="33E26171"/>
    <w:rsid w:val="33E85C36"/>
    <w:rsid w:val="343F0D4B"/>
    <w:rsid w:val="34583C3A"/>
    <w:rsid w:val="346027EC"/>
    <w:rsid w:val="352F456F"/>
    <w:rsid w:val="353714EB"/>
    <w:rsid w:val="35765CF6"/>
    <w:rsid w:val="35E140BD"/>
    <w:rsid w:val="36231D6F"/>
    <w:rsid w:val="365B20D6"/>
    <w:rsid w:val="36612F9F"/>
    <w:rsid w:val="367365E5"/>
    <w:rsid w:val="36745C27"/>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8A3C6B"/>
    <w:rsid w:val="3A904DA0"/>
    <w:rsid w:val="3B0F4EDF"/>
    <w:rsid w:val="3B6405FB"/>
    <w:rsid w:val="3BDB42E4"/>
    <w:rsid w:val="3BF4776D"/>
    <w:rsid w:val="3C505CD1"/>
    <w:rsid w:val="3C5F749B"/>
    <w:rsid w:val="3C79768C"/>
    <w:rsid w:val="3C912184"/>
    <w:rsid w:val="3CAC6323"/>
    <w:rsid w:val="3D802EF4"/>
    <w:rsid w:val="3DC34C62"/>
    <w:rsid w:val="3E0B50C2"/>
    <w:rsid w:val="3E50591C"/>
    <w:rsid w:val="3E676953"/>
    <w:rsid w:val="3E893233"/>
    <w:rsid w:val="3E951975"/>
    <w:rsid w:val="3EB45F5C"/>
    <w:rsid w:val="3EC26D84"/>
    <w:rsid w:val="3ED674CA"/>
    <w:rsid w:val="3EE81F94"/>
    <w:rsid w:val="3EE95CD4"/>
    <w:rsid w:val="3F07744D"/>
    <w:rsid w:val="3F24672E"/>
    <w:rsid w:val="3F3C5B71"/>
    <w:rsid w:val="3F577277"/>
    <w:rsid w:val="3FD820F5"/>
    <w:rsid w:val="3FDA03A9"/>
    <w:rsid w:val="3FFE04EC"/>
    <w:rsid w:val="401065F4"/>
    <w:rsid w:val="4039566C"/>
    <w:rsid w:val="404E2AE4"/>
    <w:rsid w:val="405A242A"/>
    <w:rsid w:val="40F43F1A"/>
    <w:rsid w:val="41532FAE"/>
    <w:rsid w:val="41842C98"/>
    <w:rsid w:val="41BC1CA5"/>
    <w:rsid w:val="41C20554"/>
    <w:rsid w:val="42057C15"/>
    <w:rsid w:val="423F2F70"/>
    <w:rsid w:val="426362FA"/>
    <w:rsid w:val="42670A50"/>
    <w:rsid w:val="427D788F"/>
    <w:rsid w:val="428A1EDA"/>
    <w:rsid w:val="430A0010"/>
    <w:rsid w:val="430D1706"/>
    <w:rsid w:val="43B35BEF"/>
    <w:rsid w:val="44831052"/>
    <w:rsid w:val="44A21D28"/>
    <w:rsid w:val="44B31FC1"/>
    <w:rsid w:val="44C05CF8"/>
    <w:rsid w:val="44E828B4"/>
    <w:rsid w:val="451002B5"/>
    <w:rsid w:val="456A0612"/>
    <w:rsid w:val="458D6777"/>
    <w:rsid w:val="4590612D"/>
    <w:rsid w:val="45974811"/>
    <w:rsid w:val="45E618B9"/>
    <w:rsid w:val="46022BE9"/>
    <w:rsid w:val="46066A8D"/>
    <w:rsid w:val="46082FC4"/>
    <w:rsid w:val="460868F8"/>
    <w:rsid w:val="46295264"/>
    <w:rsid w:val="466A2CBB"/>
    <w:rsid w:val="46BA00BF"/>
    <w:rsid w:val="46D66444"/>
    <w:rsid w:val="46E110B6"/>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447AD9"/>
    <w:rsid w:val="4A797E30"/>
    <w:rsid w:val="4AC85072"/>
    <w:rsid w:val="4B115EC7"/>
    <w:rsid w:val="4B646FFB"/>
    <w:rsid w:val="4B745559"/>
    <w:rsid w:val="4B8250E9"/>
    <w:rsid w:val="4B9374B4"/>
    <w:rsid w:val="4BAC6D9C"/>
    <w:rsid w:val="4BBC374F"/>
    <w:rsid w:val="4BD50393"/>
    <w:rsid w:val="4C371F41"/>
    <w:rsid w:val="4CC0639D"/>
    <w:rsid w:val="4CF124C7"/>
    <w:rsid w:val="4D1C29A0"/>
    <w:rsid w:val="4D222443"/>
    <w:rsid w:val="4D5544F7"/>
    <w:rsid w:val="4D6A2510"/>
    <w:rsid w:val="4D8D15C2"/>
    <w:rsid w:val="4DC23C9A"/>
    <w:rsid w:val="4E06172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0FF0AF0"/>
    <w:rsid w:val="51A67337"/>
    <w:rsid w:val="51AD3D02"/>
    <w:rsid w:val="51DC6281"/>
    <w:rsid w:val="523A17FC"/>
    <w:rsid w:val="52730954"/>
    <w:rsid w:val="52C57509"/>
    <w:rsid w:val="53104FF3"/>
    <w:rsid w:val="535A42C0"/>
    <w:rsid w:val="53A66F6C"/>
    <w:rsid w:val="53A8301E"/>
    <w:rsid w:val="549C6DBA"/>
    <w:rsid w:val="54AE4B77"/>
    <w:rsid w:val="54B64947"/>
    <w:rsid w:val="54C55B73"/>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764DED"/>
    <w:rsid w:val="57910EEC"/>
    <w:rsid w:val="57B93333"/>
    <w:rsid w:val="57CB25CC"/>
    <w:rsid w:val="581B2712"/>
    <w:rsid w:val="58313B83"/>
    <w:rsid w:val="583355C2"/>
    <w:rsid w:val="5883472C"/>
    <w:rsid w:val="58AA6505"/>
    <w:rsid w:val="58DD2F95"/>
    <w:rsid w:val="58E10BDE"/>
    <w:rsid w:val="59365FBF"/>
    <w:rsid w:val="59653465"/>
    <w:rsid w:val="59785C59"/>
    <w:rsid w:val="599754A7"/>
    <w:rsid w:val="59B94298"/>
    <w:rsid w:val="5A1836EB"/>
    <w:rsid w:val="5A824155"/>
    <w:rsid w:val="5A955476"/>
    <w:rsid w:val="5AD20352"/>
    <w:rsid w:val="5AE970FE"/>
    <w:rsid w:val="5B191377"/>
    <w:rsid w:val="5B195DCB"/>
    <w:rsid w:val="5B5A5710"/>
    <w:rsid w:val="5B5F2066"/>
    <w:rsid w:val="5BC85E20"/>
    <w:rsid w:val="5D4D4876"/>
    <w:rsid w:val="5DB7364F"/>
    <w:rsid w:val="5DD1654C"/>
    <w:rsid w:val="5DE01011"/>
    <w:rsid w:val="5E263E4C"/>
    <w:rsid w:val="5E2A7B88"/>
    <w:rsid w:val="5EF21D08"/>
    <w:rsid w:val="5EFC55C2"/>
    <w:rsid w:val="5F216531"/>
    <w:rsid w:val="5F3C6B9D"/>
    <w:rsid w:val="5F894125"/>
    <w:rsid w:val="5F977E59"/>
    <w:rsid w:val="603D6AA2"/>
    <w:rsid w:val="603F6015"/>
    <w:rsid w:val="60672361"/>
    <w:rsid w:val="60911F51"/>
    <w:rsid w:val="60971F86"/>
    <w:rsid w:val="611E6F2B"/>
    <w:rsid w:val="613E5BFE"/>
    <w:rsid w:val="61A279BE"/>
    <w:rsid w:val="621B2348"/>
    <w:rsid w:val="625E5251"/>
    <w:rsid w:val="62607B57"/>
    <w:rsid w:val="62951C1B"/>
    <w:rsid w:val="630854AB"/>
    <w:rsid w:val="635031CD"/>
    <w:rsid w:val="63A21FFE"/>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3A2A49"/>
    <w:rsid w:val="674F314A"/>
    <w:rsid w:val="67534F3B"/>
    <w:rsid w:val="675A6D1E"/>
    <w:rsid w:val="676D2E91"/>
    <w:rsid w:val="67F03179"/>
    <w:rsid w:val="68105B0A"/>
    <w:rsid w:val="684D2237"/>
    <w:rsid w:val="68760BC9"/>
    <w:rsid w:val="689C6CD7"/>
    <w:rsid w:val="68AD1290"/>
    <w:rsid w:val="68C24091"/>
    <w:rsid w:val="68DF53F1"/>
    <w:rsid w:val="692E1B1A"/>
    <w:rsid w:val="695F493B"/>
    <w:rsid w:val="696F6BE4"/>
    <w:rsid w:val="698039BA"/>
    <w:rsid w:val="69BD10B7"/>
    <w:rsid w:val="69F71F6E"/>
    <w:rsid w:val="6A023AC4"/>
    <w:rsid w:val="6A6B0B13"/>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2D1303"/>
    <w:rsid w:val="6D303383"/>
    <w:rsid w:val="6D8F5120"/>
    <w:rsid w:val="6D9564A1"/>
    <w:rsid w:val="6DC00A06"/>
    <w:rsid w:val="6DF7402B"/>
    <w:rsid w:val="6DF93875"/>
    <w:rsid w:val="6EA01B25"/>
    <w:rsid w:val="6EB56BD7"/>
    <w:rsid w:val="6F915FDB"/>
    <w:rsid w:val="6FD315C3"/>
    <w:rsid w:val="6FF723C3"/>
    <w:rsid w:val="701704B6"/>
    <w:rsid w:val="70474D32"/>
    <w:rsid w:val="70772053"/>
    <w:rsid w:val="7098441D"/>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72A70"/>
    <w:rsid w:val="769E0D19"/>
    <w:rsid w:val="76EA76C2"/>
    <w:rsid w:val="76F507BA"/>
    <w:rsid w:val="772546B8"/>
    <w:rsid w:val="774A78C1"/>
    <w:rsid w:val="78533997"/>
    <w:rsid w:val="78D056D3"/>
    <w:rsid w:val="78F20AC6"/>
    <w:rsid w:val="794E7D2A"/>
    <w:rsid w:val="79747571"/>
    <w:rsid w:val="799A0EF5"/>
    <w:rsid w:val="79FA7066"/>
    <w:rsid w:val="7A073220"/>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0C342F"/>
    <w:rsid w:val="7E170D1B"/>
    <w:rsid w:val="7E26327E"/>
    <w:rsid w:val="7E443971"/>
    <w:rsid w:val="7E6F31CB"/>
    <w:rsid w:val="7E773529"/>
    <w:rsid w:val="7EA61CC2"/>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128"/>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2"/>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qFormat/>
    <w:uiPriority w:val="3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qFormat/>
    <w:uiPriority w:val="3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qFormat/>
    <w:uiPriority w:val="3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1"/>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1"/>
    <w:link w:val="22"/>
    <w:qFormat/>
    <w:locked/>
    <w:uiPriority w:val="99"/>
    <w:rPr>
      <w:rFonts w:eastAsia="宋体"/>
      <w:kern w:val="2"/>
      <w:sz w:val="18"/>
      <w:szCs w:val="18"/>
      <w:lang w:val="en-US" w:eastAsia="zh-CN"/>
    </w:rPr>
  </w:style>
  <w:style w:type="character" w:customStyle="1" w:styleId="63">
    <w:name w:val="页眉 Char1"/>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0"/>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9"/>
    <w:qFormat/>
    <w:uiPriority w:val="99"/>
    <w:rPr>
      <w:rFonts w:ascii="Calibri" w:hAnsi="Calibri" w:cs="Calibri"/>
      <w:kern w:val="2"/>
      <w:sz w:val="21"/>
      <w:szCs w:val="21"/>
    </w:rPr>
  </w:style>
  <w:style w:type="character" w:customStyle="1" w:styleId="12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2793</Words>
  <Characters>15924</Characters>
  <Lines>132</Lines>
  <Paragraphs>37</Paragraphs>
  <TotalTime>24</TotalTime>
  <ScaleCrop>false</ScaleCrop>
  <LinksUpToDate>false</LinksUpToDate>
  <CharactersWithSpaces>18680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2021-07-26T07:51:00Z</dcterms:created>
  <dc:creator>Administrator</dc:creator>
  <cp:lastModifiedBy>黄伟元</cp:lastModifiedBy>
  <cp:lastPrinted>2023-07-18T03:30:00Z</cp:lastPrinted>
  <dcterms:modified xsi:type="dcterms:W3CDTF">2023-08-18T02:08:21Z</dcterms:modified>
  <dc:title>国内货物采购招标文件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6B01F8CD94584B51ADA1A621E8DABAEB_12</vt:lpwstr>
  </property>
</Properties>
</file>