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440701-2023-01821</w:t>
      </w:r>
    </w:p>
    <w:p>
      <w:pPr>
        <w:jc w:val="center"/>
      </w:pPr>
      <w:r>
        <w:rPr>
          <w:b/>
          <w:sz w:val="24"/>
        </w:rPr>
        <w:t>采购项目编号：</w:t>
      </w:r>
      <w:r>
        <w:rPr>
          <w:b/>
          <w:sz w:val="24"/>
        </w:rPr>
        <w:t>JM2023-A030</w:t>
      </w:r>
    </w:p>
    <w:p>
      <w:pPr>
        <w:jc w:val="center"/>
      </w:pPr>
      <w:r>
        <w:rPr>
          <w:b/>
          <w:sz w:val="24"/>
        </w:rPr>
        <w:t>项目名称：</w:t>
      </w:r>
      <w:r>
        <w:rPr>
          <w:b/>
          <w:sz w:val="24"/>
        </w:rPr>
        <w:t>江门市技师学院荷塘校区（一期）工程建设项目会议室设备设施采购项目</w:t>
      </w:r>
    </w:p>
    <w:p>
      <w:pPr>
        <w:jc w:val="center"/>
      </w:pPr>
      <w:r>
        <w:rPr>
          <w:b/>
          <w:sz w:val="24"/>
        </w:rPr>
        <w:t>采购人：</w:t>
      </w:r>
      <w:r>
        <w:rPr>
          <w:b/>
          <w:sz w:val="24"/>
        </w:rPr>
        <w:t>江门市技师学院</w:t>
      </w:r>
    </w:p>
    <w:p>
      <w:pPr>
        <w:jc w:val="center"/>
      </w:pPr>
      <w:r>
        <w:rPr>
          <w:b/>
          <w:sz w:val="24"/>
        </w:rPr>
        <w:t>采购代理机构：</w:t>
      </w:r>
      <w:r>
        <w:rPr>
          <w:b/>
          <w:sz w:val="24"/>
        </w:rPr>
        <w:t>江门市政府采购中心</w:t>
      </w:r>
    </w:p>
    <w:p>
      <w:pPr>
        <w:ind w:firstLine="480"/>
      </w:pPr>
    </w:p>
    <w:p>
      <w:r>
        <w:rPr/>
        <w:t xml:space="preserve"> </w:t>
      </w:r>
    </w:p>
    <w:p/>
    <w:p>
      <w:pPr>
        <w:jc w:val="center"/>
      </w:pPr>
      <w:r>
        <w:rPr>
          <w:b/>
          <w:sz w:val="36"/>
        </w:rPr>
        <w:t>第一章投标邀请</w:t>
      </w:r>
    </w:p>
    <w:p>
      <w:pPr>
        <w:ind w:firstLine="480"/>
      </w:pPr>
      <w:r>
        <w:rPr/>
        <w:t>江门市政府采购中心</w:t>
      </w:r>
      <w:r>
        <w:rPr/>
        <w:t>受</w:t>
      </w:r>
      <w:r>
        <w:rPr/>
        <w:t>江门市技师学院</w:t>
      </w:r>
      <w:r>
        <w:rPr/>
        <w:t>的委托，采用</w:t>
      </w:r>
      <w:r>
        <w:rPr/>
        <w:t>公开招标</w:t>
      </w:r>
      <w:r>
        <w:rPr/>
        <w:t>方式组织采购</w:t>
      </w:r>
      <w:r>
        <w:rPr/>
        <w:t>江门市技师学院荷塘校区（一期）工程建设项目会议室设备设施采购项目</w:t>
      </w:r>
      <w:r>
        <w:rPr/>
        <w:t>。欢迎符合资格条件的国内供应商参加投标。</w:t>
      </w:r>
    </w:p>
    <w:p>
      <w:r>
        <w:rPr>
          <w:b/>
          <w:sz w:val="28"/>
        </w:rPr>
        <w:t>一.项目概述</w:t>
      </w:r>
    </w:p>
    <w:p>
      <w:r>
        <w:rPr>
          <w:b/>
          <w:sz w:val="24"/>
        </w:rPr>
        <w:t>1.名称与编号</w:t>
      </w:r>
    </w:p>
    <w:p>
      <w:pPr>
        <w:ind w:firstLine="480"/>
      </w:pPr>
      <w:r>
        <w:rPr/>
        <w:t>项目名称：</w:t>
      </w:r>
      <w:r>
        <w:rPr/>
        <w:t>江门市技师学院荷塘校区（一期）工程建设项目会议室设备设施采购项目</w:t>
      </w:r>
    </w:p>
    <w:p>
      <w:pPr>
        <w:ind w:firstLine="480"/>
      </w:pPr>
      <w:r>
        <w:rPr/>
        <w:t>采购计划编号：</w:t>
      </w:r>
      <w:r>
        <w:rPr/>
        <w:t>440701-2023-01821</w:t>
      </w:r>
    </w:p>
    <w:p>
      <w:pPr>
        <w:ind w:firstLine="480"/>
      </w:pPr>
      <w:r>
        <w:rPr/>
        <w:t>采购项目编号：</w:t>
      </w:r>
      <w:r>
        <w:rPr/>
        <w:t>JM2023-A030</w:t>
      </w:r>
    </w:p>
    <w:p>
      <w:pPr>
        <w:ind w:firstLine="480"/>
      </w:pPr>
      <w:r>
        <w:rPr/>
        <w:t>采购方式：</w:t>
      </w:r>
      <w:r>
        <w:rPr/>
        <w:t>公开招标</w:t>
      </w:r>
    </w:p>
    <w:p>
      <w:pPr>
        <w:ind w:firstLine="480"/>
      </w:pPr>
      <w:r>
        <w:rPr/>
        <w:t>预算金额：</w:t>
      </w:r>
      <w:r>
        <w:rPr/>
        <w:t>982,008.21</w:t>
      </w:r>
      <w:r>
        <w:rPr/>
        <w:t>元</w:t>
      </w:r>
    </w:p>
    <w:p>
      <w:r>
        <w:rPr>
          <w:b/>
          <w:sz w:val="24"/>
        </w:rPr>
        <w:t>2.项目内容及需求情况（采购项目技术规格、参数及要求）</w:t>
      </w:r>
    </w:p>
    <w:p>
      <w:pPr>
        <w:ind w:firstLine="480"/>
      </w:pPr>
    </w:p>
    <w:p/>
    <w:p>
      <w:r>
        <w:rPr/>
        <w:t>采购包1(江门市技师学院荷塘校区（一期）工程建设项目会议室设备设施采购项目):</w:t>
      </w:r>
    </w:p>
    <w:p>
      <w:r>
        <w:rPr/>
        <w:t>采购包预算金额：982,008.21元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视频会议系统及会议室音频系统</w:t>
            </w:r>
          </w:p>
        </w:tc>
        <w:tc>
          <w:tcPr>
            <w:tcW w:type="dxa" w:w="2136"/>
          </w:tcPr>
          <w:p>
            <w:r>
              <w:rPr/>
              <w:t>报告厅音响设备</w:t>
            </w:r>
          </w:p>
        </w:tc>
        <w:tc>
          <w:tcPr>
            <w:tcW w:type="dxa" w:w="1187"/>
          </w:tcPr>
          <w:p>
            <w:r>
              <w:rPr/>
              <w:t>1.00(项)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视频会议系统及会议室音频系统</w:t>
            </w:r>
          </w:p>
        </w:tc>
        <w:tc>
          <w:tcPr>
            <w:tcW w:type="dxa" w:w="2136"/>
          </w:tcPr>
          <w:p>
            <w:r>
              <w:rPr/>
              <w:t>报告厅视频设备</w:t>
            </w:r>
          </w:p>
        </w:tc>
        <w:tc>
          <w:tcPr>
            <w:tcW w:type="dxa" w:w="1187"/>
          </w:tcPr>
          <w:p>
            <w:r>
              <w:rPr/>
              <w:t>1.00(项)</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LED 显示屏</w:t>
            </w:r>
          </w:p>
        </w:tc>
        <w:tc>
          <w:tcPr>
            <w:tcW w:type="dxa" w:w="2136"/>
          </w:tcPr>
          <w:p>
            <w:r>
              <w:rPr/>
              <w:t>报告厅LED屏设备(屏尺寸9.06米*4.58米)</w:t>
            </w:r>
          </w:p>
        </w:tc>
        <w:tc>
          <w:tcPr>
            <w:tcW w:type="dxa" w:w="1187"/>
          </w:tcPr>
          <w:p>
            <w:r>
              <w:rPr/>
              <w:t>1.00(项)</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视频会议系统及会议室音频系统</w:t>
            </w:r>
          </w:p>
        </w:tc>
        <w:tc>
          <w:tcPr>
            <w:tcW w:type="dxa" w:w="2136"/>
          </w:tcPr>
          <w:p>
            <w:r>
              <w:rPr/>
              <w:t>会议室音响设备</w:t>
            </w:r>
          </w:p>
        </w:tc>
        <w:tc>
          <w:tcPr>
            <w:tcW w:type="dxa" w:w="1187"/>
          </w:tcPr>
          <w:p>
            <w:r>
              <w:rPr/>
              <w:t>1.00(项)</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视频会议系统及会议室音频系统</w:t>
            </w:r>
          </w:p>
        </w:tc>
        <w:tc>
          <w:tcPr>
            <w:tcW w:type="dxa" w:w="2136"/>
          </w:tcPr>
          <w:p>
            <w:r>
              <w:rPr/>
              <w:t>会议室视频设备</w:t>
            </w:r>
          </w:p>
        </w:tc>
        <w:tc>
          <w:tcPr>
            <w:tcW w:type="dxa" w:w="1187"/>
          </w:tcPr>
          <w:p>
            <w:r>
              <w:rPr/>
              <w:t>1.00(项)</w:t>
            </w:r>
          </w:p>
        </w:tc>
        <w:tc>
          <w:tcPr>
            <w:tcW w:type="dxa" w:w="1187"/>
          </w:tcPr>
          <w:p>
            <w:r>
              <w:rPr/>
              <w:t>详见第二章</w:t>
            </w:r>
          </w:p>
        </w:tc>
        <w:tc>
          <w:tcPr>
            <w:tcW w:type="dxa" w:w="1187"/>
          </w:tcPr>
          <w:p>
            <w:r>
              <w:rPr/>
              <w:t>否</w:t>
            </w:r>
          </w:p>
        </w:tc>
      </w:tr>
      <w:tr>
        <w:tc>
          <w:tcPr>
            <w:tcW w:type="dxa" w:w="1187"/>
          </w:tcPr>
          <w:p>
            <w:r>
              <w:rPr/>
              <w:t>1-6</w:t>
            </w:r>
          </w:p>
        </w:tc>
        <w:tc>
          <w:tcPr>
            <w:tcW w:type="dxa" w:w="1424"/>
          </w:tcPr>
          <w:p>
            <w:r>
              <w:rPr/>
              <w:t>LED 显示屏</w:t>
            </w:r>
          </w:p>
        </w:tc>
        <w:tc>
          <w:tcPr>
            <w:tcW w:type="dxa" w:w="2136"/>
          </w:tcPr>
          <w:p>
            <w:r>
              <w:rPr/>
              <w:t>会议室LED屏设备（屏尺寸7.04米*2.4米)</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合同履行期限：合同签订后45个日历日内完成交货、安装、调试及验收。</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2）有依法缴纳税收和社会保障资金的良好记录：提供投标截止日前6个月内任意1个月（2023年2月到7月）依法缴纳税收和社会保障资金的相关材料。如依法免税或不需要缴纳社会保障资金的， 提供相应证明材料。</w:t>
      </w:r>
    </w:p>
    <w:p/>
    <w:p>
      <w:r>
        <w:rPr/>
        <w:t>3）具有良好的商业信誉和健全的财务会计制度：具有良好的商业信誉和健全的财务会计制度：供应商应在投标文件中提供财务报表和财务会计制度。</w:t>
      </w:r>
    </w:p>
    <w:p/>
    <w:p>
      <w:r>
        <w:rPr/>
        <w:t>4）履行合同所必需的设备和专业技术能力：履行合同所必须的设备和专业技术能力：供应商应在响应文件中提供与开展业务有关的设备的资料（照片、图片等）。</w:t>
      </w:r>
    </w:p>
    <w:p/>
    <w:p>
      <w:r>
        <w:rPr/>
        <w:t>5）参加采购活动前3年内，在经营活动中没有重大违法记录：在经营活动中没有重大违法记录：参照投标（报价）函相关承诺格式内容。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采购包1（江门市技师学院荷塘校区（一期）工程建设项目会议室设备设施采购项目）：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2)本项目不接受联合体投标（投标人在投标文件承诺，格式自拟）。</w:t>
      </w:r>
    </w:p>
    <w:p/>
    <w:p>
      <w:r>
        <w:rPr/>
        <w:t>3)单位负责人为同一人或者存在直接控股、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江门市技师学院</w:t>
      </w:r>
    </w:p>
    <w:p>
      <w:pPr>
        <w:ind w:firstLine="480"/>
      </w:pPr>
      <w:r>
        <w:rPr/>
        <w:t>地址：</w:t>
      </w:r>
      <w:r>
        <w:rPr/>
        <w:t>江门市潮连环岛西路22号</w:t>
      </w:r>
    </w:p>
    <w:p>
      <w:pPr>
        <w:ind w:firstLine="480"/>
      </w:pPr>
      <w:r>
        <w:rPr/>
        <w:t>联系方式：</w:t>
      </w:r>
      <w:r>
        <w:rPr/>
        <w:t>0750-3882830</w:t>
      </w:r>
    </w:p>
    <w:p>
      <w:r>
        <w:rPr>
          <w:b/>
          <w:sz w:val="24"/>
        </w:rPr>
        <w:t>2.采购代理机构信息</w:t>
      </w:r>
    </w:p>
    <w:p>
      <w:pPr>
        <w:ind w:firstLine="480"/>
      </w:pPr>
      <w:r>
        <w:rPr/>
        <w:t>名称：</w:t>
      </w:r>
      <w:r>
        <w:rPr/>
        <w:t>江门市政府采购中心</w:t>
      </w:r>
    </w:p>
    <w:p>
      <w:pPr>
        <w:ind w:firstLine="480"/>
      </w:pPr>
      <w:r>
        <w:rPr/>
        <w:t>地址：</w:t>
      </w:r>
      <w:r>
        <w:rPr/>
        <w:t>广东省江门市蓬江区堤西路88号3楼</w:t>
      </w:r>
    </w:p>
    <w:p>
      <w:pPr>
        <w:ind w:firstLine="480"/>
      </w:pPr>
      <w:r>
        <w:rPr/>
        <w:t>联系方式：</w:t>
      </w:r>
      <w:r>
        <w:rPr/>
        <w:t>0750-3509019</w:t>
      </w:r>
    </w:p>
    <w:p>
      <w:r>
        <w:rPr>
          <w:b/>
          <w:sz w:val="24"/>
        </w:rPr>
        <w:t>3.项目联系方式</w:t>
      </w:r>
    </w:p>
    <w:p>
      <w:pPr>
        <w:ind w:firstLine="480"/>
      </w:pPr>
      <w:r>
        <w:rPr/>
        <w:t>项目联系人：</w:t>
      </w:r>
      <w:r>
        <w:rPr/>
        <w:t>尹振洲</w:t>
      </w:r>
    </w:p>
    <w:p>
      <w:pPr>
        <w:ind w:firstLine="480"/>
      </w:pPr>
      <w:r>
        <w:rPr/>
        <w:t>电话：</w:t>
      </w:r>
      <w:r>
        <w:rPr/>
        <w:t>0750-3509019</w:t>
      </w:r>
    </w:p>
    <w:p>
      <w:r>
        <w:rPr>
          <w:b/>
          <w:sz w:val="24"/>
        </w:rPr>
        <w:t>4.技术支持联系方式</w:t>
      </w:r>
    </w:p>
    <w:p>
      <w:pPr>
        <w:ind w:firstLine="480"/>
      </w:pPr>
      <w:r>
        <w:rPr/>
        <w:t>云平台联系方式：020-88696588</w:t>
      </w:r>
    </w:p>
    <w:p>
      <w:r>
        <w:rPr/>
        <w:t>采购代理机构：</w:t>
      </w:r>
      <w:r>
        <w:rPr/>
        <w:t>江门市政府采购中心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本项目用于确认江门市技师学院荷塘校区（一期）工程建设项目会议室设备设施采购项目的中标供应商。</w:t>
      </w:r>
    </w:p>
    <w:p/>
    <w:p>
      <w:pPr>
        <w:ind w:firstLine="480"/>
      </w:pPr>
    </w:p>
    <w:p/>
    <w:p>
      <w:r>
        <w:rPr/>
        <w:t>采购包1（江门市技师学院荷塘校区（一期）工程建设项目会议室设备设施采购项目）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合同签订后45个日历日内完成交货、安装、调试及验收。</w:t>
            </w:r>
          </w:p>
        </w:tc>
      </w:tr>
      <w:tr>
        <w:tc>
          <w:tcPr>
            <w:tcW w:type="dxa" w:w="4153"/>
          </w:tcPr>
          <w:p>
            <w:r>
              <w:rPr/>
              <w:t>标的提供的地点</w:t>
            </w:r>
          </w:p>
        </w:tc>
        <w:tc>
          <w:tcPr>
            <w:tcW w:type="dxa" w:w="4153"/>
          </w:tcPr>
          <w:p/>
          <w:p>
            <w:r>
              <w:rPr/>
              <w:t>江门市市区采购人指定的地点。</w:t>
            </w:r>
          </w:p>
        </w:tc>
      </w:tr>
      <w:tr>
        <w:tc>
          <w:tcPr>
            <w:tcW w:type="dxa" w:w="4153"/>
          </w:tcPr>
          <w:p>
            <w:r>
              <w:rPr/>
              <w:t>付款方式</w:t>
            </w:r>
          </w:p>
        </w:tc>
        <w:tc>
          <w:tcPr>
            <w:tcW w:type="dxa" w:w="4153"/>
          </w:tcPr>
          <w:p/>
          <w:p/>
          <w:p>
            <w:r>
              <w:rPr/>
              <w:t>1期：支付比例30%,合同签订且采购人收到中标供应商提供的发票后的15个日历日内，将合同总金额的30%支付给中标供应商。</w:t>
            </w:r>
          </w:p>
          <w:p/>
          <w:p>
            <w:r>
              <w:rPr/>
              <w:t>2期：支付比例70%,验收合格且采购人收到中标供应商提供的发票后的15个日历日内，将合同总金额的70%支付给中标供应商。</w:t>
            </w:r>
          </w:p>
        </w:tc>
      </w:tr>
      <w:tr>
        <w:tc>
          <w:tcPr>
            <w:tcW w:type="dxa" w:w="4153"/>
          </w:tcPr>
          <w:p>
            <w:r>
              <w:rPr/>
              <w:t>验收要求</w:t>
            </w:r>
          </w:p>
        </w:tc>
        <w:tc>
          <w:tcPr>
            <w:tcW w:type="dxa" w:w="4153"/>
          </w:tcPr>
          <w:p/>
          <w:p/>
          <w:p/>
          <w:p>
            <w:r>
              <w:rPr/>
              <w:t>1期：一、验收期：完成交货、安装和调试且收到供应商验收申请后7日内，采购人组织验收工作。 二、货物经过双方检验认可后，签署验收报告，产品保修期自验收合格之日起算，提供产品保修文件。 三、聘请第三方机构完成本项目的资产评估，所需费用包含在中标供应商的报价中。 四、当满足以下条件时，签发货物验收报告： (1)已按照合同规定提供了全部产品及完整的技术资料。 (2)货物符合招标文件技术规格书的要求，性能满足要求。 (3)货物具备产品合格证。提供的设备（货物）必须是全新的设备（货物）。</w:t>
            </w:r>
          </w:p>
        </w:tc>
      </w:tr>
      <w:tr>
        <w:tc>
          <w:tcPr>
            <w:tcW w:type="dxa" w:w="4153"/>
          </w:tcPr>
          <w:p>
            <w:r>
              <w:rPr/>
              <w:t>履约保证金</w:t>
            </w:r>
          </w:p>
        </w:tc>
        <w:tc>
          <w:tcPr>
            <w:tcW w:type="dxa" w:w="4153"/>
          </w:tcPr>
          <w:p/>
          <w:p/>
          <w:p/>
          <w:p/>
          <w:p>
            <w:r>
              <w:rPr/>
              <w:t>收取比例：2%,说明：投标人须在合同签订后5个工作日内向采购人缴纳合同总价的2％作为的履约保证金，如投标人在合同签订后5个工作日内未按要求缴纳履约保证金或提交履约保函的，视为违约，采购人有权单方面终止采购合同。履约保证金在货物验收合格后，收到投标人退还资料（合同、退还申请等）10个工作日内无息退还。</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p>
      <w:r>
        <w:rPr/>
        <w:t>其他商务需求</w:t>
      </w:r>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售后服务要求</w:t>
            </w:r>
          </w:p>
        </w:tc>
        <w:tc>
          <w:tcPr>
            <w:tcW w:type="dxa" w:w="2076"/>
          </w:tcPr>
          <w:p>
            <w:pPr>
              <w:jc w:val="left"/>
            </w:pPr>
            <w:r>
              <w:rPr/>
              <w:t>1.中标供应商提供的货物应有2年质保期； 2.中标供应商应提供7×24小时的服务咨询； 3.在质保期内，出现非人为的质量问题导致无法使用的，供应商应在接到电话后的2小时内到场，如果无法现场维修的，应提供备品直到完成维修并送回给采购人使用为止。</w:t>
            </w:r>
          </w:p>
        </w:tc>
      </w:tr>
      <w:tr>
        <w:tc>
          <w:tcPr>
            <w:tcW w:type="dxa" w:w="2076"/>
          </w:tcPr>
          <w:p>
            <w:pPr>
              <w:jc w:val="center"/>
            </w:pPr>
          </w:p>
        </w:tc>
        <w:tc>
          <w:tcPr>
            <w:tcW w:type="dxa" w:w="2076"/>
          </w:tcPr>
          <w:p>
            <w:pPr>
              <w:jc w:val="center"/>
            </w:pPr>
            <w:r>
              <w:rPr/>
              <w:t>2</w:t>
            </w:r>
          </w:p>
        </w:tc>
        <w:tc>
          <w:tcPr>
            <w:tcW w:type="dxa" w:w="2076"/>
          </w:tcPr>
          <w:p>
            <w:pPr>
              <w:jc w:val="left"/>
            </w:pPr>
            <w:r>
              <w:rPr/>
              <w:t>现场踏勘</w:t>
            </w:r>
          </w:p>
        </w:tc>
        <w:tc>
          <w:tcPr>
            <w:tcW w:type="dxa" w:w="2076"/>
          </w:tcPr>
          <w:p>
            <w:pPr>
              <w:jc w:val="left"/>
            </w:pPr>
            <w:r>
              <w:rPr/>
              <w:t>1.现场勘察的时间安排为报名结束后的第一个工作日的上午10时，投标人按采购要求参与踏勘现场，熟悉施工现场的地形、交通、周边环境等情况，以获得可能影响报价的直接资料，所需发生的费用应在报价中单列，一次包干。无论是否开列此费用，投标人将一律被视为已确认所有现场条件，并预料到了可能发生的任何费用。报价结束后不得以不了解现场情况为由，提出报价以外的费用要求，对此招标人将不予考虑。 2.各投标人应根据现场踏勘实际情况、相关图纸资料自行复核服务工作量。 3.投标人踏勘现场的人数不得多于3人，需自备安全帽、反光衣等安全护具，并服从现场管理人员的安全管理。 4.学校联系人：余老师，联系电话：0750-3882830</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视频会议系统及会议室音频系统</w:t>
            </w:r>
          </w:p>
        </w:tc>
        <w:tc>
          <w:tcPr>
            <w:tcW w:type="dxa" w:w="831"/>
          </w:tcPr>
          <w:p>
            <w:pPr>
              <w:jc w:val="left"/>
            </w:pPr>
            <w:r>
              <w:rPr/>
              <w:t>报告厅音响设备</w:t>
            </w:r>
          </w:p>
        </w:tc>
        <w:tc>
          <w:tcPr>
            <w:tcW w:type="dxa" w:w="831"/>
          </w:tcPr>
          <w:p>
            <w:pPr>
              <w:jc w:val="left"/>
            </w:pPr>
            <w:r>
              <w:rPr/>
              <w:t>项</w:t>
            </w:r>
          </w:p>
        </w:tc>
        <w:tc>
          <w:tcPr>
            <w:tcW w:type="dxa" w:w="831"/>
          </w:tcPr>
          <w:p>
            <w:pPr>
              <w:jc w:val="right"/>
            </w:pPr>
            <w:r>
              <w:rPr/>
              <w:t>1.00</w:t>
            </w:r>
          </w:p>
        </w:tc>
        <w:tc>
          <w:tcPr>
            <w:tcW w:type="dxa" w:w="831"/>
          </w:tcPr>
          <w:p>
            <w:pPr>
              <w:jc w:val="right"/>
            </w:pPr>
            <w:r>
              <w:rPr/>
              <w:t>233,922.14</w:t>
            </w:r>
          </w:p>
        </w:tc>
        <w:tc>
          <w:tcPr>
            <w:tcW w:type="dxa" w:w="831"/>
          </w:tcPr>
          <w:p>
            <w:pPr>
              <w:jc w:val="right"/>
            </w:pPr>
            <w:r>
              <w:rPr/>
              <w:t>233,922.14</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视频会议系统及会议室音频系统</w:t>
            </w:r>
          </w:p>
        </w:tc>
        <w:tc>
          <w:tcPr>
            <w:tcW w:type="dxa" w:w="831"/>
          </w:tcPr>
          <w:p>
            <w:pPr>
              <w:jc w:val="left"/>
            </w:pPr>
            <w:r>
              <w:rPr/>
              <w:t>报告厅视频设备</w:t>
            </w:r>
          </w:p>
        </w:tc>
        <w:tc>
          <w:tcPr>
            <w:tcW w:type="dxa" w:w="831"/>
          </w:tcPr>
          <w:p>
            <w:pPr>
              <w:jc w:val="left"/>
            </w:pPr>
            <w:r>
              <w:rPr/>
              <w:t>项</w:t>
            </w:r>
          </w:p>
        </w:tc>
        <w:tc>
          <w:tcPr>
            <w:tcW w:type="dxa" w:w="831"/>
          </w:tcPr>
          <w:p>
            <w:pPr>
              <w:jc w:val="right"/>
            </w:pPr>
            <w:r>
              <w:rPr/>
              <w:t>1.00</w:t>
            </w:r>
          </w:p>
        </w:tc>
        <w:tc>
          <w:tcPr>
            <w:tcW w:type="dxa" w:w="831"/>
          </w:tcPr>
          <w:p>
            <w:pPr>
              <w:jc w:val="right"/>
            </w:pPr>
            <w:r>
              <w:rPr/>
              <w:t>45,774.32</w:t>
            </w:r>
          </w:p>
        </w:tc>
        <w:tc>
          <w:tcPr>
            <w:tcW w:type="dxa" w:w="831"/>
          </w:tcPr>
          <w:p>
            <w:pPr>
              <w:jc w:val="right"/>
            </w:pPr>
            <w:r>
              <w:rPr/>
              <w:t>45,774.32</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LED 显示屏</w:t>
            </w:r>
          </w:p>
        </w:tc>
        <w:tc>
          <w:tcPr>
            <w:tcW w:type="dxa" w:w="831"/>
          </w:tcPr>
          <w:p>
            <w:pPr>
              <w:jc w:val="left"/>
            </w:pPr>
            <w:r>
              <w:rPr/>
              <w:t>报告厅LED屏设备(屏尺寸9.06米*4.58米)</w:t>
            </w:r>
          </w:p>
        </w:tc>
        <w:tc>
          <w:tcPr>
            <w:tcW w:type="dxa" w:w="831"/>
          </w:tcPr>
          <w:p>
            <w:pPr>
              <w:jc w:val="left"/>
            </w:pPr>
            <w:r>
              <w:rPr/>
              <w:t>项</w:t>
            </w:r>
          </w:p>
        </w:tc>
        <w:tc>
          <w:tcPr>
            <w:tcW w:type="dxa" w:w="831"/>
          </w:tcPr>
          <w:p>
            <w:pPr>
              <w:jc w:val="right"/>
            </w:pPr>
            <w:r>
              <w:rPr/>
              <w:t>1.00</w:t>
            </w:r>
          </w:p>
        </w:tc>
        <w:tc>
          <w:tcPr>
            <w:tcW w:type="dxa" w:w="831"/>
          </w:tcPr>
          <w:p>
            <w:pPr>
              <w:jc w:val="right"/>
            </w:pPr>
            <w:r>
              <w:rPr/>
              <w:t>266,975.16</w:t>
            </w:r>
          </w:p>
        </w:tc>
        <w:tc>
          <w:tcPr>
            <w:tcW w:type="dxa" w:w="831"/>
          </w:tcPr>
          <w:p>
            <w:pPr>
              <w:jc w:val="right"/>
            </w:pPr>
            <w:r>
              <w:rPr/>
              <w:t>266,975.16</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视频会议系统及会议室音频系统</w:t>
            </w:r>
          </w:p>
        </w:tc>
        <w:tc>
          <w:tcPr>
            <w:tcW w:type="dxa" w:w="831"/>
          </w:tcPr>
          <w:p>
            <w:pPr>
              <w:jc w:val="left"/>
            </w:pPr>
            <w:r>
              <w:rPr/>
              <w:t>会议室音响设备</w:t>
            </w:r>
          </w:p>
        </w:tc>
        <w:tc>
          <w:tcPr>
            <w:tcW w:type="dxa" w:w="831"/>
          </w:tcPr>
          <w:p>
            <w:pPr>
              <w:jc w:val="left"/>
            </w:pPr>
            <w:r>
              <w:rPr/>
              <w:t>项</w:t>
            </w:r>
          </w:p>
        </w:tc>
        <w:tc>
          <w:tcPr>
            <w:tcW w:type="dxa" w:w="831"/>
          </w:tcPr>
          <w:p>
            <w:pPr>
              <w:jc w:val="right"/>
            </w:pPr>
            <w:r>
              <w:rPr/>
              <w:t>1.00</w:t>
            </w:r>
          </w:p>
        </w:tc>
        <w:tc>
          <w:tcPr>
            <w:tcW w:type="dxa" w:w="831"/>
          </w:tcPr>
          <w:p>
            <w:pPr>
              <w:jc w:val="right"/>
            </w:pPr>
            <w:r>
              <w:rPr/>
              <w:t>179,640.98</w:t>
            </w:r>
          </w:p>
        </w:tc>
        <w:tc>
          <w:tcPr>
            <w:tcW w:type="dxa" w:w="831"/>
          </w:tcPr>
          <w:p>
            <w:pPr>
              <w:jc w:val="right"/>
            </w:pPr>
            <w:r>
              <w:rPr/>
              <w:t>179,640.98</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视频会议系统及会议室音频系统</w:t>
            </w:r>
          </w:p>
        </w:tc>
        <w:tc>
          <w:tcPr>
            <w:tcW w:type="dxa" w:w="831"/>
          </w:tcPr>
          <w:p>
            <w:pPr>
              <w:jc w:val="left"/>
            </w:pPr>
            <w:r>
              <w:rPr/>
              <w:t>会议室视频设备</w:t>
            </w:r>
          </w:p>
        </w:tc>
        <w:tc>
          <w:tcPr>
            <w:tcW w:type="dxa" w:w="831"/>
          </w:tcPr>
          <w:p>
            <w:pPr>
              <w:jc w:val="left"/>
            </w:pPr>
            <w:r>
              <w:rPr/>
              <w:t>项</w:t>
            </w:r>
          </w:p>
        </w:tc>
        <w:tc>
          <w:tcPr>
            <w:tcW w:type="dxa" w:w="831"/>
          </w:tcPr>
          <w:p>
            <w:pPr>
              <w:jc w:val="right"/>
            </w:pPr>
            <w:r>
              <w:rPr/>
              <w:t>1.00</w:t>
            </w:r>
          </w:p>
        </w:tc>
        <w:tc>
          <w:tcPr>
            <w:tcW w:type="dxa" w:w="831"/>
          </w:tcPr>
          <w:p>
            <w:pPr>
              <w:jc w:val="right"/>
            </w:pPr>
            <w:r>
              <w:rPr/>
              <w:t>83,459.70</w:t>
            </w:r>
          </w:p>
        </w:tc>
        <w:tc>
          <w:tcPr>
            <w:tcW w:type="dxa" w:w="831"/>
          </w:tcPr>
          <w:p>
            <w:pPr>
              <w:jc w:val="right"/>
            </w:pPr>
            <w:r>
              <w:rPr/>
              <w:t>83,459.70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LED 显示屏</w:t>
            </w:r>
          </w:p>
        </w:tc>
        <w:tc>
          <w:tcPr>
            <w:tcW w:type="dxa" w:w="831"/>
          </w:tcPr>
          <w:p>
            <w:pPr>
              <w:jc w:val="left"/>
            </w:pPr>
            <w:r>
              <w:rPr/>
              <w:t>会议室LED屏设备（屏尺寸7.04米*2.4米)</w:t>
            </w:r>
          </w:p>
        </w:tc>
        <w:tc>
          <w:tcPr>
            <w:tcW w:type="dxa" w:w="831"/>
          </w:tcPr>
          <w:p>
            <w:pPr>
              <w:jc w:val="left"/>
            </w:pPr>
            <w:r>
              <w:rPr/>
              <w:t>项</w:t>
            </w:r>
          </w:p>
        </w:tc>
        <w:tc>
          <w:tcPr>
            <w:tcW w:type="dxa" w:w="831"/>
          </w:tcPr>
          <w:p>
            <w:pPr>
              <w:jc w:val="right"/>
            </w:pPr>
            <w:r>
              <w:rPr/>
              <w:t>1.00</w:t>
            </w:r>
          </w:p>
        </w:tc>
        <w:tc>
          <w:tcPr>
            <w:tcW w:type="dxa" w:w="831"/>
          </w:tcPr>
          <w:p>
            <w:pPr>
              <w:jc w:val="right"/>
            </w:pPr>
            <w:r>
              <w:rPr/>
              <w:t>172,235.91</w:t>
            </w:r>
          </w:p>
        </w:tc>
        <w:tc>
          <w:tcPr>
            <w:tcW w:type="dxa" w:w="831"/>
          </w:tcPr>
          <w:p>
            <w:pPr>
              <w:jc w:val="right"/>
            </w:pPr>
            <w:r>
              <w:rPr/>
              <w:t>172,235.91</w:t>
            </w:r>
          </w:p>
        </w:tc>
        <w:tc>
          <w:tcPr>
            <w:tcW w:type="dxa" w:w="831"/>
          </w:tcPr>
          <w:p>
            <w:r>
              <w:rPr/>
              <w:t>工业</w:t>
            </w:r>
          </w:p>
        </w:tc>
        <w:tc>
          <w:tcPr>
            <w:tcW w:type="dxa" w:w="831"/>
          </w:tcPr>
          <w:p>
            <w:r>
              <w:rPr/>
              <w:t>详见附表六</w:t>
            </w:r>
          </w:p>
        </w:tc>
      </w:tr>
    </w:tbl>
    <w:p/>
    <w:p>
      <w:r>
        <w:rPr>
          <w:b/>
        </w:rPr>
        <w:t>附表</w:t>
      </w:r>
      <w:r>
        <w:rPr>
          <w:b/>
        </w:rPr>
        <w:t>一</w:t>
      </w:r>
      <w:r>
        <w:rPr>
          <w:b/>
        </w:rPr>
        <w:t>：</w:t>
      </w:r>
      <w:r>
        <w:rPr>
          <w:b/>
        </w:rPr>
        <w:t>报告厅音响设备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具体参数详见附件：《具体参数》。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报告厅视频设备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具体参数详见附件：《具体参数》。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报告厅LED屏设备(屏尺寸9.06米*4.58米)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具体参数详见附件：《具体参数》。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会议室音响设备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具体参数详见附件：《具体参数》。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会议室视频设备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具体参数详见附件：《具体参数》。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会议室LED屏设备（屏尺寸7.04米*2.4米)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具体参数详见附件：《具体参数》。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1.采购代理机构：本项目是指江门市政府采购中心，负责整个采购活动的组织，依法负责编制和发布招标文件，对招标文件拥有最终的解释权，不以任何身份出任评标委员会成员。</w:t>
      </w:r>
    </w:p>
    <w:p>
      <w:pPr>
        <w:ind w:firstLine="480"/>
      </w:pPr>
      <w:r>
        <w:rPr/>
        <w:t>2.采购人：本项目是指</w:t>
      </w:r>
      <w:r>
        <w:rPr/>
        <w:t>江门市技师学院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江门市政府采购中心</w:t>
      </w:r>
      <w:r>
        <w:rPr/>
        <w:t>代收。具体操作要求详见</w:t>
      </w:r>
      <w:r>
        <w:rPr/>
        <w:t>江门市政府采购中心</w:t>
      </w:r>
      <w:r>
        <w:rPr/>
        <w:t>有关指引，递交事宜请自行咨询</w:t>
      </w:r>
      <w:r>
        <w:rPr/>
        <w:t>江门市政府采购中心</w:t>
      </w:r>
      <w:r>
        <w:rPr/>
        <w:t>；请各投标人在投标文件递交截止时间前按须知前附表规定的金额递交至</w:t>
      </w:r>
      <w:r>
        <w:rPr/>
        <w:t>江门市政府采购中心</w:t>
      </w:r>
      <w:r>
        <w:rPr/>
        <w:t>，到账情况以开标时</w:t>
      </w:r>
      <w:r>
        <w:rPr/>
        <w:t>江门市政府采购中心</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余华新</w:t>
      </w:r>
    </w:p>
    <w:p>
      <w:pPr>
        <w:ind w:firstLine="480"/>
      </w:pPr>
      <w:r>
        <w:rPr/>
        <w:t>电话：</w:t>
      </w:r>
      <w:r>
        <w:rPr/>
        <w:t>0750-3882830</w:t>
      </w:r>
    </w:p>
    <w:p>
      <w:pPr>
        <w:ind w:firstLine="480"/>
      </w:pPr>
      <w:r>
        <w:rPr/>
        <w:t>传真：</w:t>
      </w:r>
      <w:r>
        <w:rPr/>
        <w:t>-</w:t>
      </w:r>
    </w:p>
    <w:p>
      <w:pPr>
        <w:ind w:firstLine="480"/>
      </w:pPr>
      <w:r>
        <w:rPr/>
        <w:t>邮箱：</w:t>
      </w:r>
      <w:r>
        <w:rPr/>
        <w:t>30795113@qq.com</w:t>
      </w:r>
    </w:p>
    <w:p>
      <w:pPr>
        <w:ind w:firstLine="480"/>
      </w:pPr>
      <w:r>
        <w:rPr/>
        <w:t>地址：</w:t>
      </w:r>
      <w:r>
        <w:rPr/>
        <w:t>广东省江门市潮连环岛西路22号</w:t>
      </w:r>
    </w:p>
    <w:p>
      <w:pPr>
        <w:ind w:firstLine="480"/>
      </w:pPr>
      <w:r>
        <w:rPr/>
        <w:t>邮编：</w:t>
      </w:r>
      <w:r>
        <w:rPr/>
        <w:t>529000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江门市技师学院荷塘校区（一期）工程建设项目会议室设备设施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江门市政府采购中心</w:t>
      </w:r>
      <w:r>
        <w:rPr/>
        <w:t>统一对外发布。</w:t>
      </w:r>
    </w:p>
    <w:p>
      <w:pPr>
        <w:ind w:firstLine="480"/>
      </w:pPr>
      <w:r>
        <w:rPr/>
        <w:t>（2）对</w:t>
      </w:r>
      <w:r>
        <w:rPr/>
        <w:t>江门市政府采购中心</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采购包1（江门市技师学院荷塘校区（一期）工程建设项目会议室设备设施采购项目）：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采购包1（江门市技师学院荷塘校区（一期）工程建设项目会议室设备设施采购项目）：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提供投标截止日前6个月内任意1个月（2023年2月到7月）依法缴纳税收和社会保障资金的相关材料。如依法免税或不需要缴纳社会保障资金的，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具有良好的商业信誉和健全的财务会计制度：供应商应在投标文件中提供财务报表和财务会计制度。</w:t>
            </w:r>
          </w:p>
        </w:tc>
      </w:tr>
      <w:tr>
        <w:tc>
          <w:tcPr>
            <w:tcW w:type="dxa" w:w="890"/>
          </w:tcPr>
          <w:p>
            <w:r>
              <w:rPr/>
              <w:t>4</w:t>
            </w:r>
          </w:p>
        </w:tc>
        <w:tc>
          <w:tcPr>
            <w:tcW w:type="dxa" w:w="3178"/>
          </w:tcPr>
          <w:p>
            <w:r>
              <w:rPr/>
              <w:t>履行合同所必需的设备和专业技术能力</w:t>
            </w:r>
          </w:p>
        </w:tc>
        <w:tc>
          <w:tcPr>
            <w:tcW w:type="dxa" w:w="4238"/>
          </w:tcPr>
          <w:p>
            <w:r>
              <w:rPr/>
              <w:t>履行合同所必须的设备和专业技术能力：供应商应在响应文件中提供与开展业务有关的设备的资料（照片、图片等）。</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本项目不接受联合体投标。</w:t>
            </w:r>
          </w:p>
        </w:tc>
        <w:tc>
          <w:tcPr>
            <w:tcW w:type="dxa" w:w="4238"/>
          </w:tcPr>
          <w:p>
            <w:r>
              <w:rPr/>
              <w:t>本项目不接受联合体投标（投标人在投标文件承诺，格式自拟）。</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pPr>
        <w:ind w:firstLine="480"/>
      </w:pPr>
      <w:r>
        <w:rPr/>
        <w:t>表二符合性审查表：</w:t>
      </w:r>
    </w:p>
    <w:p>
      <w:pPr>
        <w:ind w:firstLine="480"/>
      </w:pPr>
    </w:p>
    <w:p/>
    <w:p>
      <w:r>
        <w:rPr/>
        <w:t>采购包1（江门市技师学院荷塘校区（一期）工程建设项目会议室设备设施采购项目）：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投标文件满足招标文件实质性要求</w:t>
            </w:r>
          </w:p>
        </w:tc>
        <w:tc>
          <w:tcPr>
            <w:tcW w:type="dxa" w:w="4238"/>
          </w:tcPr>
          <w:p>
            <w:r>
              <w:rPr/>
              <w:t>本项目的实质性内容为投标报价、合同履行期限、“★”条款（若有），投标人必须完全满足 上述实质性内容的要求，如果有一项不满足，其投标将被拒绝。</w:t>
            </w:r>
          </w:p>
        </w:tc>
      </w:tr>
      <w:tr>
        <w:tc>
          <w:tcPr>
            <w:tcW w:type="dxa" w:w="890"/>
          </w:tcPr>
          <w:p>
            <w:r>
              <w:rPr/>
              <w:t>2</w:t>
            </w:r>
          </w:p>
        </w:tc>
        <w:tc>
          <w:tcPr>
            <w:tcW w:type="dxa" w:w="3178"/>
          </w:tcPr>
          <w:p>
            <w:r>
              <w:rPr/>
              <w:t>有效的法定代表人/负责人授 权委托书</w:t>
            </w:r>
          </w:p>
        </w:tc>
        <w:tc>
          <w:tcPr>
            <w:tcW w:type="dxa" w:w="4238"/>
          </w:tcPr>
          <w:p>
            <w:r>
              <w:rPr/>
              <w:t>有效的法定代表人/负责人授权委托书。</w:t>
            </w:r>
          </w:p>
        </w:tc>
      </w:tr>
      <w:tr>
        <w:tc>
          <w:tcPr>
            <w:tcW w:type="dxa" w:w="890"/>
          </w:tcPr>
          <w:p>
            <w:r>
              <w:rPr/>
              <w:t>3</w:t>
            </w:r>
          </w:p>
        </w:tc>
        <w:tc>
          <w:tcPr>
            <w:tcW w:type="dxa" w:w="3178"/>
          </w:tcPr>
          <w:p>
            <w:r>
              <w:rPr/>
              <w:t>投标文件按要求签署、盖章</w:t>
            </w:r>
          </w:p>
        </w:tc>
        <w:tc>
          <w:tcPr>
            <w:tcW w:type="dxa" w:w="4238"/>
          </w:tcPr>
          <w:p>
            <w:r>
              <w:rPr/>
              <w:t>投标文件对应的格式要求签章、签署或盖章。</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采购包1(江门市技师学院荷塘校区（一期）工程建设项目会议室设备设施采购项目):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技术部分30.0分</w:t>
            </w:r>
          </w:p>
          <w:p>
            <w:r>
              <w:rPr/>
              <w:t>报价得分50.0分</w:t>
            </w:r>
          </w:p>
        </w:tc>
      </w:tr>
      <w:tr>
        <w:tc>
          <w:tcPr>
            <w:tcW w:type="dxa" w:w="922"/>
            <w:gridSpan w:val="2"/>
          </w:tcPr>
          <w:p>
            <w:pPr>
              <w:jc w:val="center"/>
            </w:pPr>
            <w:r>
              <w:rPr/>
              <w:t>技术部分</w:t>
            </w:r>
          </w:p>
        </w:tc>
        <w:tc>
          <w:tcPr>
            <w:tcW w:type="dxa" w:w="2307"/>
          </w:tcPr>
          <w:p>
            <w:pPr>
              <w:jc w:val="left"/>
            </w:pPr>
            <w:r>
              <w:rPr/>
              <w:t>参数要求 (30.0分)</w:t>
            </w:r>
          </w:p>
        </w:tc>
        <w:tc>
          <w:tcPr>
            <w:tcW w:type="dxa" w:w="5076"/>
          </w:tcPr>
          <w:p>
            <w:pPr>
              <w:jc w:val="left"/>
            </w:pPr>
            <w:r>
              <w:rPr/>
              <w:t>根据投标人在投标文件中的技术条款对技术要求的投标情况进行评审，技术条款完全满足采购需求全部技术要求的得30分；若不满足一项技术条款要求，在30分的基础上，每有一项参数不满足的减5分，减到0分为止。投标人需根据“第二章 采购需求”的“2.技术标准与要求”中的“具体技术(参数)要求”的要求 填写《技术和服务要求响应表》， 评标小组将根据投标人填写《技术和服务要求响应表》进行评分。如投标人填写《技术和服务要求响应表》的内容与投标人提供的参数不一致 ，以《技术和服务要求响应表》填写的内容为准。 注：如投标文件技术要求中任一项指标或要求需提供相关证明文件的而未提供的，则视为不满足。本部分评分内容为客观分，评审专家评分须一致。</w:t>
            </w:r>
          </w:p>
        </w:tc>
      </w:tr>
      <w:tr>
        <w:tc>
          <w:tcPr>
            <w:tcW w:type="dxa" w:w="922"/>
            <w:gridSpan w:val="2"/>
            <w:vMerge w:val="restart"/>
          </w:tcPr>
          <w:p>
            <w:pPr>
              <w:jc w:val="center"/>
            </w:pPr>
            <w:r>
              <w:rPr/>
              <w:t>商务部分</w:t>
            </w:r>
          </w:p>
        </w:tc>
        <w:tc>
          <w:tcPr>
            <w:tcW w:type="dxa" w:w="2307"/>
          </w:tcPr>
          <w:p>
            <w:pPr>
              <w:jc w:val="left"/>
            </w:pPr>
            <w:r>
              <w:rPr/>
              <w:t>经营业绩 (2.0分)</w:t>
            </w:r>
          </w:p>
        </w:tc>
        <w:tc>
          <w:tcPr>
            <w:tcW w:type="dxa" w:w="5076"/>
          </w:tcPr>
          <w:p>
            <w:pPr>
              <w:jc w:val="left"/>
            </w:pPr>
            <w:r>
              <w:rPr/>
              <w:t>投标人承担过类似项目的，每项得0.5分，没有的得0分。 本项最高得分为2分。 需提供项目合同关键页（包括但不限于项目名称、合同金额、项目内容、双方盖章、签订日期等）复印件，并加盖投标人单位公章，否则不得分。</w:t>
            </w:r>
          </w:p>
        </w:tc>
      </w:tr>
      <w:tr>
        <w:tc>
          <w:tcPr>
            <w:tcW w:type="dxa" w:w="922"/>
            <w:gridSpan w:val="2"/>
            <w:vMerge/>
          </w:tcPr>
          <w:p/>
        </w:tc>
        <w:tc>
          <w:tcPr>
            <w:tcW w:type="dxa" w:w="2307"/>
          </w:tcPr>
          <w:p>
            <w:pPr>
              <w:jc w:val="left"/>
            </w:pPr>
            <w:r>
              <w:rPr/>
              <w:t>项目负责人资质情况 (6.0分)</w:t>
            </w:r>
          </w:p>
        </w:tc>
        <w:tc>
          <w:tcPr>
            <w:tcW w:type="dxa" w:w="5076"/>
          </w:tcPr>
          <w:p>
            <w:pPr>
              <w:jc w:val="left"/>
            </w:pPr>
            <w:r>
              <w:rPr/>
              <w:t>根据投标人拟投入项目负责人（1人）资质情况进行评审： 1、具有信息系统项目管理师中级（含）以上证书；2、具有信息安全保障人员认证证书（CISAW）安全集成（专业级）证书； 3具有智能建筑弱电中级或以上工程师证书。上述证书每提供一个的得2分，本项评分满分6分。注：需提供上述人员相应证书、在本单位任职的外部证明材料（加盖政府有关部门印章的2023年5月以来任意一个月的《社会保险参保人员证明》扫描件并加盖投标人单位公章，否则不得分。</w:t>
            </w:r>
          </w:p>
        </w:tc>
      </w:tr>
      <w:tr>
        <w:tc>
          <w:tcPr>
            <w:tcW w:type="dxa" w:w="922"/>
            <w:gridSpan w:val="2"/>
            <w:vMerge/>
          </w:tcPr>
          <w:p/>
        </w:tc>
        <w:tc>
          <w:tcPr>
            <w:tcW w:type="dxa" w:w="2307"/>
          </w:tcPr>
          <w:p>
            <w:pPr>
              <w:jc w:val="left"/>
            </w:pPr>
            <w:r>
              <w:rPr/>
              <w:t>项目技术总监资质情况 (2.0分)</w:t>
            </w:r>
          </w:p>
        </w:tc>
        <w:tc>
          <w:tcPr>
            <w:tcW w:type="dxa" w:w="5076"/>
          </w:tcPr>
          <w:p>
            <w:pPr>
              <w:jc w:val="left"/>
            </w:pPr>
            <w:r>
              <w:rPr/>
              <w:t>根据投标人拟投入项目技术总监（1人）资质情况进行评审： 具有中级（含）以上通信专业技术人员职业资格证书。上述证书提供的得2分，本项评分满分2分。 注：需提供上述人员相应证书、在本单位（或其上级公司(或其上级公司其他分公司））任职的外部证明材料（加盖政府有关部门印章的2023年5月以来任意一个月的《社会保险参保人员证明》扫描件并加盖投标人单位公章，否则不得分。</w:t>
            </w:r>
          </w:p>
        </w:tc>
      </w:tr>
      <w:tr>
        <w:tc>
          <w:tcPr>
            <w:tcW w:type="dxa" w:w="922"/>
            <w:gridSpan w:val="2"/>
            <w:vMerge/>
          </w:tcPr>
          <w:p/>
        </w:tc>
        <w:tc>
          <w:tcPr>
            <w:tcW w:type="dxa" w:w="2307"/>
          </w:tcPr>
          <w:p>
            <w:pPr>
              <w:jc w:val="left"/>
            </w:pPr>
            <w:r>
              <w:rPr/>
              <w:t>建设团队（项目负责人和项目技术总监除外）资质情况 (4.0分)</w:t>
            </w:r>
          </w:p>
        </w:tc>
        <w:tc>
          <w:tcPr>
            <w:tcW w:type="dxa" w:w="5076"/>
          </w:tcPr>
          <w:p>
            <w:pPr>
              <w:jc w:val="left"/>
            </w:pPr>
            <w:r>
              <w:rPr/>
              <w:t>根据投标人（或其上级公司(或其上级公司其他分公司））拟投入建设团队（项目负责人和项目技术总监除外）资质情况进行评审： 1、具有信息系统项目管理师中级（含）以上证书； 2、具有系统分析师中级（含）以上证书。上述证书每提供一个的得2分，本项评分满分4分。如一人具有多个证书的，按一个证书评审，不重复计分。需提供上述人员相应证书、在本单位（或其上级公司(或其上级公司其他分公司））任职的外部证明材料（加盖政府有关部门印章的2023年5月以来任意一个月的《《社会保险参保人员证明》扫描件并加盖投标人单位公章，否则不得分。</w:t>
            </w:r>
          </w:p>
        </w:tc>
      </w:tr>
      <w:tr>
        <w:tc>
          <w:tcPr>
            <w:tcW w:type="dxa" w:w="922"/>
            <w:gridSpan w:val="2"/>
            <w:vMerge/>
          </w:tcPr>
          <w:p/>
        </w:tc>
        <w:tc>
          <w:tcPr>
            <w:tcW w:type="dxa" w:w="2307"/>
          </w:tcPr>
          <w:p>
            <w:pPr>
              <w:jc w:val="left"/>
            </w:pPr>
            <w:r>
              <w:rPr/>
              <w:t>售后服务 (6.0分)</w:t>
            </w:r>
          </w:p>
        </w:tc>
        <w:tc>
          <w:tcPr>
            <w:tcW w:type="dxa" w:w="5076"/>
          </w:tcPr>
          <w:p>
            <w:pPr>
              <w:jc w:val="left"/>
            </w:pPr>
            <w:r>
              <w:rPr/>
              <w:t>根据供应商在投标文件中提供的售后服务内容和招标文件中“其他商务要求”中“售后服务要求”的内容，完全满足的得6分，不提供或者提供的售后服务内容不符合要求的，不得分。</w:t>
            </w:r>
          </w:p>
        </w:tc>
      </w:tr>
      <w:tr>
        <w:tc>
          <w:tcPr>
            <w:tcW w:type="dxa" w:w="922"/>
            <w:gridSpan w:val="2"/>
          </w:tcPr>
          <w:p>
            <w:pPr>
              <w:jc w:val="center"/>
            </w:pPr>
            <w:r>
              <w:rPr/>
              <w:t>投标报价</w:t>
            </w:r>
          </w:p>
        </w:tc>
        <w:tc>
          <w:tcPr>
            <w:tcW w:type="dxa" w:w="2307"/>
          </w:tcPr>
          <w:p>
            <w:pPr>
              <w:jc w:val="left"/>
            </w:pPr>
            <w:r>
              <w:rPr/>
              <w:t>投标报价得分 (50.0分)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将综合得分从高到低排出名次，总分第一名为第一中标候选供应商，第二名为第二中标候选供应商，第三名为第三中标候选供应商，以此类推。总得分相同的，按报价得分由高到低排列；总得分相同且报价得分相同的并列。（提供相同品牌产品且通过资格性审查、符合性审查的不同投标人参加同一合同项下投标的，按一家投标人计算，评审后综合得分最高的同品牌投标人获得中标人推荐资格；综合得分相同的，只推荐投标报价最低的；若综合得分和投标标价均相同，只推荐技术得分最高的；若综合得分、投标报价和技术得分均相同，由评标委员会投票确定，投票过程不得弃权，票数最多的供应商将被推荐，其余同品牌供应商不获推荐。 非单一产品采购，“相同品牌产品”以核心产品为准；多个核心产品的，全部产品品牌相同即属提供相同品牌产品） 定标：采购人应当自收到评标报告之日起５个工作日内，在评标报告确定的中标候选人名单中按顺序确定中标人。中标候选人并列的，采购人委托评标委员会投票确定中标人，一人一票，不得弃权。</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both"/>
      </w:pPr>
      <w:r>
        <w:rPr>
          <w:b/>
          <w:sz w:val="27"/>
        </w:rPr>
        <w:t>甲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b/>
          <w:sz w:val="27"/>
        </w:rPr>
        <w:t>乙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sz w:val="27"/>
        </w:rPr>
        <w:t xml:space="preserve"> </w:t>
      </w:r>
    </w:p>
    <w:p>
      <w:pPr>
        <w:ind w:firstLine="404"/>
        <w:jc w:val="both"/>
      </w:pPr>
      <w:r>
        <w:rPr>
          <w:sz w:val="27"/>
        </w:rPr>
        <w:t>根据</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jc w:val="both"/>
      </w:pPr>
      <w:r>
        <w:rPr>
          <w:b/>
          <w:sz w:val="27"/>
        </w:rPr>
        <w:t>一、</w:t>
      </w:r>
      <w:r>
        <w:rPr>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sz w:val="24"/>
              </w:rPr>
              <w:t>名称</w:t>
            </w:r>
          </w:p>
        </w:tc>
        <w:tc>
          <w:tcPr>
            <w:tcW w:type="dxa" w:w="3516"/>
            <w:tcBorders>
              <w:top w:val="single" w:color="CCCCCC" w:sz="4"/>
              <w:bottom w:val="single" w:color="CCCCCC" w:sz="8"/>
              <w:right w:val="single" w:color="CCCCCC" w:sz="4"/>
            </w:tcBorders>
            <w:vAlign w:val="center"/>
          </w:tcPr>
          <w:p>
            <w:pPr>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vAlign w:val="center"/>
          </w:tcPr>
          <w:p>
            <w:pPr>
              <w:jc w:val="both"/>
            </w:pPr>
            <w:r>
              <w:rPr>
                <w:sz w:val="24"/>
              </w:rPr>
              <w:t>产地</w:t>
            </w:r>
          </w:p>
        </w:tc>
        <w:tc>
          <w:tcPr>
            <w:tcW w:type="dxa" w:w="470"/>
            <w:tcBorders>
              <w:top w:val="single" w:color="CCCCCC" w:sz="4"/>
              <w:bottom w:val="single" w:color="CCCCCC" w:sz="8"/>
              <w:right w:val="single" w:color="CCCCCC" w:sz="4"/>
            </w:tcBorders>
            <w:vAlign w:val="center"/>
          </w:tcPr>
          <w:p>
            <w:pPr>
              <w:jc w:val="center"/>
            </w:pPr>
            <w:r>
              <w:rPr>
                <w:sz w:val="24"/>
              </w:rPr>
              <w:t>数量</w:t>
            </w:r>
          </w:p>
        </w:tc>
        <w:tc>
          <w:tcPr>
            <w:tcW w:type="dxa" w:w="470"/>
            <w:tcBorders>
              <w:top w:val="single" w:color="CCCCCC" w:sz="4"/>
              <w:bottom w:val="single" w:color="CCCCCC" w:sz="8"/>
              <w:right w:val="single" w:color="CCCCCC" w:sz="4"/>
            </w:tcBorders>
            <w:vAlign w:val="center"/>
          </w:tcPr>
          <w:p>
            <w:pPr>
              <w:jc w:val="center"/>
            </w:pPr>
            <w:r>
              <w:rPr>
                <w:sz w:val="24"/>
              </w:rPr>
              <w:t>单位</w:t>
            </w:r>
          </w:p>
        </w:tc>
        <w:tc>
          <w:tcPr>
            <w:tcW w:type="dxa" w:w="705"/>
            <w:tcBorders>
              <w:top w:val="single" w:color="CCCCCC" w:sz="4"/>
              <w:bottom w:val="single" w:color="CCCCCC" w:sz="8"/>
              <w:right w:val="single" w:color="CCCCCC" w:sz="4"/>
            </w:tcBorders>
            <w:vAlign w:val="center"/>
          </w:tcPr>
          <w:p>
            <w:pPr>
              <w:jc w:val="center"/>
            </w:pPr>
            <w:r>
              <w:rPr>
                <w:sz w:val="24"/>
              </w:rPr>
              <w:t>单价</w:t>
            </w:r>
          </w:p>
          <w:p>
            <w:pPr>
              <w:jc w:val="center"/>
            </w:pPr>
            <w:r>
              <w:rPr>
                <w:sz w:val="24"/>
              </w:rPr>
              <w:t>（元）</w:t>
            </w:r>
          </w:p>
        </w:tc>
        <w:tc>
          <w:tcPr>
            <w:tcW w:type="dxa" w:w="705"/>
            <w:tcBorders>
              <w:top w:val="single" w:color="CCCCCC" w:sz="4"/>
              <w:bottom w:val="single" w:color="CCCCCC" w:sz="8"/>
              <w:right w:val="single" w:color="CCCCCC" w:sz="4"/>
            </w:tcBorders>
            <w:vAlign w:val="center"/>
          </w:tcPr>
          <w:p>
            <w:pPr>
              <w:jc w:val="center"/>
            </w:pPr>
            <w:r>
              <w:rPr>
                <w:sz w:val="24"/>
              </w:rPr>
              <w:t>金额</w:t>
            </w:r>
          </w:p>
          <w:p>
            <w:pPr>
              <w:jc w:val="center"/>
            </w:pPr>
            <w:r>
              <w:rPr>
                <w:sz w:val="24"/>
              </w:rPr>
              <w:t>（元）</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r>
              <w:rPr>
                <w:sz w:val="24"/>
              </w:rPr>
              <w:t>**</w:t>
            </w:r>
          </w:p>
        </w:tc>
        <w:tc>
          <w:tcPr>
            <w:tcW w:type="dxa" w:w="3516"/>
            <w:tcBorders>
              <w:bottom w:val="single" w:color="CCCCCC" w:sz="4"/>
              <w:right w:val="single" w:color="CCCCCC" w:sz="4"/>
            </w:tcBorders>
            <w:vAlign w:val="center"/>
          </w:tcPr>
          <w:p>
            <w:pPr>
              <w:jc w:val="center"/>
            </w:pPr>
            <w:r>
              <w:rPr>
                <w:sz w:val="24"/>
              </w:rPr>
              <w:t>**</w:t>
            </w:r>
            <w:r>
              <w:rPr>
                <w:sz w:val="24"/>
              </w:rPr>
              <w:t xml:space="preserve"> </w:t>
            </w:r>
          </w:p>
        </w:tc>
        <w:tc>
          <w:tcPr>
            <w:tcW w:type="dxa" w:w="696"/>
            <w:tcBorders>
              <w:bottom w:val="single" w:color="CCCCCC" w:sz="4"/>
              <w:right w:val="single" w:color="CCCCCC" w:sz="4"/>
            </w:tcBorders>
            <w:vAlign w:val="center"/>
          </w:tcPr>
          <w:p>
            <w:pPr>
              <w:jc w:val="center"/>
            </w:pPr>
            <w:r>
              <w:rPr>
                <w:sz w:val="24"/>
              </w:rPr>
              <w:t>**</w:t>
            </w:r>
            <w:r>
              <w:rPr>
                <w:sz w:val="24"/>
              </w:rPr>
              <w:t xml:space="preserve"> </w:t>
            </w:r>
          </w:p>
        </w:tc>
        <w:tc>
          <w:tcPr>
            <w:tcW w:type="dxa" w:w="470"/>
            <w:tcBorders>
              <w:bottom w:val="single" w:color="CCCCCC" w:sz="4"/>
              <w:right w:val="single" w:color="CCCCCC" w:sz="4"/>
            </w:tcBorders>
            <w:vAlign w:val="center"/>
          </w:tcPr>
          <w:p>
            <w:pPr>
              <w:jc w:val="center"/>
            </w:pPr>
            <w:r>
              <w:rPr>
                <w:sz w:val="24"/>
              </w:rPr>
              <w:t>**</w:t>
            </w:r>
            <w:r>
              <w:rPr>
                <w:sz w:val="24"/>
              </w:rPr>
              <w:t xml:space="preserve"> </w:t>
            </w:r>
          </w:p>
        </w:tc>
        <w:tc>
          <w:tcPr>
            <w:tcW w:type="dxa" w:w="470"/>
            <w:tcBorders>
              <w:bottom w:val="single" w:color="CCCCCC" w:sz="4"/>
              <w:right w:val="single" w:color="CCCCCC" w:sz="4"/>
            </w:tcBorders>
            <w:vAlign w:val="center"/>
          </w:tcPr>
          <w:p>
            <w:pPr>
              <w:jc w:val="center"/>
            </w:pPr>
            <w:r>
              <w:rPr>
                <w:sz w:val="24"/>
              </w:rPr>
              <w:t>**</w:t>
            </w: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r>
              <w:rPr>
                <w:sz w:val="24"/>
              </w:rPr>
              <w:t>**</w:t>
            </w:r>
          </w:p>
        </w:tc>
        <w:tc>
          <w:tcPr>
            <w:tcW w:type="dxa" w:w="705"/>
            <w:tcBorders>
              <w:bottom w:val="single" w:color="CCCCCC" w:sz="4"/>
              <w:right w:val="single" w:color="CCCCCC" w:sz="4"/>
            </w:tcBorders>
            <w:vAlign w:val="center"/>
          </w:tcPr>
          <w:p>
            <w:pPr>
              <w:jc w:val="center"/>
            </w:pPr>
            <w:r>
              <w:rPr>
                <w:sz w:val="24"/>
              </w:rPr>
              <w:t>**</w:t>
            </w: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sz w:val="24"/>
              </w:rPr>
              <w:t>合计：人民币大写：**元整</w:t>
            </w:r>
          </w:p>
        </w:tc>
        <w:tc>
          <w:tcPr>
            <w:tcW w:type="dxa" w:w="705"/>
            <w:tcBorders>
              <w:bottom w:val="single" w:color="CCCCCC" w:sz="4"/>
              <w:right w:val="single" w:color="CCCCCC" w:sz="4"/>
            </w:tcBorders>
            <w:vAlign w:val="center"/>
          </w:tcPr>
          <w:p>
            <w:pPr>
              <w:jc w:val="center"/>
            </w:pPr>
            <w:r>
              <w:rPr>
                <w:sz w:val="24"/>
              </w:rPr>
              <w:t>￥：**</w:t>
            </w:r>
          </w:p>
        </w:tc>
      </w:tr>
      <w:tr>
        <w:tc>
          <w:tcPr>
            <w:tcW w:type="dxa" w:w="696"/>
            <w:tcBorders>
              <w:top w:val="none" w:color="000000" w:sz="4"/>
              <w:left w:val="none" w:color="000000" w:sz="4"/>
              <w:bottom w:val="none" w:color="000000" w:sz="4"/>
              <w:right w:val="none" w:color="000000" w:sz="4"/>
            </w:tcBorders>
          </w:tcPr>
          <w:p>
            <w:r>
              <w:rPr/>
              <w:t xml:space="preserve"> </w:t>
            </w:r>
          </w:p>
        </w:tc>
        <w:tc>
          <w:tcPr>
            <w:tcW w:type="dxa" w:w="3516"/>
            <w:tcBorders>
              <w:top w:val="none" w:color="000000" w:sz="4"/>
              <w:left w:val="none" w:color="000000" w:sz="4"/>
              <w:bottom w:val="none" w:color="000000" w:sz="4"/>
              <w:right w:val="none" w:color="000000" w:sz="4"/>
            </w:tcBorders>
          </w:tcPr>
          <w:p>
            <w:r>
              <w:rPr/>
              <w:t xml:space="preserve"> </w:t>
            </w:r>
          </w:p>
        </w:tc>
        <w:tc>
          <w:tcPr>
            <w:tcW w:type="dxa" w:w="696"/>
            <w:tcBorders>
              <w:top w:val="none" w:color="000000" w:sz="4"/>
              <w:left w:val="none" w:color="000000" w:sz="4"/>
              <w:bottom w:val="none" w:color="000000" w:sz="4"/>
              <w:right w:val="none" w:color="000000" w:sz="4"/>
            </w:tcBorders>
          </w:tcPr>
          <w:p>
            <w:r>
              <w:rPr/>
              <w:t xml:space="preserve"> </w:t>
            </w:r>
          </w:p>
        </w:tc>
        <w:tc>
          <w:tcPr>
            <w:tcW w:type="dxa" w:w="470"/>
            <w:tcBorders>
              <w:top w:val="none" w:color="000000" w:sz="4"/>
              <w:left w:val="none" w:color="000000" w:sz="4"/>
              <w:bottom w:val="none" w:color="000000" w:sz="4"/>
              <w:right w:val="none" w:color="000000" w:sz="4"/>
            </w:tcBorders>
          </w:tcPr>
          <w:p>
            <w:r>
              <w:rPr/>
              <w:t xml:space="preserve"> </w:t>
            </w:r>
          </w:p>
        </w:tc>
        <w:tc>
          <w:tcPr>
            <w:tcW w:type="dxa" w:w="470"/>
            <w:tcBorders>
              <w:top w:val="none" w:color="000000" w:sz="4"/>
              <w:left w:val="none" w:color="000000" w:sz="4"/>
              <w:bottom w:val="none" w:color="000000" w:sz="4"/>
              <w:right w:val="none" w:color="000000" w:sz="4"/>
            </w:tcBorders>
          </w:tcPr>
          <w:p>
            <w:r>
              <w:rPr/>
              <w:t xml:space="preserve"> </w:t>
            </w:r>
          </w:p>
        </w:tc>
        <w:tc>
          <w:tcPr>
            <w:tcW w:type="dxa" w:w="705"/>
            <w:tcBorders>
              <w:top w:val="none" w:color="000000" w:sz="4"/>
              <w:left w:val="none" w:color="000000" w:sz="4"/>
              <w:bottom w:val="none" w:color="000000" w:sz="4"/>
              <w:right w:val="none" w:color="000000" w:sz="4"/>
            </w:tcBorders>
          </w:tcPr>
          <w:p>
            <w:r>
              <w:rPr/>
              <w:t xml:space="preserve"> </w:t>
            </w:r>
          </w:p>
        </w:tc>
        <w:tc>
          <w:tcPr>
            <w:tcW w:type="dxa" w:w="705"/>
            <w:tcBorders>
              <w:top w:val="none" w:color="000000" w:sz="4"/>
              <w:left w:val="none" w:color="000000" w:sz="4"/>
              <w:bottom w:val="none" w:color="000000" w:sz="4"/>
              <w:right w:val="none" w:color="000000" w:sz="4"/>
            </w:tcBorders>
          </w:tcPr>
          <w:p>
            <w:r>
              <w:rPr/>
              <w:t xml:space="preserve"> </w:t>
            </w:r>
          </w:p>
        </w:tc>
      </w:tr>
    </w:tbl>
    <w:p>
      <w:pPr>
        <w:jc w:val="both"/>
      </w:pPr>
      <w:r>
        <w:rPr>
          <w:sz w:val="32"/>
        </w:rPr>
        <w:t xml:space="preserve"> </w:t>
      </w:r>
    </w:p>
    <w:p>
      <w:pPr>
        <w:ind w:firstLine="400"/>
        <w:jc w:val="both"/>
      </w:pPr>
      <w:r>
        <w:rPr>
          <w:sz w:val="27"/>
        </w:rPr>
        <w:t>合同总额包括乙方设计、安装、随机零配件、标配工具、运输保险、调试、培训、质保期服务、各项税费及合同实施过程中不可预见费用等。</w:t>
      </w:r>
    </w:p>
    <w:p>
      <w:pPr>
        <w:ind w:firstLine="400"/>
        <w:jc w:val="both"/>
      </w:pPr>
      <w:r>
        <w:rPr>
          <w:sz w:val="27"/>
        </w:rPr>
        <w:t>注：货物名称内容必须与投标文件中货物名称内容一致。</w:t>
      </w:r>
    </w:p>
    <w:p>
      <w:pPr>
        <w:jc w:val="both"/>
      </w:pPr>
      <w:r>
        <w:rPr>
          <w:b/>
          <w:sz w:val="27"/>
        </w:rPr>
        <w:t>二、</w:t>
      </w:r>
      <w:r>
        <w:rPr>
          <w:b/>
          <w:sz w:val="27"/>
        </w:rPr>
        <w:t>合同金额</w:t>
      </w:r>
    </w:p>
    <w:p>
      <w:pPr>
        <w:jc w:val="both"/>
      </w:pPr>
      <w:r>
        <w:rPr>
          <w:sz w:val="27"/>
        </w:rPr>
        <w:t>合同金额为（大写）：_________________元（￥_______________元）人民币。</w:t>
      </w:r>
    </w:p>
    <w:p>
      <w:pPr>
        <w:jc w:val="both"/>
      </w:pPr>
      <w:r>
        <w:rPr>
          <w:b/>
          <w:sz w:val="27"/>
        </w:rPr>
        <w:t>三、</w:t>
      </w:r>
      <w:r>
        <w:rPr>
          <w:b/>
          <w:sz w:val="27"/>
        </w:rPr>
        <w:t>设备要求</w:t>
      </w:r>
    </w:p>
    <w:p>
      <w:pPr>
        <w:jc w:val="both"/>
      </w:pPr>
      <w:r>
        <w:rPr>
          <w:sz w:val="27"/>
        </w:rPr>
        <w:t>货物为原制造商制造的全新产品，整机无污染，无侵权行为、表面无划损、无任何缺陷隐患，在中国境内可依常规安全合法使用。</w:t>
      </w:r>
    </w:p>
    <w:p>
      <w:pPr>
        <w:jc w:val="both"/>
      </w:pPr>
      <w:r>
        <w:rPr>
          <w:b/>
          <w:sz w:val="27"/>
        </w:rPr>
        <w:t>四、</w:t>
      </w:r>
      <w:r>
        <w:rPr>
          <w:b/>
          <w:sz w:val="27"/>
        </w:rPr>
        <w:t>交货期、交货方式及交货地点</w:t>
      </w:r>
    </w:p>
    <w:p>
      <w:pPr>
        <w:jc w:val="both"/>
      </w:pPr>
      <w:r>
        <w:rPr>
          <w:sz w:val="27"/>
        </w:rPr>
        <w:t xml:space="preserve">       </w:t>
      </w:r>
      <w:r>
        <w:rPr>
          <w:sz w:val="27"/>
        </w:rPr>
        <w:t>1.</w:t>
      </w:r>
      <w:r>
        <w:rPr>
          <w:sz w:val="27"/>
        </w:rPr>
        <w:t>交货期：</w:t>
      </w:r>
    </w:p>
    <w:p>
      <w:pPr>
        <w:jc w:val="both"/>
      </w:pPr>
      <w:r>
        <w:rPr>
          <w:sz w:val="27"/>
        </w:rPr>
        <w:t xml:space="preserve">       </w:t>
      </w:r>
      <w:r>
        <w:rPr>
          <w:sz w:val="27"/>
        </w:rPr>
        <w:t>2.</w:t>
      </w:r>
      <w:r>
        <w:rPr>
          <w:sz w:val="27"/>
        </w:rPr>
        <w:t>交货方式：</w:t>
      </w:r>
    </w:p>
    <w:p>
      <w:pPr>
        <w:jc w:val="both"/>
      </w:pPr>
      <w:r>
        <w:rPr>
          <w:sz w:val="27"/>
        </w:rPr>
        <w:t xml:space="preserve">       </w:t>
      </w:r>
      <w:r>
        <w:rPr>
          <w:sz w:val="27"/>
        </w:rPr>
        <w:t>3.</w:t>
      </w:r>
      <w:r>
        <w:rPr>
          <w:sz w:val="27"/>
        </w:rPr>
        <w:t>交货地点：</w:t>
      </w:r>
    </w:p>
    <w:p>
      <w:pPr>
        <w:jc w:val="both"/>
      </w:pPr>
      <w:r>
        <w:rPr>
          <w:b/>
          <w:sz w:val="27"/>
        </w:rPr>
        <w:t>五、</w:t>
      </w:r>
      <w:r>
        <w:rPr>
          <w:b/>
          <w:sz w:val="27"/>
        </w:rPr>
        <w:t>付款方式</w:t>
      </w:r>
    </w:p>
    <w:p>
      <w:pPr>
        <w:jc w:val="both"/>
      </w:pPr>
    </w:p>
    <w:p>
      <w:pPr>
        <w:jc w:val="both"/>
      </w:pPr>
      <w:r>
        <w:rPr>
          <w:b/>
          <w:sz w:val="27"/>
        </w:rPr>
        <w:t>六、</w:t>
      </w:r>
      <w:r>
        <w:rPr>
          <w:b/>
          <w:sz w:val="27"/>
        </w:rPr>
        <w:t>质保期及售后服务要求</w:t>
      </w:r>
    </w:p>
    <w:p>
      <w:pPr>
        <w:jc w:val="both"/>
      </w:pPr>
      <w:r>
        <w:rPr>
          <w:sz w:val="27"/>
        </w:rPr>
        <w:t>1.</w:t>
      </w:r>
      <w:r>
        <w:rPr>
          <w:sz w:val="27"/>
        </w:rPr>
        <w:t>本合同的质量保证期（简称“质保期”）为</w:t>
      </w:r>
      <w:r>
        <w:rPr>
          <w:sz w:val="27"/>
          <w:u w:val="single"/>
        </w:rPr>
        <w:t xml:space="preserve">    </w:t>
      </w:r>
      <w:r>
        <w:rPr>
          <w:sz w:val="27"/>
        </w:rPr>
        <w:t>年，质保期内乙方对所供货物实行包修、包换、包退及合同约定的其它事项，期满后可同时提供终身</w:t>
      </w:r>
      <w:r>
        <w:rPr>
          <w:sz w:val="27"/>
          <w:u w:val="single"/>
        </w:rPr>
        <w:t>(免费/有偿)</w:t>
      </w:r>
      <w:r>
        <w:rPr>
          <w:sz w:val="27"/>
        </w:rPr>
        <w:t>维修保养服务。</w:t>
      </w:r>
    </w:p>
    <w:p>
      <w:pPr>
        <w:jc w:val="both"/>
      </w:pPr>
      <w:r>
        <w:rPr>
          <w:sz w:val="27"/>
        </w:rPr>
        <w:t>2.</w:t>
      </w:r>
      <w:r>
        <w:rPr>
          <w:sz w:val="27"/>
        </w:rPr>
        <w:t>质保期内，如设备或零部件因质量原因出现故障而造成短期停用时，则质保期和免费维修期相应顺延。如停用时间累计超过60天则质保期重新计算。</w:t>
      </w:r>
    </w:p>
    <w:p>
      <w:pPr>
        <w:jc w:val="both"/>
      </w:pPr>
      <w:r>
        <w:rPr>
          <w:sz w:val="27"/>
        </w:rPr>
        <w:t>3.</w:t>
      </w:r>
      <w:r>
        <w:rPr>
          <w:sz w:val="27"/>
        </w:rPr>
        <w:t>对甲方的服务通知，乙方在接报后1小时内响应，4小时内到达现场，48小时内处理完毕。若在48小时内仍未能有效解决，乙方须免费提供同档次的设备予甲方临时使用。</w:t>
      </w:r>
    </w:p>
    <w:p>
      <w:pPr>
        <w:jc w:val="both"/>
      </w:pPr>
      <w:r>
        <w:rPr>
          <w:b/>
          <w:sz w:val="27"/>
        </w:rPr>
        <w:t>七、</w:t>
      </w:r>
      <w:r>
        <w:rPr>
          <w:b/>
          <w:sz w:val="27"/>
        </w:rPr>
        <w:t>安装与调试</w:t>
      </w:r>
    </w:p>
    <w:p>
      <w:pPr>
        <w:jc w:val="both"/>
      </w:pPr>
      <w:r>
        <w:rPr>
          <w:sz w:val="27"/>
        </w:rPr>
        <w:t>1.</w:t>
      </w:r>
      <w:r>
        <w:rPr>
          <w:sz w:val="27"/>
        </w:rPr>
        <w:t>乙方必须依照招标文件的要求和报价文件的承诺，将设备、系统安装并调试至正常运行的最佳状态。</w:t>
      </w:r>
    </w:p>
    <w:p>
      <w:pPr>
        <w:jc w:val="both"/>
      </w:pPr>
      <w:r>
        <w:rPr>
          <w:b/>
          <w:sz w:val="27"/>
        </w:rPr>
        <w:t>八、</w:t>
      </w:r>
      <w:r>
        <w:rPr>
          <w:b/>
          <w:sz w:val="27"/>
        </w:rPr>
        <w:t>验收：</w:t>
      </w:r>
    </w:p>
    <w:p>
      <w:pPr>
        <w:jc w:val="both"/>
      </w:pPr>
      <w:r>
        <w:rPr>
          <w:sz w:val="27"/>
        </w:rPr>
        <w:t>1.</w:t>
      </w:r>
      <w:r>
        <w:rPr>
          <w:sz w:val="27"/>
        </w:rPr>
        <w:t>交付验收标准</w:t>
      </w:r>
      <w:r>
        <w:rPr>
          <w:sz w:val="27"/>
        </w:rPr>
        <w:t>依次序对照适用</w:t>
      </w:r>
      <w:r>
        <w:rPr>
          <w:sz w:val="27"/>
        </w:rPr>
        <w:t>标准</w:t>
      </w:r>
      <w:r>
        <w:rPr>
          <w:sz w:val="27"/>
        </w:rPr>
        <w:t>为：</w:t>
      </w:r>
      <w:r>
        <w:rPr>
          <w:sz w:val="27"/>
        </w:rPr>
        <w:t>①符合中华人民共和国国家安全质量标准、环保标准或行业标准；②符合招标文件和响应承诺中甲方认可的合理最佳配置、参数及各项要求。</w:t>
      </w:r>
    </w:p>
    <w:p>
      <w:pPr>
        <w:jc w:val="both"/>
      </w:pPr>
      <w:r>
        <w:rPr>
          <w:sz w:val="27"/>
        </w:rPr>
        <w:t>2.</w:t>
      </w:r>
      <w:r>
        <w:rPr>
          <w:sz w:val="27"/>
        </w:rPr>
        <w:t>货物为原厂商未启封全新包装，具出厂合格证，序列号、包装箱号与出厂批号一致，并可追索查阅。所有随设备的附件必须齐全。</w:t>
      </w:r>
    </w:p>
    <w:p>
      <w:pPr>
        <w:jc w:val="both"/>
      </w:pPr>
      <w:r>
        <w:rPr>
          <w:sz w:val="27"/>
        </w:rPr>
        <w:t>3.</w:t>
      </w:r>
      <w:r>
        <w:rPr>
          <w:sz w:val="27"/>
        </w:rPr>
        <w:t>乙方应将关键主机设备的用户手册、保修手册、有关单证资料及配备件、随机工具等交付给甲方，使用操作及安全须知等重要资料应附有中文说明。</w:t>
      </w:r>
    </w:p>
    <w:p>
      <w:pPr>
        <w:jc w:val="both"/>
      </w:pPr>
      <w:r>
        <w:rPr>
          <w:sz w:val="27"/>
        </w:rPr>
        <w:t>4.</w:t>
      </w:r>
      <w:r>
        <w:rPr>
          <w:sz w:val="27"/>
        </w:rPr>
        <w:t>甲方组成验收小组按国家有关规定、规范进行验收，必要时邀请</w:t>
      </w:r>
      <w:r>
        <w:rPr>
          <w:sz w:val="27"/>
        </w:rPr>
        <w:t>相关的专业人员或机构参与验收。因货物质量问题发生争议时，由本地质量技术监督部门鉴定。货物符合质量技术标准的，鉴定费由甲方承担；否则鉴定费由乙方承担。</w:t>
      </w:r>
    </w:p>
    <w:p>
      <w:pPr>
        <w:jc w:val="both"/>
      </w:pPr>
      <w:r>
        <w:rPr>
          <w:b/>
          <w:sz w:val="27"/>
        </w:rPr>
        <w:t>九、</w:t>
      </w:r>
      <w:r>
        <w:rPr>
          <w:b/>
          <w:sz w:val="27"/>
        </w:rPr>
        <w:t>违约责任与赔偿损失</w:t>
      </w:r>
    </w:p>
    <w:p>
      <w:pPr>
        <w:jc w:val="both"/>
      </w:pPr>
      <w:r>
        <w:rPr>
          <w:sz w:val="27"/>
        </w:rPr>
        <w:t>1.</w:t>
      </w:r>
      <w:r>
        <w:rPr>
          <w:sz w:val="27"/>
        </w:rPr>
        <w:t>乙方交付的货物、工程/提供的服务不符合本合同规定的，甲方有权拒收，并且乙方须向甲方支付本合同总价5%的违约金。</w:t>
      </w:r>
    </w:p>
    <w:p>
      <w:pPr>
        <w:jc w:val="both"/>
      </w:pPr>
      <w:r>
        <w:rPr>
          <w:sz w:val="27"/>
        </w:rPr>
        <w:t>2.</w:t>
      </w:r>
      <w:r>
        <w:rPr>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sz w:val="27"/>
        </w:rPr>
        <w:t>3.</w:t>
      </w:r>
      <w:r>
        <w:rPr>
          <w:sz w:val="27"/>
        </w:rPr>
        <w:t>甲方无正当理由拒收货物/接受服务，到期拒付货物/服务款项的，甲方向乙方偿付本合同总的5%的违约金。甲方人逾期付款，则每日按本合同总价的3‰向乙方偿付违约金。</w:t>
      </w:r>
    </w:p>
    <w:p>
      <w:pPr>
        <w:jc w:val="both"/>
      </w:pPr>
      <w:r>
        <w:rPr>
          <w:sz w:val="27"/>
        </w:rPr>
        <w:t>4.   对于因甲方原因导致变更、中止或者终止政府采购合同的，甲方应当依照以下合同约定对供应商受到的损失予以赔偿或者补偿：</w:t>
      </w:r>
    </w:p>
    <w:p>
      <w:pPr>
        <w:jc w:val="both"/>
      </w:pPr>
      <w:r>
        <w:rPr>
          <w:sz w:val="27"/>
        </w:rPr>
        <w:t xml:space="preserve">       </w:t>
      </w:r>
      <w:r>
        <w:rPr>
          <w:sz w:val="27"/>
          <w:u w:val="single"/>
        </w:rPr>
        <w:t xml:space="preserve">                                                </w:t>
      </w:r>
    </w:p>
    <w:p>
      <w:pPr>
        <w:jc w:val="both"/>
      </w:pPr>
      <w:r>
        <w:rPr>
          <w:sz w:val="27"/>
        </w:rPr>
        <w:t>5.</w:t>
      </w:r>
      <w:r>
        <w:rPr>
          <w:sz w:val="27"/>
        </w:rPr>
        <w:t>其它违约责任按《中华人民</w:t>
      </w:r>
      <w:r>
        <w:rPr>
          <w:sz w:val="27"/>
        </w:rPr>
        <w:t>共和国民法典(合同编)》处理。</w:t>
      </w:r>
    </w:p>
    <w:p>
      <w:pPr>
        <w:jc w:val="both"/>
      </w:pPr>
      <w:r>
        <w:rPr>
          <w:b/>
          <w:sz w:val="27"/>
        </w:rPr>
        <w:t>十、</w:t>
      </w:r>
      <w:r>
        <w:rPr>
          <w:b/>
          <w:sz w:val="27"/>
        </w:rPr>
        <w:t>争议的解决</w:t>
      </w:r>
      <w:r>
        <w:rPr>
          <w:sz w:val="27"/>
        </w:rPr>
        <w:t xml:space="preserve">  合同执行过程中发生的任何争议，如双方不能通过友好协商解决，按相关法律法规处理。</w:t>
      </w:r>
    </w:p>
    <w:p>
      <w:pPr>
        <w:jc w:val="both"/>
      </w:pPr>
      <w:r>
        <w:rPr>
          <w:b/>
          <w:sz w:val="27"/>
        </w:rPr>
        <w:t>十一、不可抗力</w:t>
      </w:r>
    </w:p>
    <w:p>
      <w:pPr>
        <w:jc w:val="both"/>
      </w:pPr>
      <w:r>
        <w:rPr>
          <w:sz w:val="27"/>
        </w:rPr>
        <w:t>1.</w:t>
      </w: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7"/>
        </w:rPr>
        <w:t>十二、</w:t>
      </w:r>
      <w:r>
        <w:rPr>
          <w:b/>
          <w:sz w:val="27"/>
        </w:rPr>
        <w:t>税费</w:t>
      </w:r>
    </w:p>
    <w:p>
      <w:pPr>
        <w:jc w:val="both"/>
      </w:pPr>
      <w:r>
        <w:rPr>
          <w:sz w:val="27"/>
        </w:rPr>
        <w:t>1.</w:t>
      </w:r>
      <w:r>
        <w:rPr>
          <w:sz w:val="27"/>
        </w:rPr>
        <w:t>在中国境内、外发生的与本合同执行有关的一切税费均由乙方负担。</w:t>
      </w:r>
    </w:p>
    <w:p>
      <w:pPr>
        <w:jc w:val="both"/>
      </w:pPr>
      <w:r>
        <w:rPr>
          <w:b/>
          <w:sz w:val="27"/>
        </w:rPr>
        <w:t>十三、</w:t>
      </w:r>
      <w:r>
        <w:rPr>
          <w:sz w:val="27"/>
        </w:rPr>
        <w:t xml:space="preserve"> </w:t>
      </w:r>
      <w:r>
        <w:rPr>
          <w:b/>
          <w:sz w:val="27"/>
        </w:rPr>
        <w:t>其它</w:t>
      </w:r>
    </w:p>
    <w:p>
      <w:pPr>
        <w:jc w:val="both"/>
      </w:pPr>
      <w:r>
        <w:rPr>
          <w:sz w:val="27"/>
        </w:rPr>
        <w:t>1.</w:t>
      </w:r>
      <w:r>
        <w:rPr>
          <w:sz w:val="27"/>
        </w:rPr>
        <w:t>本合同所有附件、招标文件、投标文件、中标通知书均为合同的有效组成部分，与本合同具有同等法律效力。</w:t>
      </w:r>
    </w:p>
    <w:p>
      <w:pPr>
        <w:jc w:val="both"/>
      </w:pPr>
      <w:r>
        <w:rPr>
          <w:sz w:val="27"/>
        </w:rPr>
        <w:t>2.</w:t>
      </w:r>
      <w:r>
        <w:rPr>
          <w:sz w:val="27"/>
        </w:rPr>
        <w:t>在执行本合同的过程中，所有经双方签署确认的文件（包括会议纪要、补充协议、往来信函）即成为本合同的有效组成部分。</w:t>
      </w:r>
    </w:p>
    <w:p>
      <w:pPr>
        <w:jc w:val="both"/>
      </w:pPr>
      <w:r>
        <w:rPr>
          <w:sz w:val="27"/>
        </w:rPr>
        <w:t>3.</w:t>
      </w:r>
      <w:r>
        <w:rPr>
          <w:sz w:val="27"/>
        </w:rPr>
        <w:t>如一方地址、电话、传真号码有变更，应在变更当日内书面通知对方，否则，应承担相应责任。</w:t>
      </w:r>
    </w:p>
    <w:p>
      <w:pPr>
        <w:jc w:val="both"/>
      </w:pPr>
      <w:r>
        <w:rPr>
          <w:sz w:val="27"/>
        </w:rPr>
        <w:t>4.</w:t>
      </w:r>
      <w:r>
        <w:rPr>
          <w:sz w:val="27"/>
        </w:rPr>
        <w:t>除甲方事先书面同意外，乙方不得部分或全部转让其应履行的合同项下的义务。</w:t>
      </w:r>
    </w:p>
    <w:p>
      <w:pPr>
        <w:jc w:val="both"/>
      </w:pPr>
      <w:r>
        <w:rPr>
          <w:b/>
          <w:sz w:val="27"/>
        </w:rPr>
        <w:t>十四、</w:t>
      </w:r>
      <w:r>
        <w:rPr>
          <w:sz w:val="27"/>
        </w:rPr>
        <w:t xml:space="preserve">     </w:t>
      </w:r>
      <w:r>
        <w:rPr>
          <w:b/>
          <w:sz w:val="27"/>
        </w:rPr>
        <w:t>合同生效</w:t>
      </w:r>
    </w:p>
    <w:p>
      <w:pPr>
        <w:jc w:val="both"/>
      </w:pPr>
      <w:r>
        <w:rPr>
          <w:sz w:val="27"/>
        </w:rPr>
        <w:t>1.</w:t>
      </w:r>
      <w:r>
        <w:rPr>
          <w:sz w:val="27"/>
        </w:rPr>
        <w:t>本合同在甲乙双方法人代表或其授权代表签字盖章后生效。</w:t>
      </w:r>
    </w:p>
    <w:p>
      <w:pPr>
        <w:jc w:val="both"/>
      </w:pPr>
      <w:r>
        <w:rPr>
          <w:sz w:val="27"/>
        </w:rPr>
        <w:t>2.</w:t>
      </w:r>
      <w:r>
        <w:rPr>
          <w:sz w:val="27"/>
        </w:rPr>
        <w:t>合同一式</w:t>
      </w:r>
      <w:r>
        <w:rPr>
          <w:sz w:val="27"/>
          <w:u w:val="single"/>
        </w:rPr>
        <w:t xml:space="preserve">   </w:t>
      </w:r>
      <w:r>
        <w:rPr>
          <w:sz w:val="27"/>
        </w:rPr>
        <w:t>份。</w:t>
      </w:r>
    </w:p>
    <w:p>
      <w:pPr>
        <w:jc w:val="both"/>
      </w:pPr>
      <w:r>
        <w:rPr>
          <w:sz w:val="27"/>
        </w:rPr>
        <w:t xml:space="preserve"> </w:t>
      </w:r>
    </w:p>
    <w:p>
      <w:pPr>
        <w:jc w:val="both"/>
      </w:pPr>
      <w:r>
        <w:rPr>
          <w:b/>
          <w:sz w:val="27"/>
        </w:rPr>
        <w:t>甲方（盖章）：</w:t>
      </w:r>
      <w:r>
        <w:rPr>
          <w:b/>
          <w:sz w:val="27"/>
        </w:rPr>
        <w:t>乙方（盖章）：</w:t>
      </w:r>
    </w:p>
    <w:p>
      <w:pPr>
        <w:jc w:val="both"/>
      </w:pPr>
      <w:r>
        <w:rPr>
          <w:b/>
          <w:sz w:val="27"/>
        </w:rPr>
        <w:t>代表：</w:t>
      </w:r>
      <w:r>
        <w:rPr>
          <w:b/>
          <w:sz w:val="27"/>
        </w:rPr>
        <w:t>代表：</w:t>
      </w:r>
    </w:p>
    <w:p>
      <w:pPr>
        <w:jc w:val="both"/>
      </w:pPr>
      <w:r>
        <w:rPr>
          <w:sz w:val="27"/>
        </w:rPr>
        <w:t>签订地点：</w:t>
      </w:r>
    </w:p>
    <w:p>
      <w:pPr>
        <w:jc w:val="both"/>
      </w:pPr>
      <w:r>
        <w:rPr>
          <w:sz w:val="27"/>
        </w:rPr>
        <w:t>签订日期：　　　年　　月　　日</w:t>
      </w:r>
      <w:r>
        <w:rPr>
          <w:sz w:val="27"/>
        </w:rPr>
        <w:t>签订日期：　　　年　　月　　日</w:t>
      </w:r>
    </w:p>
    <w:p>
      <w:pPr>
        <w:jc w:val="both"/>
      </w:pPr>
      <w:r>
        <w:rPr>
          <w:sz w:val="27"/>
        </w:rPr>
        <w:t>开户名称：</w:t>
      </w:r>
    </w:p>
    <w:p>
      <w:pPr>
        <w:jc w:val="both"/>
      </w:pPr>
      <w:r>
        <w:rPr>
          <w:sz w:val="27"/>
        </w:rPr>
        <w:t>银行帐号：</w:t>
      </w:r>
    </w:p>
    <w:p>
      <w:pPr>
        <w:jc w:val="both"/>
      </w:pPr>
      <w:r>
        <w:rPr>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440701-2023-01821</w:t>
      </w:r>
    </w:p>
    <w:p>
      <w:pPr>
        <w:jc w:val="center"/>
      </w:pPr>
      <w:r>
        <w:rPr>
          <w:b/>
          <w:sz w:val="24"/>
        </w:rPr>
        <w:t>采购项目编号：</w:t>
      </w:r>
      <w:r>
        <w:rPr>
          <w:b/>
          <w:sz w:val="24"/>
        </w:rPr>
        <w:t>JM2023-A030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江门市政府采购中心</w:t>
      </w:r>
    </w:p>
    <w:p>
      <w:pPr>
        <w:ind w:firstLine="480"/>
      </w:pPr>
      <w:r>
        <w:rPr/>
        <w:t>你方组织的</w:t>
      </w:r>
      <w:r>
        <w:rPr>
          <w:u w:val="single"/>
        </w:rPr>
        <w:t>“</w:t>
      </w:r>
      <w:r>
        <w:rPr>
          <w:u w:val="single"/>
        </w:rPr>
        <w:t>江门市技师学院荷塘校区（一期）工程建设项目会议室设备设施采购项目</w:t>
      </w:r>
      <w:r>
        <w:rPr>
          <w:u w:val="single"/>
        </w:rPr>
        <w:t>”</w:t>
      </w:r>
      <w:r>
        <w:rPr/>
        <w:t>项目的招标[采购项目编号为：</w:t>
      </w:r>
      <w:r>
        <w:rPr>
          <w:u w:val="single"/>
        </w:rPr>
        <w:t>JM2023-A030</w:t>
      </w:r>
      <w:r>
        <w:rPr/>
        <w:t>]，我方愿参与投标。</w:t>
      </w:r>
    </w:p>
    <w:p>
      <w:pPr>
        <w:ind w:firstLine="480"/>
      </w:pPr>
      <w:r>
        <w:rPr/>
        <w:t>我方确认收到贵方提供的</w:t>
      </w:r>
      <w:r>
        <w:rPr>
          <w:u w:val="single"/>
        </w:rPr>
        <w:t>“</w:t>
      </w:r>
      <w:r>
        <w:rPr>
          <w:u w:val="single"/>
        </w:rPr>
        <w:t>江门市技师学院荷塘校区（一期）工程建设项目会议室设备设施采购项目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江门市政府采购中心</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江门市技师学院荷塘校区（一期）工程建设项目会议室设备设施采购项目</w:t>
      </w:r>
      <w:r>
        <w:rPr/>
        <w:t>”项目采购[采购项目编号为</w:t>
      </w:r>
      <w:r>
        <w:rPr/>
        <w:t>JM2023-A030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江门市技师学院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江门市政府采购中心</w:t>
      </w:r>
    </w:p>
    <w:p>
      <w:pPr>
        <w:ind w:firstLine="480"/>
      </w:pPr>
      <w:r>
        <w:rPr/>
        <w:t>如果我方在贵采购代理机构组织的</w:t>
      </w:r>
      <w:r>
        <w:rPr/>
        <w:t>江门市技师学院荷塘校区（一期）工程建设项目会议室设备设施采购项目</w:t>
      </w:r>
      <w:r>
        <w:rPr/>
        <w:t>招标中获中标（采购项目编号：</w:t>
      </w:r>
      <w:r>
        <w:rPr/>
        <w:t>JM2023-A030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江门市政府采购中心</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江门市政府采购中心</w:t>
      </w:r>
    </w:p>
    <w:p>
      <w:pPr>
        <w:ind w:firstLine="480"/>
      </w:pPr>
      <w:r>
        <w:rPr/>
        <w:t>我单位已登记并准备参与“</w:t>
      </w:r>
      <w:r>
        <w:rPr/>
        <w:t>江门市技师学院荷塘校区（一期）工程建设项目会议室设备设施采购项目</w:t>
      </w:r>
      <w:r>
        <w:rPr/>
        <w:t>”项目（采购项目编号：</w:t>
      </w:r>
      <w:r>
        <w:rPr/>
        <w:t>JM2023-A030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