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442000-2023-03272</w:t>
      </w:r>
    </w:p>
    <w:p>
      <w:pPr>
        <w:jc w:val="center"/>
      </w:pPr>
      <w:r>
        <w:rPr>
          <w:b/>
          <w:sz w:val="24"/>
        </w:rPr>
        <w:t>采购项目编号：</w:t>
      </w:r>
      <w:r>
        <w:rPr>
          <w:b/>
          <w:sz w:val="24"/>
        </w:rPr>
        <w:t>ZSJX2023070101</w:t>
      </w:r>
    </w:p>
    <w:p>
      <w:pPr>
        <w:jc w:val="center"/>
      </w:pPr>
      <w:r>
        <w:rPr>
          <w:b/>
          <w:sz w:val="24"/>
        </w:rPr>
        <w:t>项目名称：</w:t>
      </w:r>
      <w:r>
        <w:rPr>
          <w:b/>
          <w:sz w:val="24"/>
        </w:rPr>
        <w:t>中山市妇幼保健信息系统改造升级项目、区域120急救系统（硬件）、中山市电子健康卡管理平台建设项目运维服务</w:t>
      </w:r>
    </w:p>
    <w:p>
      <w:pPr>
        <w:jc w:val="center"/>
      </w:pPr>
      <w:r>
        <w:rPr>
          <w:b/>
          <w:sz w:val="24"/>
        </w:rPr>
        <w:t>采购人：</w:t>
      </w:r>
      <w:r>
        <w:rPr>
          <w:b/>
          <w:sz w:val="24"/>
        </w:rPr>
        <w:t>中山市卫生健康局</w:t>
      </w:r>
    </w:p>
    <w:p>
      <w:pPr>
        <w:jc w:val="center"/>
      </w:pPr>
      <w:r>
        <w:rPr>
          <w:b/>
          <w:sz w:val="24"/>
        </w:rPr>
        <w:t>采购代理机构：</w:t>
      </w:r>
      <w:r>
        <w:rPr>
          <w:b/>
          <w:sz w:val="24"/>
        </w:rPr>
        <w:t>中山市静鑫工程管理有限公司</w:t>
      </w:r>
    </w:p>
    <w:p>
      <w:pPr>
        <w:ind w:firstLine="480"/>
      </w:pPr>
    </w:p>
    <w:p>
      <w:r>
        <w:rPr/>
        <w:t xml:space="preserve"> </w:t>
      </w:r>
    </w:p>
    <w:p/>
    <w:p>
      <w:pPr>
        <w:jc w:val="center"/>
      </w:pPr>
      <w:r>
        <w:rPr>
          <w:b/>
          <w:sz w:val="36"/>
        </w:rPr>
        <w:t>第一章投标邀请</w:t>
      </w:r>
    </w:p>
    <w:p>
      <w:pPr>
        <w:ind w:firstLine="480"/>
      </w:pPr>
      <w:r>
        <w:rPr/>
        <w:t>中山市静鑫工程管理有限公司</w:t>
      </w:r>
      <w:r>
        <w:rPr/>
        <w:t>受</w:t>
      </w:r>
      <w:r>
        <w:rPr/>
        <w:t>中山市卫生健康局</w:t>
      </w:r>
      <w:r>
        <w:rPr/>
        <w:t>的委托，采用</w:t>
      </w:r>
      <w:r>
        <w:rPr/>
        <w:t>公开招标</w:t>
      </w:r>
      <w:r>
        <w:rPr/>
        <w:t>方式组织采购</w:t>
      </w:r>
      <w:r>
        <w:rPr/>
        <w:t>中山市妇幼保健信息系统改造升级项目、区域120急救系统（硬件）、中山市电子健康卡管理平台建设项目运维服务</w:t>
      </w:r>
      <w:r>
        <w:rPr/>
        <w:t>。欢迎符合资格条件的国内供应商参加投标。</w:t>
      </w:r>
    </w:p>
    <w:p>
      <w:r>
        <w:rPr>
          <w:b/>
          <w:sz w:val="28"/>
        </w:rPr>
        <w:t>一.项目概述</w:t>
      </w:r>
    </w:p>
    <w:p>
      <w:r>
        <w:rPr>
          <w:b/>
          <w:sz w:val="24"/>
        </w:rPr>
        <w:t>1.名称与编号</w:t>
      </w:r>
    </w:p>
    <w:p>
      <w:pPr>
        <w:ind w:firstLine="480"/>
      </w:pPr>
      <w:r>
        <w:rPr/>
        <w:t>项目名称：</w:t>
      </w:r>
      <w:r>
        <w:rPr/>
        <w:t>中山市妇幼保健信息系统改造升级项目、区域120急救系统（硬件）、中山市电子健康卡管理平台建设项目运维服务</w:t>
      </w:r>
    </w:p>
    <w:p>
      <w:pPr>
        <w:ind w:firstLine="480"/>
      </w:pPr>
      <w:r>
        <w:rPr/>
        <w:t>采购计划编号：</w:t>
      </w:r>
      <w:r>
        <w:rPr/>
        <w:t>442000-2023-03272</w:t>
      </w:r>
    </w:p>
    <w:p>
      <w:pPr>
        <w:ind w:firstLine="480"/>
      </w:pPr>
      <w:r>
        <w:rPr/>
        <w:t>采购项目编号：</w:t>
      </w:r>
      <w:r>
        <w:rPr/>
        <w:t>ZSJX2023070101</w:t>
      </w:r>
    </w:p>
    <w:p>
      <w:pPr>
        <w:ind w:firstLine="480"/>
      </w:pPr>
      <w:r>
        <w:rPr/>
        <w:t>采购方式：</w:t>
      </w:r>
      <w:r>
        <w:rPr/>
        <w:t>公开招标</w:t>
      </w:r>
    </w:p>
    <w:p>
      <w:pPr>
        <w:ind w:firstLine="480"/>
      </w:pPr>
      <w:r>
        <w:rPr/>
        <w:t>预算金额：</w:t>
      </w:r>
      <w:r>
        <w:rPr/>
        <w:t>1,121,644.00</w:t>
      </w:r>
      <w:r>
        <w:rPr/>
        <w:t>元</w:t>
      </w:r>
    </w:p>
    <w:p>
      <w:r>
        <w:rPr>
          <w:b/>
          <w:sz w:val="24"/>
        </w:rPr>
        <w:t>2.项目内容及需求情况（采购项目技术规格、参数及要求）</w:t>
      </w:r>
    </w:p>
    <w:p>
      <w:pPr>
        <w:ind w:firstLine="480"/>
      </w:pPr>
    </w:p>
    <w:p/>
    <w:p>
      <w:r>
        <w:rPr/>
        <w:t>采购包1(中山市妇幼保健信息系统改造升级项目、区域120急救系统（硬件）、中山市电子健康卡管理平台建设项目运维服务):</w:t>
      </w:r>
    </w:p>
    <w:p>
      <w:r>
        <w:rPr/>
        <w:t>采购包预算金额：1,121,644.00元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软件运维服务</w:t>
            </w:r>
          </w:p>
        </w:tc>
        <w:tc>
          <w:tcPr>
            <w:tcW w:type="dxa" w:w="2052"/>
          </w:tcPr>
          <w:p>
            <w:r>
              <w:rPr/>
              <w:t>中山市妇幼保健信息系统改造升级项目运维服务</w:t>
            </w:r>
          </w:p>
        </w:tc>
        <w:tc>
          <w:tcPr>
            <w:tcW w:type="dxa" w:w="977"/>
          </w:tcPr>
          <w:p>
            <w:r>
              <w:rPr/>
              <w:t>1.00(项)</w:t>
            </w:r>
          </w:p>
        </w:tc>
        <w:tc>
          <w:tcPr>
            <w:tcW w:type="dxa" w:w="977"/>
          </w:tcPr>
          <w:p>
            <w:r>
              <w:rPr/>
              <w:t>详见第二章</w:t>
            </w:r>
          </w:p>
        </w:tc>
        <w:tc>
          <w:tcPr>
            <w:tcW w:type="dxa" w:w="977"/>
          </w:tcPr>
          <w:p>
            <w:r>
              <w:rPr/>
              <w:t>252,327.00</w:t>
            </w:r>
          </w:p>
        </w:tc>
        <w:tc>
          <w:tcPr>
            <w:tcW w:type="dxa" w:w="977"/>
          </w:tcPr>
          <w:p>
            <w:r>
              <w:rPr/>
              <w:t>否</w:t>
            </w:r>
          </w:p>
        </w:tc>
      </w:tr>
      <w:tr>
        <w:tc>
          <w:tcPr>
            <w:tcW w:type="dxa" w:w="977"/>
          </w:tcPr>
          <w:p>
            <w:r>
              <w:rPr/>
              <w:t>1-2</w:t>
            </w:r>
          </w:p>
        </w:tc>
        <w:tc>
          <w:tcPr>
            <w:tcW w:type="dxa" w:w="1368"/>
          </w:tcPr>
          <w:p>
            <w:r>
              <w:rPr/>
              <w:t>硬件运维服务</w:t>
            </w:r>
          </w:p>
        </w:tc>
        <w:tc>
          <w:tcPr>
            <w:tcW w:type="dxa" w:w="2052"/>
          </w:tcPr>
          <w:p>
            <w:r>
              <w:rPr/>
              <w:t>区域120急救系统（硬件）运维服务</w:t>
            </w:r>
          </w:p>
        </w:tc>
        <w:tc>
          <w:tcPr>
            <w:tcW w:type="dxa" w:w="977"/>
          </w:tcPr>
          <w:p>
            <w:r>
              <w:rPr/>
              <w:t>1.00(项)</w:t>
            </w:r>
          </w:p>
        </w:tc>
        <w:tc>
          <w:tcPr>
            <w:tcW w:type="dxa" w:w="977"/>
          </w:tcPr>
          <w:p>
            <w:r>
              <w:rPr/>
              <w:t>详见第二章</w:t>
            </w:r>
          </w:p>
        </w:tc>
        <w:tc>
          <w:tcPr>
            <w:tcW w:type="dxa" w:w="977"/>
          </w:tcPr>
          <w:p>
            <w:r>
              <w:rPr/>
              <w:t>248,917.00</w:t>
            </w:r>
          </w:p>
        </w:tc>
        <w:tc>
          <w:tcPr>
            <w:tcW w:type="dxa" w:w="977"/>
          </w:tcPr>
          <w:p>
            <w:r>
              <w:rPr/>
              <w:t>否</w:t>
            </w:r>
          </w:p>
        </w:tc>
      </w:tr>
      <w:tr>
        <w:tc>
          <w:tcPr>
            <w:tcW w:type="dxa" w:w="977"/>
          </w:tcPr>
          <w:p>
            <w:r>
              <w:rPr/>
              <w:t>1-3</w:t>
            </w:r>
          </w:p>
        </w:tc>
        <w:tc>
          <w:tcPr>
            <w:tcW w:type="dxa" w:w="1368"/>
          </w:tcPr>
          <w:p>
            <w:r>
              <w:rPr/>
              <w:t>软件运维服务</w:t>
            </w:r>
          </w:p>
        </w:tc>
        <w:tc>
          <w:tcPr>
            <w:tcW w:type="dxa" w:w="2052"/>
          </w:tcPr>
          <w:p>
            <w:r>
              <w:rPr/>
              <w:t>中山市电子健康卡管理平台建设项目运维服务</w:t>
            </w:r>
          </w:p>
        </w:tc>
        <w:tc>
          <w:tcPr>
            <w:tcW w:type="dxa" w:w="977"/>
          </w:tcPr>
          <w:p>
            <w:r>
              <w:rPr/>
              <w:t>1.00(项)</w:t>
            </w:r>
          </w:p>
        </w:tc>
        <w:tc>
          <w:tcPr>
            <w:tcW w:type="dxa" w:w="977"/>
          </w:tcPr>
          <w:p>
            <w:r>
              <w:rPr/>
              <w:t>详见第二章</w:t>
            </w:r>
          </w:p>
        </w:tc>
        <w:tc>
          <w:tcPr>
            <w:tcW w:type="dxa" w:w="977"/>
          </w:tcPr>
          <w:p>
            <w:r>
              <w:rPr/>
              <w:t>620,400.00</w:t>
            </w:r>
          </w:p>
        </w:tc>
        <w:tc>
          <w:tcPr>
            <w:tcW w:type="dxa" w:w="977"/>
          </w:tcPr>
          <w:p>
            <w:r>
              <w:rPr/>
              <w:t>否</w:t>
            </w:r>
          </w:p>
        </w:tc>
      </w:tr>
    </w:tbl>
    <w:p/>
    <w:p>
      <w:r>
        <w:rPr/>
        <w:t>本采购包不接受联合体投标</w:t>
      </w:r>
    </w:p>
    <w:p/>
    <w:p>
      <w:r>
        <w:rPr/>
        <w:t>合同履行期限：详见招标文件《采购需求》维护期限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有缴纳过税收和社保的证明材料，具体要求为：2023年1月至开标当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证明材料之一：（1）2021年度或2022年度财务状况报告；（2）2023年1月至今任意1个月财务报表；（3）企业所在基本开户行出具的资信证明。</w:t>
      </w:r>
    </w:p>
    <w:p/>
    <w:p>
      <w:r>
        <w:rPr/>
        <w:t>4）履行合同所必需的设备和专业技术能力：供应商在《投标函》中申明具备《中华人民共和国政府采购法》第二十二条规定的条件，则视为符合要求。</w:t>
      </w:r>
    </w:p>
    <w:p/>
    <w:p>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采购包1（中山市妇幼保健信息系统改造升级项目、区域120急救系统（硬件）、中山市电子健康卡管理平台建设项目运维服务）：</w:t>
      </w:r>
      <w:r>
        <w:rPr/>
        <w:t>采购包整体专门面向中小企业，招标文件中明确的所属行业：软件和信息技术服务业。注：中小企业以供应商填写的《中小企业声明函》（见招标文件格式）为判定标准；残疾人福利性单位以供应商填写的《残疾人福利性单位声明函》（见招标文件格式）为判定标准；监狱企业以供应商提供由监狱管理局、戒毒管理局（含新疆生产建设兵团）出具的属于监狱企业的证明文件；否则不予认定。</w:t>
      </w:r>
    </w:p>
    <w:p/>
    <w:p>
      <w:r>
        <w:rPr>
          <w:b/>
          <w:sz w:val="24"/>
        </w:rPr>
        <w:t>3.本项目特定的资格要求：</w:t>
      </w:r>
    </w:p>
    <w:p>
      <w:pPr>
        <w:ind w:firstLine="480"/>
      </w:pPr>
    </w:p>
    <w:p/>
    <w:p>
      <w:r>
        <w:rPr/>
        <w:t>采购包1（中山市妇幼保健信息系统改造升级项目、区域120急救系统（硬件）、中山市电子健康卡管理平台建设项目运维服务）：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中山市政府采购网（http://120.234.108.5:8088/zfcg/）、广东省公共资源交易平台（https://ygp.gdzwfw.gov.cn/ggzy-portal/#/442000/index）、中山市公共资源交易平台（公共服务系统）（https://www.zsjypt.cn/）</w:t>
      </w:r>
    </w:p>
    <w:p>
      <w:r>
        <w:rPr>
          <w:b/>
          <w:sz w:val="28"/>
        </w:rPr>
        <w:t>六.本项目联系方式：</w:t>
      </w:r>
    </w:p>
    <w:p>
      <w:r>
        <w:rPr>
          <w:b/>
          <w:sz w:val="24"/>
        </w:rPr>
        <w:t>1.采购人信息</w:t>
      </w:r>
    </w:p>
    <w:p>
      <w:pPr>
        <w:ind w:firstLine="480"/>
      </w:pPr>
      <w:r>
        <w:rPr/>
        <w:t>名称：</w:t>
      </w:r>
      <w:r>
        <w:rPr/>
        <w:t>中山市卫生健康局</w:t>
      </w:r>
    </w:p>
    <w:p>
      <w:pPr>
        <w:ind w:firstLine="480"/>
      </w:pPr>
      <w:r>
        <w:rPr/>
        <w:t>地址：</w:t>
      </w:r>
      <w:r>
        <w:rPr/>
        <w:t>中山市东区博爱七路6号</w:t>
      </w:r>
    </w:p>
    <w:p>
      <w:pPr>
        <w:ind w:firstLine="480"/>
      </w:pPr>
      <w:r>
        <w:rPr/>
        <w:t>联系方式：</w:t>
      </w:r>
      <w:r>
        <w:rPr/>
        <w:t>0760-88360622</w:t>
      </w:r>
    </w:p>
    <w:p>
      <w:r>
        <w:rPr>
          <w:b/>
          <w:sz w:val="24"/>
        </w:rPr>
        <w:t>2.采购代理机构信息</w:t>
      </w:r>
    </w:p>
    <w:p>
      <w:pPr>
        <w:ind w:firstLine="480"/>
      </w:pPr>
      <w:r>
        <w:rPr/>
        <w:t>名称：</w:t>
      </w:r>
      <w:r>
        <w:rPr/>
        <w:t>中山市静鑫工程管理有限公司</w:t>
      </w:r>
    </w:p>
    <w:p>
      <w:pPr>
        <w:ind w:firstLine="480"/>
      </w:pPr>
      <w:r>
        <w:rPr/>
        <w:t>地址：</w:t>
      </w:r>
      <w:r>
        <w:rPr/>
        <w:t>广东省中山市东区街道中山市东区博爱六路大鳌溪商业楼第3栋第4层411、413卡</w:t>
      </w:r>
    </w:p>
    <w:p>
      <w:pPr>
        <w:ind w:firstLine="480"/>
      </w:pPr>
      <w:r>
        <w:rPr/>
        <w:t>联系方式：</w:t>
      </w:r>
      <w:r>
        <w:rPr/>
        <w:t>0760-85733333</w:t>
      </w:r>
    </w:p>
    <w:p>
      <w:r>
        <w:rPr>
          <w:b/>
          <w:sz w:val="24"/>
        </w:rPr>
        <w:t>3.项目联系方式</w:t>
      </w:r>
    </w:p>
    <w:p>
      <w:pPr>
        <w:ind w:firstLine="480"/>
      </w:pPr>
      <w:r>
        <w:rPr/>
        <w:t>项目联系人：</w:t>
      </w:r>
      <w:r>
        <w:rPr/>
        <w:t>李先生（采购人）、张小姐（采购代理机构）</w:t>
      </w:r>
    </w:p>
    <w:p>
      <w:pPr>
        <w:ind w:firstLine="480"/>
      </w:pPr>
      <w:r>
        <w:rPr/>
        <w:t>电话：</w:t>
      </w:r>
      <w:r>
        <w:rPr/>
        <w:t>0760-85733333</w:t>
      </w:r>
    </w:p>
    <w:p>
      <w:r>
        <w:rPr>
          <w:b/>
          <w:sz w:val="24"/>
        </w:rPr>
        <w:t>4.技术支持联系方式</w:t>
      </w:r>
    </w:p>
    <w:p>
      <w:pPr>
        <w:ind w:firstLine="480"/>
      </w:pPr>
      <w:r>
        <w:rPr/>
        <w:t>云平台联系方式：020-88696588</w:t>
      </w:r>
    </w:p>
    <w:p>
      <w:r>
        <w:rPr/>
        <w:t>采购代理机构：</w:t>
      </w:r>
      <w:r>
        <w:rPr/>
        <w:t>中山市静鑫工程管理有限公司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（一）项目概述</w:t>
      </w:r>
    </w:p>
    <w:p>
      <w:r>
        <w:rPr>
          <w:sz w:val="21"/>
        </w:rPr>
        <w:t>1.</w:t>
      </w:r>
      <w:r>
        <w:rPr>
          <w:sz w:val="21"/>
        </w:rPr>
        <w:t>项目名称：</w:t>
      </w:r>
      <w:r>
        <w:rPr>
          <w:sz w:val="21"/>
        </w:rPr>
        <w:t>中山市卫生健康局关于中山市妇幼保健信息系统改造升级项目、区域</w:t>
      </w:r>
      <w:r>
        <w:rPr>
          <w:sz w:val="21"/>
        </w:rPr>
        <w:t>120急救系统（硬件）、中山市电子健康卡管理平台建设项目运维服务。</w:t>
      </w:r>
    </w:p>
    <w:p>
      <w:r>
        <w:rPr>
          <w:sz w:val="21"/>
        </w:rPr>
        <w:t>2.维护期限（暂.定</w:t>
      </w:r>
      <w:r>
        <w:rPr>
          <w:sz w:val="21"/>
        </w:rPr>
        <w:t>，</w:t>
      </w:r>
      <w:r>
        <w:rPr>
          <w:sz w:val="21"/>
        </w:rPr>
        <w:t>具体以合同签订时间为准</w:t>
      </w:r>
      <w:r>
        <w:rPr>
          <w:sz w:val="21"/>
        </w:rPr>
        <w:t>）：</w:t>
      </w:r>
      <w:r>
        <w:rPr>
          <w:sz w:val="21"/>
        </w:rPr>
        <w:t>1）</w:t>
      </w:r>
      <w:r>
        <w:rPr>
          <w:sz w:val="21"/>
        </w:rPr>
        <w:t>中山市妇幼保健信息系统改造升级</w:t>
      </w:r>
      <w:r>
        <w:rPr>
          <w:sz w:val="21"/>
        </w:rPr>
        <w:t>和</w:t>
      </w:r>
      <w:r>
        <w:rPr>
          <w:sz w:val="21"/>
        </w:rPr>
        <w:t>中山市电子健康卡管理平台建设项目运维服务</w:t>
      </w:r>
      <w:r>
        <w:rPr>
          <w:sz w:val="21"/>
        </w:rPr>
        <w:t>维护期限为：</w:t>
      </w:r>
      <w:r>
        <w:rPr>
          <w:sz w:val="21"/>
        </w:rPr>
        <w:t>2023年8月1日至2024年6月30日；2）</w:t>
      </w:r>
      <w:r>
        <w:rPr>
          <w:sz w:val="21"/>
        </w:rPr>
        <w:t>区域</w:t>
      </w:r>
      <w:r>
        <w:rPr>
          <w:sz w:val="21"/>
        </w:rPr>
        <w:t>120急救系统（硬件）</w:t>
      </w:r>
      <w:r>
        <w:rPr>
          <w:sz w:val="21"/>
        </w:rPr>
        <w:t>维护期限为：</w:t>
      </w:r>
      <w:r>
        <w:rPr>
          <w:sz w:val="21"/>
        </w:rPr>
        <w:t>2023年9月1日至2024年6月30日</w:t>
      </w:r>
      <w:r>
        <w:rPr>
          <w:sz w:val="21"/>
        </w:rPr>
        <w:t>。</w:t>
      </w:r>
    </w:p>
    <w:p>
      <w:r>
        <w:rPr>
          <w:sz w:val="21"/>
        </w:rPr>
        <w:t>3.投标报价：投标人</w:t>
      </w:r>
      <w:r>
        <w:rPr>
          <w:sz w:val="21"/>
        </w:rPr>
        <w:t>报价中必须包括项目全部内容的费用（服务所必须的人工费、企业应缴各种税费、税金和应得利润等），费用不管是否在供应商报价书中单列，均视为投标总价中已包括该费用。</w:t>
      </w:r>
    </w:p>
    <w:p>
      <w:r>
        <w:rPr>
          <w:sz w:val="21"/>
        </w:rPr>
        <w:t>4.项目预算（最高上限价）为：1121644.00元，若投标报价超过单项</w:t>
      </w:r>
      <w:r>
        <w:rPr>
          <w:sz w:val="21"/>
        </w:rPr>
        <w:t>预算</w:t>
      </w:r>
      <w:r>
        <w:rPr>
          <w:sz w:val="21"/>
        </w:rPr>
        <w:t>价或者预算总</w:t>
      </w:r>
      <w:r>
        <w:rPr>
          <w:sz w:val="21"/>
        </w:rPr>
        <w:t>价</w:t>
      </w:r>
      <w:r>
        <w:rPr>
          <w:sz w:val="21"/>
        </w:rPr>
        <w:t>，则视为无效投标。</w:t>
      </w:r>
    </w:p>
    <w:p>
      <w:r>
        <w:rPr>
          <w:sz w:val="21"/>
        </w:rPr>
        <w:t>5.本项目由中标人承包及负责投标文件对中标人要求的一切事宜及责任。</w:t>
      </w:r>
    </w:p>
    <w:p>
      <w:r>
        <w:rPr>
          <w:sz w:val="21"/>
        </w:rPr>
        <w:t>6.中标人未经采购人批准，不得以任何方式转包或分包本项目。</w:t>
      </w:r>
    </w:p>
    <w:p>
      <w:r>
        <w:rPr>
          <w:sz w:val="21"/>
        </w:rPr>
        <w:t>7.采购人有权在签订合同时对项目方案作适当修改调整或对服务数量做适量增加或减少。</w:t>
      </w:r>
    </w:p>
    <w:p>
      <w:r>
        <w:rPr>
          <w:sz w:val="21"/>
        </w:rPr>
        <w:t>8.重要说明：</w:t>
      </w:r>
    </w:p>
    <w:p>
      <w:r>
        <w:rPr>
          <w:sz w:val="21"/>
        </w:rPr>
        <w:t>(1）招标文件中，如标有“▲”的条款均为评审的重要评分指标，投标人若有部分“▲”条款未响应或不满足，将导致其响应性评审严重扣分。</w:t>
      </w:r>
    </w:p>
    <w:p>
      <w:r>
        <w:rPr>
          <w:sz w:val="21"/>
        </w:rPr>
        <w:t>(2)本招标文件中凡标有星号“★”的地方均被视为重要的响应要求、技术指标要求和性能要求。投标人要特别加以注意且必须对此作出回答并完全满足这些要求。任何偏离都有可能导致废标。</w:t>
      </w:r>
    </w:p>
    <w:p>
      <w:r>
        <w:rPr>
          <w:b/>
          <w:sz w:val="21"/>
        </w:rPr>
        <w:t>（二）项目背景</w:t>
      </w:r>
    </w:p>
    <w:p>
      <w:pPr>
        <w:ind w:firstLine="420"/>
      </w:pPr>
      <w:r>
        <w:rPr>
          <w:sz w:val="21"/>
        </w:rPr>
        <w:t>中山市妇幼保健信息系统为所有妇幼业务医疗机构提供信息化支撑，为婚前孕前保健、孕产期保健、儿童保健、重大公卫等业务提供系统支持。进一步实现与国家、省妇幼信息平台、区域卫生信息平台互通，建成互联互通、实用共享的妇幼保健管理信息平台，实现更紧密的跨机构、跨地域的业务协同。各医疗机构都是通过政务外网进行系统访问，开展妇幼管理业务。需要租用专线，政务云专线接入。由于软件系统</w:t>
      </w:r>
      <w:r>
        <w:rPr>
          <w:sz w:val="21"/>
        </w:rPr>
        <w:t>随着运行过程中，</w:t>
      </w:r>
      <w:r>
        <w:rPr>
          <w:sz w:val="21"/>
        </w:rPr>
        <w:t>自身存在各种</w:t>
      </w:r>
      <w:r>
        <w:rPr>
          <w:sz w:val="21"/>
        </w:rPr>
        <w:t>不确定性缺陷</w:t>
      </w:r>
      <w:r>
        <w:rPr>
          <w:sz w:val="21"/>
        </w:rPr>
        <w:t>，需要主动修正和完善。加上软件系统的应用，会随着业务发展的变化、各项政策的调整及管理应用的需求，需要定期对软件系统进行系统功能的修改增加及运维支持。另外应用软件</w:t>
      </w:r>
      <w:r>
        <w:rPr>
          <w:sz w:val="21"/>
        </w:rPr>
        <w:t>和</w:t>
      </w:r>
      <w:r>
        <w:rPr>
          <w:sz w:val="21"/>
        </w:rPr>
        <w:t>系统软件</w:t>
      </w:r>
      <w:r>
        <w:rPr>
          <w:sz w:val="21"/>
        </w:rPr>
        <w:t>同样</w:t>
      </w:r>
      <w:r>
        <w:rPr>
          <w:sz w:val="21"/>
        </w:rPr>
        <w:t>本身也存在各种缺陷需修正和完善，而且应用软件是直接目的用户，不像硬件和系统软件对用户是</w:t>
      </w:r>
      <w:r>
        <w:rPr>
          <w:sz w:val="21"/>
        </w:rPr>
        <w:t>“透明”的，是在后台发挥作用，有时仅是使用人员因对使用界面不习惯，都需作修正、完善。妇幼信息平台是面向全市孕产医疗机构，保存了全市孕产妇的健康数据，数据安全显得极为重要。依据相关要求妇幼信息平台的信息系统安全级别需要达到三级，需要相关的安全设备、策略来保护信息系统的安全运行不被受到不法的侵害</w:t>
      </w:r>
      <w:r>
        <w:rPr>
          <w:sz w:val="21"/>
        </w:rPr>
        <w:t>，需要专业人员对漏洞做软件修复</w:t>
      </w:r>
      <w:r>
        <w:rPr>
          <w:sz w:val="21"/>
        </w:rPr>
        <w:t>。为保障妇幼信息平台能稳定运行，出现故障能及时响应处理，并且在业务调整及管理需要时能根据要求进行调整修改</w:t>
      </w:r>
      <w:r>
        <w:rPr>
          <w:sz w:val="21"/>
        </w:rPr>
        <w:t>，</w:t>
      </w:r>
      <w:r>
        <w:rPr>
          <w:sz w:val="21"/>
        </w:rPr>
        <w:t>因此</w:t>
      </w:r>
      <w:r>
        <w:rPr>
          <w:sz w:val="21"/>
        </w:rPr>
        <w:t>需要专业的专职运维人员对妇幼信息平台进行运维保障工作。</w:t>
      </w:r>
    </w:p>
    <w:p>
      <w:pPr>
        <w:ind w:firstLine="420"/>
      </w:pPr>
      <w:r>
        <w:rPr>
          <w:sz w:val="21"/>
        </w:rPr>
        <w:t>区域</w:t>
      </w:r>
      <w:r>
        <w:rPr>
          <w:sz w:val="21"/>
        </w:rPr>
        <w:t>120急救系统（硬件）的维护，是实现救护车上车载导航，根据调度台发的地址进行导航。救护车上安装的摄像头进行实时监控，用于调度员实时查看车内救护情况。救护车上医生填写病历，维护机房正常运行，包含机柜空调、排风系统、服务器机柜、理线板/柱、机柜静电接地、传感器、报警器、显示终端、行程开关、安全管理系统、消防模块。实现多种呼叫的接续、保持、转接、会议等控制功能。提供受理数字话机和配套头戴式耳机。支持数据话机录音，自动记录分级的呼叫开始和结束时间，对方号码和通话内容，获取更详细的呼叫信息，对所有通话进行全程录音，保存所有的电话录音。对相关设备的集成安装、部署、调试、与软件的一体化调试等服务，包含：超融合主机，机柜机箱，安装导轨，机箱管理模块等。</w:t>
      </w:r>
    </w:p>
    <w:p>
      <w:pPr>
        <w:ind w:firstLine="420"/>
      </w:pPr>
      <w:r>
        <w:rPr>
          <w:sz w:val="21"/>
        </w:rPr>
        <w:t>中</w:t>
      </w:r>
      <w:r>
        <w:rPr>
          <w:sz w:val="21"/>
        </w:rPr>
        <w:t>山市电子健康卡管理平台是中山市电子健康卡业务的基础，由中山市电子健康卡管理系统、电子健康卡</w:t>
      </w:r>
      <w:r>
        <w:rPr>
          <w:sz w:val="21"/>
        </w:rPr>
        <w:t>API授权管理系统、CLA签名认证服务器组成，向上对接国家健康卡管理平台和广东省健康卡管理平台，向下对接中山市各级医疗机构，为健康中山APP和健康e中山微信公众号、微信卡包等应用提供电子健康卡相关服务，和中山市政务数据交换中心对接为中山市其他政府机构提供医疗数据。</w:t>
      </w:r>
    </w:p>
    <w:p>
      <w:r>
        <w:rPr>
          <w:b/>
          <w:sz w:val="21"/>
        </w:rPr>
        <w:t>（</w:t>
      </w:r>
      <w:r>
        <w:rPr>
          <w:b/>
          <w:sz w:val="21"/>
        </w:rPr>
        <w:t>三）</w:t>
      </w:r>
      <w:r>
        <w:rPr>
          <w:b/>
          <w:sz w:val="21"/>
        </w:rPr>
        <w:t>项目需求</w:t>
      </w:r>
    </w:p>
    <w:p>
      <w:r>
        <w:rPr>
          <w:b/>
          <w:sz w:val="21"/>
        </w:rPr>
        <w:t>1</w:t>
      </w:r>
      <w:r>
        <w:rPr>
          <w:b/>
          <w:sz w:val="21"/>
        </w:rPr>
        <w:t>.</w:t>
      </w:r>
      <w:r>
        <w:rPr>
          <w:b/>
          <w:sz w:val="21"/>
        </w:rPr>
        <w:t>运维</w:t>
      </w:r>
      <w:r>
        <w:rPr>
          <w:b/>
          <w:sz w:val="21"/>
        </w:rPr>
        <w:t>清单</w:t>
      </w:r>
    </w:p>
    <w:tbl>
      <w:tblPr>
        <w:tblW w:w="0" w:type="auto"/>
        <w:tblBorders>
          <w:top w:val="none" w:color="000000" w:sz="4"/>
          <w:left w:val="none" w:color="000000" w:sz="4"/>
          <w:bottom w:val="none" w:color="000000" w:sz="4"/>
          <w:right w:val="none" w:color="000000" w:sz="4"/>
          <w:insideH w:val="none"/>
          <w:insideV w:val="none"/>
        </w:tblBorders>
      </w:tblPr>
      <w:tblGrid>
        <w:gridCol w:w="672"/>
        <w:gridCol w:w="2724"/>
        <w:gridCol w:w="3609"/>
        <w:gridCol w:w="629"/>
        <w:gridCol w:w="664"/>
      </w:tblGrid>
      <w:tr>
        <w:tc>
          <w:tcPr>
            <w:tcW w:type="dxa" w:w="67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724"/>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3609"/>
            <w:tcBorders>
              <w:top w:val="single" w:color="000000" w:sz="4"/>
              <w:left w:val="none" w:color="000000" w:sz="4"/>
              <w:bottom w:val="single" w:color="000000" w:sz="4"/>
              <w:right w:val="single" w:color="000000" w:sz="4"/>
            </w:tcBorders>
            <w:vAlign w:val="top"/>
          </w:tcPr>
          <w:p>
            <w:pPr>
              <w:jc w:val="center"/>
            </w:pPr>
            <w:r>
              <w:rPr>
                <w:b/>
                <w:sz w:val="21"/>
              </w:rPr>
              <w:t>产品描述</w:t>
            </w:r>
          </w:p>
        </w:tc>
        <w:tc>
          <w:tcPr>
            <w:tcW w:type="dxa" w:w="62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664"/>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7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724"/>
            <w:tcBorders>
              <w:top w:val="none" w:color="000000" w:sz="4"/>
              <w:left w:val="none" w:color="000000" w:sz="4"/>
              <w:bottom w:val="single" w:color="000000" w:sz="4"/>
              <w:right w:val="single" w:color="000000" w:sz="4"/>
            </w:tcBorders>
            <w:vAlign w:val="top"/>
          </w:tcPr>
          <w:p>
            <w:pPr>
              <w:jc w:val="both"/>
            </w:pPr>
            <w:r>
              <w:rPr>
                <w:sz w:val="21"/>
              </w:rPr>
              <w:t>中山市电子健康卡管理系统</w:t>
            </w:r>
          </w:p>
        </w:tc>
        <w:tc>
          <w:tcPr>
            <w:tcW w:type="dxa" w:w="3609"/>
            <w:tcBorders>
              <w:top w:val="none" w:color="000000" w:sz="4"/>
              <w:left w:val="none" w:color="000000" w:sz="4"/>
              <w:bottom w:val="single" w:color="000000" w:sz="4"/>
              <w:right w:val="single" w:color="000000" w:sz="4"/>
            </w:tcBorders>
            <w:vAlign w:val="top"/>
          </w:tcPr>
          <w:p>
            <w:pPr>
              <w:jc w:val="center"/>
            </w:pPr>
            <w:r>
              <w:rPr>
                <w:sz w:val="21"/>
              </w:rPr>
              <w:t>详见</w:t>
            </w:r>
            <w:r>
              <w:rPr>
                <w:sz w:val="21"/>
              </w:rPr>
              <w:t>中山市电子健康卡管理系统</w:t>
            </w:r>
            <w:r>
              <w:rPr>
                <w:sz w:val="21"/>
              </w:rPr>
              <w:t>运维服务要求</w:t>
            </w:r>
          </w:p>
        </w:tc>
        <w:tc>
          <w:tcPr>
            <w:tcW w:type="dxa" w:w="62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664"/>
            <w:tcBorders>
              <w:top w:val="none" w:color="000000" w:sz="4"/>
              <w:left w:val="none" w:color="000000" w:sz="4"/>
              <w:bottom w:val="single" w:color="000000" w:sz="4"/>
              <w:right w:val="single" w:color="000000" w:sz="4"/>
            </w:tcBorders>
            <w:vAlign w:val="top"/>
          </w:tcPr>
          <w:p>
            <w:pPr>
              <w:jc w:val="center"/>
            </w:pPr>
          </w:p>
        </w:tc>
      </w:tr>
      <w:tr>
        <w:tc>
          <w:tcPr>
            <w:tcW w:type="dxa" w:w="672"/>
            <w:tcBorders>
              <w:top w:val="none" w:color="000000" w:sz="4"/>
              <w:left w:val="single" w:color="000000" w:sz="4"/>
              <w:bottom w:val="single" w:color="000000" w:sz="4"/>
              <w:right w:val="single" w:color="000000" w:sz="4"/>
            </w:tcBorders>
            <w:vAlign w:val="top"/>
          </w:tcPr>
          <w:p>
            <w:pPr>
              <w:jc w:val="center"/>
            </w:pPr>
            <w:r>
              <w:rPr>
                <w:sz w:val="24"/>
              </w:rPr>
              <w:t>2</w:t>
            </w:r>
          </w:p>
        </w:tc>
        <w:tc>
          <w:tcPr>
            <w:tcW w:type="dxa" w:w="2724"/>
            <w:tcBorders>
              <w:top w:val="none" w:color="000000" w:sz="4"/>
              <w:left w:val="none" w:color="000000" w:sz="4"/>
              <w:bottom w:val="single" w:color="000000" w:sz="4"/>
              <w:right w:val="single" w:color="000000" w:sz="4"/>
            </w:tcBorders>
            <w:vAlign w:val="top"/>
          </w:tcPr>
          <w:p>
            <w:pPr>
              <w:jc w:val="center"/>
            </w:pPr>
            <w:r>
              <w:rPr>
                <w:sz w:val="21"/>
              </w:rPr>
              <w:t>中山市卫生健康局区域</w:t>
            </w:r>
            <w:r>
              <w:rPr>
                <w:sz w:val="21"/>
              </w:rPr>
              <w:t>120急救系统（硬件）</w:t>
            </w:r>
          </w:p>
        </w:tc>
        <w:tc>
          <w:tcPr>
            <w:tcW w:type="dxa" w:w="3609"/>
            <w:tcBorders>
              <w:top w:val="none" w:color="000000" w:sz="4"/>
              <w:left w:val="none" w:color="000000" w:sz="4"/>
              <w:bottom w:val="single" w:color="000000" w:sz="4"/>
              <w:right w:val="single" w:color="000000" w:sz="4"/>
            </w:tcBorders>
            <w:vAlign w:val="top"/>
          </w:tcPr>
          <w:p>
            <w:pPr>
              <w:jc w:val="center"/>
            </w:pPr>
            <w:r>
              <w:rPr>
                <w:sz w:val="21"/>
              </w:rPr>
              <w:t>详见</w:t>
            </w:r>
            <w:r>
              <w:rPr>
                <w:sz w:val="21"/>
              </w:rPr>
              <w:t>中山市卫生健康局区域</w:t>
            </w:r>
            <w:r>
              <w:rPr>
                <w:sz w:val="21"/>
              </w:rPr>
              <w:t>120急救系统（硬件）</w:t>
            </w:r>
            <w:r>
              <w:rPr>
                <w:sz w:val="21"/>
              </w:rPr>
              <w:t>运维服务要求</w:t>
            </w:r>
          </w:p>
        </w:tc>
        <w:tc>
          <w:tcPr>
            <w:tcW w:type="dxa" w:w="62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664"/>
            <w:tcBorders>
              <w:top w:val="none" w:color="000000" w:sz="4"/>
              <w:left w:val="none" w:color="000000" w:sz="4"/>
              <w:bottom w:val="single" w:color="000000" w:sz="4"/>
              <w:right w:val="single" w:color="000000" w:sz="4"/>
            </w:tcBorders>
            <w:vAlign w:val="top"/>
          </w:tcPr>
          <w:p>
            <w:pPr>
              <w:jc w:val="center"/>
            </w:pPr>
          </w:p>
        </w:tc>
      </w:tr>
      <w:tr>
        <w:tc>
          <w:tcPr>
            <w:tcW w:type="dxa" w:w="672"/>
            <w:tcBorders>
              <w:top w:val="none" w:color="000000" w:sz="4"/>
              <w:left w:val="single" w:color="000000" w:sz="4"/>
              <w:bottom w:val="single" w:color="000000" w:sz="4"/>
              <w:right w:val="single" w:color="000000" w:sz="4"/>
            </w:tcBorders>
            <w:vAlign w:val="top"/>
          </w:tcPr>
          <w:p>
            <w:pPr>
              <w:jc w:val="center"/>
            </w:pPr>
            <w:r>
              <w:rPr>
                <w:sz w:val="24"/>
              </w:rPr>
              <w:t>3</w:t>
            </w:r>
          </w:p>
        </w:tc>
        <w:tc>
          <w:tcPr>
            <w:tcW w:type="dxa" w:w="2724"/>
            <w:tcBorders>
              <w:top w:val="none" w:color="000000" w:sz="4"/>
              <w:left w:val="none" w:color="000000" w:sz="4"/>
              <w:bottom w:val="single" w:color="000000" w:sz="4"/>
              <w:right w:val="single" w:color="000000" w:sz="4"/>
            </w:tcBorders>
            <w:vAlign w:val="top"/>
          </w:tcPr>
          <w:p>
            <w:pPr>
              <w:jc w:val="both"/>
            </w:pPr>
            <w:r>
              <w:rPr>
                <w:sz w:val="21"/>
              </w:rPr>
              <w:t>中山市妇幼保健信息系统</w:t>
            </w:r>
          </w:p>
        </w:tc>
        <w:tc>
          <w:tcPr>
            <w:tcW w:type="dxa" w:w="3609"/>
            <w:tcBorders>
              <w:top w:val="none" w:color="000000" w:sz="4"/>
              <w:left w:val="none" w:color="000000" w:sz="4"/>
              <w:bottom w:val="single" w:color="000000" w:sz="4"/>
              <w:right w:val="single" w:color="000000" w:sz="4"/>
            </w:tcBorders>
            <w:vAlign w:val="top"/>
          </w:tcPr>
          <w:p>
            <w:pPr>
              <w:jc w:val="center"/>
            </w:pPr>
            <w:r>
              <w:rPr>
                <w:sz w:val="21"/>
              </w:rPr>
              <w:t>详见</w:t>
            </w:r>
            <w:r>
              <w:rPr>
                <w:sz w:val="21"/>
              </w:rPr>
              <w:t>中山市妇幼保健信息系统</w:t>
            </w:r>
            <w:r>
              <w:rPr>
                <w:sz w:val="21"/>
              </w:rPr>
              <w:t>运维服务要求</w:t>
            </w:r>
          </w:p>
        </w:tc>
        <w:tc>
          <w:tcPr>
            <w:tcW w:type="dxa" w:w="62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664"/>
            <w:tcBorders>
              <w:top w:val="none" w:color="000000" w:sz="4"/>
              <w:left w:val="none" w:color="000000" w:sz="4"/>
              <w:bottom w:val="single" w:color="000000" w:sz="4"/>
              <w:right w:val="single" w:color="000000" w:sz="4"/>
            </w:tcBorders>
            <w:vAlign w:val="top"/>
          </w:tcPr>
          <w:p>
            <w:pPr>
              <w:jc w:val="center"/>
            </w:pPr>
          </w:p>
        </w:tc>
      </w:tr>
    </w:tbl>
    <w:p>
      <w:r>
        <w:rPr>
          <w:b/>
          <w:sz w:val="21"/>
        </w:rPr>
        <w:t>2.技术指标要求</w:t>
      </w:r>
    </w:p>
    <w:p>
      <w:r>
        <w:rPr>
          <w:b/>
          <w:sz w:val="21"/>
        </w:rPr>
        <w:t>2.1.中山市电子健康卡管理系统运维服务</w:t>
      </w:r>
    </w:p>
    <w:p>
      <w:r>
        <w:rPr>
          <w:b/>
          <w:sz w:val="21"/>
        </w:rPr>
        <w:t>1)运维内容清单</w:t>
      </w:r>
    </w:p>
    <w:tbl>
      <w:tblPr>
        <w:tblW w:w="0" w:type="auto"/>
        <w:tblBorders>
          <w:top w:val="none" w:color="000000" w:sz="4"/>
          <w:left w:val="none" w:color="000000" w:sz="4"/>
          <w:bottom w:val="none" w:color="000000" w:sz="4"/>
          <w:right w:val="none" w:color="000000" w:sz="4"/>
          <w:insideH w:val="none"/>
          <w:insideV w:val="none"/>
        </w:tblBorders>
      </w:tblPr>
      <w:tblGrid>
        <w:gridCol w:w="624"/>
        <w:gridCol w:w="1707"/>
        <w:gridCol w:w="4287"/>
        <w:gridCol w:w="719"/>
        <w:gridCol w:w="965"/>
      </w:tblGrid>
      <w:tr>
        <w:tc>
          <w:tcPr>
            <w:tcW w:type="dxa" w:w="624"/>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707"/>
            <w:tcBorders>
              <w:top w:val="single" w:color="000000" w:sz="4"/>
              <w:left w:val="none" w:color="000000" w:sz="4"/>
              <w:bottom w:val="single" w:color="000000" w:sz="4"/>
              <w:right w:val="single" w:color="000000" w:sz="4"/>
            </w:tcBorders>
            <w:vAlign w:val="top"/>
          </w:tcPr>
          <w:p>
            <w:pPr>
              <w:jc w:val="center"/>
            </w:pPr>
            <w:r>
              <w:rPr>
                <w:b/>
                <w:sz w:val="21"/>
              </w:rPr>
              <w:t>功能模块</w:t>
            </w:r>
          </w:p>
        </w:tc>
        <w:tc>
          <w:tcPr>
            <w:tcW w:type="dxa" w:w="4287"/>
            <w:tcBorders>
              <w:top w:val="single" w:color="000000" w:sz="4"/>
              <w:left w:val="none" w:color="000000" w:sz="4"/>
              <w:bottom w:val="single" w:color="000000" w:sz="4"/>
              <w:right w:val="single" w:color="000000" w:sz="4"/>
            </w:tcBorders>
            <w:vAlign w:val="top"/>
          </w:tcPr>
          <w:p>
            <w:pPr>
              <w:jc w:val="center"/>
            </w:pPr>
            <w:r>
              <w:rPr>
                <w:b/>
                <w:sz w:val="21"/>
              </w:rPr>
              <w:t>功能</w:t>
            </w:r>
            <w:r>
              <w:rPr>
                <w:b/>
                <w:sz w:val="21"/>
              </w:rPr>
              <w:t>描述</w:t>
            </w:r>
          </w:p>
        </w:tc>
        <w:tc>
          <w:tcPr>
            <w:tcW w:type="dxa" w:w="71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965"/>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24"/>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707"/>
            <w:tcBorders>
              <w:top w:val="none" w:color="000000" w:sz="4"/>
              <w:left w:val="none" w:color="000000" w:sz="4"/>
              <w:bottom w:val="single" w:color="000000" w:sz="4"/>
              <w:right w:val="single" w:color="000000" w:sz="4"/>
            </w:tcBorders>
            <w:vAlign w:val="top"/>
          </w:tcPr>
          <w:p>
            <w:pPr>
              <w:jc w:val="both"/>
            </w:pPr>
            <w:r>
              <w:rPr>
                <w:sz w:val="21"/>
              </w:rPr>
              <w:t>中山市电子健康卡管理系统</w:t>
            </w:r>
          </w:p>
        </w:tc>
        <w:tc>
          <w:tcPr>
            <w:tcW w:type="dxa" w:w="4287"/>
            <w:tcBorders>
              <w:top w:val="none" w:color="000000" w:sz="4"/>
              <w:left w:val="none" w:color="000000" w:sz="4"/>
              <w:bottom w:val="single" w:color="000000" w:sz="4"/>
              <w:right w:val="single" w:color="000000" w:sz="4"/>
            </w:tcBorders>
            <w:vAlign w:val="top"/>
          </w:tcPr>
          <w:p>
            <w:pPr>
              <w:jc w:val="both"/>
            </w:pPr>
            <w:r>
              <w:rPr>
                <w:sz w:val="21"/>
              </w:rPr>
              <w:t>电子健康卡新用户注册；对已注册的电子健康卡进行查询及维护；对电子健康卡信息变更记录查询，验证，查询二维码生成记录和验证记录。对接入的</w:t>
            </w:r>
            <w:r>
              <w:rPr>
                <w:sz w:val="21"/>
              </w:rPr>
              <w:t>29</w:t>
            </w:r>
            <w:r>
              <w:rPr>
                <w:sz w:val="21"/>
              </w:rPr>
              <w:t>家公立医院和</w:t>
            </w:r>
            <w:r>
              <w:rPr>
                <w:sz w:val="21"/>
              </w:rPr>
              <w:t>2</w:t>
            </w:r>
            <w:r>
              <w:rPr>
                <w:sz w:val="21"/>
              </w:rPr>
              <w:t>5</w:t>
            </w:r>
            <w:r>
              <w:rPr>
                <w:sz w:val="21"/>
              </w:rPr>
              <w:t>家社区卫生服务中心及其各站点进行管理维护。</w:t>
            </w:r>
          </w:p>
        </w:tc>
        <w:tc>
          <w:tcPr>
            <w:tcW w:type="dxa" w:w="71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24"/>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707"/>
            <w:tcBorders>
              <w:top w:val="none" w:color="000000" w:sz="4"/>
              <w:left w:val="none" w:color="000000" w:sz="4"/>
              <w:bottom w:val="single" w:color="000000" w:sz="4"/>
              <w:right w:val="single" w:color="000000" w:sz="4"/>
            </w:tcBorders>
            <w:vAlign w:val="top"/>
          </w:tcPr>
          <w:p>
            <w:pPr>
              <w:jc w:val="both"/>
            </w:pPr>
            <w:r>
              <w:rPr>
                <w:sz w:val="21"/>
              </w:rPr>
              <w:t>电子健康卡实名认证体系</w:t>
            </w:r>
            <w:r>
              <w:rPr>
                <w:sz w:val="21"/>
              </w:rPr>
              <w:t>系统</w:t>
            </w:r>
          </w:p>
        </w:tc>
        <w:tc>
          <w:tcPr>
            <w:tcW w:type="dxa" w:w="4287"/>
            <w:tcBorders>
              <w:top w:val="none" w:color="000000" w:sz="4"/>
              <w:left w:val="none" w:color="000000" w:sz="4"/>
              <w:bottom w:val="single" w:color="000000" w:sz="4"/>
              <w:right w:val="single" w:color="000000" w:sz="4"/>
            </w:tcBorders>
            <w:vAlign w:val="top"/>
          </w:tcPr>
          <w:p>
            <w:pPr>
              <w:jc w:val="left"/>
            </w:pPr>
            <w:r>
              <w:rPr>
                <w:sz w:val="21"/>
              </w:rPr>
              <w:t>提供人脸识别，身份证信息核实等</w:t>
            </w:r>
            <w:r>
              <w:rPr>
                <w:sz w:val="21"/>
              </w:rPr>
              <w:t>“实人实名实证”服务，保障电子健康卡具备完整唯一的身份认证体系</w:t>
            </w:r>
            <w:r>
              <w:rPr>
                <w:sz w:val="21"/>
              </w:rPr>
              <w:t>。</w:t>
            </w:r>
          </w:p>
        </w:tc>
        <w:tc>
          <w:tcPr>
            <w:tcW w:type="dxa" w:w="71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24"/>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707"/>
            <w:tcBorders>
              <w:top w:val="none" w:color="000000" w:sz="4"/>
              <w:left w:val="none" w:color="000000" w:sz="4"/>
              <w:bottom w:val="single" w:color="000000" w:sz="4"/>
              <w:right w:val="single" w:color="000000" w:sz="4"/>
            </w:tcBorders>
            <w:vAlign w:val="top"/>
          </w:tcPr>
          <w:p>
            <w:pPr>
              <w:jc w:val="center"/>
            </w:pPr>
            <w:r>
              <w:rPr>
                <w:sz w:val="21"/>
              </w:rPr>
              <w:t>电子健康卡</w:t>
            </w:r>
            <w:r>
              <w:rPr>
                <w:sz w:val="21"/>
              </w:rPr>
              <w:t>API授权管理系统</w:t>
            </w:r>
          </w:p>
        </w:tc>
        <w:tc>
          <w:tcPr>
            <w:tcW w:type="dxa" w:w="4287"/>
            <w:tcBorders>
              <w:top w:val="none" w:color="000000" w:sz="4"/>
              <w:left w:val="none" w:color="000000" w:sz="4"/>
              <w:bottom w:val="single" w:color="000000" w:sz="4"/>
              <w:right w:val="single" w:color="000000" w:sz="4"/>
            </w:tcBorders>
            <w:vAlign w:val="top"/>
          </w:tcPr>
          <w:p>
            <w:pPr>
              <w:jc w:val="left"/>
            </w:pPr>
            <w:r>
              <w:rPr>
                <w:sz w:val="21"/>
              </w:rPr>
              <w:t>通过接入层的</w:t>
            </w:r>
            <w:r>
              <w:rPr>
                <w:sz w:val="21"/>
              </w:rPr>
              <w:t>APP接入管理、机构接入管理、识读终端接入管理实现对接入组件的登记功能。API授权认证系统接口。</w:t>
            </w:r>
          </w:p>
        </w:tc>
        <w:tc>
          <w:tcPr>
            <w:tcW w:type="dxa" w:w="71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24"/>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707"/>
            <w:tcBorders>
              <w:top w:val="none" w:color="000000" w:sz="4"/>
              <w:left w:val="none" w:color="000000" w:sz="4"/>
              <w:bottom w:val="single" w:color="000000" w:sz="4"/>
              <w:right w:val="single" w:color="000000" w:sz="4"/>
            </w:tcBorders>
            <w:vAlign w:val="top"/>
          </w:tcPr>
          <w:p>
            <w:pPr>
              <w:jc w:val="both"/>
            </w:pPr>
            <w:r>
              <w:rPr>
                <w:sz w:val="21"/>
              </w:rPr>
              <w:t>电子健康卡应用加密机</w:t>
            </w:r>
          </w:p>
        </w:tc>
        <w:tc>
          <w:tcPr>
            <w:tcW w:type="dxa" w:w="4287"/>
            <w:tcBorders>
              <w:top w:val="none" w:color="000000" w:sz="4"/>
              <w:left w:val="none" w:color="000000" w:sz="4"/>
              <w:bottom w:val="single" w:color="000000" w:sz="4"/>
              <w:right w:val="single" w:color="000000" w:sz="4"/>
            </w:tcBorders>
            <w:vAlign w:val="top"/>
          </w:tcPr>
          <w:p>
            <w:pPr>
              <w:jc w:val="both"/>
            </w:pPr>
            <w:r>
              <w:rPr>
                <w:sz w:val="21"/>
              </w:rPr>
              <w:t>运维已安装的电子健康卡应用加密机正常运行</w:t>
            </w:r>
          </w:p>
        </w:tc>
        <w:tc>
          <w:tcPr>
            <w:tcW w:type="dxa" w:w="719"/>
            <w:tcBorders>
              <w:top w:val="none" w:color="000000" w:sz="4"/>
              <w:left w:val="none" w:color="000000" w:sz="4"/>
              <w:bottom w:val="single" w:color="000000" w:sz="4"/>
              <w:right w:val="single" w:color="000000" w:sz="4"/>
            </w:tcBorders>
            <w:vAlign w:val="top"/>
          </w:tcPr>
          <w:p>
            <w:pPr>
              <w:jc w:val="center"/>
            </w:pPr>
            <w:r>
              <w:rPr>
                <w:sz w:val="21"/>
              </w:rPr>
              <w:t>2套</w:t>
            </w: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24"/>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707"/>
            <w:tcBorders>
              <w:top w:val="none" w:color="000000" w:sz="4"/>
              <w:left w:val="none" w:color="000000" w:sz="4"/>
              <w:bottom w:val="single" w:color="000000" w:sz="4"/>
              <w:right w:val="single" w:color="000000" w:sz="4"/>
            </w:tcBorders>
            <w:vAlign w:val="top"/>
          </w:tcPr>
          <w:p>
            <w:pPr>
              <w:jc w:val="both"/>
            </w:pPr>
            <w:r>
              <w:rPr>
                <w:sz w:val="21"/>
              </w:rPr>
              <w:t>电子健康卡</w:t>
            </w:r>
            <w:r>
              <w:rPr>
                <w:sz w:val="21"/>
              </w:rPr>
              <w:t>CLA签名认证服务系统</w:t>
            </w:r>
          </w:p>
        </w:tc>
        <w:tc>
          <w:tcPr>
            <w:tcW w:type="dxa" w:w="4287"/>
            <w:tcBorders>
              <w:top w:val="none" w:color="000000" w:sz="4"/>
              <w:left w:val="none" w:color="000000" w:sz="4"/>
              <w:bottom w:val="single" w:color="000000" w:sz="4"/>
              <w:right w:val="single" w:color="000000" w:sz="4"/>
            </w:tcBorders>
            <w:vAlign w:val="top"/>
          </w:tcPr>
          <w:p>
            <w:pPr>
              <w:jc w:val="both"/>
            </w:pPr>
            <w:r>
              <w:rPr>
                <w:sz w:val="21"/>
              </w:rPr>
              <w:t>运维已安装的电子健康卡</w:t>
            </w:r>
            <w:r>
              <w:rPr>
                <w:sz w:val="21"/>
              </w:rPr>
              <w:t>CLA签名认证服务系统正常运行</w:t>
            </w:r>
          </w:p>
        </w:tc>
        <w:tc>
          <w:tcPr>
            <w:tcW w:type="dxa" w:w="71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24"/>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707"/>
            <w:tcBorders>
              <w:top w:val="none" w:color="000000" w:sz="4"/>
              <w:left w:val="none" w:color="000000" w:sz="4"/>
              <w:bottom w:val="single" w:color="000000" w:sz="4"/>
              <w:right w:val="single" w:color="000000" w:sz="4"/>
            </w:tcBorders>
            <w:vAlign w:val="top"/>
          </w:tcPr>
          <w:p>
            <w:pPr>
              <w:jc w:val="both"/>
            </w:pPr>
            <w:r>
              <w:rPr>
                <w:sz w:val="21"/>
              </w:rPr>
              <w:t>软件改造技术服务</w:t>
            </w:r>
          </w:p>
        </w:tc>
        <w:tc>
          <w:tcPr>
            <w:tcW w:type="dxa" w:w="4287"/>
            <w:tcBorders>
              <w:top w:val="none" w:color="000000" w:sz="4"/>
              <w:left w:val="none" w:color="000000" w:sz="4"/>
              <w:bottom w:val="single" w:color="000000" w:sz="4"/>
              <w:right w:val="single" w:color="000000" w:sz="4"/>
            </w:tcBorders>
            <w:vAlign w:val="top"/>
          </w:tcPr>
          <w:p>
            <w:r>
              <w:rPr>
                <w:sz w:val="21"/>
              </w:rPr>
              <w:t>根据三级等保测评的要求提供合规性软件整改，</w:t>
            </w:r>
          </w:p>
          <w:p>
            <w:pPr>
              <w:jc w:val="both"/>
            </w:pPr>
            <w:r>
              <w:rPr>
                <w:sz w:val="21"/>
              </w:rPr>
              <w:t>根据密码应用安全测评的要求提供合规性软件整改。</w:t>
            </w:r>
          </w:p>
        </w:tc>
        <w:tc>
          <w:tcPr>
            <w:tcW w:type="dxa" w:w="71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65"/>
            <w:tcBorders>
              <w:top w:val="none" w:color="000000" w:sz="4"/>
              <w:left w:val="none" w:color="000000" w:sz="4"/>
              <w:bottom w:val="single" w:color="000000" w:sz="4"/>
              <w:right w:val="single" w:color="000000" w:sz="4"/>
            </w:tcBorders>
            <w:vAlign w:val="top"/>
          </w:tcPr>
          <w:p>
            <w:pPr>
              <w:jc w:val="center"/>
            </w:pPr>
          </w:p>
        </w:tc>
      </w:tr>
      <w:tr>
        <w:tc>
          <w:tcPr>
            <w:tcW w:type="dxa" w:w="624"/>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707"/>
            <w:tcBorders>
              <w:top w:val="none" w:color="000000" w:sz="4"/>
              <w:left w:val="none" w:color="000000" w:sz="4"/>
              <w:bottom w:val="single" w:color="000000" w:sz="4"/>
              <w:right w:val="single" w:color="000000" w:sz="4"/>
            </w:tcBorders>
            <w:vAlign w:val="top"/>
          </w:tcPr>
          <w:p>
            <w:pPr>
              <w:jc w:val="both"/>
            </w:pPr>
            <w:r>
              <w:rPr>
                <w:sz w:val="21"/>
              </w:rPr>
              <w:t>扫码墩</w:t>
            </w:r>
          </w:p>
        </w:tc>
        <w:tc>
          <w:tcPr>
            <w:tcW w:type="dxa" w:w="4287"/>
            <w:tcBorders>
              <w:top w:val="none" w:color="000000" w:sz="4"/>
              <w:left w:val="none" w:color="000000" w:sz="4"/>
              <w:bottom w:val="single" w:color="000000" w:sz="4"/>
              <w:right w:val="single" w:color="000000" w:sz="4"/>
            </w:tcBorders>
            <w:vAlign w:val="top"/>
          </w:tcPr>
          <w:p>
            <w:pPr>
              <w:jc w:val="both"/>
            </w:pPr>
            <w:r>
              <w:rPr>
                <w:sz w:val="21"/>
              </w:rPr>
              <w:t>北京中电数安科技有限责任公司</w:t>
            </w:r>
            <w:r>
              <w:rPr>
                <w:sz w:val="21"/>
              </w:rPr>
              <w:t>SN0307</w:t>
            </w:r>
          </w:p>
        </w:tc>
        <w:tc>
          <w:tcPr>
            <w:tcW w:type="dxa" w:w="719"/>
            <w:tcBorders>
              <w:top w:val="none" w:color="000000" w:sz="4"/>
              <w:left w:val="none" w:color="000000" w:sz="4"/>
              <w:bottom w:val="single" w:color="000000" w:sz="4"/>
              <w:right w:val="single" w:color="000000" w:sz="4"/>
            </w:tcBorders>
            <w:vAlign w:val="top"/>
          </w:tcPr>
          <w:p>
            <w:pPr>
              <w:jc w:val="center"/>
            </w:pPr>
            <w:r>
              <w:rPr>
                <w:sz w:val="21"/>
              </w:rPr>
              <w:t>750台</w:t>
            </w:r>
          </w:p>
        </w:tc>
        <w:tc>
          <w:tcPr>
            <w:tcW w:type="dxa" w:w="965"/>
            <w:tcBorders>
              <w:top w:val="none" w:color="000000" w:sz="4"/>
              <w:left w:val="none" w:color="000000" w:sz="4"/>
              <w:bottom w:val="single" w:color="000000" w:sz="4"/>
              <w:right w:val="single" w:color="000000" w:sz="4"/>
            </w:tcBorders>
            <w:vAlign w:val="top"/>
          </w:tcPr>
          <w:p>
            <w:pPr>
              <w:jc w:val="center"/>
            </w:pPr>
          </w:p>
        </w:tc>
      </w:tr>
    </w:tbl>
    <w:p>
      <w:r>
        <w:rPr>
          <w:b/>
          <w:sz w:val="21"/>
        </w:rPr>
        <w:t>2）运</w:t>
      </w:r>
      <w:r>
        <w:rPr>
          <w:b/>
          <w:sz w:val="21"/>
        </w:rPr>
        <w:t>维服务内容</w:t>
      </w:r>
    </w:p>
    <w:p>
      <w:r>
        <w:rPr>
          <w:sz w:val="21"/>
        </w:rPr>
        <w:t>1.对中山市电子健康卡管理系统提供技术支持，及时修复系统bug及系统使用问题。</w:t>
      </w:r>
    </w:p>
    <w:p>
      <w:r>
        <w:rPr>
          <w:sz w:val="21"/>
        </w:rPr>
        <w:t>2.根据管理部门业务需求，提供系统操作指导与培训。</w:t>
      </w:r>
    </w:p>
    <w:p>
      <w:r>
        <w:rPr>
          <w:sz w:val="21"/>
        </w:rPr>
        <w:t>3.对中山市电子健康卡管理系统业务服务微信群组进行维护。</w:t>
      </w:r>
    </w:p>
    <w:p>
      <w:r>
        <w:rPr>
          <w:sz w:val="21"/>
        </w:rPr>
        <w:t>4.对各使用单位在系统使用过程中遇到的操作及数据等问题给予及时解决。</w:t>
      </w:r>
    </w:p>
    <w:p>
      <w:r>
        <w:rPr>
          <w:sz w:val="21"/>
        </w:rPr>
        <w:t>5.配合协助管理部门进行数据统计与处理。</w:t>
      </w:r>
    </w:p>
    <w:p>
      <w:r>
        <w:rPr>
          <w:sz w:val="21"/>
        </w:rPr>
        <w:t>6.对中山市电子健康卡管理系统与广东省电子健康卡管理平台的互联互通数据上传提供维护支持，确保数据正常上传。</w:t>
      </w:r>
    </w:p>
    <w:p>
      <w:r>
        <w:rPr>
          <w:sz w:val="21"/>
        </w:rPr>
        <w:t>7.对中山市电子健康卡管理系统与中山市区域卫生平台互联互通数据上传提供维护支持，确保数据</w:t>
      </w:r>
      <w:r>
        <w:rPr>
          <w:sz w:val="21"/>
        </w:rPr>
        <w:t>正常上传。</w:t>
      </w:r>
    </w:p>
    <w:p>
      <w:r>
        <w:rPr>
          <w:sz w:val="21"/>
        </w:rPr>
        <w:t>8.</w:t>
      </w:r>
      <w:r>
        <w:rPr>
          <w:sz w:val="21"/>
        </w:rPr>
        <w:t>对平台的建设发展</w:t>
      </w:r>
      <w:r>
        <w:rPr>
          <w:sz w:val="21"/>
        </w:rPr>
        <w:t>给予</w:t>
      </w:r>
      <w:r>
        <w:rPr>
          <w:sz w:val="21"/>
        </w:rPr>
        <w:t>技术咨询和方案指导服务。</w:t>
      </w:r>
    </w:p>
    <w:p>
      <w:r>
        <w:rPr>
          <w:sz w:val="21"/>
        </w:rPr>
        <w:t>9</w:t>
      </w:r>
      <w:r>
        <w:rPr>
          <w:sz w:val="21"/>
        </w:rPr>
        <w:t>.</w:t>
      </w:r>
      <w:r>
        <w:rPr>
          <w:sz w:val="21"/>
        </w:rPr>
        <w:t>配合中山市开展的各项安全检查、安全整改、数据维护服务。</w:t>
      </w:r>
    </w:p>
    <w:p>
      <w:r>
        <w:rPr>
          <w:sz w:val="21"/>
        </w:rPr>
        <w:t>10.</w:t>
      </w:r>
      <w:r>
        <w:rPr>
          <w:sz w:val="21"/>
        </w:rPr>
        <w:t>提供设备</w:t>
      </w:r>
      <w:r>
        <w:rPr>
          <w:sz w:val="21"/>
        </w:rPr>
        <w:t>备件更换维修服务（包括软、硬件）</w:t>
      </w:r>
      <w:r>
        <w:rPr>
          <w:sz w:val="21"/>
        </w:rPr>
        <w:t>。</w:t>
      </w:r>
      <w:r>
        <w:rPr>
          <w:sz w:val="21"/>
        </w:rPr>
        <w:t>当设备需要更换时，应提前对备用设备进行合理</w:t>
      </w:r>
      <w:r>
        <w:rPr>
          <w:sz w:val="21"/>
        </w:rPr>
        <w:t>配置，并确保备用设备使用后解决故障问题。本项目所更换配件费用已包含在中标金额内，设备所更换配件</w:t>
      </w:r>
      <w:r>
        <w:rPr>
          <w:sz w:val="21"/>
        </w:rPr>
        <w:t>参数须与原配件相同或者优于原配件参数。</w:t>
      </w:r>
    </w:p>
    <w:p>
      <w:r>
        <w:rPr>
          <w:sz w:val="21"/>
        </w:rPr>
        <w:t>11.系统维护（软件）：对系统提供的各种运行支持和技术维护服务，主要包含对运行中的系统进行日常运维、问题处理、功能升级等，</w:t>
      </w:r>
      <w:r>
        <w:rPr>
          <w:sz w:val="21"/>
        </w:rPr>
        <w:t>应用系统的功能维护、故障处理、应用优化更新等。全市各医疗机构数据上传的维护以及与省市数据交换维护。</w:t>
      </w:r>
    </w:p>
    <w:p>
      <w:r>
        <w:rPr>
          <w:sz w:val="21"/>
        </w:rPr>
        <w:t>12.</w:t>
      </w:r>
      <w:r>
        <w:rPr>
          <w:sz w:val="21"/>
        </w:rPr>
        <w:t>系统安全服务：包含云安全服务、</w:t>
      </w:r>
      <w:r>
        <w:rPr>
          <w:sz w:val="21"/>
        </w:rPr>
        <w:t>CA证书、系统安全漏洞处理等费用；网络安全的日常监控、故障检测及排除、优化（加固）、安全评估、</w:t>
      </w:r>
      <w:r>
        <w:rPr>
          <w:sz w:val="21"/>
        </w:rPr>
        <w:t>三级等保测评、系统安全漏洞处理等、密码应用安全评估测评、密评咨询、密评测评</w:t>
      </w:r>
      <w:r>
        <w:rPr>
          <w:sz w:val="21"/>
        </w:rPr>
        <w:t>等。</w:t>
      </w:r>
    </w:p>
    <w:p>
      <w:r>
        <w:rPr>
          <w:sz w:val="21"/>
        </w:rPr>
        <w:t>13.数据服务：包含数据恢复、数据迁移、数据治理、数据分析等。</w:t>
      </w:r>
    </w:p>
    <w:p>
      <w:r>
        <w:rPr>
          <w:b/>
          <w:sz w:val="21"/>
        </w:rPr>
        <w:t>3）服务器维护</w:t>
      </w:r>
    </w:p>
    <w:p>
      <w:r>
        <w:rPr>
          <w:sz w:val="21"/>
        </w:rPr>
        <w:t>对中山市电子健康卡管理系统</w:t>
      </w:r>
      <w:r>
        <w:rPr>
          <w:sz w:val="21"/>
        </w:rPr>
        <w:t>的服务器进行日常运维，按照中山市政务云维护要求进行服务器漏洞修复、资源扩容</w:t>
      </w:r>
      <w:r>
        <w:rPr>
          <w:sz w:val="21"/>
        </w:rPr>
        <w:t>等服务，确保中山市电子健康卡管理系统服务器运行稳定能够支撑系统正常运行。</w:t>
      </w:r>
    </w:p>
    <w:p>
      <w:r>
        <w:rPr>
          <w:b/>
          <w:sz w:val="21"/>
        </w:rPr>
        <w:t>4）运维服务机构范围</w:t>
      </w:r>
    </w:p>
    <w:p>
      <w:r>
        <w:rPr>
          <w:sz w:val="21"/>
        </w:rPr>
        <w:t>对系统所有使用单位提</w:t>
      </w:r>
      <w:r>
        <w:rPr>
          <w:sz w:val="21"/>
        </w:rPr>
        <w:t>供</w:t>
      </w:r>
      <w:r>
        <w:rPr>
          <w:sz w:val="21"/>
        </w:rPr>
        <w:t>远程</w:t>
      </w:r>
      <w:r>
        <w:rPr>
          <w:sz w:val="21"/>
        </w:rPr>
        <w:t>技术服务，解决系</w:t>
      </w:r>
      <w:r>
        <w:rPr>
          <w:sz w:val="21"/>
        </w:rPr>
        <w:t>统使用过程中遇到的操作及系统问题，确保医院</w:t>
      </w:r>
      <w:r>
        <w:rPr>
          <w:sz w:val="21"/>
        </w:rPr>
        <w:t>和社区</w:t>
      </w:r>
      <w:r>
        <w:rPr>
          <w:sz w:val="21"/>
        </w:rPr>
        <w:t>正常使用</w:t>
      </w:r>
      <w:r>
        <w:rPr>
          <w:sz w:val="21"/>
        </w:rPr>
        <w:t>电子健康卡</w:t>
      </w:r>
      <w:r>
        <w:rPr>
          <w:sz w:val="21"/>
        </w:rPr>
        <w:t>开展业务。</w:t>
      </w:r>
    </w:p>
    <w:p>
      <w:r>
        <w:rPr>
          <w:sz w:val="21"/>
        </w:rPr>
        <w:t>使用单位如下表：</w:t>
      </w:r>
    </w:p>
    <w:tbl>
      <w:tblPr>
        <w:tblW w:w="0" w:type="auto"/>
        <w:tblBorders>
          <w:top w:val="none" w:color="000000" w:sz="4"/>
          <w:left w:val="none" w:color="000000" w:sz="4"/>
          <w:bottom w:val="none" w:color="000000" w:sz="4"/>
          <w:right w:val="none" w:color="000000" w:sz="4"/>
          <w:insideH w:val="none"/>
          <w:insideV w:val="none"/>
        </w:tblBorders>
      </w:tblPr>
      <w:tblGrid>
        <w:gridCol w:w="2868"/>
        <w:gridCol w:w="2645"/>
        <w:gridCol w:w="2793"/>
      </w:tblGrid>
      <w:tr>
        <w:tc>
          <w:tcPr>
            <w:tcW w:type="dxa" w:w="8306"/>
            <w:gridSpan w:val="3"/>
            <w:tcBorders>
              <w:top w:val="single" w:color="000000" w:sz="4"/>
              <w:left w:val="single" w:color="000000" w:sz="4"/>
              <w:bottom w:val="single" w:color="000000" w:sz="4"/>
              <w:right w:val="single" w:color="000000" w:sz="4"/>
            </w:tcBorders>
            <w:vAlign w:val="top"/>
          </w:tcPr>
          <w:p>
            <w:pPr>
              <w:jc w:val="center"/>
            </w:pPr>
            <w:r>
              <w:rPr>
                <w:b/>
                <w:sz w:val="21"/>
              </w:rPr>
              <w:t>公立医院建设清单</w:t>
            </w:r>
            <w:r>
              <w:rPr>
                <w:b/>
                <w:sz w:val="21"/>
              </w:rPr>
              <w:t>(</w:t>
            </w:r>
            <w:r>
              <w:rPr>
                <w:b/>
                <w:sz w:val="21"/>
              </w:rPr>
              <w:t>29</w:t>
            </w:r>
            <w:r>
              <w:rPr>
                <w:b/>
                <w:sz w:val="21"/>
              </w:rPr>
              <w:t>家</w:t>
            </w:r>
            <w:r>
              <w:rPr>
                <w:b/>
                <w:sz w:val="21"/>
              </w:rPr>
              <w:t>)</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中山市火炬开发区</w:t>
            </w:r>
            <w:r>
              <w:rPr>
                <w:sz w:val="21"/>
              </w:rPr>
              <w:t>人民</w:t>
            </w:r>
            <w:r>
              <w:rPr>
                <w:sz w:val="21"/>
              </w:rPr>
              <w:t>医院</w:t>
            </w:r>
          </w:p>
        </w:tc>
        <w:tc>
          <w:tcPr>
            <w:tcW w:type="dxa" w:w="2645"/>
            <w:tcBorders>
              <w:top w:val="single" w:color="000000" w:sz="4"/>
              <w:left w:val="single" w:color="000000" w:sz="4"/>
              <w:bottom w:val="single" w:color="000000" w:sz="4"/>
              <w:right w:val="single" w:color="000000" w:sz="4"/>
            </w:tcBorders>
            <w:vAlign w:val="top"/>
          </w:tcPr>
          <w:p>
            <w:pPr>
              <w:jc w:val="center"/>
            </w:pPr>
            <w:r>
              <w:rPr>
                <w:sz w:val="21"/>
              </w:rPr>
              <w:t>中山市板芙医院</w:t>
            </w:r>
          </w:p>
        </w:tc>
        <w:tc>
          <w:tcPr>
            <w:tcW w:type="dxa" w:w="2793"/>
            <w:tcBorders>
              <w:top w:val="single" w:color="000000" w:sz="4"/>
              <w:left w:val="single" w:color="000000" w:sz="4"/>
              <w:bottom w:val="single" w:color="000000" w:sz="4"/>
              <w:right w:val="single" w:color="000000" w:sz="4"/>
            </w:tcBorders>
            <w:vAlign w:val="top"/>
          </w:tcPr>
          <w:p>
            <w:pPr>
              <w:jc w:val="center"/>
            </w:pPr>
            <w:r>
              <w:rPr>
                <w:sz w:val="21"/>
              </w:rPr>
              <w:t>中山市人民医院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中山市中医院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中山市博爱医院</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中山市小榄人民医院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中山市石岐苏华赞医院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中山市三乡医院</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中山市坦洲医院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中山市古镇人民医院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中山市南朗医院</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中山市民众医院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中山市大涌医院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中山市沙溪隆都医院</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中山市第三人民医院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中山市第二人民医院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中山市古镇海洲医院</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中山市横栏医院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中山市广济医院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中山市陈星海医院</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中山市港口医院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中山市东升医院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中山市东凤人民医院</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中山市南区医院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中山市西区医院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中山市黄圃人民医院</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中山市神湾医院</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中山市三角医院</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中山市阜沙医院</w:t>
            </w:r>
          </w:p>
        </w:tc>
        <w:tc>
          <w:tcPr>
            <w:tcW w:type="dxa" w:w="2793"/>
            <w:tcBorders>
              <w:top w:val="none" w:color="000000" w:sz="4"/>
              <w:left w:val="single" w:color="000000" w:sz="4"/>
              <w:bottom w:val="single" w:color="000000" w:sz="4"/>
              <w:right w:val="single" w:color="000000" w:sz="4"/>
            </w:tcBorders>
            <w:vAlign w:val="top"/>
          </w:tcPr>
          <w:p>
            <w:pPr>
              <w:jc w:val="center"/>
            </w:pPr>
          </w:p>
        </w:tc>
      </w:tr>
      <w:tr>
        <w:tc>
          <w:tcPr>
            <w:tcW w:type="dxa" w:w="8306"/>
            <w:gridSpan w:val="3"/>
            <w:tcBorders>
              <w:top w:val="none" w:color="000000" w:sz="4"/>
              <w:left w:val="single" w:color="000000" w:sz="4"/>
              <w:bottom w:val="single" w:color="000000" w:sz="4"/>
              <w:right w:val="single" w:color="000000" w:sz="4"/>
            </w:tcBorders>
            <w:vAlign w:val="top"/>
          </w:tcPr>
          <w:p>
            <w:pPr>
              <w:jc w:val="center"/>
            </w:pPr>
            <w:r>
              <w:rPr>
                <w:b/>
                <w:sz w:val="21"/>
              </w:rPr>
              <w:t>社区卫生服务中心</w:t>
            </w:r>
            <w:r>
              <w:rPr>
                <w:b/>
                <w:sz w:val="21"/>
              </w:rPr>
              <w:t>(2</w:t>
            </w:r>
            <w:r>
              <w:rPr>
                <w:b/>
                <w:sz w:val="21"/>
              </w:rPr>
              <w:t>5</w:t>
            </w:r>
            <w:r>
              <w:rPr>
                <w:b/>
                <w:sz w:val="21"/>
              </w:rPr>
              <w:t>家</w:t>
            </w:r>
            <w:r>
              <w:rPr>
                <w:b/>
                <w:sz w:val="21"/>
              </w:rPr>
              <w:t>)</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中山市五桂山社区卫生服务中心</w:t>
            </w:r>
          </w:p>
        </w:tc>
        <w:tc>
          <w:tcPr>
            <w:tcW w:type="dxa" w:w="2645"/>
            <w:tcBorders>
              <w:top w:val="single" w:color="000000" w:sz="4"/>
              <w:left w:val="single" w:color="000000" w:sz="4"/>
              <w:bottom w:val="single" w:color="000000" w:sz="4"/>
              <w:right w:val="single" w:color="000000" w:sz="4"/>
            </w:tcBorders>
            <w:vAlign w:val="top"/>
          </w:tcPr>
          <w:p>
            <w:pPr>
              <w:jc w:val="center"/>
            </w:pPr>
            <w:r>
              <w:rPr>
                <w:sz w:val="21"/>
              </w:rPr>
              <w:t>中山市港口社区卫生服务中心</w:t>
            </w:r>
          </w:p>
        </w:tc>
        <w:tc>
          <w:tcPr>
            <w:tcW w:type="dxa" w:w="2793"/>
            <w:tcBorders>
              <w:top w:val="single" w:color="000000" w:sz="4"/>
              <w:left w:val="single" w:color="000000" w:sz="4"/>
              <w:bottom w:val="single" w:color="000000" w:sz="4"/>
              <w:right w:val="single" w:color="000000" w:sz="4"/>
            </w:tcBorders>
            <w:vAlign w:val="top"/>
          </w:tcPr>
          <w:p>
            <w:pPr>
              <w:jc w:val="center"/>
            </w:pPr>
            <w:r>
              <w:rPr>
                <w:sz w:val="21"/>
              </w:rPr>
              <w:t>中山市古镇社区卫生服务中心</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中山市石岐社区卫生服务中心</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中山市三角社区卫生服务中心</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中山市黄圃社区卫生服务中心</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中山市坦洲社区卫生服务中心</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中山市东凤社区卫生服务中心</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中山市火炬开发区社区卫生服务中心</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中山市沙溪社区卫生服务中心</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中山市神湾社区卫生服务中心</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中山市东区社区卫生服务中心</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中山市三乡社区卫生服务中心</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中山市阜沙社区卫生服务中心</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中山市板芙社区卫生服务中心</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中山市民众社区卫生服务中心</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中山市南区社区卫生服务中心</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中山市横栏社区卫生服务中心</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中山市南朗社区卫生服务中心</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中山市东升社区卫生服务中心</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中山市南头社区卫生服务中心</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中山市大涌社区卫生服务中心</w:t>
            </w:r>
          </w:p>
        </w:tc>
        <w:tc>
          <w:tcPr>
            <w:tcW w:type="dxa" w:w="2645"/>
            <w:tcBorders>
              <w:top w:val="none" w:color="000000" w:sz="4"/>
              <w:left w:val="single" w:color="000000" w:sz="4"/>
              <w:bottom w:val="single" w:color="000000" w:sz="4"/>
              <w:right w:val="single" w:color="000000" w:sz="4"/>
            </w:tcBorders>
            <w:vAlign w:val="top"/>
          </w:tcPr>
          <w:p>
            <w:pPr>
              <w:jc w:val="center"/>
            </w:pPr>
            <w:r>
              <w:rPr>
                <w:sz w:val="21"/>
              </w:rPr>
              <w:t>中山市西区社区卫生服务中心</w:t>
            </w:r>
          </w:p>
        </w:tc>
        <w:tc>
          <w:tcPr>
            <w:tcW w:type="dxa" w:w="2793"/>
            <w:tcBorders>
              <w:top w:val="none" w:color="000000" w:sz="4"/>
              <w:left w:val="single" w:color="000000" w:sz="4"/>
              <w:bottom w:val="single" w:color="000000" w:sz="4"/>
              <w:right w:val="single" w:color="000000" w:sz="4"/>
            </w:tcBorders>
            <w:vAlign w:val="top"/>
          </w:tcPr>
          <w:p>
            <w:pPr>
              <w:jc w:val="center"/>
            </w:pPr>
            <w:r>
              <w:rPr>
                <w:sz w:val="21"/>
              </w:rPr>
              <w:t>中山市小榄镇社区卫生服务中心</w:t>
            </w:r>
          </w:p>
        </w:tc>
      </w:tr>
      <w:tr>
        <w:tc>
          <w:tcPr>
            <w:tcW w:type="dxa" w:w="2868"/>
            <w:tcBorders>
              <w:top w:val="none" w:color="000000" w:sz="4"/>
              <w:left w:val="single" w:color="000000" w:sz="4"/>
              <w:bottom w:val="single" w:color="000000" w:sz="4"/>
              <w:right w:val="single" w:color="000000" w:sz="4"/>
            </w:tcBorders>
            <w:vAlign w:val="top"/>
          </w:tcPr>
          <w:p>
            <w:pPr>
              <w:jc w:val="center"/>
            </w:pPr>
            <w:r>
              <w:rPr>
                <w:sz w:val="21"/>
              </w:rPr>
              <w:t>中山市小榄永宁社区卫生服务中心</w:t>
            </w:r>
          </w:p>
        </w:tc>
        <w:tc>
          <w:tcPr>
            <w:tcW w:type="dxa" w:w="2645"/>
            <w:tcBorders>
              <w:top w:val="none" w:color="000000" w:sz="4"/>
              <w:left w:val="single" w:color="000000" w:sz="4"/>
              <w:bottom w:val="single" w:color="000000" w:sz="4"/>
              <w:right w:val="single" w:color="000000" w:sz="4"/>
            </w:tcBorders>
            <w:vAlign w:val="top"/>
          </w:tcPr>
          <w:p>
            <w:pPr>
              <w:jc w:val="center"/>
            </w:pPr>
          </w:p>
        </w:tc>
        <w:tc>
          <w:tcPr>
            <w:tcW w:type="dxa" w:w="2793"/>
            <w:tcBorders>
              <w:top w:val="none" w:color="000000" w:sz="4"/>
              <w:left w:val="single" w:color="000000" w:sz="4"/>
              <w:bottom w:val="single" w:color="000000" w:sz="4"/>
              <w:right w:val="single" w:color="000000" w:sz="4"/>
            </w:tcBorders>
            <w:vAlign w:val="top"/>
          </w:tcPr>
          <w:p>
            <w:pPr>
              <w:jc w:val="center"/>
            </w:pPr>
          </w:p>
        </w:tc>
      </w:tr>
    </w:tbl>
    <w:p>
      <w:r>
        <w:rPr>
          <w:b/>
          <w:sz w:val="21"/>
        </w:rPr>
        <w:t>5）运维服务响应要求</w:t>
      </w:r>
    </w:p>
    <w:tbl>
      <w:tblPr>
        <w:tblW w:w="0" w:type="auto"/>
        <w:tblBorders>
          <w:top w:val="none" w:color="000000" w:sz="4"/>
          <w:left w:val="none" w:color="000000" w:sz="4"/>
          <w:bottom w:val="none" w:color="000000" w:sz="4"/>
          <w:right w:val="none" w:color="000000" w:sz="4"/>
          <w:insideH w:val="none"/>
          <w:insideV w:val="none"/>
        </w:tblBorders>
      </w:tblPr>
      <w:tblGrid>
        <w:gridCol w:w="1714"/>
        <w:gridCol w:w="4003"/>
        <w:gridCol w:w="2586"/>
      </w:tblGrid>
      <w:tr>
        <w:tc>
          <w:tcPr>
            <w:tcW w:type="dxa" w:w="1714"/>
            <w:tcBorders>
              <w:top w:val="single" w:color="000000" w:sz="4"/>
              <w:left w:val="single" w:color="000000" w:sz="4"/>
              <w:bottom w:val="single" w:color="000000" w:sz="4"/>
              <w:right w:val="single" w:color="000000" w:sz="4"/>
            </w:tcBorders>
            <w:vAlign w:val="top"/>
          </w:tcPr>
          <w:p>
            <w:pPr>
              <w:jc w:val="center"/>
            </w:pPr>
            <w:r>
              <w:rPr>
                <w:b/>
                <w:sz w:val="21"/>
              </w:rPr>
              <w:t>紧急程序</w:t>
            </w:r>
          </w:p>
        </w:tc>
        <w:tc>
          <w:tcPr>
            <w:tcW w:type="dxa" w:w="4003"/>
            <w:tcBorders>
              <w:top w:val="single" w:color="000000" w:sz="4"/>
              <w:left w:val="single" w:color="000000" w:sz="4"/>
              <w:bottom w:val="single" w:color="000000" w:sz="4"/>
              <w:right w:val="single" w:color="000000" w:sz="4"/>
            </w:tcBorders>
            <w:vAlign w:val="top"/>
          </w:tcPr>
          <w:p>
            <w:pPr>
              <w:jc w:val="center"/>
            </w:pPr>
            <w:r>
              <w:rPr>
                <w:b/>
                <w:sz w:val="21"/>
              </w:rPr>
              <w:t>一级服务</w:t>
            </w:r>
          </w:p>
        </w:tc>
        <w:tc>
          <w:tcPr>
            <w:tcW w:type="dxa" w:w="2586"/>
            <w:tcBorders>
              <w:top w:val="single" w:color="000000" w:sz="4"/>
              <w:left w:val="single" w:color="000000" w:sz="4"/>
              <w:bottom w:val="single" w:color="000000" w:sz="4"/>
              <w:right w:val="single" w:color="000000" w:sz="4"/>
            </w:tcBorders>
            <w:vAlign w:val="top"/>
          </w:tcPr>
          <w:p>
            <w:pPr>
              <w:jc w:val="center"/>
            </w:pPr>
            <w:r>
              <w:rPr>
                <w:b/>
                <w:sz w:val="21"/>
              </w:rPr>
              <w:t>二级服务</w:t>
            </w:r>
          </w:p>
        </w:tc>
      </w:tr>
      <w:tr>
        <w:tc>
          <w:tcPr>
            <w:tcW w:type="dxa" w:w="1714"/>
            <w:tcBorders>
              <w:top w:val="none" w:color="000000" w:sz="4"/>
              <w:left w:val="single" w:color="000000" w:sz="4"/>
              <w:bottom w:val="single" w:color="000000" w:sz="4"/>
              <w:right w:val="single" w:color="000000" w:sz="4"/>
            </w:tcBorders>
            <w:vAlign w:val="top"/>
          </w:tcPr>
          <w:p>
            <w:pPr>
              <w:jc w:val="center"/>
            </w:pPr>
            <w:r>
              <w:rPr>
                <w:sz w:val="21"/>
              </w:rPr>
              <w:t>A</w:t>
            </w:r>
          </w:p>
          <w:p>
            <w:pPr>
              <w:jc w:val="center"/>
            </w:pPr>
            <w:r>
              <w:rPr>
                <w:sz w:val="21"/>
              </w:rPr>
              <w:t>(系统无法使用)</w:t>
            </w:r>
          </w:p>
        </w:tc>
        <w:tc>
          <w:tcPr>
            <w:tcW w:type="dxa" w:w="4003"/>
            <w:vMerge w:val="restart"/>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7x12小时，可联系上运维工程师通过电话指导或远程接入处置。</w:t>
            </w:r>
          </w:p>
          <w:p>
            <w:pPr>
              <w:jc w:val="both"/>
            </w:pPr>
            <w:r>
              <w:rPr>
                <w:sz w:val="21"/>
              </w:rPr>
              <w:t>非工作时间（如：深夜，周末与节假日等）如遇系统崩溃或系统遭到严重破坏，及时响应联系政务云联合处置。</w:t>
            </w:r>
            <w:r>
              <w:rPr>
                <w:sz w:val="21"/>
              </w:rPr>
              <w:t>10分钟内</w:t>
            </w:r>
            <w:r>
              <w:rPr>
                <w:sz w:val="21"/>
              </w:rPr>
              <w:t>给予</w:t>
            </w:r>
            <w:r>
              <w:rPr>
                <w:sz w:val="21"/>
              </w:rPr>
              <w:t>处理响应。</w:t>
            </w:r>
          </w:p>
        </w:tc>
        <w:tc>
          <w:tcPr>
            <w:tcW w:type="dxa" w:w="2586"/>
            <w:vMerge w:val="restart"/>
            <w:tcBorders>
              <w:top w:val="none" w:color="000000" w:sz="4"/>
              <w:left w:val="single" w:color="000000" w:sz="4"/>
              <w:bottom w:val="single" w:color="000000" w:sz="4"/>
              <w:right w:val="single" w:color="000000" w:sz="4"/>
            </w:tcBorders>
            <w:vAlign w:val="top"/>
          </w:tcPr>
          <w:p/>
        </w:tc>
      </w:tr>
      <w:tr>
        <w:tc>
          <w:tcPr>
            <w:tcW w:type="dxa" w:w="1714"/>
            <w:tcBorders>
              <w:top w:val="none" w:color="000000" w:sz="4"/>
              <w:left w:val="single" w:color="000000" w:sz="4"/>
              <w:bottom w:val="single" w:color="000000" w:sz="4"/>
              <w:right w:val="single" w:color="000000" w:sz="4"/>
            </w:tcBorders>
            <w:vAlign w:val="top"/>
          </w:tcPr>
          <w:p>
            <w:pPr>
              <w:jc w:val="center"/>
            </w:pPr>
            <w:r>
              <w:rPr>
                <w:sz w:val="21"/>
              </w:rPr>
              <w:t>B</w:t>
            </w:r>
          </w:p>
          <w:p>
            <w:pPr>
              <w:jc w:val="center"/>
            </w:pPr>
            <w:r>
              <w:rPr>
                <w:sz w:val="21"/>
              </w:rPr>
              <w:t>（系统遭到破坏）</w:t>
            </w:r>
          </w:p>
        </w:tc>
      </w:tr>
      <w:tr>
        <w:tc>
          <w:tcPr>
            <w:tcW w:type="dxa" w:w="1714"/>
            <w:tcBorders>
              <w:top w:val="none" w:color="000000" w:sz="4"/>
              <w:left w:val="single" w:color="000000" w:sz="4"/>
              <w:bottom w:val="single" w:color="000000" w:sz="4"/>
              <w:right w:val="single" w:color="000000" w:sz="4"/>
            </w:tcBorders>
            <w:vAlign w:val="top"/>
          </w:tcPr>
          <w:p>
            <w:pPr>
              <w:jc w:val="center"/>
            </w:pPr>
            <w:r>
              <w:rPr>
                <w:sz w:val="21"/>
              </w:rPr>
              <w:t>C</w:t>
            </w:r>
          </w:p>
          <w:p>
            <w:pPr>
              <w:jc w:val="center"/>
            </w:pPr>
            <w:r>
              <w:rPr>
                <w:sz w:val="21"/>
              </w:rPr>
              <w:t>（有问题，不严重）</w:t>
            </w:r>
          </w:p>
        </w:tc>
        <w:tc>
          <w:tcPr>
            <w:tcW w:type="dxa" w:w="4003"/>
            <w:tcBorders>
              <w:top w:val="none" w:color="000000" w:sz="4"/>
              <w:left w:val="single" w:color="000000" w:sz="4"/>
              <w:bottom w:val="single" w:color="000000" w:sz="4"/>
              <w:right w:val="single" w:color="000000" w:sz="4"/>
            </w:tcBorders>
            <w:vAlign w:val="top"/>
          </w:tcPr>
          <w:p/>
        </w:tc>
        <w:tc>
          <w:tcPr>
            <w:tcW w:type="dxa" w:w="2586"/>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5x8小时，可联系上运维工程师通过电话指导或远程接入处置。1小时内</w:t>
            </w:r>
            <w:r>
              <w:rPr>
                <w:sz w:val="21"/>
              </w:rPr>
              <w:t>给予</w:t>
            </w:r>
            <w:r>
              <w:rPr>
                <w:sz w:val="21"/>
              </w:rPr>
              <w:t>响应处理。</w:t>
            </w:r>
          </w:p>
        </w:tc>
      </w:tr>
    </w:tbl>
    <w:p>
      <w:r>
        <w:rPr>
          <w:b/>
          <w:sz w:val="21"/>
        </w:rPr>
        <w:t>2.2.中山市卫生健康局区域120急救系统（硬件）服务</w:t>
      </w:r>
    </w:p>
    <w:p>
      <w:r>
        <w:rPr>
          <w:b/>
          <w:sz w:val="21"/>
        </w:rPr>
        <w:t>1）运维产品清单</w:t>
      </w:r>
    </w:p>
    <w:tbl>
      <w:tblPr>
        <w:tblW w:w="0" w:type="auto"/>
        <w:tblBorders>
          <w:top w:val="none" w:color="000000" w:sz="4"/>
          <w:left w:val="none" w:color="000000" w:sz="4"/>
          <w:bottom w:val="none" w:color="000000" w:sz="4"/>
          <w:right w:val="none" w:color="000000" w:sz="4"/>
          <w:insideH w:val="none"/>
          <w:insideV w:val="none"/>
        </w:tblBorders>
      </w:tblPr>
      <w:tblGrid>
        <w:gridCol w:w="608"/>
        <w:gridCol w:w="1420"/>
        <w:gridCol w:w="1465"/>
        <w:gridCol w:w="3394"/>
        <w:gridCol w:w="678"/>
        <w:gridCol w:w="738"/>
      </w:tblGrid>
      <w:tr>
        <w:tc>
          <w:tcPr>
            <w:tcW w:type="dxa" w:w="60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20"/>
            <w:tcBorders>
              <w:top w:val="single" w:color="000000" w:sz="4"/>
              <w:left w:val="none" w:color="000000" w:sz="4"/>
              <w:bottom w:val="single" w:color="000000" w:sz="4"/>
              <w:right w:val="single" w:color="000000" w:sz="4"/>
            </w:tcBorders>
            <w:vAlign w:val="top"/>
          </w:tcPr>
          <w:p>
            <w:pPr>
              <w:jc w:val="center"/>
            </w:pPr>
            <w:r>
              <w:rPr>
                <w:b/>
                <w:sz w:val="21"/>
              </w:rPr>
              <w:t>硬件</w:t>
            </w:r>
            <w:r>
              <w:rPr>
                <w:b/>
                <w:sz w:val="21"/>
              </w:rPr>
              <w:t>名称</w:t>
            </w:r>
          </w:p>
        </w:tc>
        <w:tc>
          <w:tcPr>
            <w:tcW w:type="dxa" w:w="1465"/>
            <w:tcBorders>
              <w:top w:val="single" w:color="000000" w:sz="4"/>
              <w:left w:val="none" w:color="000000" w:sz="4"/>
              <w:bottom w:val="single" w:color="000000" w:sz="4"/>
              <w:right w:val="single" w:color="000000" w:sz="4"/>
            </w:tcBorders>
            <w:vAlign w:val="top"/>
          </w:tcPr>
          <w:p>
            <w:pPr>
              <w:jc w:val="center"/>
            </w:pPr>
            <w:r>
              <w:rPr>
                <w:b/>
                <w:sz w:val="21"/>
              </w:rPr>
              <w:t>设备型号</w:t>
            </w:r>
          </w:p>
        </w:tc>
        <w:tc>
          <w:tcPr>
            <w:tcW w:type="dxa" w:w="3394"/>
            <w:tcBorders>
              <w:top w:val="single" w:color="000000" w:sz="4"/>
              <w:left w:val="none" w:color="000000" w:sz="4"/>
              <w:bottom w:val="single" w:color="000000" w:sz="4"/>
              <w:right w:val="single" w:color="000000" w:sz="4"/>
            </w:tcBorders>
            <w:vAlign w:val="top"/>
          </w:tcPr>
          <w:p>
            <w:pPr>
              <w:jc w:val="center"/>
            </w:pPr>
            <w:r>
              <w:rPr>
                <w:b/>
                <w:sz w:val="21"/>
              </w:rPr>
              <w:t>设备用途</w:t>
            </w:r>
          </w:p>
        </w:tc>
        <w:tc>
          <w:tcPr>
            <w:tcW w:type="dxa" w:w="678"/>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738"/>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20"/>
            <w:tcBorders>
              <w:top w:val="none" w:color="000000" w:sz="4"/>
              <w:left w:val="none" w:color="000000" w:sz="4"/>
              <w:bottom w:val="single" w:color="000000" w:sz="4"/>
              <w:right w:val="single" w:color="000000" w:sz="4"/>
            </w:tcBorders>
            <w:vAlign w:val="top"/>
          </w:tcPr>
          <w:p>
            <w:pPr>
              <w:jc w:val="both"/>
            </w:pPr>
            <w:r>
              <w:rPr>
                <w:sz w:val="21"/>
              </w:rPr>
              <w:t>车载导航流量</w:t>
            </w:r>
            <w:r>
              <w:rPr>
                <w:sz w:val="21"/>
              </w:rPr>
              <w:t>+3GB</w:t>
            </w:r>
            <w:r>
              <w:rPr>
                <w:sz w:val="21"/>
              </w:rPr>
              <w:t>/月</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流量卡</w:t>
            </w:r>
          </w:p>
        </w:tc>
        <w:tc>
          <w:tcPr>
            <w:tcW w:type="dxa" w:w="3394"/>
            <w:tcBorders>
              <w:top w:val="none" w:color="000000" w:sz="4"/>
              <w:left w:val="none" w:color="000000" w:sz="4"/>
              <w:bottom w:val="single" w:color="000000" w:sz="4"/>
              <w:right w:val="single" w:color="000000" w:sz="4"/>
            </w:tcBorders>
            <w:vAlign w:val="top"/>
          </w:tcPr>
          <w:p>
            <w:pPr>
              <w:jc w:val="both"/>
            </w:pPr>
            <w:r>
              <w:rPr>
                <w:sz w:val="21"/>
              </w:rPr>
              <w:t>维护期内</w:t>
            </w:r>
            <w:r>
              <w:rPr>
                <w:sz w:val="21"/>
              </w:rPr>
              <w:t>用于救护车上车载导航，根据调度台发的地址进行导航。</w:t>
            </w:r>
          </w:p>
        </w:tc>
        <w:tc>
          <w:tcPr>
            <w:tcW w:type="dxa" w:w="678"/>
            <w:tcBorders>
              <w:top w:val="none" w:color="000000" w:sz="4"/>
              <w:left w:val="none" w:color="000000" w:sz="4"/>
              <w:bottom w:val="single" w:color="000000" w:sz="4"/>
              <w:right w:val="single" w:color="000000" w:sz="4"/>
            </w:tcBorders>
            <w:vAlign w:val="top"/>
          </w:tcPr>
          <w:p>
            <w:pPr>
              <w:jc w:val="center"/>
            </w:pPr>
            <w:r>
              <w:rPr>
                <w:sz w:val="21"/>
              </w:rPr>
              <w:t>58张</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20"/>
            <w:tcBorders>
              <w:top w:val="none" w:color="000000" w:sz="4"/>
              <w:left w:val="none" w:color="000000" w:sz="4"/>
              <w:bottom w:val="single" w:color="000000" w:sz="4"/>
              <w:right w:val="single" w:color="000000" w:sz="4"/>
            </w:tcBorders>
            <w:vAlign w:val="top"/>
          </w:tcPr>
          <w:p>
            <w:pPr>
              <w:jc w:val="both"/>
            </w:pPr>
            <w:r>
              <w:rPr>
                <w:sz w:val="21"/>
              </w:rPr>
              <w:t>车载</w:t>
            </w:r>
            <w:r>
              <w:rPr>
                <w:sz w:val="21"/>
              </w:rPr>
              <w:t>4G流量+10GB</w:t>
            </w:r>
            <w:r>
              <w:rPr>
                <w:sz w:val="21"/>
              </w:rPr>
              <w:t>/月</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流量卡</w:t>
            </w:r>
          </w:p>
        </w:tc>
        <w:tc>
          <w:tcPr>
            <w:tcW w:type="dxa" w:w="3394"/>
            <w:tcBorders>
              <w:top w:val="none" w:color="000000" w:sz="4"/>
              <w:left w:val="none" w:color="000000" w:sz="4"/>
              <w:bottom w:val="single" w:color="000000" w:sz="4"/>
              <w:right w:val="single" w:color="000000" w:sz="4"/>
            </w:tcBorders>
            <w:vAlign w:val="top"/>
          </w:tcPr>
          <w:p>
            <w:pPr>
              <w:jc w:val="both"/>
            </w:pPr>
            <w:r>
              <w:rPr>
                <w:sz w:val="21"/>
              </w:rPr>
              <w:t>维护期内</w:t>
            </w:r>
            <w:r>
              <w:rPr>
                <w:sz w:val="21"/>
              </w:rPr>
              <w:t>用于救护车上安装的摄像头进行实时监控，用于调度员实时查看车内救护情况。</w:t>
            </w:r>
          </w:p>
        </w:tc>
        <w:tc>
          <w:tcPr>
            <w:tcW w:type="dxa" w:w="678"/>
            <w:tcBorders>
              <w:top w:val="none" w:color="000000" w:sz="4"/>
              <w:left w:val="none" w:color="000000" w:sz="4"/>
              <w:bottom w:val="single" w:color="000000" w:sz="4"/>
              <w:right w:val="single" w:color="000000" w:sz="4"/>
            </w:tcBorders>
            <w:vAlign w:val="top"/>
          </w:tcPr>
          <w:p>
            <w:pPr>
              <w:jc w:val="center"/>
            </w:pPr>
            <w:r>
              <w:rPr>
                <w:sz w:val="21"/>
              </w:rPr>
              <w:t>58</w:t>
            </w:r>
            <w:r>
              <w:rPr>
                <w:sz w:val="21"/>
              </w:rPr>
              <w:t>张</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20"/>
            <w:tcBorders>
              <w:top w:val="none" w:color="000000" w:sz="4"/>
              <w:left w:val="none" w:color="000000" w:sz="4"/>
              <w:bottom w:val="single" w:color="000000" w:sz="4"/>
              <w:right w:val="single" w:color="000000" w:sz="4"/>
            </w:tcBorders>
            <w:vAlign w:val="top"/>
          </w:tcPr>
          <w:p>
            <w:pPr>
              <w:jc w:val="both"/>
            </w:pPr>
            <w:r>
              <w:rPr>
                <w:sz w:val="21"/>
              </w:rPr>
              <w:t>医生平板</w:t>
            </w:r>
            <w:r>
              <w:rPr>
                <w:sz w:val="21"/>
              </w:rPr>
              <w:t>4G流量+10GB</w:t>
            </w:r>
            <w:r>
              <w:rPr>
                <w:sz w:val="21"/>
              </w:rPr>
              <w:t>/月</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流量卡</w:t>
            </w:r>
          </w:p>
        </w:tc>
        <w:tc>
          <w:tcPr>
            <w:tcW w:type="dxa" w:w="3394"/>
            <w:tcBorders>
              <w:top w:val="none" w:color="000000" w:sz="4"/>
              <w:left w:val="none" w:color="000000" w:sz="4"/>
              <w:bottom w:val="single" w:color="000000" w:sz="4"/>
              <w:right w:val="single" w:color="000000" w:sz="4"/>
            </w:tcBorders>
            <w:vAlign w:val="top"/>
          </w:tcPr>
          <w:p>
            <w:pPr>
              <w:jc w:val="both"/>
            </w:pPr>
            <w:r>
              <w:rPr>
                <w:sz w:val="21"/>
              </w:rPr>
              <w:t>维护期内</w:t>
            </w:r>
            <w:r>
              <w:rPr>
                <w:sz w:val="21"/>
              </w:rPr>
              <w:t>用于救护车上医生填写病历</w:t>
            </w:r>
          </w:p>
        </w:tc>
        <w:tc>
          <w:tcPr>
            <w:tcW w:type="dxa" w:w="678"/>
            <w:tcBorders>
              <w:top w:val="none" w:color="000000" w:sz="4"/>
              <w:left w:val="none" w:color="000000" w:sz="4"/>
              <w:bottom w:val="single" w:color="000000" w:sz="4"/>
              <w:right w:val="single" w:color="000000" w:sz="4"/>
            </w:tcBorders>
            <w:vAlign w:val="top"/>
          </w:tcPr>
          <w:p>
            <w:pPr>
              <w:jc w:val="center"/>
            </w:pPr>
            <w:r>
              <w:rPr>
                <w:sz w:val="21"/>
              </w:rPr>
              <w:t>58</w:t>
            </w:r>
            <w:r>
              <w:rPr>
                <w:sz w:val="21"/>
              </w:rPr>
              <w:t>张</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20"/>
            <w:tcBorders>
              <w:top w:val="none" w:color="000000" w:sz="4"/>
              <w:left w:val="none" w:color="000000" w:sz="4"/>
              <w:bottom w:val="single" w:color="000000" w:sz="4"/>
              <w:right w:val="single" w:color="000000" w:sz="4"/>
            </w:tcBorders>
            <w:vAlign w:val="top"/>
          </w:tcPr>
          <w:p>
            <w:pPr>
              <w:jc w:val="both"/>
            </w:pPr>
            <w:r>
              <w:rPr>
                <w:sz w:val="21"/>
              </w:rPr>
              <w:t>无线</w:t>
            </w:r>
            <w:r>
              <w:rPr>
                <w:sz w:val="21"/>
              </w:rPr>
              <w:t>APN专网</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APN专网</w:t>
            </w:r>
          </w:p>
        </w:tc>
        <w:tc>
          <w:tcPr>
            <w:tcW w:type="dxa" w:w="3394"/>
            <w:tcBorders>
              <w:top w:val="none" w:color="000000" w:sz="4"/>
              <w:left w:val="none" w:color="000000" w:sz="4"/>
              <w:bottom w:val="single" w:color="000000" w:sz="4"/>
              <w:right w:val="single" w:color="000000" w:sz="4"/>
            </w:tcBorders>
            <w:vAlign w:val="top"/>
          </w:tcPr>
          <w:p>
            <w:pPr>
              <w:jc w:val="both"/>
            </w:pPr>
            <w:r>
              <w:rPr>
                <w:sz w:val="21"/>
              </w:rPr>
              <w:t>用于无线</w:t>
            </w:r>
            <w:r>
              <w:rPr>
                <w:sz w:val="21"/>
              </w:rPr>
              <w:t>APN专网接入，20M</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1年</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20"/>
            <w:tcBorders>
              <w:top w:val="none" w:color="000000" w:sz="4"/>
              <w:left w:val="none" w:color="000000" w:sz="4"/>
              <w:bottom w:val="single" w:color="000000" w:sz="4"/>
              <w:right w:val="single" w:color="000000" w:sz="4"/>
            </w:tcBorders>
            <w:vAlign w:val="top"/>
          </w:tcPr>
          <w:p>
            <w:pPr>
              <w:jc w:val="both"/>
            </w:pPr>
            <w:r>
              <w:rPr>
                <w:sz w:val="21"/>
              </w:rPr>
              <w:t>互联网专线</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互联网专线</w:t>
            </w:r>
          </w:p>
        </w:tc>
        <w:tc>
          <w:tcPr>
            <w:tcW w:type="dxa" w:w="3394"/>
            <w:tcBorders>
              <w:top w:val="none" w:color="000000" w:sz="4"/>
              <w:left w:val="none" w:color="000000" w:sz="4"/>
              <w:bottom w:val="single" w:color="000000" w:sz="4"/>
              <w:right w:val="single" w:color="000000" w:sz="4"/>
            </w:tcBorders>
            <w:vAlign w:val="top"/>
          </w:tcPr>
          <w:p>
            <w:pPr>
              <w:jc w:val="both"/>
            </w:pPr>
            <w:r>
              <w:rPr>
                <w:sz w:val="21"/>
              </w:rPr>
              <w:t>1条双向对称专网，提供互联网地图，远程运维</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20"/>
            <w:tcBorders>
              <w:top w:val="none" w:color="000000" w:sz="4"/>
              <w:left w:val="none" w:color="000000" w:sz="4"/>
              <w:bottom w:val="single" w:color="000000" w:sz="4"/>
              <w:right w:val="single" w:color="000000" w:sz="4"/>
            </w:tcBorders>
            <w:vAlign w:val="top"/>
          </w:tcPr>
          <w:p>
            <w:pPr>
              <w:jc w:val="both"/>
            </w:pPr>
            <w:r>
              <w:rPr>
                <w:sz w:val="21"/>
              </w:rPr>
              <w:t>一体化机房</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一体化机房</w:t>
            </w:r>
          </w:p>
        </w:tc>
        <w:tc>
          <w:tcPr>
            <w:tcW w:type="dxa" w:w="3394"/>
            <w:tcBorders>
              <w:top w:val="none" w:color="000000" w:sz="4"/>
              <w:left w:val="none" w:color="000000" w:sz="4"/>
              <w:bottom w:val="single" w:color="000000" w:sz="4"/>
              <w:right w:val="single" w:color="000000" w:sz="4"/>
            </w:tcBorders>
            <w:vAlign w:val="top"/>
          </w:tcPr>
          <w:p>
            <w:pPr>
              <w:jc w:val="both"/>
            </w:pPr>
            <w:r>
              <w:rPr>
                <w:sz w:val="21"/>
              </w:rPr>
              <w:t>维护机房正常运行，包含机柜空调、排风系统、服务器机柜、理线板</w:t>
            </w:r>
            <w:r>
              <w:rPr>
                <w:sz w:val="21"/>
              </w:rPr>
              <w:t>/柱、机柜静电接地、传感器、报警器、显示终端、行程开关、安全管理系统、消防模块。</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20"/>
            <w:tcBorders>
              <w:top w:val="none" w:color="000000" w:sz="4"/>
              <w:left w:val="none" w:color="000000" w:sz="4"/>
              <w:bottom w:val="single" w:color="000000" w:sz="4"/>
              <w:right w:val="single" w:color="000000" w:sz="4"/>
            </w:tcBorders>
            <w:vAlign w:val="top"/>
          </w:tcPr>
          <w:p>
            <w:pPr>
              <w:jc w:val="both"/>
            </w:pPr>
            <w:r>
              <w:rPr>
                <w:sz w:val="21"/>
              </w:rPr>
              <w:t>120话务专用硬件-程控双机系统</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话务系统</w:t>
            </w:r>
          </w:p>
        </w:tc>
        <w:tc>
          <w:tcPr>
            <w:tcW w:type="dxa" w:w="3394"/>
            <w:tcBorders>
              <w:top w:val="none" w:color="000000" w:sz="4"/>
              <w:left w:val="none" w:color="000000" w:sz="4"/>
              <w:bottom w:val="single" w:color="000000" w:sz="4"/>
              <w:right w:val="single" w:color="000000" w:sz="4"/>
            </w:tcBorders>
            <w:vAlign w:val="top"/>
          </w:tcPr>
          <w:p>
            <w:pPr>
              <w:jc w:val="both"/>
            </w:pPr>
            <w:r>
              <w:rPr>
                <w:sz w:val="21"/>
              </w:rPr>
              <w:t>用于实现多种呼叫的接续、保持、转接、会议等控制功能</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420"/>
            <w:tcBorders>
              <w:top w:val="none" w:color="000000" w:sz="4"/>
              <w:left w:val="none" w:color="000000" w:sz="4"/>
              <w:bottom w:val="single" w:color="000000" w:sz="4"/>
              <w:right w:val="single" w:color="000000" w:sz="4"/>
            </w:tcBorders>
            <w:vAlign w:val="top"/>
          </w:tcPr>
          <w:p>
            <w:pPr>
              <w:jc w:val="both"/>
            </w:pPr>
            <w:r>
              <w:rPr>
                <w:sz w:val="21"/>
              </w:rPr>
              <w:t>120话务专用硬件-数字话机套件</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话务系统</w:t>
            </w:r>
          </w:p>
        </w:tc>
        <w:tc>
          <w:tcPr>
            <w:tcW w:type="dxa" w:w="3394"/>
            <w:tcBorders>
              <w:top w:val="none" w:color="000000" w:sz="4"/>
              <w:left w:val="none" w:color="000000" w:sz="4"/>
              <w:bottom w:val="single" w:color="000000" w:sz="4"/>
              <w:right w:val="single" w:color="000000" w:sz="4"/>
            </w:tcBorders>
            <w:vAlign w:val="top"/>
          </w:tcPr>
          <w:p>
            <w:pPr>
              <w:jc w:val="both"/>
            </w:pPr>
            <w:r>
              <w:rPr>
                <w:sz w:val="21"/>
              </w:rPr>
              <w:t>提供受理数字话机和配套头戴式耳机。</w:t>
            </w:r>
          </w:p>
        </w:tc>
        <w:tc>
          <w:tcPr>
            <w:tcW w:type="dxa" w:w="678"/>
            <w:tcBorders>
              <w:top w:val="none" w:color="000000" w:sz="4"/>
              <w:left w:val="none" w:color="000000" w:sz="4"/>
              <w:bottom w:val="single" w:color="000000" w:sz="4"/>
              <w:right w:val="single" w:color="000000" w:sz="4"/>
            </w:tcBorders>
            <w:vAlign w:val="top"/>
          </w:tcPr>
          <w:p>
            <w:pPr>
              <w:jc w:val="center"/>
            </w:pPr>
            <w:r>
              <w:rPr>
                <w:sz w:val="21"/>
              </w:rPr>
              <w:t>4</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420"/>
            <w:tcBorders>
              <w:top w:val="none" w:color="000000" w:sz="4"/>
              <w:left w:val="none" w:color="000000" w:sz="4"/>
              <w:bottom w:val="single" w:color="000000" w:sz="4"/>
              <w:right w:val="single" w:color="000000" w:sz="4"/>
            </w:tcBorders>
            <w:vAlign w:val="top"/>
          </w:tcPr>
          <w:p>
            <w:pPr>
              <w:jc w:val="both"/>
            </w:pPr>
            <w:r>
              <w:rPr>
                <w:sz w:val="21"/>
              </w:rPr>
              <w:t>120话务专用硬件-数字录音工控机</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话务系统</w:t>
            </w:r>
          </w:p>
        </w:tc>
        <w:tc>
          <w:tcPr>
            <w:tcW w:type="dxa" w:w="3394"/>
            <w:tcBorders>
              <w:top w:val="none" w:color="000000" w:sz="4"/>
              <w:left w:val="none" w:color="000000" w:sz="4"/>
              <w:bottom w:val="single" w:color="000000" w:sz="4"/>
              <w:right w:val="single" w:color="000000" w:sz="4"/>
            </w:tcBorders>
            <w:vAlign w:val="top"/>
          </w:tcPr>
          <w:p>
            <w:pPr>
              <w:jc w:val="both"/>
            </w:pPr>
            <w:r>
              <w:rPr>
                <w:sz w:val="21"/>
              </w:rPr>
              <w:t>支持数据话机录音，自动记录分级的呼叫开始和结束时间，对方号码和通话内容，获取更详细的呼叫信息，对所有通话进行全程录音，保存所有的电话录音。</w:t>
            </w:r>
          </w:p>
        </w:tc>
        <w:tc>
          <w:tcPr>
            <w:tcW w:type="dxa" w:w="678"/>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420"/>
            <w:tcBorders>
              <w:top w:val="none" w:color="000000" w:sz="4"/>
              <w:left w:val="none" w:color="000000" w:sz="4"/>
              <w:bottom w:val="single" w:color="000000" w:sz="4"/>
              <w:right w:val="single" w:color="000000" w:sz="4"/>
            </w:tcBorders>
            <w:vAlign w:val="top"/>
          </w:tcPr>
          <w:p>
            <w:pPr>
              <w:jc w:val="both"/>
            </w:pPr>
            <w:r>
              <w:rPr>
                <w:sz w:val="21"/>
              </w:rPr>
              <w:t>通用业务计算和存储</w:t>
            </w:r>
          </w:p>
        </w:tc>
        <w:tc>
          <w:tcPr>
            <w:tcW w:type="dxa" w:w="1465"/>
            <w:tcBorders>
              <w:top w:val="none" w:color="000000" w:sz="4"/>
              <w:left w:val="none" w:color="000000" w:sz="4"/>
              <w:bottom w:val="single" w:color="000000" w:sz="4"/>
              <w:right w:val="single" w:color="000000" w:sz="4"/>
            </w:tcBorders>
            <w:vAlign w:val="top"/>
          </w:tcPr>
          <w:p>
            <w:pPr>
              <w:jc w:val="center"/>
            </w:pPr>
            <w:r>
              <w:rPr>
                <w:b/>
                <w:sz w:val="21"/>
              </w:rPr>
              <w:t>超融合一体化计算存储</w:t>
            </w:r>
          </w:p>
        </w:tc>
        <w:tc>
          <w:tcPr>
            <w:tcW w:type="dxa" w:w="3394"/>
            <w:tcBorders>
              <w:top w:val="none" w:color="000000" w:sz="4"/>
              <w:left w:val="none" w:color="000000" w:sz="4"/>
              <w:bottom w:val="single" w:color="000000" w:sz="4"/>
              <w:right w:val="single" w:color="000000" w:sz="4"/>
            </w:tcBorders>
            <w:vAlign w:val="top"/>
          </w:tcPr>
          <w:p>
            <w:pPr>
              <w:jc w:val="both"/>
            </w:pPr>
            <w:r>
              <w:rPr>
                <w:sz w:val="21"/>
              </w:rPr>
              <w:t>运维超融合主机和机柜机箱和导轨等正常运行。</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420"/>
            <w:tcBorders>
              <w:top w:val="none" w:color="000000" w:sz="4"/>
              <w:left w:val="none" w:color="000000" w:sz="4"/>
              <w:bottom w:val="single" w:color="000000" w:sz="4"/>
              <w:right w:val="single" w:color="000000" w:sz="4"/>
            </w:tcBorders>
            <w:vAlign w:val="top"/>
          </w:tcPr>
          <w:p>
            <w:pPr>
              <w:jc w:val="both"/>
            </w:pPr>
            <w:r>
              <w:rPr>
                <w:sz w:val="21"/>
              </w:rPr>
              <w:t>防火墙</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专线防火墙</w:t>
            </w:r>
          </w:p>
        </w:tc>
        <w:tc>
          <w:tcPr>
            <w:tcW w:type="dxa" w:w="3394"/>
            <w:tcBorders>
              <w:top w:val="none" w:color="000000" w:sz="4"/>
              <w:left w:val="none" w:color="000000" w:sz="4"/>
              <w:bottom w:val="single" w:color="000000" w:sz="4"/>
              <w:right w:val="single" w:color="000000" w:sz="4"/>
            </w:tcBorders>
            <w:vAlign w:val="top"/>
          </w:tcPr>
          <w:p>
            <w:pPr>
              <w:jc w:val="both"/>
            </w:pPr>
            <w:r>
              <w:rPr>
                <w:sz w:val="21"/>
              </w:rPr>
              <w:t>支持固定端口支持，</w:t>
            </w:r>
            <w:r>
              <w:rPr>
                <w:sz w:val="21"/>
              </w:rPr>
              <w:t>8个千兆电口，4个千兆光口支持用户数区间，1600~2500支持扩展端口，出厂可拓展至千兆电口=16，千兆光口=6，万兆光口=6，支持BYPASS插卡吞吐量=12Gbit/s</w:t>
            </w:r>
          </w:p>
          <w:p>
            <w:pPr>
              <w:jc w:val="both"/>
            </w:pPr>
            <w:r>
              <w:rPr>
                <w:sz w:val="21"/>
              </w:rPr>
              <w:t>最大并发会话数</w:t>
            </w:r>
            <w:r>
              <w:rPr>
                <w:sz w:val="21"/>
              </w:rPr>
              <w:t>=600 万每秒新建会话数=20万IPS 吞吐量（应用识别+IPS）=10Gbit/sIPSec吞吐量=10Gbit/s支持虚拟防火墙数数量=200个最大安全策略=15000</w:t>
            </w:r>
          </w:p>
        </w:tc>
        <w:tc>
          <w:tcPr>
            <w:tcW w:type="dxa" w:w="678"/>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420"/>
            <w:tcBorders>
              <w:top w:val="none" w:color="000000" w:sz="4"/>
              <w:left w:val="none" w:color="000000" w:sz="4"/>
              <w:bottom w:val="single" w:color="000000" w:sz="4"/>
              <w:right w:val="single" w:color="000000" w:sz="4"/>
            </w:tcBorders>
            <w:vAlign w:val="top"/>
          </w:tcPr>
          <w:p>
            <w:pPr>
              <w:jc w:val="both"/>
            </w:pPr>
            <w:r>
              <w:rPr>
                <w:sz w:val="21"/>
              </w:rPr>
              <w:t>日志审计</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日志审计</w:t>
            </w:r>
          </w:p>
        </w:tc>
        <w:tc>
          <w:tcPr>
            <w:tcW w:type="dxa" w:w="3394"/>
            <w:tcBorders>
              <w:top w:val="none" w:color="000000" w:sz="4"/>
              <w:left w:val="none" w:color="000000" w:sz="4"/>
              <w:bottom w:val="single" w:color="000000" w:sz="4"/>
              <w:right w:val="single" w:color="000000" w:sz="4"/>
            </w:tcBorders>
            <w:vAlign w:val="top"/>
          </w:tcPr>
          <w:p>
            <w:pPr>
              <w:jc w:val="both"/>
            </w:pPr>
            <w:r>
              <w:rPr>
                <w:sz w:val="21"/>
              </w:rPr>
              <w:t>性能：日志处理速率</w:t>
            </w:r>
            <w:r>
              <w:rPr>
                <w:sz w:val="21"/>
              </w:rPr>
              <w:t>&lt;=1000 EPS；日志容量≥2亿条；</w:t>
            </w:r>
          </w:p>
          <w:p>
            <w:pPr>
              <w:jc w:val="both"/>
            </w:pPr>
            <w:r>
              <w:rPr>
                <w:sz w:val="21"/>
              </w:rPr>
              <w:t>内存</w:t>
            </w:r>
            <w:r>
              <w:rPr>
                <w:sz w:val="21"/>
              </w:rPr>
              <w:t>≥16G，cpu: X5650 1颗</w:t>
            </w:r>
          </w:p>
          <w:p>
            <w:pPr>
              <w:jc w:val="both"/>
            </w:pPr>
            <w:r>
              <w:rPr>
                <w:sz w:val="21"/>
              </w:rPr>
              <w:t>硬盘</w:t>
            </w:r>
            <w:r>
              <w:rPr>
                <w:sz w:val="21"/>
              </w:rPr>
              <w:t>≥2块500G机械盘，SSD硬盘≥32G</w:t>
            </w:r>
          </w:p>
          <w:p>
            <w:pPr>
              <w:jc w:val="both"/>
            </w:pPr>
            <w:r>
              <w:rPr>
                <w:sz w:val="21"/>
              </w:rPr>
              <w:t>外观：标准</w:t>
            </w:r>
            <w:r>
              <w:rPr>
                <w:sz w:val="21"/>
              </w:rPr>
              <w:t>1U机架式，电源：400w单电源。</w:t>
            </w:r>
          </w:p>
          <w:p>
            <w:pPr>
              <w:jc w:val="both"/>
            </w:pPr>
            <w:r>
              <w:rPr>
                <w:sz w:val="21"/>
              </w:rPr>
              <w:t>硬盘</w:t>
            </w:r>
            <w:r>
              <w:rPr>
                <w:sz w:val="21"/>
              </w:rPr>
              <w:t>≥四盘位</w:t>
            </w:r>
          </w:p>
          <w:p>
            <w:pPr>
              <w:jc w:val="both"/>
            </w:pPr>
            <w:r>
              <w:rPr>
                <w:sz w:val="21"/>
              </w:rPr>
              <w:t>网卡口</w:t>
            </w:r>
            <w:r>
              <w:rPr>
                <w:sz w:val="21"/>
              </w:rPr>
              <w:t>≥4个10/100/1000M Base-T电口，</w:t>
            </w:r>
          </w:p>
          <w:p>
            <w:pPr>
              <w:jc w:val="both"/>
            </w:pPr>
            <w:r>
              <w:rPr>
                <w:sz w:val="21"/>
              </w:rPr>
              <w:t>1个Console口，支持Console口管理。</w:t>
            </w:r>
          </w:p>
          <w:p>
            <w:pPr>
              <w:jc w:val="both"/>
            </w:pPr>
            <w:r>
              <w:rPr>
                <w:sz w:val="21"/>
              </w:rPr>
              <w:t>授权数</w:t>
            </w:r>
            <w:r>
              <w:rPr>
                <w:sz w:val="21"/>
              </w:rPr>
              <w:t>≥ 100（可管理100个IP的日志收集）</w:t>
            </w:r>
          </w:p>
          <w:p>
            <w:pPr>
              <w:jc w:val="both"/>
            </w:pPr>
            <w:r>
              <w:rPr>
                <w:sz w:val="21"/>
              </w:rPr>
              <w:t>接口</w:t>
            </w:r>
            <w:r>
              <w:rPr>
                <w:sz w:val="21"/>
              </w:rPr>
              <w:t>≥4个10/100/1000M Base-T电口（RJ45电口）</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420"/>
            <w:tcBorders>
              <w:top w:val="none" w:color="000000" w:sz="4"/>
              <w:left w:val="none" w:color="000000" w:sz="4"/>
              <w:bottom w:val="single" w:color="000000" w:sz="4"/>
              <w:right w:val="single" w:color="000000" w:sz="4"/>
            </w:tcBorders>
            <w:vAlign w:val="top"/>
          </w:tcPr>
          <w:p>
            <w:pPr>
              <w:jc w:val="both"/>
            </w:pPr>
            <w:r>
              <w:rPr>
                <w:sz w:val="21"/>
              </w:rPr>
              <w:t>调度坐席双屏终端</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终端显示屏</w:t>
            </w:r>
          </w:p>
        </w:tc>
        <w:tc>
          <w:tcPr>
            <w:tcW w:type="dxa" w:w="3394"/>
            <w:tcBorders>
              <w:top w:val="none" w:color="000000" w:sz="4"/>
              <w:left w:val="none" w:color="000000" w:sz="4"/>
              <w:bottom w:val="single" w:color="000000" w:sz="4"/>
              <w:right w:val="single" w:color="000000" w:sz="4"/>
            </w:tcBorders>
            <w:vAlign w:val="top"/>
          </w:tcPr>
          <w:p>
            <w:pPr>
              <w:ind w:firstLine="210"/>
              <w:jc w:val="both"/>
            </w:pPr>
            <w:r>
              <w:rPr>
                <w:sz w:val="21"/>
              </w:rPr>
              <w:t>I7-6700处理器/8G内存/256GB固态硬盘/DVDRW/集成显卡、声卡、千兆以太网卡/三年质保；宽高比为16：9/分辨率为1920*1024/HDMI接口；Windows 7专业版、配置外放条形音响。</w:t>
            </w:r>
            <w:r>
              <w:rPr>
                <w:sz w:val="21"/>
              </w:rPr>
              <w:t>提供调度坐席双屏显示</w:t>
            </w:r>
          </w:p>
        </w:tc>
        <w:tc>
          <w:tcPr>
            <w:tcW w:type="dxa" w:w="678"/>
            <w:tcBorders>
              <w:top w:val="none" w:color="000000" w:sz="4"/>
              <w:left w:val="none" w:color="000000" w:sz="4"/>
              <w:bottom w:val="single" w:color="000000" w:sz="4"/>
              <w:right w:val="single" w:color="000000" w:sz="4"/>
            </w:tcBorders>
            <w:vAlign w:val="top"/>
          </w:tcPr>
          <w:p>
            <w:pPr>
              <w:jc w:val="center"/>
            </w:pPr>
            <w:r>
              <w:rPr>
                <w:sz w:val="21"/>
              </w:rPr>
              <w:t>4</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420"/>
            <w:tcBorders>
              <w:top w:val="none" w:color="000000" w:sz="4"/>
              <w:left w:val="none" w:color="000000" w:sz="4"/>
              <w:bottom w:val="single" w:color="000000" w:sz="4"/>
              <w:right w:val="single" w:color="000000" w:sz="4"/>
            </w:tcBorders>
            <w:vAlign w:val="top"/>
          </w:tcPr>
          <w:p>
            <w:pPr>
              <w:jc w:val="both"/>
            </w:pPr>
            <w:r>
              <w:rPr>
                <w:sz w:val="21"/>
              </w:rPr>
              <w:t>管理终端</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管理终端主机</w:t>
            </w:r>
          </w:p>
        </w:tc>
        <w:tc>
          <w:tcPr>
            <w:tcW w:type="dxa" w:w="3394"/>
            <w:tcBorders>
              <w:top w:val="none" w:color="000000" w:sz="4"/>
              <w:left w:val="none" w:color="000000" w:sz="4"/>
              <w:bottom w:val="single" w:color="000000" w:sz="4"/>
              <w:right w:val="single" w:color="000000" w:sz="4"/>
            </w:tcBorders>
            <w:vAlign w:val="top"/>
          </w:tcPr>
          <w:p>
            <w:r>
              <w:rPr>
                <w:sz w:val="21"/>
              </w:rPr>
              <w:t>8代I7CPU 8G 1TB硬盘，4G独显，21寸显示屏，Windows 10 专业版（64 位）、英特尔® C246 芯片组、集成：英特尔快速存储控制器 12.0，支持 SATA 6 Gb/s 和基于主机的 RAID 0/1/5/10、集成：英特尔以太网连接 I219-LM 10/100/1000、配置外放条形音响：5V.1A GB8898/GB/T13837/GB17625.1</w:t>
            </w:r>
            <w:r>
              <w:rPr>
                <w:sz w:val="21"/>
              </w:rPr>
              <w:t>。</w:t>
            </w:r>
            <w:r>
              <w:rPr>
                <w:sz w:val="21"/>
              </w:rPr>
              <w:t>提供管理终端显示屏。</w:t>
            </w:r>
          </w:p>
        </w:tc>
        <w:tc>
          <w:tcPr>
            <w:tcW w:type="dxa" w:w="678"/>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420"/>
            <w:tcBorders>
              <w:top w:val="none" w:color="000000" w:sz="4"/>
              <w:left w:val="none" w:color="000000" w:sz="4"/>
              <w:bottom w:val="single" w:color="000000" w:sz="4"/>
              <w:right w:val="single" w:color="000000" w:sz="4"/>
            </w:tcBorders>
            <w:vAlign w:val="top"/>
          </w:tcPr>
          <w:p>
            <w:pPr>
              <w:jc w:val="both"/>
            </w:pPr>
            <w:r>
              <w:rPr>
                <w:sz w:val="21"/>
              </w:rPr>
              <w:t>8口IP KVM</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KVM</w:t>
            </w:r>
          </w:p>
        </w:tc>
        <w:tc>
          <w:tcPr>
            <w:tcW w:type="dxa" w:w="3394"/>
            <w:tcBorders>
              <w:top w:val="none" w:color="000000" w:sz="4"/>
              <w:left w:val="none" w:color="000000" w:sz="4"/>
              <w:bottom w:val="single" w:color="000000" w:sz="4"/>
              <w:right w:val="single" w:color="000000" w:sz="4"/>
            </w:tcBorders>
            <w:vAlign w:val="top"/>
          </w:tcPr>
          <w:p>
            <w:pPr>
              <w:jc w:val="both"/>
            </w:pPr>
            <w:r>
              <w:rPr>
                <w:sz w:val="21"/>
              </w:rPr>
              <w:t>1U机架式；远程连接端口：RJ-45；接口数 8口；支持分辨率 1600x1200</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420"/>
            <w:tcBorders>
              <w:top w:val="none" w:color="000000" w:sz="4"/>
              <w:left w:val="none" w:color="000000" w:sz="4"/>
              <w:bottom w:val="single" w:color="000000" w:sz="4"/>
              <w:right w:val="single" w:color="000000" w:sz="4"/>
            </w:tcBorders>
            <w:vAlign w:val="top"/>
          </w:tcPr>
          <w:p>
            <w:pPr>
              <w:jc w:val="both"/>
            </w:pPr>
            <w:r>
              <w:rPr>
                <w:sz w:val="21"/>
              </w:rPr>
              <w:t>机房弱电维护</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120机房线路</w:t>
            </w:r>
          </w:p>
        </w:tc>
        <w:tc>
          <w:tcPr>
            <w:tcW w:type="dxa" w:w="3394"/>
            <w:tcBorders>
              <w:top w:val="none" w:color="000000" w:sz="4"/>
              <w:left w:val="none" w:color="000000" w:sz="4"/>
              <w:bottom w:val="single" w:color="000000" w:sz="4"/>
              <w:right w:val="single" w:color="000000" w:sz="4"/>
            </w:tcBorders>
            <w:vAlign w:val="top"/>
          </w:tcPr>
          <w:p>
            <w:pPr>
              <w:jc w:val="both"/>
            </w:pPr>
            <w:r>
              <w:rPr>
                <w:sz w:val="21"/>
              </w:rPr>
              <w:t>现有线缆标记整理</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项</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420"/>
            <w:tcBorders>
              <w:top w:val="none" w:color="000000" w:sz="4"/>
              <w:left w:val="none" w:color="000000" w:sz="4"/>
              <w:bottom w:val="single" w:color="000000" w:sz="4"/>
              <w:right w:val="single" w:color="000000" w:sz="4"/>
            </w:tcBorders>
            <w:vAlign w:val="top"/>
          </w:tcPr>
          <w:p>
            <w:pPr>
              <w:jc w:val="both"/>
            </w:pPr>
            <w:r>
              <w:rPr>
                <w:sz w:val="21"/>
              </w:rPr>
              <w:t>群集数字对讲机</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数字对讲机维护</w:t>
            </w:r>
          </w:p>
        </w:tc>
        <w:tc>
          <w:tcPr>
            <w:tcW w:type="dxa" w:w="3394"/>
            <w:tcBorders>
              <w:top w:val="none" w:color="000000" w:sz="4"/>
              <w:left w:val="none" w:color="000000" w:sz="4"/>
              <w:bottom w:val="single" w:color="000000" w:sz="4"/>
              <w:right w:val="single" w:color="000000" w:sz="4"/>
            </w:tcBorders>
            <w:vAlign w:val="top"/>
          </w:tcPr>
          <w:p>
            <w:pPr>
              <w:jc w:val="both"/>
            </w:pPr>
            <w:r>
              <w:rPr>
                <w:sz w:val="21"/>
              </w:rPr>
              <w:t>使用与公安</w:t>
            </w:r>
            <w:r>
              <w:rPr>
                <w:sz w:val="21"/>
              </w:rPr>
              <w:t>110对讲系统相同的硬件，接入现有公安对讲系统。</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100</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420"/>
            <w:tcBorders>
              <w:top w:val="none" w:color="000000" w:sz="4"/>
              <w:left w:val="none" w:color="000000" w:sz="4"/>
              <w:bottom w:val="single" w:color="000000" w:sz="4"/>
              <w:right w:val="single" w:color="000000" w:sz="4"/>
            </w:tcBorders>
            <w:vAlign w:val="top"/>
          </w:tcPr>
          <w:p>
            <w:pPr>
              <w:jc w:val="both"/>
            </w:pPr>
            <w:r>
              <w:rPr>
                <w:sz w:val="21"/>
              </w:rPr>
              <w:t>车载视频录像系统</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车载视频录像系统</w:t>
            </w:r>
          </w:p>
        </w:tc>
        <w:tc>
          <w:tcPr>
            <w:tcW w:type="dxa" w:w="3394"/>
            <w:tcBorders>
              <w:top w:val="none" w:color="000000" w:sz="4"/>
              <w:left w:val="none" w:color="000000" w:sz="4"/>
              <w:bottom w:val="single" w:color="000000" w:sz="4"/>
              <w:right w:val="single" w:color="000000" w:sz="4"/>
            </w:tcBorders>
            <w:vAlign w:val="top"/>
          </w:tcPr>
          <w:p>
            <w:pPr>
              <w:jc w:val="both"/>
            </w:pPr>
            <w:r>
              <w:rPr>
                <w:sz w:val="21"/>
              </w:rPr>
              <w:t>支持</w:t>
            </w:r>
            <w:r>
              <w:rPr>
                <w:sz w:val="21"/>
              </w:rPr>
              <w:t>Ehome推模式协议对接平台，实现远程预览、回放、配置等功能；摄像机x2；最高分辨率可达1920*1080 @ 30 fps，在该分辨率下可输出实时图像；</w:t>
            </w:r>
          </w:p>
        </w:tc>
        <w:tc>
          <w:tcPr>
            <w:tcW w:type="dxa" w:w="678"/>
            <w:tcBorders>
              <w:top w:val="none" w:color="000000" w:sz="4"/>
              <w:left w:val="none" w:color="000000" w:sz="4"/>
              <w:bottom w:val="single" w:color="000000" w:sz="4"/>
              <w:right w:val="single" w:color="000000" w:sz="4"/>
            </w:tcBorders>
            <w:vAlign w:val="top"/>
          </w:tcPr>
          <w:p>
            <w:pPr>
              <w:jc w:val="center"/>
            </w:pPr>
            <w:r>
              <w:rPr>
                <w:sz w:val="21"/>
              </w:rPr>
              <w:t>64</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420"/>
            <w:tcBorders>
              <w:top w:val="none" w:color="000000" w:sz="4"/>
              <w:left w:val="none" w:color="000000" w:sz="4"/>
              <w:bottom w:val="single" w:color="000000" w:sz="4"/>
              <w:right w:val="single" w:color="000000" w:sz="4"/>
            </w:tcBorders>
            <w:vAlign w:val="top"/>
          </w:tcPr>
          <w:p>
            <w:pPr>
              <w:jc w:val="both"/>
            </w:pPr>
            <w:r>
              <w:rPr>
                <w:sz w:val="21"/>
              </w:rPr>
              <w:t>5G路由器</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网络路由器</w:t>
            </w:r>
          </w:p>
        </w:tc>
        <w:tc>
          <w:tcPr>
            <w:tcW w:type="dxa" w:w="3394"/>
            <w:tcBorders>
              <w:top w:val="none" w:color="000000" w:sz="4"/>
              <w:left w:val="none" w:color="000000" w:sz="4"/>
              <w:bottom w:val="single" w:color="000000" w:sz="4"/>
              <w:right w:val="single" w:color="000000" w:sz="4"/>
            </w:tcBorders>
            <w:vAlign w:val="top"/>
          </w:tcPr>
          <w:p>
            <w:pPr>
              <w:jc w:val="both"/>
            </w:pPr>
            <w:r>
              <w:rPr>
                <w:sz w:val="21"/>
              </w:rPr>
              <w:t>网络组网，保障传输速率</w:t>
            </w:r>
          </w:p>
        </w:tc>
        <w:tc>
          <w:tcPr>
            <w:tcW w:type="dxa" w:w="678"/>
            <w:tcBorders>
              <w:top w:val="none" w:color="000000" w:sz="4"/>
              <w:left w:val="none" w:color="000000" w:sz="4"/>
              <w:bottom w:val="single" w:color="000000" w:sz="4"/>
              <w:right w:val="single" w:color="000000" w:sz="4"/>
            </w:tcBorders>
            <w:vAlign w:val="top"/>
          </w:tcPr>
          <w:p>
            <w:pPr>
              <w:jc w:val="center"/>
            </w:pPr>
            <w:r>
              <w:rPr>
                <w:sz w:val="21"/>
              </w:rPr>
              <w:t>64</w:t>
            </w:r>
            <w:r>
              <w:rPr>
                <w:sz w:val="21"/>
              </w:rPr>
              <w:t>台</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420"/>
            <w:tcBorders>
              <w:top w:val="none" w:color="000000" w:sz="4"/>
              <w:left w:val="none" w:color="000000" w:sz="4"/>
              <w:bottom w:val="single" w:color="000000" w:sz="4"/>
              <w:right w:val="single" w:color="000000" w:sz="4"/>
            </w:tcBorders>
            <w:vAlign w:val="top"/>
          </w:tcPr>
          <w:p>
            <w:pPr>
              <w:jc w:val="both"/>
            </w:pPr>
            <w:r>
              <w:rPr>
                <w:sz w:val="21"/>
              </w:rPr>
              <w:t>车载导航仪</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车载导航仪</w:t>
            </w:r>
          </w:p>
        </w:tc>
        <w:tc>
          <w:tcPr>
            <w:tcW w:type="dxa" w:w="3394"/>
            <w:tcBorders>
              <w:top w:val="none" w:color="000000" w:sz="4"/>
              <w:left w:val="none" w:color="000000" w:sz="4"/>
              <w:bottom w:val="single" w:color="000000" w:sz="4"/>
              <w:right w:val="single" w:color="000000" w:sz="4"/>
            </w:tcBorders>
            <w:vAlign w:val="top"/>
          </w:tcPr>
          <w:p>
            <w:pPr>
              <w:jc w:val="both"/>
            </w:pPr>
            <w:r>
              <w:rPr>
                <w:sz w:val="21"/>
              </w:rPr>
              <w:t>定位系统</w:t>
            </w:r>
            <w:r>
              <w:rPr>
                <w:sz w:val="21"/>
              </w:rPr>
              <w:t>GPS+北斗</w:t>
            </w:r>
            <w:r>
              <w:rPr>
                <w:sz w:val="21"/>
              </w:rPr>
              <w:t>，</w:t>
            </w:r>
            <w:r>
              <w:rPr>
                <w:sz w:val="21"/>
              </w:rPr>
              <w:t>用于急救车导航</w:t>
            </w:r>
          </w:p>
        </w:tc>
        <w:tc>
          <w:tcPr>
            <w:tcW w:type="dxa" w:w="678"/>
            <w:tcBorders>
              <w:top w:val="none" w:color="000000" w:sz="4"/>
              <w:left w:val="none" w:color="000000" w:sz="4"/>
              <w:bottom w:val="single" w:color="000000" w:sz="4"/>
              <w:right w:val="single" w:color="000000" w:sz="4"/>
            </w:tcBorders>
            <w:vAlign w:val="top"/>
          </w:tcPr>
          <w:p>
            <w:pPr>
              <w:jc w:val="center"/>
            </w:pPr>
            <w:r>
              <w:rPr>
                <w:sz w:val="21"/>
              </w:rPr>
              <w:t>64</w:t>
            </w:r>
            <w:r>
              <w:rPr>
                <w:sz w:val="21"/>
              </w:rPr>
              <w:t>台</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420"/>
            <w:tcBorders>
              <w:top w:val="none" w:color="000000" w:sz="4"/>
              <w:left w:val="none" w:color="000000" w:sz="4"/>
              <w:bottom w:val="single" w:color="000000" w:sz="4"/>
              <w:right w:val="single" w:color="000000" w:sz="4"/>
            </w:tcBorders>
            <w:vAlign w:val="top"/>
          </w:tcPr>
          <w:p>
            <w:pPr>
              <w:jc w:val="both"/>
            </w:pPr>
            <w:r>
              <w:rPr>
                <w:sz w:val="21"/>
              </w:rPr>
              <w:t>平板电脑</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平板电脑</w:t>
            </w:r>
          </w:p>
        </w:tc>
        <w:tc>
          <w:tcPr>
            <w:tcW w:type="dxa" w:w="3394"/>
            <w:tcBorders>
              <w:top w:val="none" w:color="000000" w:sz="4"/>
              <w:left w:val="none" w:color="000000" w:sz="4"/>
              <w:bottom w:val="single" w:color="000000" w:sz="4"/>
              <w:right w:val="single" w:color="000000" w:sz="4"/>
            </w:tcBorders>
            <w:vAlign w:val="top"/>
          </w:tcPr>
          <w:p>
            <w:pPr>
              <w:jc w:val="both"/>
            </w:pPr>
            <w:r>
              <w:rPr>
                <w:sz w:val="21"/>
              </w:rPr>
              <w:t>急救车上使用录入患者信息，病历信息等。</w:t>
            </w:r>
          </w:p>
        </w:tc>
        <w:tc>
          <w:tcPr>
            <w:tcW w:type="dxa" w:w="678"/>
            <w:tcBorders>
              <w:top w:val="none" w:color="000000" w:sz="4"/>
              <w:left w:val="none" w:color="000000" w:sz="4"/>
              <w:bottom w:val="single" w:color="000000" w:sz="4"/>
              <w:right w:val="single" w:color="000000" w:sz="4"/>
            </w:tcBorders>
            <w:vAlign w:val="top"/>
          </w:tcPr>
          <w:p>
            <w:pPr>
              <w:jc w:val="center"/>
            </w:pPr>
            <w:r>
              <w:rPr>
                <w:sz w:val="21"/>
              </w:rPr>
              <w:t>37</w:t>
            </w:r>
            <w:r>
              <w:rPr>
                <w:sz w:val="21"/>
              </w:rPr>
              <w:t>台</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420"/>
            <w:tcBorders>
              <w:top w:val="none" w:color="000000" w:sz="4"/>
              <w:left w:val="none" w:color="000000" w:sz="4"/>
              <w:bottom w:val="single" w:color="000000" w:sz="4"/>
              <w:right w:val="single" w:color="000000" w:sz="4"/>
            </w:tcBorders>
            <w:vAlign w:val="top"/>
          </w:tcPr>
          <w:p>
            <w:pPr>
              <w:jc w:val="both"/>
            </w:pPr>
            <w:r>
              <w:rPr>
                <w:sz w:val="21"/>
              </w:rPr>
              <w:t>安全防毒软件企业版</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安全防毒软件升级</w:t>
            </w:r>
          </w:p>
        </w:tc>
        <w:tc>
          <w:tcPr>
            <w:tcW w:type="dxa" w:w="3394"/>
            <w:tcBorders>
              <w:top w:val="none" w:color="000000" w:sz="4"/>
              <w:left w:val="none" w:color="000000" w:sz="4"/>
              <w:bottom w:val="single" w:color="000000" w:sz="4"/>
              <w:right w:val="single" w:color="000000" w:sz="4"/>
            </w:tcBorders>
            <w:vAlign w:val="top"/>
          </w:tcPr>
          <w:p>
            <w:pPr>
              <w:jc w:val="both"/>
            </w:pPr>
            <w:r>
              <w:rPr>
                <w:sz w:val="21"/>
              </w:rPr>
              <w:t>品牌型号：火绒终端安全管理系统</w:t>
            </w:r>
            <w:r>
              <w:rPr>
                <w:sz w:val="21"/>
              </w:rPr>
              <w:t>1.0 版</w:t>
            </w:r>
            <w:r>
              <w:br/>
            </w:r>
            <w:r>
              <w:rPr>
                <w:sz w:val="21"/>
              </w:rPr>
              <w:t>本项目提供</w:t>
            </w:r>
            <w:r>
              <w:rPr>
                <w:sz w:val="21"/>
              </w:rPr>
              <w:t>1套安全防毒软件企业版，配置如下：</w:t>
            </w:r>
            <w:r>
              <w:br/>
            </w:r>
            <w:r>
              <w:rPr>
                <w:sz w:val="21"/>
              </w:rPr>
              <w:t>15Linux授权+50Windows系统授权，</w:t>
            </w:r>
            <w:r>
              <w:rPr>
                <w:sz w:val="21"/>
              </w:rPr>
              <w:t>1</w:t>
            </w:r>
            <w:r>
              <w:rPr>
                <w:sz w:val="21"/>
              </w:rPr>
              <w:t>年升级服务</w:t>
            </w:r>
          </w:p>
          <w:p>
            <w:pPr>
              <w:jc w:val="both"/>
            </w:pPr>
            <w:r>
              <w:rPr>
                <w:sz w:val="21"/>
              </w:rPr>
              <w:t>以系统中心为消息处理、转发中心及具体功能节点，终端和服务器端为具体防毒节点的整体反病毒解决方案。</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420"/>
            <w:tcBorders>
              <w:top w:val="none" w:color="000000" w:sz="4"/>
              <w:left w:val="none" w:color="000000" w:sz="4"/>
              <w:bottom w:val="single" w:color="000000" w:sz="4"/>
              <w:right w:val="single" w:color="000000" w:sz="4"/>
            </w:tcBorders>
            <w:vAlign w:val="top"/>
          </w:tcPr>
          <w:p>
            <w:pPr>
              <w:jc w:val="both"/>
            </w:pPr>
            <w:r>
              <w:rPr>
                <w:sz w:val="21"/>
              </w:rPr>
              <w:t>数据和应用热备套件</w:t>
            </w:r>
          </w:p>
        </w:tc>
        <w:tc>
          <w:tcPr>
            <w:tcW w:type="dxa" w:w="1465"/>
            <w:tcBorders>
              <w:top w:val="none" w:color="000000" w:sz="4"/>
              <w:left w:val="none" w:color="000000" w:sz="4"/>
              <w:bottom w:val="single" w:color="000000" w:sz="4"/>
              <w:right w:val="single" w:color="000000" w:sz="4"/>
            </w:tcBorders>
            <w:vAlign w:val="top"/>
          </w:tcPr>
          <w:p>
            <w:pPr>
              <w:jc w:val="center"/>
            </w:pPr>
            <w:r>
              <w:rPr>
                <w:sz w:val="21"/>
              </w:rPr>
              <w:t>数据备份</w:t>
            </w:r>
          </w:p>
        </w:tc>
        <w:tc>
          <w:tcPr>
            <w:tcW w:type="dxa" w:w="3394"/>
            <w:tcBorders>
              <w:top w:val="none" w:color="000000" w:sz="4"/>
              <w:left w:val="none" w:color="000000" w:sz="4"/>
              <w:bottom w:val="single" w:color="000000" w:sz="4"/>
              <w:right w:val="single" w:color="000000" w:sz="4"/>
            </w:tcBorders>
            <w:vAlign w:val="top"/>
          </w:tcPr>
          <w:p>
            <w:pPr>
              <w:jc w:val="left"/>
            </w:pPr>
            <w:r>
              <w:rPr>
                <w:sz w:val="21"/>
              </w:rPr>
              <w:t>6节点授权</w:t>
            </w:r>
          </w:p>
          <w:p>
            <w:pPr>
              <w:jc w:val="left"/>
            </w:pPr>
            <w:r>
              <w:rPr>
                <w:sz w:val="21"/>
              </w:rPr>
              <w:t>1、数据的实时复制</w:t>
            </w:r>
            <w:r>
              <w:rPr>
                <w:sz w:val="21"/>
              </w:rPr>
              <w:t>;</w:t>
            </w:r>
            <w:r>
              <w:rPr>
                <w:sz w:val="21"/>
              </w:rPr>
              <w:t>2、业务系统容灾切换</w:t>
            </w:r>
            <w:r>
              <w:rPr>
                <w:sz w:val="21"/>
              </w:rPr>
              <w:t>;</w:t>
            </w:r>
            <w:r>
              <w:rPr>
                <w:sz w:val="21"/>
              </w:rPr>
              <w:t>3、数据复制网络优化</w:t>
            </w:r>
            <w:r>
              <w:rPr>
                <w:sz w:val="21"/>
              </w:rPr>
              <w:t>；</w:t>
            </w:r>
            <w:r>
              <w:rPr>
                <w:sz w:val="21"/>
              </w:rPr>
              <w:t>4、数据的灾难备份</w:t>
            </w:r>
            <w:r>
              <w:rPr>
                <w:sz w:val="21"/>
              </w:rPr>
              <w:t>；</w:t>
            </w:r>
            <w:r>
              <w:rPr>
                <w:sz w:val="21"/>
              </w:rPr>
              <w:t>5、多种数据删除模式</w:t>
            </w:r>
            <w:r>
              <w:rPr>
                <w:sz w:val="21"/>
              </w:rPr>
              <w:t>；</w:t>
            </w:r>
            <w:r>
              <w:rPr>
                <w:sz w:val="21"/>
              </w:rPr>
              <w:t>6、虚拟化、云主机的容灾保护</w:t>
            </w:r>
            <w:r>
              <w:rPr>
                <w:sz w:val="21"/>
              </w:rPr>
              <w:t>；</w:t>
            </w:r>
            <w:r>
              <w:rPr>
                <w:sz w:val="21"/>
              </w:rPr>
              <w:t>7、方案扩展性高</w:t>
            </w:r>
            <w:r>
              <w:rPr>
                <w:sz w:val="21"/>
              </w:rPr>
              <w:t>；</w:t>
            </w:r>
            <w:r>
              <w:rPr>
                <w:sz w:val="21"/>
              </w:rPr>
              <w:t>8、方便的数据恢复</w:t>
            </w:r>
            <w:r>
              <w:rPr>
                <w:sz w:val="21"/>
              </w:rPr>
              <w:t>；</w:t>
            </w:r>
            <w:r>
              <w:rPr>
                <w:sz w:val="21"/>
              </w:rPr>
              <w:t>9、友好的图形化集中管理工具</w:t>
            </w:r>
            <w:r>
              <w:rPr>
                <w:sz w:val="21"/>
              </w:rPr>
              <w:t>；</w:t>
            </w:r>
            <w:r>
              <w:rPr>
                <w:sz w:val="21"/>
              </w:rPr>
              <w:t>10、提供磁盘空间监控功能</w:t>
            </w:r>
            <w:r>
              <w:rPr>
                <w:sz w:val="21"/>
              </w:rPr>
              <w:t>；</w:t>
            </w:r>
            <w:r>
              <w:rPr>
                <w:sz w:val="21"/>
              </w:rPr>
              <w:t>11、消息通知</w:t>
            </w:r>
          </w:p>
        </w:tc>
        <w:tc>
          <w:tcPr>
            <w:tcW w:type="dxa" w:w="67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8"/>
            <w:tcBorders>
              <w:top w:val="none" w:color="000000" w:sz="4"/>
              <w:left w:val="none" w:color="000000" w:sz="4"/>
              <w:bottom w:val="single" w:color="000000" w:sz="4"/>
              <w:right w:val="single" w:color="000000" w:sz="4"/>
            </w:tcBorders>
            <w:vAlign w:val="top"/>
          </w:tcPr>
          <w:p>
            <w:pPr>
              <w:jc w:val="center"/>
            </w:pPr>
          </w:p>
        </w:tc>
      </w:tr>
      <w:tr>
        <w:tc>
          <w:tcPr>
            <w:tcW w:type="dxa" w:w="60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420"/>
            <w:tcBorders>
              <w:top w:val="none" w:color="000000" w:sz="4"/>
              <w:left w:val="none" w:color="000000" w:sz="4"/>
              <w:bottom w:val="single" w:color="000000" w:sz="4"/>
              <w:right w:val="single" w:color="000000" w:sz="4"/>
            </w:tcBorders>
            <w:vAlign w:val="top"/>
          </w:tcPr>
          <w:p>
            <w:pPr>
              <w:jc w:val="both"/>
            </w:pPr>
            <w:r>
              <w:rPr>
                <w:sz w:val="21"/>
              </w:rPr>
              <w:t>短信资费</w:t>
            </w:r>
          </w:p>
        </w:tc>
        <w:tc>
          <w:tcPr>
            <w:tcW w:type="dxa" w:w="1465"/>
            <w:tcBorders>
              <w:top w:val="none" w:color="000000" w:sz="4"/>
              <w:left w:val="none" w:color="000000" w:sz="4"/>
              <w:bottom w:val="single" w:color="000000" w:sz="4"/>
              <w:right w:val="single" w:color="000000" w:sz="4"/>
            </w:tcBorders>
            <w:vAlign w:val="top"/>
          </w:tcPr>
          <w:p>
            <w:pPr>
              <w:jc w:val="both"/>
            </w:pPr>
          </w:p>
        </w:tc>
        <w:tc>
          <w:tcPr>
            <w:tcW w:type="dxa" w:w="3394"/>
            <w:tcBorders>
              <w:top w:val="none" w:color="000000" w:sz="4"/>
              <w:left w:val="none" w:color="000000" w:sz="4"/>
              <w:bottom w:val="single" w:color="000000" w:sz="4"/>
              <w:right w:val="single" w:color="000000" w:sz="4"/>
            </w:tcBorders>
            <w:vAlign w:val="top"/>
          </w:tcPr>
          <w:p>
            <w:pPr>
              <w:jc w:val="left"/>
            </w:pPr>
            <w:r>
              <w:rPr>
                <w:sz w:val="21"/>
              </w:rPr>
              <w:t>品牌型号：根据实际情况选择移动</w:t>
            </w:r>
            <w:r>
              <w:rPr>
                <w:sz w:val="21"/>
              </w:rPr>
              <w:t>/联通/电信运营商</w:t>
            </w:r>
            <w:r>
              <w:br/>
            </w:r>
            <w:r>
              <w:rPr>
                <w:sz w:val="21"/>
              </w:rPr>
              <w:t>本项目提供</w:t>
            </w:r>
            <w:r>
              <w:rPr>
                <w:sz w:val="21"/>
              </w:rPr>
              <w:t>33</w:t>
            </w:r>
            <w:r>
              <w:rPr>
                <w:sz w:val="21"/>
              </w:rPr>
              <w:t>000条短信资费。</w:t>
            </w:r>
          </w:p>
        </w:tc>
        <w:tc>
          <w:tcPr>
            <w:tcW w:type="dxa" w:w="678"/>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r>
    </w:tbl>
    <w:p>
      <w:r>
        <w:rPr>
          <w:b/>
          <w:sz w:val="21"/>
        </w:rPr>
        <w:t>2）运维服务内容</w:t>
      </w:r>
    </w:p>
    <w:p>
      <w:r>
        <w:rPr>
          <w:sz w:val="21"/>
        </w:rPr>
        <w:t>1.对中山市区域120急救系统软件提供技术支持，及时修复系统bug及系统使用问题。</w:t>
      </w:r>
    </w:p>
    <w:p>
      <w:r>
        <w:rPr>
          <w:sz w:val="21"/>
        </w:rPr>
        <w:t>2.根据管理部门业务需求，提供系统操作指导与培训。</w:t>
      </w:r>
    </w:p>
    <w:p>
      <w:r>
        <w:rPr>
          <w:sz w:val="21"/>
        </w:rPr>
        <w:t>3.对中山市区域120急救系统业务服务微信群组进行维护。</w:t>
      </w:r>
    </w:p>
    <w:p>
      <w:r>
        <w:rPr>
          <w:sz w:val="21"/>
        </w:rPr>
        <w:t>4.对各使用单位在系统使用过程中遇到的操作及数据等问题给予及时解决。</w:t>
      </w:r>
    </w:p>
    <w:p>
      <w:r>
        <w:rPr>
          <w:sz w:val="21"/>
        </w:rPr>
        <w:t>5.配合协助管理部门进行数据统计与处理。</w:t>
      </w:r>
    </w:p>
    <w:p>
      <w:r>
        <w:rPr>
          <w:sz w:val="21"/>
        </w:rPr>
        <w:t>6.根据三级等保测评的要求提供合规性软件整改。</w:t>
      </w:r>
    </w:p>
    <w:p>
      <w:r>
        <w:rPr>
          <w:sz w:val="21"/>
        </w:rPr>
        <w:t>7.</w:t>
      </w:r>
      <w:r>
        <w:rPr>
          <w:sz w:val="21"/>
        </w:rPr>
        <w:t>配合中山市开展的各项安全检查</w:t>
      </w:r>
      <w:r>
        <w:rPr>
          <w:sz w:val="21"/>
        </w:rPr>
        <w:t>、安全整改、</w:t>
      </w:r>
      <w:r>
        <w:rPr>
          <w:sz w:val="21"/>
        </w:rPr>
        <w:t>数据维护服务。</w:t>
      </w:r>
    </w:p>
    <w:p>
      <w:r>
        <w:rPr>
          <w:b/>
          <w:sz w:val="21"/>
        </w:rPr>
        <w:t>3）硬件设备维护</w:t>
      </w:r>
    </w:p>
    <w:p>
      <w:r>
        <w:rPr>
          <w:sz w:val="21"/>
        </w:rPr>
        <w:t>1.对区域120急救系统（硬件）服务的机房和服务器以及配套硬件进行日常运维，针对服务器、存储、操作系统、数据库等比较重要的组件，制定按月巡检的计划，按照巡检计划进行巡检并形成巡检报告。</w:t>
      </w:r>
    </w:p>
    <w:p>
      <w:r>
        <w:rPr>
          <w:sz w:val="21"/>
        </w:rPr>
        <w:t>2.对于后期新添置的设备，在新增设备合同的基础上，提供安装调试和集成服务，如果第三方提供安装调试服务，则运维团队需要配合第三方进行安装调试。</w:t>
      </w:r>
    </w:p>
    <w:p>
      <w:r>
        <w:rPr>
          <w:sz w:val="21"/>
        </w:rPr>
        <w:t>3.提供设备</w:t>
      </w:r>
      <w:r>
        <w:rPr>
          <w:sz w:val="21"/>
        </w:rPr>
        <w:t>备件更换维修服务（包括软、硬件）</w:t>
      </w:r>
      <w:r>
        <w:rPr>
          <w:sz w:val="21"/>
        </w:rPr>
        <w:t>。</w:t>
      </w:r>
      <w:r>
        <w:rPr>
          <w:sz w:val="21"/>
        </w:rPr>
        <w:t>当设备需要更换时，应提前对备用设备进行合理</w:t>
      </w:r>
      <w:r>
        <w:rPr>
          <w:sz w:val="21"/>
        </w:rPr>
        <w:t>配置，并确保备用设备使用后解决故障问题。本项目所更换配件费用已包含在中标金额内，设备所更换配件</w:t>
      </w:r>
      <w:r>
        <w:rPr>
          <w:sz w:val="21"/>
        </w:rPr>
        <w:t>参数须与原配件相同或者优于原配件参数。</w:t>
      </w:r>
    </w:p>
    <w:p>
      <w:r>
        <w:rPr>
          <w:b/>
          <w:sz w:val="21"/>
        </w:rPr>
        <w:t>4）运维服务响应要求</w:t>
      </w:r>
    </w:p>
    <w:tbl>
      <w:tblPr>
        <w:tblW w:w="0" w:type="auto"/>
        <w:tblBorders>
          <w:top w:val="none" w:color="000000" w:sz="4"/>
          <w:left w:val="none" w:color="000000" w:sz="4"/>
          <w:bottom w:val="none" w:color="000000" w:sz="4"/>
          <w:right w:val="none" w:color="000000" w:sz="4"/>
          <w:insideH w:val="none"/>
          <w:insideV w:val="none"/>
        </w:tblBorders>
      </w:tblPr>
      <w:tblGrid>
        <w:gridCol w:w="1672"/>
        <w:gridCol w:w="3875"/>
        <w:gridCol w:w="2755"/>
      </w:tblGrid>
      <w:tr>
        <w:tc>
          <w:tcPr>
            <w:tcW w:type="dxa" w:w="1672"/>
            <w:tcBorders>
              <w:top w:val="single" w:color="000000" w:sz="4"/>
              <w:left w:val="single" w:color="000000" w:sz="4"/>
              <w:bottom w:val="single" w:color="000000" w:sz="4"/>
              <w:right w:val="single" w:color="000000" w:sz="4"/>
            </w:tcBorders>
            <w:vAlign w:val="top"/>
          </w:tcPr>
          <w:p>
            <w:pPr>
              <w:jc w:val="center"/>
            </w:pPr>
            <w:r>
              <w:rPr>
                <w:b/>
                <w:sz w:val="21"/>
              </w:rPr>
              <w:t>紧急程序</w:t>
            </w:r>
          </w:p>
        </w:tc>
        <w:tc>
          <w:tcPr>
            <w:tcW w:type="dxa" w:w="3875"/>
            <w:tcBorders>
              <w:top w:val="single" w:color="000000" w:sz="4"/>
              <w:left w:val="single" w:color="000000" w:sz="4"/>
              <w:bottom w:val="single" w:color="000000" w:sz="4"/>
              <w:right w:val="single" w:color="000000" w:sz="4"/>
            </w:tcBorders>
            <w:vAlign w:val="top"/>
          </w:tcPr>
          <w:p>
            <w:pPr>
              <w:jc w:val="center"/>
            </w:pPr>
            <w:r>
              <w:rPr>
                <w:b/>
                <w:sz w:val="21"/>
              </w:rPr>
              <w:t>一级服务</w:t>
            </w:r>
          </w:p>
        </w:tc>
        <w:tc>
          <w:tcPr>
            <w:tcW w:type="dxa" w:w="2755"/>
            <w:tcBorders>
              <w:top w:val="single" w:color="000000" w:sz="4"/>
              <w:left w:val="single" w:color="000000" w:sz="4"/>
              <w:bottom w:val="single" w:color="000000" w:sz="4"/>
              <w:right w:val="single" w:color="000000" w:sz="4"/>
            </w:tcBorders>
            <w:vAlign w:val="top"/>
          </w:tcPr>
          <w:p>
            <w:pPr>
              <w:jc w:val="center"/>
            </w:pPr>
            <w:r>
              <w:rPr>
                <w:b/>
                <w:sz w:val="21"/>
              </w:rPr>
              <w:t>二级服务</w:t>
            </w:r>
          </w:p>
        </w:tc>
      </w:tr>
      <w:tr>
        <w:tc>
          <w:tcPr>
            <w:tcW w:type="dxa" w:w="1672"/>
            <w:tcBorders>
              <w:top w:val="none" w:color="000000" w:sz="4"/>
              <w:left w:val="single" w:color="000000" w:sz="4"/>
              <w:bottom w:val="single" w:color="000000" w:sz="4"/>
              <w:right w:val="single" w:color="000000" w:sz="4"/>
            </w:tcBorders>
            <w:vAlign w:val="top"/>
          </w:tcPr>
          <w:p>
            <w:pPr>
              <w:jc w:val="center"/>
            </w:pPr>
            <w:r>
              <w:rPr>
                <w:sz w:val="21"/>
              </w:rPr>
              <w:t>A</w:t>
            </w:r>
          </w:p>
          <w:p>
            <w:pPr>
              <w:jc w:val="center"/>
            </w:pPr>
            <w:r>
              <w:rPr>
                <w:sz w:val="21"/>
              </w:rPr>
              <w:t>(系统无法使用)</w:t>
            </w:r>
          </w:p>
        </w:tc>
        <w:tc>
          <w:tcPr>
            <w:tcW w:type="dxa" w:w="3875"/>
            <w:vMerge w:val="restart"/>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7x12小时，可联系上运维工程师通过电话指导或远程接入处置。</w:t>
            </w:r>
          </w:p>
          <w:p>
            <w:pPr>
              <w:jc w:val="left"/>
            </w:pPr>
            <w:r>
              <w:rPr>
                <w:sz w:val="21"/>
              </w:rPr>
              <w:t>非工作时间（如：深夜，周末与节假日等）如遇系统崩溃或系统遭到严重破坏，及时响应处置。</w:t>
            </w:r>
            <w:r>
              <w:rPr>
                <w:sz w:val="21"/>
              </w:rPr>
              <w:t>10分钟内</w:t>
            </w:r>
            <w:r>
              <w:rPr>
                <w:sz w:val="21"/>
              </w:rPr>
              <w:t>给予</w:t>
            </w:r>
            <w:r>
              <w:rPr>
                <w:sz w:val="21"/>
              </w:rPr>
              <w:t>处理响应。</w:t>
            </w:r>
          </w:p>
        </w:tc>
        <w:tc>
          <w:tcPr>
            <w:tcW w:type="dxa" w:w="2755"/>
            <w:vMerge w:val="restart"/>
            <w:tcBorders>
              <w:top w:val="none" w:color="000000" w:sz="4"/>
              <w:left w:val="single" w:color="000000" w:sz="4"/>
              <w:bottom w:val="single" w:color="000000" w:sz="4"/>
              <w:right w:val="single" w:color="000000" w:sz="4"/>
            </w:tcBorders>
            <w:vAlign w:val="top"/>
          </w:tcPr>
          <w:p/>
        </w:tc>
      </w:tr>
      <w:tr>
        <w:tc>
          <w:tcPr>
            <w:tcW w:type="dxa" w:w="1672"/>
            <w:tcBorders>
              <w:top w:val="none" w:color="000000" w:sz="4"/>
              <w:left w:val="single" w:color="000000" w:sz="4"/>
              <w:bottom w:val="single" w:color="000000" w:sz="4"/>
              <w:right w:val="single" w:color="000000" w:sz="4"/>
            </w:tcBorders>
            <w:vAlign w:val="top"/>
          </w:tcPr>
          <w:p>
            <w:pPr>
              <w:jc w:val="center"/>
            </w:pPr>
            <w:r>
              <w:rPr>
                <w:sz w:val="21"/>
              </w:rPr>
              <w:t>B</w:t>
            </w:r>
          </w:p>
          <w:p>
            <w:pPr>
              <w:jc w:val="center"/>
            </w:pPr>
            <w:r>
              <w:rPr>
                <w:sz w:val="21"/>
              </w:rPr>
              <w:t>（系统遭到破坏）</w:t>
            </w:r>
          </w:p>
        </w:tc>
      </w:tr>
      <w:tr>
        <w:tc>
          <w:tcPr>
            <w:tcW w:type="dxa" w:w="1672"/>
            <w:tcBorders>
              <w:top w:val="none" w:color="000000" w:sz="4"/>
              <w:left w:val="single" w:color="000000" w:sz="4"/>
              <w:bottom w:val="single" w:color="000000" w:sz="4"/>
              <w:right w:val="single" w:color="000000" w:sz="4"/>
            </w:tcBorders>
            <w:vAlign w:val="top"/>
          </w:tcPr>
          <w:p>
            <w:pPr>
              <w:jc w:val="center"/>
            </w:pPr>
            <w:r>
              <w:rPr>
                <w:sz w:val="21"/>
              </w:rPr>
              <w:t>C</w:t>
            </w:r>
          </w:p>
          <w:p>
            <w:pPr>
              <w:jc w:val="center"/>
            </w:pPr>
            <w:r>
              <w:rPr>
                <w:sz w:val="21"/>
              </w:rPr>
              <w:t>（有问题，不严重）</w:t>
            </w:r>
          </w:p>
        </w:tc>
        <w:tc>
          <w:tcPr>
            <w:tcW w:type="dxa" w:w="3875"/>
            <w:tcBorders>
              <w:top w:val="none" w:color="000000" w:sz="4"/>
              <w:left w:val="single" w:color="000000" w:sz="4"/>
              <w:bottom w:val="single" w:color="000000" w:sz="4"/>
              <w:right w:val="single" w:color="000000" w:sz="4"/>
            </w:tcBorders>
            <w:vAlign w:val="top"/>
          </w:tcPr>
          <w:p/>
        </w:tc>
        <w:tc>
          <w:tcPr>
            <w:tcW w:type="dxa" w:w="2755"/>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5x8小时，可联系上运维工程师通过电话指导或远程接入处置。1小时内</w:t>
            </w:r>
            <w:r>
              <w:rPr>
                <w:sz w:val="21"/>
              </w:rPr>
              <w:t>给予</w:t>
            </w:r>
            <w:r>
              <w:rPr>
                <w:sz w:val="21"/>
              </w:rPr>
              <w:t>响应处理。</w:t>
            </w:r>
          </w:p>
        </w:tc>
      </w:tr>
    </w:tbl>
    <w:p>
      <w:r>
        <w:rPr>
          <w:b/>
          <w:sz w:val="21"/>
        </w:rPr>
        <w:t>2.3</w:t>
      </w:r>
      <w:r>
        <w:rPr>
          <w:b/>
          <w:sz w:val="21"/>
        </w:rPr>
        <w:t>.</w:t>
      </w:r>
      <w:r>
        <w:rPr>
          <w:b/>
          <w:sz w:val="21"/>
        </w:rPr>
        <w:t>中山市妇幼保健信息系统服务</w:t>
      </w:r>
    </w:p>
    <w:p>
      <w:r>
        <w:rPr>
          <w:b/>
          <w:sz w:val="21"/>
        </w:rPr>
        <w:t>1）运维内容清单</w:t>
      </w:r>
    </w:p>
    <w:tbl>
      <w:tblPr>
        <w:tblW w:w="0" w:type="auto"/>
        <w:tblBorders>
          <w:top w:val="none" w:color="000000" w:sz="4"/>
          <w:left w:val="none" w:color="000000" w:sz="4"/>
          <w:bottom w:val="none" w:color="000000" w:sz="4"/>
          <w:right w:val="none" w:color="000000" w:sz="4"/>
          <w:insideH w:val="none"/>
          <w:insideV w:val="none"/>
        </w:tblBorders>
      </w:tblPr>
      <w:tblGrid>
        <w:gridCol w:w="670"/>
        <w:gridCol w:w="1316"/>
        <w:gridCol w:w="6319"/>
      </w:tblGrid>
      <w:tr>
        <w:tc>
          <w:tcPr>
            <w:tcW w:type="dxa" w:w="670"/>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316"/>
            <w:tcBorders>
              <w:top w:val="single" w:color="000000" w:sz="4"/>
              <w:left w:val="single" w:color="000000" w:sz="4"/>
              <w:bottom w:val="single" w:color="000000" w:sz="4"/>
              <w:right w:val="single" w:color="000000" w:sz="4"/>
            </w:tcBorders>
            <w:shd w:fill="FFFFFF"/>
            <w:vAlign w:val="top"/>
          </w:tcPr>
          <w:p>
            <w:pPr>
              <w:jc w:val="center"/>
            </w:pPr>
            <w:r>
              <w:rPr>
                <w:b/>
                <w:sz w:val="21"/>
              </w:rPr>
              <w:t>系统模块</w:t>
            </w:r>
          </w:p>
        </w:tc>
        <w:tc>
          <w:tcPr>
            <w:tcW w:type="dxa" w:w="6319"/>
            <w:tcBorders>
              <w:top w:val="single" w:color="000000" w:sz="4"/>
              <w:left w:val="single" w:color="000000" w:sz="4"/>
              <w:bottom w:val="single" w:color="000000" w:sz="4"/>
              <w:right w:val="single" w:color="000000" w:sz="4"/>
            </w:tcBorders>
            <w:shd w:fill="FFFFFF"/>
            <w:vAlign w:val="top"/>
          </w:tcPr>
          <w:p>
            <w:pPr>
              <w:jc w:val="center"/>
            </w:pPr>
            <w:r>
              <w:rPr>
                <w:b/>
                <w:sz w:val="21"/>
              </w:rPr>
              <w:t>功能模块</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婚前孕前保健</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采用婚前检查与孕前优生检查采用合并检查的方式，婚检档案管理、婚检登记、医学总检评估、优生随访、叶酸发放、台账统计表等功能模块。</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孕产期保健</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孕妇建册、初次产检、产前复查、妊娠风险管理</w:t>
            </w:r>
            <w:r>
              <w:rPr>
                <w:sz w:val="21"/>
              </w:rPr>
              <w:t>、</w:t>
            </w:r>
            <w:r>
              <w:rPr>
                <w:sz w:val="21"/>
              </w:rPr>
              <w:t>产时管理、产后访视、产后</w:t>
            </w:r>
            <w:r>
              <w:rPr>
                <w:sz w:val="21"/>
              </w:rPr>
              <w:t>42天检查出院登记、保健结案、转接诊管理、体检预约管理、护士工作站、迁入迁出管理、工作台账</w:t>
            </w:r>
            <w:r>
              <w:rPr>
                <w:sz w:val="21"/>
              </w:rPr>
              <w:t>、</w:t>
            </w:r>
            <w:r>
              <w:rPr>
                <w:sz w:val="21"/>
              </w:rPr>
              <w:t>报表统计</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儿童保健</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档案管理、新生儿访视、健康检查、眼保健</w:t>
            </w:r>
            <w:r>
              <w:rPr>
                <w:sz w:val="21"/>
              </w:rPr>
              <w:t>、</w:t>
            </w:r>
            <w:r>
              <w:rPr>
                <w:sz w:val="21"/>
              </w:rPr>
              <w:t>高危儿管理、体弱儿管理、体检预约管理</w:t>
            </w:r>
            <w:r>
              <w:rPr>
                <w:sz w:val="21"/>
              </w:rPr>
              <w:t>、</w:t>
            </w:r>
            <w:r>
              <w:rPr>
                <w:sz w:val="21"/>
              </w:rPr>
              <w:t>入园体检、迁入迁出管理、转接诊管理</w:t>
            </w:r>
            <w:r>
              <w:rPr>
                <w:sz w:val="21"/>
              </w:rPr>
              <w:t>、</w:t>
            </w:r>
            <w:r>
              <w:rPr>
                <w:sz w:val="21"/>
              </w:rPr>
              <w:t>托幼体检、早产儿专案、工作台账、报表统计</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出生缺陷防控</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听力筛查（听力筛查档案、听力筛查、听力诊断、追踪治疗、查询统计）</w:t>
            </w:r>
          </w:p>
          <w:p>
            <w:pPr>
              <w:jc w:val="left"/>
            </w:pPr>
            <w:r>
              <w:rPr>
                <w:sz w:val="21"/>
              </w:rPr>
              <w:t>新生儿疾病筛查（新筛申请单、采血管理标本送检、物流签收、实验中心签收、退回标本查询、实验室编号、实验室标本登记</w:t>
            </w:r>
            <w:r>
              <w:rPr>
                <w:sz w:val="21"/>
              </w:rPr>
              <w:t>、</w:t>
            </w:r>
            <w:r>
              <w:rPr>
                <w:sz w:val="21"/>
              </w:rPr>
              <w:t>结果发布、复查管理、标本综合查询、病历管理、查询统计）</w:t>
            </w:r>
          </w:p>
          <w:p>
            <w:pPr>
              <w:jc w:val="left"/>
            </w:pPr>
            <w:r>
              <w:rPr>
                <w:sz w:val="21"/>
              </w:rPr>
              <w:t>产前筛查与诊断（产筛申请、采血管理、标本邮寄、物流运送标本签收、实验中心标本签收、产筛结果发布管理、产筛召回管理、产前诊断病历管理、不合格标本查询、标本综合查询、</w:t>
            </w:r>
            <w:r>
              <w:rPr>
                <w:sz w:val="21"/>
              </w:rPr>
              <w:t>NIPT结果管理、查询统计）</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地中海贫血防控</w:t>
            </w:r>
          </w:p>
        </w:tc>
        <w:tc>
          <w:tcPr>
            <w:tcW w:type="dxa" w:w="6319"/>
            <w:tcBorders>
              <w:top w:val="none" w:color="000000" w:sz="4"/>
              <w:left w:val="single" w:color="000000" w:sz="4"/>
              <w:bottom w:val="single" w:color="000000" w:sz="4"/>
              <w:right w:val="single" w:color="000000" w:sz="4"/>
            </w:tcBorders>
            <w:shd w:fill="FFFFFF"/>
            <w:vAlign w:val="top"/>
          </w:tcPr>
          <w:p>
            <w:r>
              <w:rPr>
                <w:sz w:val="21"/>
              </w:rPr>
              <w:t>地贫筛查档案管理</w:t>
            </w:r>
            <w:r>
              <w:rPr>
                <w:sz w:val="21"/>
              </w:rPr>
              <w:t>；</w:t>
            </w:r>
            <w:r>
              <w:rPr>
                <w:sz w:val="21"/>
              </w:rPr>
              <w:t>筛查结果登记</w:t>
            </w:r>
            <w:r>
              <w:rPr>
                <w:sz w:val="21"/>
              </w:rPr>
              <w:t>；</w:t>
            </w:r>
            <w:r>
              <w:rPr>
                <w:sz w:val="21"/>
              </w:rPr>
              <w:t>筛查中心接诊</w:t>
            </w:r>
            <w:r>
              <w:rPr>
                <w:sz w:val="21"/>
              </w:rPr>
              <w:t>；</w:t>
            </w:r>
          </w:p>
          <w:p>
            <w:r>
              <w:rPr>
                <w:sz w:val="21"/>
              </w:rPr>
              <w:t>基因临床诊断</w:t>
            </w:r>
            <w:r>
              <w:rPr>
                <w:sz w:val="21"/>
              </w:rPr>
              <w:t>；</w:t>
            </w:r>
            <w:r>
              <w:rPr>
                <w:sz w:val="21"/>
              </w:rPr>
              <w:t>地贫产前诊断</w:t>
            </w:r>
            <w:r>
              <w:rPr>
                <w:sz w:val="21"/>
              </w:rPr>
              <w:t>；</w:t>
            </w:r>
            <w:r>
              <w:rPr>
                <w:sz w:val="21"/>
              </w:rPr>
              <w:t>地贫筛查阳性追踪</w:t>
            </w:r>
            <w:r>
              <w:rPr>
                <w:sz w:val="21"/>
              </w:rPr>
              <w:t>；</w:t>
            </w:r>
          </w:p>
          <w:p>
            <w:pPr>
              <w:jc w:val="left"/>
            </w:pPr>
            <w:r>
              <w:rPr>
                <w:sz w:val="21"/>
              </w:rPr>
              <w:t>参数设置</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妇女保健</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两癌筛查（档案管理、宫颈癌筛查、乳腺癌筛查、查询统计）</w:t>
            </w:r>
            <w:r>
              <w:rPr>
                <w:sz w:val="21"/>
              </w:rPr>
              <w:t>、</w:t>
            </w:r>
            <w:r>
              <w:rPr>
                <w:sz w:val="21"/>
              </w:rPr>
              <w:t>妇女常见病筛查</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妇幼卫生监测</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三网监测（出生缺陷卡、儿童死亡报告卡、新生儿死亡调查表、儿童死亡因素分析、新生儿死亡评审表、孕产妇死亡报告卡、孕产妇死亡评审表、孕产妇死亡调查附卷、育龄妇女死亡登记、死胎死产登记卡、死胎死产评审病例摘要、心脏缺陷儿</w:t>
            </w:r>
            <w:r>
              <w:rPr>
                <w:sz w:val="21"/>
              </w:rPr>
              <w:t>/配对儿登记卡）</w:t>
            </w:r>
            <w:r>
              <w:rPr>
                <w:sz w:val="21"/>
              </w:rPr>
              <w:t>、</w:t>
            </w:r>
            <w:r>
              <w:rPr>
                <w:sz w:val="21"/>
              </w:rPr>
              <w:t>三病监测（梅毒感染孕妇登记卡、梅毒感染孕产妇及所生新生儿登记卡、梅毒感染孕产妇所生儿童随访登记卡、艾乙梅监测表、预防艾滋病、梅毒和和乙肝母婴传播免费检测及防治补助费用明细表、消除母婴传播项目指标统计表、乙肝感染孕妇及新生儿登记卡）</w:t>
            </w:r>
            <w:r>
              <w:rPr>
                <w:sz w:val="21"/>
              </w:rPr>
              <w:t>、</w:t>
            </w:r>
            <w:r>
              <w:rPr>
                <w:sz w:val="21"/>
              </w:rPr>
              <w:t>孕产妇个案调查表</w:t>
            </w:r>
            <w:r>
              <w:rPr>
                <w:sz w:val="21"/>
              </w:rPr>
              <w:t>、</w:t>
            </w:r>
            <w:r>
              <w:rPr>
                <w:sz w:val="21"/>
              </w:rPr>
              <w:t>监测机构调查表</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基本公卫</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预防接种</w:t>
            </w:r>
            <w:r>
              <w:rPr>
                <w:sz w:val="21"/>
              </w:rPr>
              <w:t>；</w:t>
            </w:r>
          </w:p>
          <w:p>
            <w:pPr>
              <w:jc w:val="left"/>
            </w:pPr>
            <w:r>
              <w:rPr>
                <w:sz w:val="21"/>
              </w:rPr>
              <w:t>对疫苗进行管理，记录疫苗详细厂家、批次等信息；</w:t>
            </w:r>
          </w:p>
          <w:p>
            <w:pPr>
              <w:jc w:val="left"/>
            </w:pPr>
            <w:r>
              <w:rPr>
                <w:sz w:val="21"/>
              </w:rPr>
              <w:t>出入库管理，对疫苗的入库和出库进行登记管理；</w:t>
            </w:r>
          </w:p>
          <w:p>
            <w:pPr>
              <w:jc w:val="left"/>
            </w:pPr>
            <w:r>
              <w:rPr>
                <w:sz w:val="21"/>
              </w:rPr>
              <w:t>疫苗报废管理，对疫苗过期或损毁等报废信息进行登记管理；</w:t>
            </w:r>
          </w:p>
          <w:p>
            <w:pPr>
              <w:jc w:val="left"/>
            </w:pPr>
            <w:r>
              <w:rPr>
                <w:sz w:val="21"/>
              </w:rPr>
              <w:t>疫苗接种，对新生儿的院内第一、二针进行疫苗接种登记；</w:t>
            </w:r>
          </w:p>
          <w:p>
            <w:pPr>
              <w:jc w:val="left"/>
            </w:pPr>
            <w:r>
              <w:rPr>
                <w:sz w:val="21"/>
              </w:rPr>
              <w:t>叶酸发放管理</w:t>
            </w:r>
          </w:p>
          <w:p>
            <w:pPr>
              <w:jc w:val="left"/>
            </w:pPr>
            <w:r>
              <w:rPr>
                <w:sz w:val="21"/>
              </w:rPr>
              <w:t>叶酸采购登记管理</w:t>
            </w:r>
          </w:p>
          <w:p>
            <w:pPr>
              <w:jc w:val="left"/>
            </w:pPr>
            <w:r>
              <w:rPr>
                <w:sz w:val="21"/>
              </w:rPr>
              <w:t>叶酸领用入库进行登记管理</w:t>
            </w:r>
          </w:p>
          <w:p>
            <w:pPr>
              <w:jc w:val="left"/>
            </w:pPr>
            <w:r>
              <w:rPr>
                <w:sz w:val="21"/>
              </w:rPr>
              <w:t>叶酸发送登记</w:t>
            </w:r>
          </w:p>
          <w:p>
            <w:pPr>
              <w:jc w:val="left"/>
            </w:pPr>
            <w:r>
              <w:rPr>
                <w:sz w:val="21"/>
              </w:rPr>
              <w:t>叶酸随访登记</w:t>
            </w:r>
          </w:p>
          <w:p>
            <w:pPr>
              <w:jc w:val="left"/>
            </w:pPr>
            <w:r>
              <w:rPr>
                <w:sz w:val="21"/>
              </w:rPr>
              <w:t>叶酸发放查询统计</w:t>
            </w:r>
          </w:p>
          <w:p>
            <w:pPr>
              <w:jc w:val="left"/>
            </w:pPr>
            <w:r>
              <w:rPr>
                <w:sz w:val="21"/>
              </w:rPr>
              <w:t>与婚前孕前优生服务系统中叶酸发放环节进行关联共享如需二次登记。</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计生服务</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不良事件报告（药品不良反应</w:t>
            </w:r>
            <w:r>
              <w:rPr>
                <w:sz w:val="21"/>
              </w:rPr>
              <w:t>/事件报告、可疑医疗器械不良事件报告）</w:t>
            </w:r>
          </w:p>
          <w:p>
            <w:pPr>
              <w:jc w:val="left"/>
            </w:pPr>
            <w:r>
              <w:rPr>
                <w:sz w:val="21"/>
              </w:rPr>
              <w:t>计生服务（计生档案管理、计生服务记录、计生服务明细表查询、计划生育手术数据统计、计划生育手术费用统计表、产后避孕随访管理）</w:t>
            </w:r>
          </w:p>
          <w:p>
            <w:pPr>
              <w:jc w:val="left"/>
            </w:pPr>
            <w:r>
              <w:rPr>
                <w:sz w:val="21"/>
              </w:rPr>
              <w:t>PAC关爱服务（PAC档案管理、PAC随访记录管理、PAC统计表（流产数据统计、负压吸宫术、药物流产术）、生育情况统计表、PAC高危人流数据统计表、病房避孕管理数据汇总表、PAC患者生育情况统计表）</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出生证管理</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证件管理</w:t>
            </w:r>
            <w:r>
              <w:rPr>
                <w:sz w:val="21"/>
              </w:rPr>
              <w:t>、</w:t>
            </w:r>
            <w:r>
              <w:rPr>
                <w:sz w:val="21"/>
              </w:rPr>
              <w:t>废证管理</w:t>
            </w:r>
            <w:r>
              <w:rPr>
                <w:sz w:val="21"/>
              </w:rPr>
              <w:t>、</w:t>
            </w:r>
            <w:r>
              <w:rPr>
                <w:sz w:val="21"/>
              </w:rPr>
              <w:t>签发管理</w:t>
            </w:r>
            <w:r>
              <w:rPr>
                <w:sz w:val="21"/>
              </w:rPr>
              <w:t>、</w:t>
            </w:r>
            <w:r>
              <w:rPr>
                <w:sz w:val="21"/>
              </w:rPr>
              <w:t>补换申请</w:t>
            </w:r>
            <w:r>
              <w:rPr>
                <w:sz w:val="21"/>
              </w:rPr>
              <w:t>、</w:t>
            </w:r>
            <w:r>
              <w:rPr>
                <w:sz w:val="21"/>
              </w:rPr>
              <w:t>签发明细查询</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报表中心</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国家年报</w:t>
            </w:r>
            <w:r>
              <w:rPr>
                <w:sz w:val="21"/>
              </w:rPr>
              <w:t>、</w:t>
            </w:r>
            <w:r>
              <w:rPr>
                <w:sz w:val="21"/>
              </w:rPr>
              <w:t>省级报表</w:t>
            </w:r>
            <w:r>
              <w:rPr>
                <w:sz w:val="21"/>
              </w:rPr>
              <w:t>、</w:t>
            </w:r>
            <w:r>
              <w:rPr>
                <w:sz w:val="21"/>
              </w:rPr>
              <w:t>市级报表</w:t>
            </w:r>
            <w:r>
              <w:rPr>
                <w:sz w:val="21"/>
              </w:rPr>
              <w:t>、</w:t>
            </w:r>
            <w:r>
              <w:rPr>
                <w:sz w:val="21"/>
              </w:rPr>
              <w:t>根据平台中各业务系统服务数据自动生成妇幼年报数据。</w:t>
            </w:r>
          </w:p>
          <w:p>
            <w:pPr>
              <w:jc w:val="left"/>
            </w:pPr>
            <w:r>
              <w:rPr>
                <w:sz w:val="21"/>
              </w:rPr>
              <w:t>无法从业务中提取的报表数据，系统可进行手动填报。</w:t>
            </w:r>
          </w:p>
          <w:p>
            <w:pPr>
              <w:jc w:val="left"/>
            </w:pPr>
            <w:r>
              <w:rPr>
                <w:sz w:val="21"/>
              </w:rPr>
              <w:t>对报表数据的逐级审核，登记审核意见，对审核未通过作驳回处理，审核过程记录进行系统记录。</w:t>
            </w:r>
          </w:p>
          <w:p>
            <w:pPr>
              <w:jc w:val="left"/>
            </w:pPr>
            <w:r>
              <w:rPr>
                <w:sz w:val="21"/>
              </w:rPr>
              <w:t>对上报审核后的数据进行封存处理，审核确认通过的数据不允许修改。</w:t>
            </w:r>
          </w:p>
          <w:p>
            <w:pPr>
              <w:jc w:val="left"/>
            </w:pPr>
            <w:r>
              <w:rPr>
                <w:sz w:val="21"/>
              </w:rPr>
              <w:t>根据统计报表进行打印与导出</w:t>
            </w:r>
          </w:p>
        </w:tc>
      </w:tr>
      <w:tr>
        <w:tc>
          <w:tcPr>
            <w:tcW w:type="dxa" w:w="670"/>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316"/>
            <w:tcBorders>
              <w:top w:val="none" w:color="000000" w:sz="4"/>
              <w:left w:val="single" w:color="000000" w:sz="4"/>
              <w:bottom w:val="single" w:color="000000" w:sz="4"/>
              <w:right w:val="single" w:color="000000" w:sz="4"/>
            </w:tcBorders>
            <w:shd w:fill="FFFFFF"/>
            <w:vAlign w:val="top"/>
          </w:tcPr>
          <w:p>
            <w:pPr>
              <w:jc w:val="center"/>
            </w:pPr>
            <w:r>
              <w:rPr>
                <w:sz w:val="21"/>
              </w:rPr>
              <w:t>系统接口</w:t>
            </w:r>
          </w:p>
        </w:tc>
        <w:tc>
          <w:tcPr>
            <w:tcW w:type="dxa" w:w="6319"/>
            <w:tcBorders>
              <w:top w:val="none" w:color="000000" w:sz="4"/>
              <w:left w:val="single" w:color="000000" w:sz="4"/>
              <w:bottom w:val="single" w:color="000000" w:sz="4"/>
              <w:right w:val="single" w:color="000000" w:sz="4"/>
            </w:tcBorders>
            <w:shd w:fill="FFFFFF"/>
            <w:vAlign w:val="top"/>
          </w:tcPr>
          <w:p>
            <w:pPr>
              <w:jc w:val="left"/>
            </w:pPr>
            <w:r>
              <w:rPr>
                <w:sz w:val="21"/>
              </w:rPr>
              <w:t>1、与广东省妇幼平台的互联互通数据上传提供维护支持，确保数据正常上传。</w:t>
            </w:r>
          </w:p>
          <w:p>
            <w:pPr>
              <w:jc w:val="left"/>
            </w:pPr>
            <w:r>
              <w:rPr>
                <w:sz w:val="21"/>
              </w:rPr>
              <w:t>2、与中山市区域卫生平台互联互通数据上传提供维护支持，确保数据正常上传</w:t>
            </w:r>
          </w:p>
        </w:tc>
      </w:tr>
    </w:tbl>
    <w:p>
      <w:r>
        <w:rPr>
          <w:b/>
          <w:sz w:val="21"/>
        </w:rPr>
        <w:t>2）运维服务内容</w:t>
      </w:r>
    </w:p>
    <w:p>
      <w:r>
        <w:rPr>
          <w:sz w:val="21"/>
        </w:rPr>
        <w:t>1.对中山市妇幼保健信息系统提供技术支持，及时修复系统bug及系统使用问题。</w:t>
      </w:r>
    </w:p>
    <w:p>
      <w:r>
        <w:rPr>
          <w:sz w:val="21"/>
        </w:rPr>
        <w:t>2.根据管理部门业务需求，提供系统操作指导与培训。</w:t>
      </w:r>
    </w:p>
    <w:p>
      <w:r>
        <w:rPr>
          <w:sz w:val="21"/>
        </w:rPr>
        <w:t>3.对中山市妇幼保健信息系统业务服务微信群组进行维护。</w:t>
      </w:r>
    </w:p>
    <w:p>
      <w:r>
        <w:rPr>
          <w:sz w:val="21"/>
        </w:rPr>
        <w:t>4.对各使用单位在系统使用过程中遇到的操作及数据等问题</w:t>
      </w:r>
      <w:r>
        <w:rPr>
          <w:sz w:val="21"/>
        </w:rPr>
        <w:t>给予</w:t>
      </w:r>
      <w:r>
        <w:rPr>
          <w:sz w:val="21"/>
        </w:rPr>
        <w:t>及时解决。</w:t>
      </w:r>
    </w:p>
    <w:p>
      <w:r>
        <w:rPr>
          <w:sz w:val="21"/>
        </w:rPr>
        <w:t>5.配合协助管理部门进行数据统计与处理。</w:t>
      </w:r>
    </w:p>
    <w:p>
      <w:r>
        <w:rPr>
          <w:sz w:val="21"/>
        </w:rPr>
        <w:t>6.对平台的建设发展</w:t>
      </w:r>
      <w:r>
        <w:rPr>
          <w:sz w:val="21"/>
        </w:rPr>
        <w:t>给予</w:t>
      </w:r>
      <w:r>
        <w:rPr>
          <w:sz w:val="21"/>
        </w:rPr>
        <w:t>技术咨询和方案指导服务。</w:t>
      </w:r>
    </w:p>
    <w:p>
      <w:r>
        <w:rPr>
          <w:sz w:val="21"/>
        </w:rPr>
        <w:t>7.</w:t>
      </w:r>
      <w:r>
        <w:rPr>
          <w:sz w:val="21"/>
        </w:rPr>
        <w:t>配合完成每年一次的三级等保测评服务。</w:t>
      </w:r>
    </w:p>
    <w:p>
      <w:r>
        <w:rPr>
          <w:sz w:val="21"/>
        </w:rPr>
        <w:t>8</w:t>
      </w:r>
      <w:r>
        <w:rPr>
          <w:sz w:val="21"/>
        </w:rPr>
        <w:t>.</w:t>
      </w:r>
      <w:r>
        <w:rPr>
          <w:sz w:val="21"/>
        </w:rPr>
        <w:t>配合完成每年一次的密码安全测评服务。</w:t>
      </w:r>
    </w:p>
    <w:p>
      <w:r>
        <w:rPr>
          <w:sz w:val="21"/>
        </w:rPr>
        <w:t>9</w:t>
      </w:r>
      <w:r>
        <w:rPr>
          <w:sz w:val="21"/>
        </w:rPr>
        <w:t>.</w:t>
      </w:r>
      <w:r>
        <w:rPr>
          <w:sz w:val="21"/>
        </w:rPr>
        <w:t>对使用中山市妇幼保健信息系统的机构进行系统内管理维护，基于对中山市妇幼保健信息系统的维护确保使用单位可正常使用已开放的相应功能。</w:t>
      </w:r>
    </w:p>
    <w:p>
      <w:r>
        <w:rPr>
          <w:sz w:val="21"/>
        </w:rPr>
        <w:t>10.配合中山市开展的各项安全检查、安全整改、数据维护服务。</w:t>
      </w:r>
    </w:p>
    <w:p>
      <w:r>
        <w:rPr>
          <w:sz w:val="21"/>
        </w:rPr>
        <w:t>11.</w:t>
      </w:r>
      <w:r>
        <w:rPr>
          <w:sz w:val="21"/>
        </w:rPr>
        <w:t>系统维护（软件）：对系统提供的各种运行支持和技术维护服务，主要包含对运行中的系统进行日常运维、问题处理、功能升级等。</w:t>
      </w:r>
    </w:p>
    <w:p>
      <w:r>
        <w:rPr>
          <w:sz w:val="21"/>
        </w:rPr>
        <w:t>12.</w:t>
      </w:r>
      <w:r>
        <w:rPr>
          <w:sz w:val="21"/>
        </w:rPr>
        <w:t>系统安全服务：包含云安全服务、</w:t>
      </w:r>
      <w:r>
        <w:rPr>
          <w:sz w:val="21"/>
        </w:rPr>
        <w:t>CA证书、系统安全漏洞处理等费用；网络安全的日常监控、故障检测及排除、优化（加固）、安全评估等。</w:t>
      </w:r>
    </w:p>
    <w:p>
      <w:r>
        <w:rPr>
          <w:sz w:val="21"/>
        </w:rPr>
        <w:t>13.数据服务：包含数据恢复、数据迁移、数据治理、数据分析等。</w:t>
      </w:r>
    </w:p>
    <w:p>
      <w:r>
        <w:rPr>
          <w:b/>
          <w:sz w:val="21"/>
        </w:rPr>
        <w:t>3）服务器维护</w:t>
      </w:r>
    </w:p>
    <w:p>
      <w:pPr>
        <w:ind w:firstLine="420"/>
      </w:pPr>
      <w:r>
        <w:rPr>
          <w:sz w:val="21"/>
        </w:rPr>
        <w:t>对中山市</w:t>
      </w:r>
      <w:r>
        <w:rPr>
          <w:sz w:val="21"/>
        </w:rPr>
        <w:t>妇幼保健信息</w:t>
      </w:r>
      <w:r>
        <w:rPr>
          <w:sz w:val="21"/>
        </w:rPr>
        <w:t>系统的服务器</w:t>
      </w:r>
      <w:r>
        <w:rPr>
          <w:sz w:val="21"/>
        </w:rPr>
        <w:t>进行日常运维，按照</w:t>
      </w:r>
      <w:r>
        <w:rPr>
          <w:sz w:val="21"/>
        </w:rPr>
        <w:t>中山市</w:t>
      </w:r>
      <w:r>
        <w:rPr>
          <w:sz w:val="21"/>
        </w:rPr>
        <w:t>政务</w:t>
      </w:r>
      <w:r>
        <w:rPr>
          <w:sz w:val="21"/>
        </w:rPr>
        <w:t>云维护要求进行服务器漏洞修复、资源扩容等服务，确保妇幼系统服务器运行稳定能够支撑系统正常运行。</w:t>
      </w:r>
    </w:p>
    <w:tbl>
      <w:tblPr>
        <w:tblW w:w="0" w:type="auto"/>
        <w:tblBorders>
          <w:top w:val="none" w:color="000000" w:sz="4"/>
          <w:left w:val="none" w:color="000000" w:sz="4"/>
          <w:bottom w:val="none" w:color="000000" w:sz="4"/>
          <w:right w:val="none" w:color="000000" w:sz="4"/>
          <w:insideH w:val="none"/>
          <w:insideV w:val="none"/>
        </w:tblBorders>
      </w:tblPr>
      <w:tblGrid>
        <w:gridCol w:w="999"/>
        <w:gridCol w:w="2147"/>
        <w:gridCol w:w="1004"/>
        <w:gridCol w:w="4157"/>
      </w:tblGrid>
      <w:tr>
        <w:tc>
          <w:tcPr>
            <w:tcW w:type="dxa" w:w="99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147"/>
            <w:tcBorders>
              <w:top w:val="single" w:color="000000" w:sz="4"/>
              <w:left w:val="single" w:color="000000" w:sz="4"/>
              <w:bottom w:val="single" w:color="000000" w:sz="4"/>
              <w:right w:val="single" w:color="000000" w:sz="4"/>
            </w:tcBorders>
            <w:vAlign w:val="top"/>
          </w:tcPr>
          <w:p>
            <w:pPr>
              <w:jc w:val="center"/>
            </w:pPr>
            <w:r>
              <w:rPr>
                <w:b/>
                <w:sz w:val="21"/>
              </w:rPr>
              <w:t>服务器</w:t>
            </w:r>
          </w:p>
        </w:tc>
        <w:tc>
          <w:tcPr>
            <w:tcW w:type="dxa" w:w="1004"/>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157"/>
            <w:tcBorders>
              <w:top w:val="single" w:color="000000" w:sz="4"/>
              <w:left w:val="single" w:color="000000" w:sz="4"/>
              <w:bottom w:val="single" w:color="000000" w:sz="4"/>
              <w:right w:val="single" w:color="000000" w:sz="4"/>
            </w:tcBorders>
            <w:vAlign w:val="top"/>
          </w:tcPr>
          <w:p>
            <w:pPr>
              <w:jc w:val="center"/>
            </w:pPr>
            <w:r>
              <w:rPr>
                <w:b/>
                <w:sz w:val="21"/>
              </w:rPr>
              <w:t>描述</w:t>
            </w:r>
          </w:p>
        </w:tc>
      </w:tr>
      <w:tr>
        <w:tc>
          <w:tcPr>
            <w:tcW w:type="dxa" w:w="9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47"/>
            <w:tcBorders>
              <w:top w:val="none" w:color="000000" w:sz="4"/>
              <w:left w:val="single" w:color="000000" w:sz="4"/>
              <w:bottom w:val="single" w:color="000000" w:sz="4"/>
              <w:right w:val="single" w:color="000000" w:sz="4"/>
            </w:tcBorders>
            <w:vAlign w:val="top"/>
          </w:tcPr>
          <w:p>
            <w:pPr>
              <w:jc w:val="center"/>
            </w:pPr>
            <w:r>
              <w:rPr>
                <w:sz w:val="21"/>
              </w:rPr>
              <w:t>数据库服务器</w:t>
            </w:r>
          </w:p>
        </w:tc>
        <w:tc>
          <w:tcPr>
            <w:tcW w:type="dxa" w:w="10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57"/>
            <w:tcBorders>
              <w:top w:val="none" w:color="000000" w:sz="4"/>
              <w:left w:val="single" w:color="000000" w:sz="4"/>
              <w:bottom w:val="single" w:color="000000" w:sz="4"/>
              <w:right w:val="single" w:color="000000" w:sz="4"/>
            </w:tcBorders>
            <w:vAlign w:val="top"/>
          </w:tcPr>
          <w:p>
            <w:pPr>
              <w:jc w:val="center"/>
            </w:pPr>
            <w:r>
              <w:rPr>
                <w:sz w:val="21"/>
              </w:rPr>
              <w:t>用于系统数据库的部署存储</w:t>
            </w:r>
          </w:p>
        </w:tc>
      </w:tr>
      <w:tr>
        <w:tc>
          <w:tcPr>
            <w:tcW w:type="dxa" w:w="9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47"/>
            <w:tcBorders>
              <w:top w:val="none" w:color="000000" w:sz="4"/>
              <w:left w:val="single" w:color="000000" w:sz="4"/>
              <w:bottom w:val="single" w:color="000000" w:sz="4"/>
              <w:right w:val="single" w:color="000000" w:sz="4"/>
            </w:tcBorders>
            <w:vAlign w:val="top"/>
          </w:tcPr>
          <w:p>
            <w:pPr>
              <w:jc w:val="center"/>
            </w:pPr>
            <w:r>
              <w:rPr>
                <w:sz w:val="21"/>
              </w:rPr>
              <w:t>应用服务器</w:t>
            </w:r>
          </w:p>
        </w:tc>
        <w:tc>
          <w:tcPr>
            <w:tcW w:type="dxa" w:w="10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57"/>
            <w:tcBorders>
              <w:top w:val="none" w:color="000000" w:sz="4"/>
              <w:left w:val="single" w:color="000000" w:sz="4"/>
              <w:bottom w:val="single" w:color="000000" w:sz="4"/>
              <w:right w:val="single" w:color="000000" w:sz="4"/>
            </w:tcBorders>
            <w:vAlign w:val="top"/>
          </w:tcPr>
          <w:p>
            <w:pPr>
              <w:jc w:val="center"/>
            </w:pPr>
            <w:r>
              <w:rPr>
                <w:sz w:val="21"/>
              </w:rPr>
              <w:t>中山市妇幼保健信息系统的应用服务部署</w:t>
            </w:r>
          </w:p>
        </w:tc>
      </w:tr>
      <w:tr>
        <w:tc>
          <w:tcPr>
            <w:tcW w:type="dxa" w:w="9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147"/>
            <w:tcBorders>
              <w:top w:val="none" w:color="000000" w:sz="4"/>
              <w:left w:val="single" w:color="000000" w:sz="4"/>
              <w:bottom w:val="single" w:color="000000" w:sz="4"/>
              <w:right w:val="single" w:color="000000" w:sz="4"/>
            </w:tcBorders>
            <w:vAlign w:val="top"/>
          </w:tcPr>
          <w:p>
            <w:pPr>
              <w:jc w:val="center"/>
            </w:pPr>
            <w:r>
              <w:rPr>
                <w:sz w:val="21"/>
              </w:rPr>
              <w:t>web服务器</w:t>
            </w:r>
          </w:p>
        </w:tc>
        <w:tc>
          <w:tcPr>
            <w:tcW w:type="dxa" w:w="10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57"/>
            <w:tcBorders>
              <w:top w:val="none" w:color="000000" w:sz="4"/>
              <w:left w:val="single" w:color="000000" w:sz="4"/>
              <w:bottom w:val="single" w:color="000000" w:sz="4"/>
              <w:right w:val="single" w:color="000000" w:sz="4"/>
            </w:tcBorders>
            <w:vAlign w:val="top"/>
          </w:tcPr>
          <w:p>
            <w:pPr>
              <w:jc w:val="center"/>
            </w:pPr>
            <w:r>
              <w:rPr>
                <w:sz w:val="21"/>
              </w:rPr>
              <w:t>对外互联互通应用服务</w:t>
            </w:r>
          </w:p>
        </w:tc>
      </w:tr>
    </w:tbl>
    <w:p>
      <w:r>
        <w:rPr>
          <w:b/>
          <w:sz w:val="21"/>
        </w:rPr>
        <w:t>4）526台民德725扫描仪</w:t>
      </w:r>
    </w:p>
    <w:p>
      <w:pPr>
        <w:ind w:firstLine="420"/>
      </w:pPr>
      <w:r>
        <w:rPr>
          <w:sz w:val="21"/>
        </w:rPr>
        <w:t>为</w:t>
      </w:r>
      <w:r>
        <w:rPr>
          <w:sz w:val="21"/>
        </w:rPr>
        <w:t>526台民德725扫描仪提供设备</w:t>
      </w:r>
      <w:r>
        <w:rPr>
          <w:sz w:val="21"/>
        </w:rPr>
        <w:t>备件更换维修服务</w:t>
      </w:r>
      <w:r>
        <w:rPr>
          <w:sz w:val="21"/>
        </w:rPr>
        <w:t>。</w:t>
      </w:r>
      <w:r>
        <w:rPr>
          <w:sz w:val="21"/>
        </w:rPr>
        <w:t>当设备需要更换时，应提前对备用设备进行合理配置，并确保备用设备使用后解决故障问题。本项目所更换配件费用已包含在中标金额内，设备所更换配件参数须与原配件相同或者优于原配件参数。</w:t>
      </w:r>
    </w:p>
    <w:p>
      <w:r>
        <w:rPr>
          <w:b/>
          <w:sz w:val="21"/>
        </w:rPr>
        <w:t>5）运维</w:t>
      </w:r>
      <w:r>
        <w:rPr>
          <w:b/>
          <w:sz w:val="21"/>
        </w:rPr>
        <w:t>服务响应要求</w:t>
      </w:r>
    </w:p>
    <w:tbl>
      <w:tblPr>
        <w:tblW w:w="0" w:type="auto"/>
        <w:tblBorders>
          <w:top w:val="none" w:color="000000" w:sz="4"/>
          <w:left w:val="none" w:color="000000" w:sz="4"/>
          <w:bottom w:val="none" w:color="000000" w:sz="4"/>
          <w:right w:val="none" w:color="000000" w:sz="4"/>
          <w:insideH w:val="none"/>
          <w:insideV w:val="none"/>
        </w:tblBorders>
      </w:tblPr>
      <w:tblGrid>
        <w:gridCol w:w="1678"/>
        <w:gridCol w:w="4121"/>
        <w:gridCol w:w="2505"/>
      </w:tblGrid>
      <w:tr>
        <w:tc>
          <w:tcPr>
            <w:tcW w:type="dxa" w:w="1678"/>
            <w:tcBorders>
              <w:top w:val="single" w:color="000000" w:sz="4"/>
              <w:left w:val="single" w:color="000000" w:sz="4"/>
              <w:bottom w:val="single" w:color="000000" w:sz="4"/>
              <w:right w:val="single" w:color="000000" w:sz="4"/>
            </w:tcBorders>
            <w:vAlign w:val="top"/>
          </w:tcPr>
          <w:p>
            <w:pPr>
              <w:jc w:val="center"/>
            </w:pPr>
            <w:r>
              <w:rPr>
                <w:b/>
                <w:sz w:val="21"/>
              </w:rPr>
              <w:t>紧急程序</w:t>
            </w:r>
          </w:p>
        </w:tc>
        <w:tc>
          <w:tcPr>
            <w:tcW w:type="dxa" w:w="4121"/>
            <w:tcBorders>
              <w:top w:val="single" w:color="000000" w:sz="4"/>
              <w:left w:val="single" w:color="000000" w:sz="4"/>
              <w:bottom w:val="single" w:color="000000" w:sz="4"/>
              <w:right w:val="single" w:color="000000" w:sz="4"/>
            </w:tcBorders>
            <w:vAlign w:val="top"/>
          </w:tcPr>
          <w:p>
            <w:pPr>
              <w:jc w:val="center"/>
            </w:pPr>
            <w:r>
              <w:rPr>
                <w:b/>
                <w:sz w:val="21"/>
              </w:rPr>
              <w:t>一级服务</w:t>
            </w:r>
          </w:p>
        </w:tc>
        <w:tc>
          <w:tcPr>
            <w:tcW w:type="dxa" w:w="2505"/>
            <w:tcBorders>
              <w:top w:val="single" w:color="000000" w:sz="4"/>
              <w:left w:val="single" w:color="000000" w:sz="4"/>
              <w:bottom w:val="single" w:color="000000" w:sz="4"/>
              <w:right w:val="single" w:color="000000" w:sz="4"/>
            </w:tcBorders>
            <w:vAlign w:val="top"/>
          </w:tcPr>
          <w:p>
            <w:pPr>
              <w:jc w:val="center"/>
            </w:pPr>
            <w:r>
              <w:rPr>
                <w:b/>
                <w:sz w:val="21"/>
              </w:rPr>
              <w:t>二级服务</w:t>
            </w:r>
          </w:p>
        </w:tc>
      </w:tr>
      <w:tr>
        <w:tc>
          <w:tcPr>
            <w:tcW w:type="dxa" w:w="1678"/>
            <w:tcBorders>
              <w:top w:val="none" w:color="000000" w:sz="4"/>
              <w:left w:val="single" w:color="000000" w:sz="4"/>
              <w:bottom w:val="single" w:color="000000" w:sz="4"/>
              <w:right w:val="single" w:color="000000" w:sz="4"/>
            </w:tcBorders>
            <w:vAlign w:val="top"/>
          </w:tcPr>
          <w:p>
            <w:pPr>
              <w:jc w:val="center"/>
            </w:pPr>
            <w:r>
              <w:rPr>
                <w:sz w:val="21"/>
              </w:rPr>
              <w:t>A</w:t>
            </w:r>
          </w:p>
          <w:p>
            <w:pPr>
              <w:jc w:val="center"/>
            </w:pPr>
            <w:r>
              <w:rPr>
                <w:sz w:val="21"/>
              </w:rPr>
              <w:t>(系统无法使用)</w:t>
            </w:r>
          </w:p>
        </w:tc>
        <w:tc>
          <w:tcPr>
            <w:tcW w:type="dxa" w:w="4121"/>
            <w:vMerge w:val="restart"/>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7x12小时，可联系上运维工程师通过电话指导或远程接入处置。</w:t>
            </w:r>
          </w:p>
          <w:p>
            <w:pPr>
              <w:jc w:val="left"/>
            </w:pPr>
            <w:r>
              <w:rPr>
                <w:sz w:val="21"/>
              </w:rPr>
              <w:t>非工作时间（如：深夜，周末与节假日等）如遇系统崩溃或系统遭到严重破坏，及时响应联系政务云联合处置。</w:t>
            </w:r>
            <w:r>
              <w:rPr>
                <w:sz w:val="21"/>
              </w:rPr>
              <w:t>10分钟内</w:t>
            </w:r>
            <w:r>
              <w:rPr>
                <w:sz w:val="21"/>
              </w:rPr>
              <w:t>给予</w:t>
            </w:r>
            <w:r>
              <w:rPr>
                <w:sz w:val="21"/>
              </w:rPr>
              <w:t>处理响应。</w:t>
            </w:r>
          </w:p>
        </w:tc>
        <w:tc>
          <w:tcPr>
            <w:tcW w:type="dxa" w:w="2505"/>
            <w:vMerge w:val="restart"/>
            <w:tcBorders>
              <w:top w:val="none" w:color="000000" w:sz="4"/>
              <w:left w:val="single" w:color="000000" w:sz="4"/>
              <w:bottom w:val="single" w:color="000000" w:sz="4"/>
              <w:right w:val="single" w:color="000000" w:sz="4"/>
            </w:tcBorders>
            <w:vAlign w:val="top"/>
          </w:tcPr>
          <w:p/>
        </w:tc>
      </w:tr>
      <w:tr>
        <w:tc>
          <w:tcPr>
            <w:tcW w:type="dxa" w:w="1678"/>
            <w:tcBorders>
              <w:top w:val="none" w:color="000000" w:sz="4"/>
              <w:left w:val="single" w:color="000000" w:sz="4"/>
              <w:bottom w:val="single" w:color="000000" w:sz="4"/>
              <w:right w:val="single" w:color="000000" w:sz="4"/>
            </w:tcBorders>
            <w:vAlign w:val="top"/>
          </w:tcPr>
          <w:p>
            <w:pPr>
              <w:jc w:val="center"/>
            </w:pPr>
            <w:r>
              <w:rPr>
                <w:sz w:val="21"/>
              </w:rPr>
              <w:t>B</w:t>
            </w:r>
          </w:p>
          <w:p>
            <w:pPr>
              <w:jc w:val="center"/>
            </w:pPr>
            <w:r>
              <w:rPr>
                <w:sz w:val="21"/>
              </w:rPr>
              <w:t>（系统遭到破坏）</w:t>
            </w:r>
          </w:p>
        </w:tc>
      </w:tr>
      <w:tr>
        <w:tc>
          <w:tcPr>
            <w:tcW w:type="dxa" w:w="1678"/>
            <w:tcBorders>
              <w:top w:val="none" w:color="000000" w:sz="4"/>
              <w:left w:val="single" w:color="000000" w:sz="4"/>
              <w:bottom w:val="single" w:color="000000" w:sz="4"/>
              <w:right w:val="single" w:color="000000" w:sz="4"/>
            </w:tcBorders>
            <w:vAlign w:val="top"/>
          </w:tcPr>
          <w:p>
            <w:pPr>
              <w:jc w:val="center"/>
            </w:pPr>
            <w:r>
              <w:rPr>
                <w:sz w:val="21"/>
              </w:rPr>
              <w:t>C</w:t>
            </w:r>
          </w:p>
          <w:p>
            <w:pPr>
              <w:jc w:val="center"/>
            </w:pPr>
            <w:r>
              <w:rPr>
                <w:sz w:val="21"/>
              </w:rPr>
              <w:t>（有问题，不严重）</w:t>
            </w:r>
          </w:p>
        </w:tc>
        <w:tc>
          <w:tcPr>
            <w:tcW w:type="dxa" w:w="4121"/>
            <w:tcBorders>
              <w:top w:val="none" w:color="000000" w:sz="4"/>
              <w:left w:val="single" w:color="000000" w:sz="4"/>
              <w:bottom w:val="single" w:color="000000" w:sz="4"/>
              <w:right w:val="single" w:color="000000" w:sz="4"/>
            </w:tcBorders>
            <w:vAlign w:val="top"/>
          </w:tcPr>
          <w:p/>
        </w:tc>
        <w:tc>
          <w:tcPr>
            <w:tcW w:type="dxa" w:w="2505"/>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5x8小时，可联系上运维工程师通过电话指导或远程接入处置。1小时内</w:t>
            </w:r>
            <w:r>
              <w:rPr>
                <w:sz w:val="21"/>
              </w:rPr>
              <w:t>给予</w:t>
            </w:r>
            <w:r>
              <w:rPr>
                <w:sz w:val="21"/>
              </w:rPr>
              <w:t>响应处理。</w:t>
            </w:r>
          </w:p>
        </w:tc>
      </w:tr>
    </w:tbl>
    <w:p>
      <w:pPr>
        <w:jc w:val="both"/>
      </w:pPr>
      <w:r>
        <w:rPr>
          <w:b/>
          <w:sz w:val="21"/>
        </w:rPr>
        <w:t>（四）</w:t>
      </w:r>
      <w:r>
        <w:rPr>
          <w:b/>
          <w:sz w:val="21"/>
        </w:rPr>
        <w:t>人员资质要求</w:t>
      </w:r>
    </w:p>
    <w:p>
      <w:r>
        <w:rPr>
          <w:sz w:val="21"/>
        </w:rPr>
        <w:t>1</w:t>
      </w:r>
      <w:r>
        <w:rPr>
          <w:sz w:val="21"/>
        </w:rPr>
        <w:t>.</w:t>
      </w:r>
      <w:r>
        <w:rPr>
          <w:sz w:val="21"/>
        </w:rPr>
        <w:t>投标人为本项目须配置以下技术人员：</w:t>
      </w:r>
    </w:p>
    <w:p>
      <w:r>
        <w:rPr>
          <w:b/>
          <w:sz w:val="21"/>
        </w:rPr>
        <w:t>★</w:t>
      </w:r>
      <w:r>
        <w:rPr>
          <w:sz w:val="21"/>
        </w:rPr>
        <w:t>1）</w:t>
      </w:r>
      <w:r>
        <w:rPr>
          <w:sz w:val="21"/>
        </w:rPr>
        <w:t>投标人应为本项目提供专业服务团队，</w:t>
      </w:r>
      <w:r>
        <w:rPr>
          <w:sz w:val="21"/>
        </w:rPr>
        <w:t>保证维护实施人员队伍稳定，</w:t>
      </w:r>
      <w:r>
        <w:rPr>
          <w:sz w:val="21"/>
        </w:rPr>
        <w:t>该团队至少包括项目经理</w:t>
      </w:r>
      <w:r>
        <w:rPr>
          <w:sz w:val="21"/>
        </w:rPr>
        <w:t>1名和5名维护人员（包含1名驻点人员</w:t>
      </w:r>
      <w:r>
        <w:rPr>
          <w:sz w:val="21"/>
        </w:rPr>
        <w:t>，</w:t>
      </w:r>
      <w:r>
        <w:rPr>
          <w:sz w:val="21"/>
        </w:rPr>
        <w:t>常驻采购人单位</w:t>
      </w:r>
      <w:r>
        <w:rPr>
          <w:sz w:val="21"/>
        </w:rPr>
        <w:t>）</w:t>
      </w:r>
      <w:r>
        <w:rPr>
          <w:sz w:val="21"/>
        </w:rPr>
        <w:t>。</w:t>
      </w:r>
      <w:r>
        <w:rPr>
          <w:sz w:val="21"/>
        </w:rPr>
        <w:t>经确认后，</w:t>
      </w:r>
      <w:r>
        <w:rPr>
          <w:sz w:val="21"/>
        </w:rPr>
        <w:t>中标人</w:t>
      </w:r>
      <w:r>
        <w:rPr>
          <w:sz w:val="21"/>
        </w:rPr>
        <w:t>安排驻点技术人员负责本系统维护工作，</w:t>
      </w:r>
      <w:r>
        <w:rPr>
          <w:sz w:val="21"/>
        </w:rPr>
        <w:t>未经</w:t>
      </w:r>
      <w:r>
        <w:rPr>
          <w:sz w:val="21"/>
        </w:rPr>
        <w:t>采购人</w:t>
      </w:r>
      <w:r>
        <w:rPr>
          <w:sz w:val="21"/>
        </w:rPr>
        <w:t>同意，不得</w:t>
      </w:r>
      <w:r>
        <w:rPr>
          <w:sz w:val="21"/>
        </w:rPr>
        <w:t>随意</w:t>
      </w:r>
      <w:r>
        <w:rPr>
          <w:sz w:val="21"/>
        </w:rPr>
        <w:t>更换</w:t>
      </w:r>
      <w:r>
        <w:rPr>
          <w:sz w:val="21"/>
        </w:rPr>
        <w:t>驻点</w:t>
      </w:r>
      <w:r>
        <w:rPr>
          <w:sz w:val="21"/>
        </w:rPr>
        <w:t>技术人员。驻点人员应有两年或以上工作经验且具有以下证书（提供证书复印件）之一：</w:t>
      </w:r>
      <w:r>
        <w:rPr>
          <w:sz w:val="21"/>
        </w:rPr>
        <w:t>（</w:t>
      </w:r>
      <w:r>
        <w:rPr>
          <w:sz w:val="21"/>
        </w:rPr>
        <w:t>1）</w:t>
      </w:r>
      <w:r>
        <w:rPr>
          <w:sz w:val="21"/>
        </w:rPr>
        <w:t>华为、华三认证网络工程师或更高级别证书；</w:t>
      </w:r>
      <w:r>
        <w:rPr>
          <w:sz w:val="21"/>
        </w:rPr>
        <w:t>（</w:t>
      </w:r>
      <w:r>
        <w:rPr>
          <w:sz w:val="21"/>
        </w:rPr>
        <w:t>2）</w:t>
      </w:r>
      <w:r>
        <w:rPr>
          <w:sz w:val="21"/>
        </w:rPr>
        <w:t>全国计算机技术与软件专业技术资格认证中级或以上证书。</w:t>
      </w:r>
      <w:r>
        <w:rPr>
          <w:sz w:val="21"/>
        </w:rPr>
        <w:t>（</w:t>
      </w:r>
      <w:r>
        <w:rPr>
          <w:sz w:val="21"/>
        </w:rPr>
        <w:t>提供驻点人员的相关证书资料及工作经验证明并加盖投标人公章）</w:t>
      </w:r>
    </w:p>
    <w:p>
      <w:r>
        <w:rPr>
          <w:sz w:val="21"/>
        </w:rPr>
        <w:t>2）</w:t>
      </w:r>
      <w:r>
        <w:rPr>
          <w:sz w:val="21"/>
        </w:rPr>
        <w:t>项目经理负责对整个服务团队的管理，并定期与采购人协调沟通，保证服务质量。其余人员负责硬件设备维护、视频设备、软件产品维护、信息安全服务等工作。</w:t>
      </w:r>
    </w:p>
    <w:p>
      <w:r>
        <w:rPr>
          <w:b/>
          <w:sz w:val="21"/>
        </w:rPr>
        <w:t>★</w:t>
      </w:r>
      <w:r>
        <w:rPr>
          <w:sz w:val="21"/>
        </w:rPr>
        <w:t>3</w:t>
      </w:r>
      <w:r>
        <w:rPr>
          <w:sz w:val="21"/>
        </w:rPr>
        <w:t>）</w:t>
      </w:r>
      <w:r>
        <w:rPr>
          <w:sz w:val="21"/>
        </w:rPr>
        <w:t>投标人须承诺</w:t>
      </w:r>
      <w:r>
        <w:rPr>
          <w:sz w:val="21"/>
        </w:rPr>
        <w:t>签订合同后，中标人必须派驻</w:t>
      </w:r>
      <w:r>
        <w:rPr>
          <w:sz w:val="21"/>
        </w:rPr>
        <w:t>1</w:t>
      </w:r>
      <w:r>
        <w:rPr>
          <w:sz w:val="21"/>
        </w:rPr>
        <w:t>名具备相关技术</w:t>
      </w:r>
      <w:r>
        <w:rPr>
          <w:sz w:val="21"/>
        </w:rPr>
        <w:t>的</w:t>
      </w:r>
      <w:r>
        <w:rPr>
          <w:sz w:val="21"/>
        </w:rPr>
        <w:t>专业人员常驻中山市卫生健康局</w:t>
      </w:r>
      <w:r>
        <w:rPr>
          <w:sz w:val="21"/>
        </w:rPr>
        <w:t>，严格</w:t>
      </w:r>
      <w:r>
        <w:rPr>
          <w:sz w:val="21"/>
        </w:rPr>
        <w:t>按照</w:t>
      </w:r>
      <w:r>
        <w:rPr>
          <w:sz w:val="21"/>
        </w:rPr>
        <w:t>采购人单位上下</w:t>
      </w:r>
      <w:r>
        <w:rPr>
          <w:sz w:val="21"/>
        </w:rPr>
        <w:t>班时间工作</w:t>
      </w:r>
      <w:r>
        <w:rPr>
          <w:sz w:val="21"/>
        </w:rPr>
        <w:t>，必要时按照实际工作进度加班。</w:t>
      </w:r>
      <w:r>
        <w:rPr>
          <w:sz w:val="21"/>
        </w:rPr>
        <w:t>系统管理部门（中山市卫生健康局及市内各医疗机构）如需要现场支持的，可随时响应安排运维人员去往现场提供支持。</w:t>
      </w:r>
    </w:p>
    <w:p>
      <w:r>
        <w:rPr>
          <w:sz w:val="21"/>
        </w:rPr>
        <w:t>4）投标人委派的在采购人工作场所工作的技术人员与投标人建立劳动关系，如投标人技术人员在工作过程中发生人身伤害/财产损失或对第三方造成人身伤害/财产损失的，投标人应承担一切责任，并赔偿采购人及受害方因此遭受的一切损失（包括但不限于索赔、律师费、采取补救措施的费用等）。</w:t>
      </w:r>
    </w:p>
    <w:p>
      <w:r>
        <w:rPr>
          <w:sz w:val="21"/>
        </w:rPr>
        <w:t>5）投标人技术人员的劳动报酬（工资、奖金、经济补偿金或赔偿金）福利待遇（社会保险、医疗保险、人身保险等）均由投标人负担和办理。</w:t>
      </w:r>
    </w:p>
    <w:p>
      <w:r>
        <w:rPr>
          <w:sz w:val="21"/>
        </w:rPr>
        <w:t>6）</w:t>
      </w:r>
      <w:r>
        <w:rPr>
          <w:sz w:val="21"/>
        </w:rPr>
        <w:t>投标人必须遵守</w:t>
      </w:r>
      <w:r>
        <w:rPr>
          <w:sz w:val="21"/>
        </w:rPr>
        <w:t>采购人</w:t>
      </w:r>
      <w:r>
        <w:rPr>
          <w:sz w:val="21"/>
        </w:rPr>
        <w:t>内部各项规章制度和内部操作规程，履行保密义务，签署保密协议，未经批准不得以任何理由泄露任何保密信息和内部资料。</w:t>
      </w:r>
    </w:p>
    <w:p>
      <w:r>
        <w:rPr>
          <w:sz w:val="21"/>
        </w:rPr>
        <w:t>2</w:t>
      </w:r>
      <w:r>
        <w:rPr>
          <w:sz w:val="21"/>
        </w:rPr>
        <w:t>.</w:t>
      </w:r>
      <w:r>
        <w:rPr>
          <w:sz w:val="21"/>
        </w:rPr>
        <w:t>投标人</w:t>
      </w:r>
      <w:r>
        <w:rPr>
          <w:sz w:val="21"/>
        </w:rPr>
        <w:t>须具备专用数据备份工具、杀毒工具、手提电脑、网络线路测试工具、专用电话等维护必备工具。</w:t>
      </w:r>
    </w:p>
    <w:p>
      <w:pPr>
        <w:jc w:val="both"/>
      </w:pPr>
      <w:r>
        <w:rPr>
          <w:b/>
          <w:sz w:val="21"/>
        </w:rPr>
        <w:t>★</w:t>
      </w:r>
      <w:r>
        <w:rPr>
          <w:b/>
          <w:sz w:val="21"/>
        </w:rPr>
        <w:t>（五）</w:t>
      </w:r>
      <w:r>
        <w:rPr>
          <w:b/>
          <w:sz w:val="21"/>
        </w:rPr>
        <w:t>保密责任</w:t>
      </w:r>
    </w:p>
    <w:p>
      <w:pPr>
        <w:ind w:firstLine="420"/>
      </w:pPr>
      <w:r>
        <w:rPr>
          <w:sz w:val="21"/>
        </w:rPr>
        <w:t>由于</w:t>
      </w:r>
      <w:r>
        <w:rPr>
          <w:sz w:val="21"/>
        </w:rPr>
        <w:t>本</w:t>
      </w:r>
      <w:r>
        <w:rPr>
          <w:sz w:val="21"/>
        </w:rPr>
        <w:t>项目内容涉及内部事项和国家规定的保密事项，</w:t>
      </w:r>
      <w:r>
        <w:rPr>
          <w:sz w:val="21"/>
        </w:rPr>
        <w:t>中标人</w:t>
      </w:r>
      <w:r>
        <w:rPr>
          <w:sz w:val="21"/>
        </w:rPr>
        <w:t>应承诺做好保密工作并承担相应的责任：</w:t>
      </w:r>
    </w:p>
    <w:p>
      <w:r>
        <w:rPr>
          <w:sz w:val="21"/>
        </w:rPr>
        <w:t>1.</w:t>
      </w:r>
      <w:r>
        <w:rPr>
          <w:sz w:val="21"/>
        </w:rPr>
        <w:t>保证</w:t>
      </w:r>
      <w:r>
        <w:rPr>
          <w:sz w:val="21"/>
        </w:rPr>
        <w:t>本</w:t>
      </w:r>
      <w:r>
        <w:rPr>
          <w:sz w:val="21"/>
        </w:rPr>
        <w:t>项目相关资料的使用仅限于</w:t>
      </w:r>
      <w:r>
        <w:rPr>
          <w:sz w:val="21"/>
        </w:rPr>
        <w:t>“</w:t>
      </w:r>
      <w:r>
        <w:rPr>
          <w:sz w:val="21"/>
        </w:rPr>
        <w:t>中山市卫生健康局关于中山市妇幼保健信息系统改造升级项目、区域</w:t>
      </w:r>
      <w:r>
        <w:rPr>
          <w:sz w:val="21"/>
        </w:rPr>
        <w:t>120急救系统（硬件）、中山市电子健康卡管理平台建设项目运维服务</w:t>
      </w:r>
      <w:r>
        <w:rPr>
          <w:sz w:val="21"/>
        </w:rPr>
        <w:t>”项目，</w:t>
      </w:r>
      <w:r>
        <w:rPr>
          <w:sz w:val="21"/>
        </w:rPr>
        <w:t>未经</w:t>
      </w:r>
      <w:r>
        <w:rPr>
          <w:sz w:val="21"/>
        </w:rPr>
        <w:t>采购人</w:t>
      </w:r>
      <w:r>
        <w:rPr>
          <w:sz w:val="21"/>
        </w:rPr>
        <w:t>书面同意，不得直接、间接地透露或提供给任何第三方或将其使用在其它项目中。</w:t>
      </w:r>
    </w:p>
    <w:p>
      <w:r>
        <w:rPr>
          <w:sz w:val="21"/>
        </w:rPr>
        <w:t>2.</w:t>
      </w:r>
      <w:r>
        <w:rPr>
          <w:sz w:val="21"/>
        </w:rPr>
        <w:t>保证对</w:t>
      </w:r>
      <w:r>
        <w:rPr>
          <w:sz w:val="21"/>
        </w:rPr>
        <w:t>本</w:t>
      </w:r>
      <w:r>
        <w:rPr>
          <w:sz w:val="21"/>
        </w:rPr>
        <w:t>项目相关资料内容保密，</w:t>
      </w:r>
      <w:r>
        <w:rPr>
          <w:sz w:val="21"/>
        </w:rPr>
        <w:t>参与本运维项目的所有工作人员需要跟中标人签订信息安全保密协议，相关保密协议需报送给采购人备案。若</w:t>
      </w:r>
      <w:r>
        <w:rPr>
          <w:sz w:val="21"/>
        </w:rPr>
        <w:t>中标人</w:t>
      </w:r>
      <w:r>
        <w:rPr>
          <w:sz w:val="21"/>
        </w:rPr>
        <w:t>参与</w:t>
      </w:r>
      <w:r>
        <w:rPr>
          <w:sz w:val="21"/>
        </w:rPr>
        <w:t>本运维项目</w:t>
      </w:r>
      <w:r>
        <w:rPr>
          <w:sz w:val="21"/>
        </w:rPr>
        <w:t>的工作人员泄露上述内容，责任由</w:t>
      </w:r>
      <w:r>
        <w:rPr>
          <w:sz w:val="21"/>
        </w:rPr>
        <w:t>中标人</w:t>
      </w:r>
      <w:r>
        <w:rPr>
          <w:sz w:val="21"/>
        </w:rPr>
        <w:t>承担。</w:t>
      </w:r>
    </w:p>
    <w:p>
      <w:r>
        <w:rPr>
          <w:sz w:val="21"/>
        </w:rPr>
        <w:t>3.</w:t>
      </w:r>
      <w:r>
        <w:rPr>
          <w:sz w:val="21"/>
        </w:rPr>
        <w:t>涉及内部事项和国家规定的保密事项，中标</w:t>
      </w:r>
      <w:r>
        <w:rPr>
          <w:sz w:val="21"/>
        </w:rPr>
        <w:t>人</w:t>
      </w:r>
      <w:r>
        <w:rPr>
          <w:sz w:val="21"/>
        </w:rPr>
        <w:t>需要承诺做好保密工作</w:t>
      </w:r>
      <w:r>
        <w:rPr>
          <w:sz w:val="21"/>
        </w:rPr>
        <w:t>，</w:t>
      </w:r>
      <w:r>
        <w:rPr>
          <w:sz w:val="21"/>
        </w:rPr>
        <w:t>采购人</w:t>
      </w:r>
      <w:r>
        <w:rPr>
          <w:sz w:val="21"/>
        </w:rPr>
        <w:t>需要跟</w:t>
      </w:r>
      <w:r>
        <w:rPr>
          <w:sz w:val="21"/>
        </w:rPr>
        <w:t>中标人</w:t>
      </w:r>
      <w:r>
        <w:rPr>
          <w:sz w:val="21"/>
        </w:rPr>
        <w:t>签订信息安全保密协议。</w:t>
      </w:r>
    </w:p>
    <w:p>
      <w:r>
        <w:rPr>
          <w:sz w:val="21"/>
        </w:rPr>
        <w:t>4.</w:t>
      </w:r>
      <w:r>
        <w:rPr>
          <w:sz w:val="21"/>
        </w:rPr>
        <w:t>保证对</w:t>
      </w:r>
      <w:r>
        <w:rPr>
          <w:sz w:val="21"/>
        </w:rPr>
        <w:t>本</w:t>
      </w:r>
      <w:r>
        <w:rPr>
          <w:sz w:val="21"/>
        </w:rPr>
        <w:t>项目的相关资料不进行与项目无关的复制。</w:t>
      </w:r>
    </w:p>
    <w:p>
      <w:r>
        <w:rPr>
          <w:sz w:val="21"/>
        </w:rPr>
        <w:t>5</w:t>
      </w:r>
      <w:r>
        <w:rPr>
          <w:sz w:val="21"/>
        </w:rPr>
        <w:t>.</w:t>
      </w:r>
      <w:r>
        <w:rPr>
          <w:sz w:val="21"/>
        </w:rPr>
        <w:t>如违反上述规定，</w:t>
      </w:r>
      <w:r>
        <w:rPr>
          <w:sz w:val="21"/>
        </w:rPr>
        <w:t>采购人</w:t>
      </w:r>
      <w:r>
        <w:rPr>
          <w:sz w:val="21"/>
        </w:rPr>
        <w:t>有权对</w:t>
      </w:r>
      <w:r>
        <w:rPr>
          <w:sz w:val="21"/>
        </w:rPr>
        <w:t>中标人</w:t>
      </w:r>
      <w:r>
        <w:rPr>
          <w:sz w:val="21"/>
        </w:rPr>
        <w:t>采取相应的处罚措施并有权依法追究其法律责任。</w:t>
      </w:r>
    </w:p>
    <w:p>
      <w:r>
        <w:rPr>
          <w:b/>
          <w:sz w:val="21"/>
        </w:rPr>
        <w:t>（六）</w:t>
      </w:r>
      <w:r>
        <w:rPr>
          <w:b/>
          <w:sz w:val="21"/>
        </w:rPr>
        <w:t>付款方式：</w:t>
      </w:r>
    </w:p>
    <w:p>
      <w:r>
        <w:rPr>
          <w:sz w:val="21"/>
        </w:rPr>
        <w:t>1</w:t>
      </w:r>
      <w:r>
        <w:rPr>
          <w:sz w:val="21"/>
        </w:rPr>
        <w:t>.</w:t>
      </w:r>
      <w:r>
        <w:rPr>
          <w:sz w:val="21"/>
        </w:rPr>
        <w:t>本项目采用分期付款方式：第一期支付：签署合同且服务人员到达服务场地后</w:t>
      </w:r>
      <w:r>
        <w:rPr>
          <w:sz w:val="21"/>
        </w:rPr>
        <w:t>20个自然日内，采购人向财政部门提交拨款申请及相关资料，支付合同总额496352</w:t>
      </w:r>
      <w:r>
        <w:rPr>
          <w:sz w:val="21"/>
        </w:rPr>
        <w:t>元</w:t>
      </w:r>
      <w:r>
        <w:rPr>
          <w:sz w:val="21"/>
        </w:rPr>
        <w:t>给中标人；第</w:t>
      </w:r>
      <w:r>
        <w:rPr>
          <w:sz w:val="21"/>
        </w:rPr>
        <w:t>二期支付：</w:t>
      </w:r>
      <w:r>
        <w:rPr>
          <w:sz w:val="21"/>
        </w:rPr>
        <w:t>中标</w:t>
      </w:r>
      <w:r>
        <w:rPr>
          <w:sz w:val="21"/>
        </w:rPr>
        <w:t>人</w:t>
      </w:r>
      <w:r>
        <w:rPr>
          <w:sz w:val="21"/>
        </w:rPr>
        <w:t>完成维护工作</w:t>
      </w:r>
      <w:r>
        <w:rPr>
          <w:sz w:val="21"/>
        </w:rPr>
        <w:t>，采购人向财政部门提交拨款申请及相关资料，支付合同</w:t>
      </w:r>
      <w:r>
        <w:rPr>
          <w:sz w:val="21"/>
        </w:rPr>
        <w:t>剩余尾款</w:t>
      </w:r>
      <w:r>
        <w:rPr>
          <w:sz w:val="21"/>
        </w:rPr>
        <w:t>。</w:t>
      </w:r>
    </w:p>
    <w:p>
      <w:r>
        <w:rPr>
          <w:sz w:val="21"/>
        </w:rPr>
        <w:t>2.</w:t>
      </w:r>
      <w:r>
        <w:rPr>
          <w:sz w:val="21"/>
        </w:rPr>
        <w:t>中标人应在采购人付款前向采购人开具与支付金额等额的有效的发票。如中标人逾期未开具等额有效的发票，采购人有权顺延付款时间。</w:t>
      </w:r>
    </w:p>
    <w:p>
      <w:r>
        <w:rPr>
          <w:sz w:val="21"/>
        </w:rPr>
        <w:t>3.</w:t>
      </w:r>
      <w:r>
        <w:rPr>
          <w:sz w:val="21"/>
        </w:rPr>
        <w:t>根据中标人的实际服务时间进行结算。即：结算价格</w:t>
      </w:r>
      <w:r>
        <w:rPr>
          <w:sz w:val="21"/>
        </w:rPr>
        <w:t>=实际服务天数/采购天数*中标金额。</w:t>
      </w:r>
    </w:p>
    <w:p>
      <w:r>
        <w:rPr>
          <w:sz w:val="21"/>
        </w:rPr>
        <w:t>（</w:t>
      </w:r>
      <w:r>
        <w:rPr>
          <w:sz w:val="21"/>
        </w:rPr>
        <w:t>采购天数：中山市妇幼保健信息系统改造升级项目运维服务和中山市电子健康卡管理平台建设项目运维服务：</w:t>
      </w:r>
      <w:r>
        <w:rPr>
          <w:sz w:val="21"/>
        </w:rPr>
        <w:t>202</w:t>
      </w:r>
      <w:r>
        <w:rPr>
          <w:sz w:val="21"/>
        </w:rPr>
        <w:t>3</w:t>
      </w:r>
      <w:r>
        <w:rPr>
          <w:sz w:val="21"/>
        </w:rPr>
        <w:t>年</w:t>
      </w:r>
      <w:r>
        <w:rPr>
          <w:sz w:val="21"/>
        </w:rPr>
        <w:t>8</w:t>
      </w:r>
      <w:r>
        <w:rPr>
          <w:sz w:val="21"/>
        </w:rPr>
        <w:t>月</w:t>
      </w:r>
      <w:r>
        <w:rPr>
          <w:sz w:val="21"/>
        </w:rPr>
        <w:t>1日至202</w:t>
      </w:r>
      <w:r>
        <w:rPr>
          <w:sz w:val="21"/>
        </w:rPr>
        <w:t>4</w:t>
      </w:r>
      <w:r>
        <w:rPr>
          <w:sz w:val="21"/>
        </w:rPr>
        <w:t>年</w:t>
      </w:r>
      <w:r>
        <w:rPr>
          <w:sz w:val="21"/>
        </w:rPr>
        <w:t>6</w:t>
      </w:r>
      <w:r>
        <w:rPr>
          <w:sz w:val="21"/>
        </w:rPr>
        <w:t>月</w:t>
      </w:r>
      <w:r>
        <w:rPr>
          <w:sz w:val="21"/>
        </w:rPr>
        <w:t>3</w:t>
      </w:r>
      <w:r>
        <w:rPr>
          <w:sz w:val="21"/>
        </w:rPr>
        <w:t>0</w:t>
      </w:r>
      <w:r>
        <w:rPr>
          <w:sz w:val="21"/>
        </w:rPr>
        <w:t>日</w:t>
      </w:r>
      <w:r>
        <w:rPr>
          <w:sz w:val="21"/>
        </w:rPr>
        <w:t>；区域</w:t>
      </w:r>
      <w:r>
        <w:rPr>
          <w:sz w:val="21"/>
        </w:rPr>
        <w:t>120急救系统（硬件）运维服务:</w:t>
      </w:r>
      <w:r>
        <w:rPr>
          <w:sz w:val="21"/>
        </w:rPr>
        <w:t>202</w:t>
      </w:r>
      <w:r>
        <w:rPr>
          <w:sz w:val="21"/>
        </w:rPr>
        <w:t>3</w:t>
      </w:r>
      <w:r>
        <w:rPr>
          <w:sz w:val="21"/>
        </w:rPr>
        <w:t>年</w:t>
      </w:r>
      <w:r>
        <w:rPr>
          <w:sz w:val="21"/>
        </w:rPr>
        <w:t>9</w:t>
      </w:r>
      <w:r>
        <w:rPr>
          <w:sz w:val="21"/>
        </w:rPr>
        <w:t>月</w:t>
      </w:r>
      <w:r>
        <w:rPr>
          <w:sz w:val="21"/>
        </w:rPr>
        <w:t>1日至202</w:t>
      </w:r>
      <w:r>
        <w:rPr>
          <w:sz w:val="21"/>
        </w:rPr>
        <w:t>4</w:t>
      </w:r>
      <w:r>
        <w:rPr>
          <w:sz w:val="21"/>
        </w:rPr>
        <w:t>年</w:t>
      </w:r>
      <w:r>
        <w:rPr>
          <w:sz w:val="21"/>
        </w:rPr>
        <w:t>6</w:t>
      </w:r>
      <w:r>
        <w:rPr>
          <w:sz w:val="21"/>
        </w:rPr>
        <w:t>月</w:t>
      </w:r>
      <w:r>
        <w:rPr>
          <w:sz w:val="21"/>
        </w:rPr>
        <w:t>3</w:t>
      </w:r>
      <w:r>
        <w:rPr>
          <w:sz w:val="21"/>
        </w:rPr>
        <w:t>0</w:t>
      </w:r>
      <w:r>
        <w:rPr>
          <w:sz w:val="21"/>
        </w:rPr>
        <w:t>日）</w:t>
      </w:r>
    </w:p>
    <w:p>
      <w:r>
        <w:rPr>
          <w:b/>
          <w:sz w:val="21"/>
        </w:rPr>
        <w:t>（七）</w:t>
      </w:r>
      <w:r>
        <w:rPr>
          <w:b/>
          <w:sz w:val="21"/>
        </w:rPr>
        <w:t>文档资料</w:t>
      </w:r>
    </w:p>
    <w:p>
      <w:r>
        <w:rPr>
          <w:sz w:val="21"/>
        </w:rPr>
        <w:t>1.</w:t>
      </w:r>
      <w:r>
        <w:rPr>
          <w:sz w:val="21"/>
        </w:rPr>
        <w:t>投标人</w:t>
      </w:r>
      <w:r>
        <w:rPr>
          <w:sz w:val="21"/>
        </w:rPr>
        <w:t>需要根据</w:t>
      </w:r>
      <w:r>
        <w:rPr>
          <w:sz w:val="21"/>
        </w:rPr>
        <w:t>采购人</w:t>
      </w:r>
      <w:r>
        <w:rPr>
          <w:sz w:val="21"/>
        </w:rPr>
        <w:t>信息系统的功能和特点，做好运维过程的所有文档的记录和归档工作，包括项目会议纪要、服务周报、服务月报、故障和问题处理记录</w:t>
      </w:r>
      <w:r>
        <w:rPr>
          <w:sz w:val="21"/>
        </w:rPr>
        <w:t>/</w:t>
      </w:r>
      <w:r>
        <w:rPr>
          <w:sz w:val="21"/>
        </w:rPr>
        <w:t>报告、变更单文档验收、服务总结报告以及往来的传真、邮件等，每个</w:t>
      </w:r>
      <w:r>
        <w:rPr>
          <w:sz w:val="21"/>
        </w:rPr>
        <w:t>月</w:t>
      </w:r>
      <w:r>
        <w:rPr>
          <w:sz w:val="21"/>
        </w:rPr>
        <w:t>汇总一次</w:t>
      </w:r>
      <w:r>
        <w:rPr>
          <w:sz w:val="21"/>
        </w:rPr>
        <w:t>，</w:t>
      </w:r>
      <w:r>
        <w:rPr>
          <w:sz w:val="21"/>
        </w:rPr>
        <w:t>运维期满后提供整个运维期完整的总结文档资料</w:t>
      </w:r>
      <w:r>
        <w:rPr>
          <w:sz w:val="21"/>
        </w:rPr>
        <w:t>。</w:t>
      </w:r>
    </w:p>
    <w:p>
      <w:r>
        <w:rPr>
          <w:b/>
          <w:sz w:val="21"/>
        </w:rPr>
        <w:t>（八）</w:t>
      </w:r>
      <w:r>
        <w:rPr>
          <w:b/>
          <w:sz w:val="21"/>
        </w:rPr>
        <w:t>其他要求</w:t>
      </w:r>
    </w:p>
    <w:p>
      <w:r>
        <w:rPr>
          <w:sz w:val="21"/>
        </w:rPr>
        <w:t>1</w:t>
      </w:r>
      <w:r>
        <w:rPr>
          <w:sz w:val="21"/>
        </w:rPr>
        <w:t>.中标人</w:t>
      </w:r>
      <w:r>
        <w:rPr>
          <w:sz w:val="21"/>
        </w:rPr>
        <w:t>必须提出明确的技术服务方案、维护保修处理流程、具体的网络和服务器的日常维护制度；</w:t>
      </w:r>
    </w:p>
    <w:p>
      <w:r>
        <w:rPr>
          <w:sz w:val="21"/>
        </w:rPr>
        <w:t>2</w:t>
      </w:r>
      <w:r>
        <w:rPr>
          <w:sz w:val="21"/>
        </w:rPr>
        <w:t>.中标人</w:t>
      </w:r>
      <w:r>
        <w:rPr>
          <w:sz w:val="21"/>
        </w:rPr>
        <w:t>必须有明确的故障响应级别、响应方式和解决措施、详细的故障处理、解决及应急方案、流程；</w:t>
      </w:r>
    </w:p>
    <w:p>
      <w:r>
        <w:rPr>
          <w:sz w:val="21"/>
        </w:rPr>
        <w:t>3</w:t>
      </w:r>
      <w:r>
        <w:rPr>
          <w:sz w:val="21"/>
        </w:rPr>
        <w:t>.</w:t>
      </w:r>
      <w:r>
        <w:rPr>
          <w:sz w:val="21"/>
        </w:rPr>
        <w:t>具有维修设备的实力和现场排除故障分析能力；</w:t>
      </w:r>
    </w:p>
    <w:p>
      <w:r>
        <w:rPr>
          <w:sz w:val="21"/>
        </w:rPr>
        <w:t>4</w:t>
      </w:r>
      <w:r>
        <w:rPr>
          <w:sz w:val="21"/>
        </w:rPr>
        <w:t>.投标人</w:t>
      </w:r>
      <w:r>
        <w:rPr>
          <w:sz w:val="21"/>
        </w:rPr>
        <w:t>具有快速的服务响应；</w:t>
      </w:r>
    </w:p>
    <w:p>
      <w:r>
        <w:rPr>
          <w:sz w:val="21"/>
        </w:rPr>
        <w:t>5</w:t>
      </w:r>
      <w:r>
        <w:rPr>
          <w:sz w:val="21"/>
        </w:rPr>
        <w:t>.</w:t>
      </w:r>
      <w:r>
        <w:rPr>
          <w:sz w:val="21"/>
        </w:rPr>
        <w:t>具有丰富的项目管理经验；</w:t>
      </w:r>
    </w:p>
    <w:p>
      <w:r>
        <w:rPr>
          <w:sz w:val="21"/>
        </w:rPr>
        <w:t>6</w:t>
      </w:r>
      <w:r>
        <w:rPr>
          <w:sz w:val="21"/>
        </w:rPr>
        <w:t>.</w:t>
      </w:r>
      <w:r>
        <w:rPr>
          <w:sz w:val="21"/>
        </w:rPr>
        <w:t>在采购人确定下一年度的维护中标人后，中标人应积极配合移交工作，移交完毕使下一中标人能正常开展日常工作后方可离场；</w:t>
      </w:r>
    </w:p>
    <w:p>
      <w:r>
        <w:rPr>
          <w:sz w:val="21"/>
        </w:rPr>
        <w:t>7</w:t>
      </w:r>
      <w:r>
        <w:rPr>
          <w:sz w:val="21"/>
        </w:rPr>
        <w:t>.</w:t>
      </w:r>
      <w:r>
        <w:rPr>
          <w:sz w:val="21"/>
        </w:rPr>
        <w:t>如维护服务期满，采购人尚未确定下一年度的维护中标人时，中标人与采购人友好协商，在一段时间内继续向采购人提供维护服务，不影响采购人的正常工作。</w:t>
      </w:r>
    </w:p>
    <w:p>
      <w:r>
        <w:rPr>
          <w:b/>
          <w:sz w:val="21"/>
        </w:rPr>
        <w:t>（九）验收</w:t>
      </w:r>
      <w:r>
        <w:rPr>
          <w:b/>
          <w:sz w:val="21"/>
        </w:rPr>
        <w:t>要求</w:t>
      </w:r>
    </w:p>
    <w:p>
      <w:r>
        <w:rPr>
          <w:sz w:val="21"/>
        </w:rPr>
        <w:t>1.</w:t>
      </w:r>
      <w:r>
        <w:rPr>
          <w:sz w:val="21"/>
        </w:rPr>
        <w:t>项目维护期后，</w:t>
      </w:r>
      <w:r>
        <w:rPr>
          <w:sz w:val="21"/>
        </w:rPr>
        <w:t>中</w:t>
      </w:r>
      <w:r>
        <w:rPr>
          <w:sz w:val="21"/>
        </w:rPr>
        <w:t>标人完成维护工作后由采购人组织验收。</w:t>
      </w:r>
    </w:p>
    <w:p>
      <w:r>
        <w:rPr>
          <w:sz w:val="21"/>
        </w:rPr>
        <w:t>2.中</w:t>
      </w:r>
      <w:r>
        <w:rPr>
          <w:sz w:val="21"/>
        </w:rPr>
        <w:t>标人响应并提交验收文档，包括项目会议纪要、服务周报、服务月报、故障和问题处理记录</w:t>
      </w:r>
      <w:r>
        <w:rPr>
          <w:sz w:val="21"/>
        </w:rPr>
        <w:t>/报告、变更单文档验收、服务总结报告以及往来的传真、邮件</w:t>
      </w:r>
      <w:r>
        <w:rPr>
          <w:sz w:val="21"/>
        </w:rPr>
        <w:t>等</w:t>
      </w:r>
      <w:r>
        <w:rPr>
          <w:sz w:val="21"/>
        </w:rPr>
        <w:t>，采购人对材料内容进行审核确认。</w:t>
      </w:r>
    </w:p>
    <w:p>
      <w:r>
        <w:rPr>
          <w:sz w:val="21"/>
        </w:rPr>
        <w:t>3</w:t>
      </w:r>
      <w:r>
        <w:rPr>
          <w:sz w:val="21"/>
        </w:rPr>
        <w:t>.中标</w:t>
      </w:r>
      <w:r>
        <w:rPr>
          <w:sz w:val="21"/>
        </w:rPr>
        <w:t>人向采购人提供项目进度报告；项目会议纪要（按实际提供）、业务系统巡检记录表（按实际提供）、巡检报告（按实际提供）、故障和问题处理记录</w:t>
      </w:r>
      <w:r>
        <w:rPr>
          <w:sz w:val="21"/>
        </w:rPr>
        <w:t>/报告、以及其他合同约定须提供材料，采购人对材料内容进行审核确认。审核通过后进行项目验收工作。</w:t>
      </w:r>
    </w:p>
    <w:p>
      <w:r>
        <w:rPr>
          <w:sz w:val="21"/>
        </w:rPr>
        <w:t>4</w:t>
      </w:r>
      <w:r>
        <w:rPr>
          <w:sz w:val="21"/>
        </w:rPr>
        <w:t>.</w:t>
      </w:r>
      <w:r>
        <w:rPr>
          <w:sz w:val="21"/>
        </w:rPr>
        <w:t>项目审核</w:t>
      </w:r>
      <w:r>
        <w:rPr>
          <w:sz w:val="21"/>
        </w:rPr>
        <w:t>不通过、要求整改的，</w:t>
      </w:r>
      <w:r>
        <w:rPr>
          <w:sz w:val="21"/>
        </w:rPr>
        <w:t>中标</w:t>
      </w:r>
      <w:r>
        <w:rPr>
          <w:sz w:val="21"/>
        </w:rPr>
        <w:t>人应配合采购人按照审核意见完成整改直至审核通过。</w:t>
      </w:r>
    </w:p>
    <w:p/>
    <w:p/>
    <w:p>
      <w:pPr>
        <w:ind w:firstLine="480"/>
      </w:pPr>
    </w:p>
    <w:p/>
    <w:p>
      <w:r>
        <w:rPr/>
        <w:t>采购包1（中山市妇幼保健信息系统改造升级项目、区域120急救系统（硬件）、中山市电子健康卡管理平台建设项目运维服务）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暂.定，具体以合同签订时间为准： 1）中山市妇幼保健信息系统改造升级和中山市电子健康卡管理平台建设项目运维服务维护期限为：2023年8月1日至2024年6月30日； 2）区域120急救系统（硬件）维护期限为：2023年9月1日至2024年6月30日。</w:t>
            </w:r>
          </w:p>
        </w:tc>
      </w:tr>
      <w:tr>
        <w:tc>
          <w:tcPr>
            <w:tcW w:type="dxa" w:w="4153"/>
          </w:tcPr>
          <w:p>
            <w:r>
              <w:rPr/>
              <w:t>标的提供的地点</w:t>
            </w:r>
          </w:p>
        </w:tc>
        <w:tc>
          <w:tcPr>
            <w:tcW w:type="dxa" w:w="4153"/>
          </w:tcPr>
          <w:p/>
          <w:p>
            <w:r>
              <w:rPr/>
              <w:t>中山市卫生健康局。</w:t>
            </w:r>
          </w:p>
        </w:tc>
      </w:tr>
      <w:tr>
        <w:tc>
          <w:tcPr>
            <w:tcW w:type="dxa" w:w="4153"/>
          </w:tcPr>
          <w:p>
            <w:r>
              <w:rPr/>
              <w:t>付款方式</w:t>
            </w:r>
          </w:p>
        </w:tc>
        <w:tc>
          <w:tcPr>
            <w:tcW w:type="dxa" w:w="4153"/>
          </w:tcPr>
          <w:p/>
          <w:p/>
          <w:p>
            <w:r>
              <w:rPr/>
              <w:t>1期：支付比例100%,1、本项目采用分期付款方式：第一期支付：签署合同且服务人员到达服务场地后20个自然日内，采购人向财政部门提交拨款申请及相关资料，支付合同总额496352元给中标人；第二期支付：中标人完成维护工作，采购人向财政部门提交拨款申请及相关资料，支付合同剩余尾款。 2、中标人应在采购人付款前向采购人开具与支付金额等额的有效的发票。如中标人逾期未开具等额有效的发票，采购人有权顺延付款时间。 3、根据中标人的实际服务时间进行结算。即：结算价格=实际服务天数/采购天数*中标金额。 （采购天数：中山市妇幼保健信息系统改造升级项目运维服务和中山市电子健康卡管理平台建设项目运维服务：2023年8月1日至2024年6月30日；区域120急救系统（硬件）运维服务：2023年9月1日至2024年6月30日）</w:t>
            </w:r>
          </w:p>
        </w:tc>
      </w:tr>
      <w:tr>
        <w:tc>
          <w:tcPr>
            <w:tcW w:type="dxa" w:w="4153"/>
          </w:tcPr>
          <w:p>
            <w:r>
              <w:rPr/>
              <w:t>验收要求</w:t>
            </w:r>
          </w:p>
        </w:tc>
        <w:tc>
          <w:tcPr>
            <w:tcW w:type="dxa" w:w="4153"/>
          </w:tcPr>
          <w:p/>
          <w:p/>
          <w:p/>
          <w:p>
            <w:r>
              <w:rPr/>
              <w:t>1期：详见招标文件《采购需求》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其他，供应商报价中必须包括项目全部内容的费用（服务所必须的人工费、企业应缴各种税费、税金和应得利润等），费用不管是否在供应商报价书中单列，均视为投标总价中已包括该费用。</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软件运维服务</w:t>
            </w:r>
          </w:p>
        </w:tc>
        <w:tc>
          <w:tcPr>
            <w:tcW w:type="dxa" w:w="933"/>
          </w:tcPr>
          <w:p>
            <w:pPr>
              <w:jc w:val="left"/>
            </w:pPr>
            <w:r>
              <w:rPr/>
              <w:t>中山市妇幼保健信息系统改造升级项目运维服务</w:t>
            </w:r>
          </w:p>
        </w:tc>
        <w:tc>
          <w:tcPr>
            <w:tcW w:type="dxa" w:w="933"/>
          </w:tcPr>
          <w:p>
            <w:pPr>
              <w:jc w:val="left"/>
            </w:pPr>
            <w:r>
              <w:rPr/>
              <w:t>项</w:t>
            </w:r>
          </w:p>
        </w:tc>
        <w:tc>
          <w:tcPr>
            <w:tcW w:type="dxa" w:w="933"/>
          </w:tcPr>
          <w:p>
            <w:pPr>
              <w:jc w:val="right"/>
            </w:pPr>
            <w:r>
              <w:rPr/>
              <w:t>1.00</w:t>
            </w:r>
          </w:p>
        </w:tc>
        <w:tc>
          <w:tcPr>
            <w:tcW w:type="dxa" w:w="933"/>
          </w:tcPr>
          <w:p>
            <w:pPr>
              <w:jc w:val="right"/>
            </w:pPr>
            <w:r>
              <w:rPr/>
              <w:t>252,327.00</w:t>
            </w:r>
          </w:p>
        </w:tc>
        <w:tc>
          <w:tcPr>
            <w:tcW w:type="dxa" w:w="933"/>
          </w:tcPr>
          <w:p>
            <w:pPr>
              <w:jc w:val="right"/>
            </w:pPr>
            <w:r>
              <w:rPr/>
              <w:t>252,327.00</w:t>
            </w:r>
          </w:p>
        </w:tc>
        <w:tc>
          <w:tcPr>
            <w:tcW w:type="dxa" w:w="840"/>
          </w:tcPr>
          <w:p>
            <w:r>
              <w:rPr/>
              <w:t>软件和信息技术服务业</w:t>
            </w:r>
          </w:p>
        </w:tc>
        <w:tc>
          <w:tcPr>
            <w:tcW w:type="dxa" w:w="933"/>
          </w:tcPr>
          <w:p>
            <w:r>
              <w:rPr/>
              <w:t>详见附表一</w:t>
            </w:r>
          </w:p>
        </w:tc>
      </w:tr>
      <w:tr>
        <w:tc>
          <w:tcPr>
            <w:tcW w:type="dxa" w:w="933"/>
          </w:tcPr>
          <w:p>
            <w:pPr>
              <w:jc w:val="center"/>
            </w:pPr>
            <w:r>
              <w:rPr/>
              <w:t>2</w:t>
            </w:r>
          </w:p>
        </w:tc>
        <w:tc>
          <w:tcPr>
            <w:tcW w:type="dxa" w:w="933"/>
          </w:tcPr>
          <w:p>
            <w:pPr>
              <w:jc w:val="left"/>
            </w:pPr>
            <w:r>
              <w:rPr/>
              <w:t>硬件运维服务</w:t>
            </w:r>
          </w:p>
        </w:tc>
        <w:tc>
          <w:tcPr>
            <w:tcW w:type="dxa" w:w="933"/>
          </w:tcPr>
          <w:p>
            <w:pPr>
              <w:jc w:val="left"/>
            </w:pPr>
            <w:r>
              <w:rPr/>
              <w:t>区域120急救系统（硬件）运维服务</w:t>
            </w:r>
          </w:p>
        </w:tc>
        <w:tc>
          <w:tcPr>
            <w:tcW w:type="dxa" w:w="933"/>
          </w:tcPr>
          <w:p>
            <w:pPr>
              <w:jc w:val="left"/>
            </w:pPr>
            <w:r>
              <w:rPr/>
              <w:t>项</w:t>
            </w:r>
          </w:p>
        </w:tc>
        <w:tc>
          <w:tcPr>
            <w:tcW w:type="dxa" w:w="933"/>
          </w:tcPr>
          <w:p>
            <w:pPr>
              <w:jc w:val="right"/>
            </w:pPr>
            <w:r>
              <w:rPr/>
              <w:t>1.00</w:t>
            </w:r>
          </w:p>
        </w:tc>
        <w:tc>
          <w:tcPr>
            <w:tcW w:type="dxa" w:w="933"/>
          </w:tcPr>
          <w:p>
            <w:pPr>
              <w:jc w:val="right"/>
            </w:pPr>
            <w:r>
              <w:rPr/>
              <w:t>248,917.00</w:t>
            </w:r>
          </w:p>
        </w:tc>
        <w:tc>
          <w:tcPr>
            <w:tcW w:type="dxa" w:w="933"/>
          </w:tcPr>
          <w:p>
            <w:pPr>
              <w:jc w:val="right"/>
            </w:pPr>
            <w:r>
              <w:rPr/>
              <w:t>248,917.00</w:t>
            </w:r>
          </w:p>
        </w:tc>
        <w:tc>
          <w:tcPr>
            <w:tcW w:type="dxa" w:w="840"/>
          </w:tcPr>
          <w:p>
            <w:r>
              <w:rPr/>
              <w:t>软件和信息技术服务业</w:t>
            </w:r>
          </w:p>
        </w:tc>
        <w:tc>
          <w:tcPr>
            <w:tcW w:type="dxa" w:w="933"/>
          </w:tcPr>
          <w:p>
            <w:r>
              <w:rPr/>
              <w:t>详见附表二</w:t>
            </w:r>
          </w:p>
        </w:tc>
      </w:tr>
      <w:tr>
        <w:tc>
          <w:tcPr>
            <w:tcW w:type="dxa" w:w="933"/>
          </w:tcPr>
          <w:p>
            <w:pPr>
              <w:jc w:val="center"/>
            </w:pPr>
            <w:r>
              <w:rPr/>
              <w:t>3</w:t>
            </w:r>
          </w:p>
        </w:tc>
        <w:tc>
          <w:tcPr>
            <w:tcW w:type="dxa" w:w="933"/>
          </w:tcPr>
          <w:p>
            <w:pPr>
              <w:jc w:val="left"/>
            </w:pPr>
            <w:r>
              <w:rPr/>
              <w:t>软件运维服务</w:t>
            </w:r>
          </w:p>
        </w:tc>
        <w:tc>
          <w:tcPr>
            <w:tcW w:type="dxa" w:w="933"/>
          </w:tcPr>
          <w:p>
            <w:pPr>
              <w:jc w:val="left"/>
            </w:pPr>
            <w:r>
              <w:rPr/>
              <w:t>中山市电子健康卡管理平台建设项目运维服务</w:t>
            </w:r>
          </w:p>
        </w:tc>
        <w:tc>
          <w:tcPr>
            <w:tcW w:type="dxa" w:w="933"/>
          </w:tcPr>
          <w:p>
            <w:pPr>
              <w:jc w:val="left"/>
            </w:pPr>
            <w:r>
              <w:rPr/>
              <w:t>项</w:t>
            </w:r>
          </w:p>
        </w:tc>
        <w:tc>
          <w:tcPr>
            <w:tcW w:type="dxa" w:w="933"/>
          </w:tcPr>
          <w:p>
            <w:pPr>
              <w:jc w:val="right"/>
            </w:pPr>
            <w:r>
              <w:rPr/>
              <w:t>1.00</w:t>
            </w:r>
          </w:p>
        </w:tc>
        <w:tc>
          <w:tcPr>
            <w:tcW w:type="dxa" w:w="933"/>
          </w:tcPr>
          <w:p>
            <w:pPr>
              <w:jc w:val="right"/>
            </w:pPr>
            <w:r>
              <w:rPr/>
              <w:t>620,400.00</w:t>
            </w:r>
          </w:p>
        </w:tc>
        <w:tc>
          <w:tcPr>
            <w:tcW w:type="dxa" w:w="933"/>
          </w:tcPr>
          <w:p>
            <w:pPr>
              <w:jc w:val="right"/>
            </w:pPr>
            <w:r>
              <w:rPr/>
              <w:t>620,400.00</w:t>
            </w:r>
          </w:p>
        </w:tc>
        <w:tc>
          <w:tcPr>
            <w:tcW w:type="dxa" w:w="840"/>
          </w:tcPr>
          <w:p>
            <w:r>
              <w:rPr/>
              <w:t>软件和信息技术服务业</w:t>
            </w:r>
          </w:p>
        </w:tc>
        <w:tc>
          <w:tcPr>
            <w:tcW w:type="dxa" w:w="933"/>
          </w:tcPr>
          <w:p>
            <w:r>
              <w:rPr/>
              <w:t>详见附表三</w:t>
            </w:r>
          </w:p>
        </w:tc>
      </w:tr>
    </w:tbl>
    <w:p/>
    <w:p>
      <w:r>
        <w:rPr>
          <w:b/>
        </w:rPr>
        <w:t>附表</w:t>
      </w:r>
      <w:r>
        <w:rPr>
          <w:b/>
        </w:rPr>
        <w:t>一</w:t>
      </w:r>
      <w:r>
        <w:rPr>
          <w:b/>
        </w:rPr>
        <w:t>：</w:t>
      </w:r>
      <w:r>
        <w:rPr>
          <w:b/>
        </w:rPr>
        <w:t>中山市妇幼保健信息系统改造升级项目运维服务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详见招标文件《采购需求》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区域120急救系统（硬件）运维服务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详见招标文件《采购需求》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中山市电子健康卡管理平台建设项目运维服务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详见招标文件《采购需求》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1.采购代理机构：本项目是指中山市静鑫工程管理有限公司，负责整个采购活动的组织，依法负责编制和发布招标文件，对招标文件拥有最终的解释权，不以任何身份出任评标委员会成员。</w:t>
      </w:r>
    </w:p>
    <w:p>
      <w:pPr>
        <w:ind w:firstLine="480"/>
      </w:pPr>
      <w:r>
        <w:rPr/>
        <w:t>2.采购人：本项目是指</w:t>
      </w:r>
      <w:r>
        <w:rPr/>
        <w:t>中山市卫生健康局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本项目代理服务费的收费标准参照国家计委颁发的计价格【2002】1980号规定收取，本项目以预算金额作为收费的计算依据采用差额定率累进法计算（含招标过程中专家评审费在内的全部费用）</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一、其他补充事宜，1.投标人应确认电子投标（响应）文件成功上传至广东省项目采购电子交易系统。如多次上传不成功的可咨询平台技术人员解决。  2.各采购包中标人于中标结果公告发布后5个工作日内，向采购代理机构提供与电子投标文件一致的纸质投标文件，正本1份。</w:t>
            </w:r>
          </w:p>
          <w:p>
            <w:pPr>
              <w:jc w:val="left"/>
            </w:pPr>
            <w:r>
              <w:rPr/>
              <w:t>二、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运用政府采购政策支持脱贫攻坚的通知》等。</w:t>
            </w:r>
          </w:p>
          <w:p>
            <w:pPr>
              <w:jc w:val="left"/>
            </w:pPr>
            <w:r>
              <w:rPr/>
              <w:t>三、关于中小微企业开展政府采购质押融资业务的相关规定，1.根据《中国人民银行中山市中心支行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中山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中山市静鑫工程管理有限公司</w:t>
      </w:r>
      <w:r>
        <w:rPr/>
        <w:t>代收。具体操作要求详见</w:t>
      </w:r>
      <w:r>
        <w:rPr/>
        <w:t>中山市静鑫工程管理有限公司</w:t>
      </w:r>
      <w:r>
        <w:rPr/>
        <w:t>有关指引，递交事宜请自行咨询</w:t>
      </w:r>
      <w:r>
        <w:rPr/>
        <w:t>中山市静鑫工程管理有限公司</w:t>
      </w:r>
      <w:r>
        <w:rPr/>
        <w:t>；请各投标人在投标文件递交截止时间前按须知前附表规定的金额递交至</w:t>
      </w:r>
      <w:r>
        <w:rPr/>
        <w:t>中山市静鑫工程管理有限公司</w:t>
      </w:r>
      <w:r>
        <w:rPr/>
        <w:t>，到账情况以开标时</w:t>
      </w:r>
      <w:r>
        <w:rPr/>
        <w:t>中山市静鑫工程管理有限公司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中山市政府采购网（http://120.234.108.5:8088/zfcg/）、广东省公共资源交易平台（https://ygp.gdzwfw.gov.cn/ggzy-portal/#/442000/index）、中山市公共资源交易平台（公共服务系统）（https://www.zsjypt.cn/）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中山市政府采购网（http://120.234.108.5:8088/zfcg/）、广东省公共资源交易平台（https://ygp.gdzwfw.gov.cn/ggzy-portal/#/442000/index）、中山市公共资源交易平台（公共服务系统）（https://www.zsjypt.cn/）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陈工</w:t>
      </w:r>
    </w:p>
    <w:p>
      <w:pPr>
        <w:ind w:firstLine="480"/>
      </w:pPr>
      <w:r>
        <w:rPr/>
        <w:t>电话：</w:t>
      </w:r>
      <w:r>
        <w:rPr/>
        <w:t>0760-85733333</w:t>
      </w:r>
    </w:p>
    <w:p>
      <w:pPr>
        <w:ind w:firstLine="480"/>
      </w:pPr>
      <w:r>
        <w:rPr/>
        <w:t>传真：</w:t>
      </w:r>
      <w:r>
        <w:rPr/>
        <w:t>/</w:t>
      </w:r>
    </w:p>
    <w:p>
      <w:pPr>
        <w:ind w:firstLine="480"/>
      </w:pPr>
      <w:r>
        <w:rPr/>
        <w:t>邮箱：</w:t>
      </w:r>
      <w:r>
        <w:rPr/>
        <w:t>zsjingxin@qq.com</w:t>
      </w:r>
    </w:p>
    <w:p>
      <w:pPr>
        <w:ind w:firstLine="480"/>
      </w:pPr>
      <w:r>
        <w:rPr/>
        <w:t>地址：</w:t>
      </w:r>
      <w:r>
        <w:rPr/>
        <w:t>中山市东区博爱六路博鳌广场3座4楼411、413卡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妇幼保健信息系统改造升级项目、区域120急救系统（硬件）、中山市电子健康卡管理平台建设项目运维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中山市静鑫工程管理有限公司</w:t>
      </w:r>
      <w:r>
        <w:rPr/>
        <w:t>统一对外发布。</w:t>
      </w:r>
    </w:p>
    <w:p>
      <w:pPr>
        <w:ind w:firstLine="480"/>
      </w:pPr>
      <w:r>
        <w:rPr/>
        <w:t>（2）对</w:t>
      </w:r>
      <w:r>
        <w:rPr/>
        <w:t>中山市静鑫工程管理有限公司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采购包1（中山市妇幼保健信息系统改造升级项目、区域120急救系统（硬件）、中山市电子健康卡管理平台建设项目运维服务）：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采购包1（中山市妇幼保健信息系统改造升级项目、区域120急救系统（硬件）、中山市电子健康卡管理平台建设项目运维服务）：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提供有缴纳过税收和社保的证明材料，具体要求为：2023年1月至开标当月内任意1个月依法缴纳税收和社会保障资金的相关材料。如依法免税或不需要缴纳社会保障资金的，提供相应证明材料。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供应商必须具有良好的商业信誉和健全的财务会计制度，提供以下证明材料之一：（1）2021年度或2022年度财务状况报告；（2）2023年1月至今任意1个月财务报表；（3）企业所在基本开户行出具的资信证明。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供应商在《投标函》中申明具备《中华人民共和国政府采购法》第二十二条规定的条件，则视为符合要求。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本项目特定的资格要求</w:t>
            </w:r>
          </w:p>
        </w:tc>
        <w:tc>
          <w:tcPr>
            <w:tcW w:type="dxa" w:w="4238"/>
          </w:tcPr>
          <w:p>
            <w:r>
              <w:rPr/>
              <w:t>本采购包不接受联合体投标。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中小企业，招标文件中明确的所属行业：软件和信息技术服务业。注：中小企业以供应商填写的《中小企业声明函》（见招标文件格式）为判定标准；残疾人福利性单位以供应商填写的《残疾人福利性单位声明函》（见招标文件格式）为判定标准；监狱企业以供应商提供由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采购包1（中山市妇幼保健信息系统改造升级项目、区域120急救系统（硬件）、中山市电子健康卡管理平台建设项目运维服务）：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投标报价没有超过单项预算价及预算总价，且投标报价是固定唯一</w:t>
            </w:r>
          </w:p>
        </w:tc>
      </w:tr>
      <w:tr>
        <w:tc>
          <w:tcPr>
            <w:tcW w:type="dxa" w:w="890"/>
          </w:tcPr>
          <w:p>
            <w:r>
              <w:rPr/>
              <w:t>2</w:t>
            </w:r>
          </w:p>
        </w:tc>
        <w:tc>
          <w:tcPr>
            <w:tcW w:type="dxa" w:w="3178"/>
          </w:tcPr>
          <w:p>
            <w:r>
              <w:rPr/>
              <w:t>投标有效期</w:t>
            </w:r>
          </w:p>
        </w:tc>
        <w:tc>
          <w:tcPr>
            <w:tcW w:type="dxa" w:w="4238"/>
          </w:tcPr>
          <w:p>
            <w:r>
              <w:rPr/>
              <w:t>投标有效期满足招标文件要求（90天）</w:t>
            </w:r>
          </w:p>
        </w:tc>
      </w:tr>
      <w:tr>
        <w:tc>
          <w:tcPr>
            <w:tcW w:type="dxa" w:w="890"/>
          </w:tcPr>
          <w:p>
            <w:r>
              <w:rPr/>
              <w:t>3</w:t>
            </w:r>
          </w:p>
        </w:tc>
        <w:tc>
          <w:tcPr>
            <w:tcW w:type="dxa" w:w="3178"/>
          </w:tcPr>
          <w:p>
            <w:r>
              <w:rPr/>
              <w:t>已提交法定代表人/负责人资格证明书及授权委托书</w:t>
            </w:r>
          </w:p>
        </w:tc>
        <w:tc>
          <w:tcPr>
            <w:tcW w:type="dxa" w:w="4238"/>
          </w:tcPr>
          <w:p>
            <w:r>
              <w:rPr/>
              <w:t>已提交法定代表人/负责人资格证明书及授权委托书（投标人代表为法定代表人时则不需要授权委托书）</w:t>
            </w:r>
          </w:p>
        </w:tc>
      </w:tr>
      <w:tr>
        <w:tc>
          <w:tcPr>
            <w:tcW w:type="dxa" w:w="890"/>
          </w:tcPr>
          <w:p>
            <w:r>
              <w:rPr/>
              <w:t>4</w:t>
            </w:r>
          </w:p>
        </w:tc>
        <w:tc>
          <w:tcPr>
            <w:tcW w:type="dxa" w:w="3178"/>
          </w:tcPr>
          <w:p>
            <w:r>
              <w:rPr/>
              <w:t>签署和盖章要求</w:t>
            </w:r>
          </w:p>
        </w:tc>
        <w:tc>
          <w:tcPr>
            <w:tcW w:type="dxa" w:w="4238"/>
          </w:tcPr>
          <w:p>
            <w:r>
              <w:rPr/>
              <w:t>投标文件符合招标文件的签署和盖章要求</w:t>
            </w:r>
          </w:p>
        </w:tc>
      </w:tr>
      <w:tr>
        <w:tc>
          <w:tcPr>
            <w:tcW w:type="dxa" w:w="890"/>
          </w:tcPr>
          <w:p>
            <w:r>
              <w:rPr/>
              <w:t>5</w:t>
            </w:r>
          </w:p>
        </w:tc>
        <w:tc>
          <w:tcPr>
            <w:tcW w:type="dxa" w:w="3178"/>
          </w:tcPr>
          <w:p>
            <w:r>
              <w:rPr/>
              <w:t>投标报价合理性</w:t>
            </w:r>
          </w:p>
        </w:tc>
        <w:tc>
          <w:tcPr>
            <w:tcW w:type="dxa" w:w="4238"/>
          </w:tcPr>
          <w:p>
            <w:r>
              <w:rPr/>
              <w:t>投标人的报价没有明显低于其他通过符合性审查投标人的报价；或者评标委员会认为投标人的报价明显低于其他通过符合性审查投标人的报价，但投标人能在规定时间内应评标委员会要求证明其报价合理性</w:t>
            </w:r>
          </w:p>
        </w:tc>
      </w:tr>
      <w:tr>
        <w:tc>
          <w:tcPr>
            <w:tcW w:type="dxa" w:w="890"/>
          </w:tcPr>
          <w:p>
            <w:r>
              <w:rPr/>
              <w:t>6</w:t>
            </w:r>
          </w:p>
        </w:tc>
        <w:tc>
          <w:tcPr>
            <w:tcW w:type="dxa" w:w="3178"/>
          </w:tcPr>
          <w:p>
            <w:r>
              <w:rPr/>
              <w:t>带“★”号条款要求</w:t>
            </w:r>
          </w:p>
        </w:tc>
        <w:tc>
          <w:tcPr>
            <w:tcW w:type="dxa" w:w="4238"/>
          </w:tcPr>
          <w:p>
            <w:r>
              <w:rPr/>
              <w:t>实质性满足用户需求的带“★”号条款要求</w:t>
            </w:r>
          </w:p>
        </w:tc>
      </w:tr>
      <w:tr>
        <w:tc>
          <w:tcPr>
            <w:tcW w:type="dxa" w:w="890"/>
          </w:tcPr>
          <w:p>
            <w:r>
              <w:rPr/>
              <w:t>7</w:t>
            </w:r>
          </w:p>
        </w:tc>
        <w:tc>
          <w:tcPr>
            <w:tcW w:type="dxa" w:w="3178"/>
          </w:tcPr>
          <w:p>
            <w:r>
              <w:rPr/>
              <w:t>其他要求</w:t>
            </w:r>
          </w:p>
        </w:tc>
        <w:tc>
          <w:tcPr>
            <w:tcW w:type="dxa" w:w="4238"/>
          </w:tcPr>
          <w:p>
            <w:r>
              <w:rPr/>
              <w:t>无招标文件或法规明确规定可以废标的其他情形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采购包1(中山市妇幼保健信息系统改造升级项目、区域120急救系统（硬件）、中山市电子健康卡管理平台建设项目运维服务):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项目团队人员 (10.0分)</w:t>
            </w:r>
          </w:p>
        </w:tc>
        <w:tc>
          <w:tcPr>
            <w:tcW w:type="dxa" w:w="5076"/>
          </w:tcPr>
          <w:p>
            <w:pPr>
              <w:jc w:val="left"/>
            </w:pPr>
            <w:r>
              <w:rPr/>
              <w:t>项目经理（仅限一人，本项最高得3分）: 1.具有有效的《计算机技术与软件专业技术资格》证书，中级得0.5分，高级得1分。 2.具有有效的CISAW或CISP认证证书的，每个得1分，最高得1分。 3.具有有效的IT服务项目经理（ITSS）证书，得1分。 项目实施团队（项目经理除外，一人拥有多证不重复计分，按最高分值计算，本项最高得7分）： 1.团队人员具有系统分析师、软件设计师、数据库系统工程师、网络工程师、系统集成项目管理工程师或信息系统项目管理师证书的，每个得1分，最高得5分；  2.团队人员具有CISAW或CISP认证证书的，每个得1分，最高得2分。 注：提供以上人员的相关证书复印件和由社保部门或税务部门出具的2023年04月到06月期间由投标人为其购买的社保证明复印件加盖投标人公章，若投标人在投标时未能提供人员社保的，可以在投标文件中提供相关承诺，视为满足评审要求（承诺函须盖公章，格式自行编制，承诺函内容包括但不限于以下内容：“若我单位中标，合同签订前保证按投标文件中所配备人员投入到位并提供上述人员的社保证明或劳务合同复印件加盖公章，否则视为我单位放弃中标资格”），不提供不得分。</w:t>
            </w:r>
          </w:p>
        </w:tc>
      </w:tr>
      <w:tr>
        <w:tc>
          <w:tcPr>
            <w:tcW w:type="dxa" w:w="922"/>
            <w:gridSpan w:val="2"/>
            <w:vMerge/>
          </w:tcPr>
          <w:p/>
        </w:tc>
        <w:tc>
          <w:tcPr>
            <w:tcW w:type="dxa" w:w="2307"/>
          </w:tcPr>
          <w:p>
            <w:pPr>
              <w:jc w:val="left"/>
            </w:pPr>
            <w:r>
              <w:rPr/>
              <w:t>维护实施方案 (15.0分)</w:t>
            </w:r>
            <w:r>
              <w:rPr/>
              <w:t>，（等次分值选择：</w:t>
            </w:r>
            <w:r>
              <w:rPr/>
              <w:t>0.0;</w:t>
            </w:r>
            <w:r>
              <w:rPr/>
              <w:t>6.0;</w:t>
            </w:r>
            <w:r>
              <w:rPr/>
              <w:t>10.0;</w:t>
            </w:r>
            <w:r>
              <w:rPr/>
              <w:t>15.0;</w:t>
            </w:r>
            <w:r>
              <w:rPr/>
              <w:t>）</w:t>
            </w:r>
          </w:p>
        </w:tc>
        <w:tc>
          <w:tcPr>
            <w:tcW w:type="dxa" w:w="5076"/>
          </w:tcPr>
          <w:p>
            <w:pPr>
              <w:jc w:val="left"/>
            </w:pPr>
            <w:r>
              <w:rPr/>
              <w:t>根据投标人对本项目的项目管理、验收、质量保障措施等情况进行评审： 1.项目管理、维护服务验收、质量保障措施非常清晰、合理，采购人需配合的内容明确且合理的，得15分； 2.项目管理、维护服务验收、质量保障措施较清晰、较合理，采购人需配合的内容较明确且较合理的，得10分； 3.项目管理、维护服务验收、质量保障措施较差，采购人需配合的内容合理性较差，得6分； 4.不提供方案不得分。</w:t>
            </w:r>
          </w:p>
        </w:tc>
      </w:tr>
      <w:tr>
        <w:tc>
          <w:tcPr>
            <w:tcW w:type="dxa" w:w="922"/>
            <w:gridSpan w:val="2"/>
            <w:vMerge/>
          </w:tcPr>
          <w:p/>
        </w:tc>
        <w:tc>
          <w:tcPr>
            <w:tcW w:type="dxa" w:w="2307"/>
          </w:tcPr>
          <w:p>
            <w:pPr>
              <w:jc w:val="left"/>
            </w:pPr>
            <w:r>
              <w:rPr/>
              <w:t>本项目维护的难点及解决方案 (5.0分)</w:t>
            </w:r>
            <w:r>
              <w:rPr/>
              <w:t>，（等次分值选择：</w:t>
            </w:r>
            <w:r>
              <w:rPr/>
              <w:t>0.0;</w:t>
            </w:r>
            <w:r>
              <w:rPr/>
              <w:t>1.0;</w:t>
            </w:r>
            <w:r>
              <w:rPr/>
              <w:t>3.0;</w:t>
            </w:r>
            <w:r>
              <w:rPr/>
              <w:t>5.0;</w:t>
            </w:r>
            <w:r>
              <w:rPr/>
              <w:t>）</w:t>
            </w:r>
          </w:p>
        </w:tc>
        <w:tc>
          <w:tcPr>
            <w:tcW w:type="dxa" w:w="5076"/>
          </w:tcPr>
          <w:p>
            <w:pPr>
              <w:jc w:val="left"/>
            </w:pPr>
            <w:r>
              <w:rPr/>
              <w:t>根据投标人对本项目的难点及可能出现的问题进行描述并给出解决方案进行评审： 1.描述详细，解决方案切实可行，得5分； 2.描述较详细，解决方案基本可行，得3分； 3.描述简单，解决方案部分可行，得1分；  4.不提供方案不得分。</w:t>
            </w:r>
          </w:p>
        </w:tc>
      </w:tr>
      <w:tr>
        <w:tc>
          <w:tcPr>
            <w:tcW w:type="dxa" w:w="922"/>
            <w:gridSpan w:val="2"/>
            <w:vMerge/>
          </w:tcPr>
          <w:p/>
        </w:tc>
        <w:tc>
          <w:tcPr>
            <w:tcW w:type="dxa" w:w="2307"/>
          </w:tcPr>
          <w:p>
            <w:pPr>
              <w:jc w:val="left"/>
            </w:pPr>
            <w:r>
              <w:rPr/>
              <w:t>运维服务合理化建议 (10.0分)</w:t>
            </w:r>
            <w:r>
              <w:rPr/>
              <w:t>，（等次分值选择：</w:t>
            </w:r>
            <w:r>
              <w:rPr/>
              <w:t>0.0;</w:t>
            </w:r>
            <w:r>
              <w:rPr/>
              <w:t>4.0;</w:t>
            </w:r>
            <w:r>
              <w:rPr/>
              <w:t>7.0;</w:t>
            </w:r>
            <w:r>
              <w:rPr/>
              <w:t>10.0;</w:t>
            </w:r>
            <w:r>
              <w:rPr/>
              <w:t>）</w:t>
            </w:r>
          </w:p>
        </w:tc>
        <w:tc>
          <w:tcPr>
            <w:tcW w:type="dxa" w:w="5076"/>
          </w:tcPr>
          <w:p>
            <w:pPr>
              <w:jc w:val="left"/>
            </w:pPr>
            <w:r>
              <w:rPr/>
              <w:t>根据投标人的运维服务合理化建议进行评审：  1.运维服务建议科学、合理、针对性、实用性很强，得10分；  2.运维服务建议较科学、较合理、针对性、实用性较强，得7分； 3.运维服务建议不合理、针对性、实用性不明显，得4分；  4.不提供方案不得分。</w:t>
            </w:r>
          </w:p>
        </w:tc>
      </w:tr>
      <w:tr>
        <w:tc>
          <w:tcPr>
            <w:tcW w:type="dxa" w:w="922"/>
            <w:gridSpan w:val="2"/>
            <w:vMerge/>
          </w:tcPr>
          <w:p/>
        </w:tc>
        <w:tc>
          <w:tcPr>
            <w:tcW w:type="dxa" w:w="2307"/>
          </w:tcPr>
          <w:p>
            <w:pPr>
              <w:jc w:val="left"/>
            </w:pPr>
            <w:r>
              <w:rPr/>
              <w:t>应急保障措施 (10.0分)</w:t>
            </w:r>
            <w:r>
              <w:rPr/>
              <w:t>，（等次分值选择：</w:t>
            </w:r>
            <w:r>
              <w:rPr/>
              <w:t>0.0;</w:t>
            </w:r>
            <w:r>
              <w:rPr/>
              <w:t>4.0;</w:t>
            </w:r>
            <w:r>
              <w:rPr/>
              <w:t>7.0;</w:t>
            </w:r>
            <w:r>
              <w:rPr/>
              <w:t>10.0;</w:t>
            </w:r>
            <w:r>
              <w:rPr/>
              <w:t>）</w:t>
            </w:r>
          </w:p>
        </w:tc>
        <w:tc>
          <w:tcPr>
            <w:tcW w:type="dxa" w:w="5076"/>
          </w:tcPr>
          <w:p>
            <w:pPr>
              <w:jc w:val="left"/>
            </w:pPr>
            <w:r>
              <w:rPr/>
              <w:t>根据投标人的应急保障措施方案进行评审： 1.应急保障措施具体全面，具备有效的处理措施，针对性强，具有充足的技术力量支持，如突发应急事件，投标人到达现场解决问题时间满足或优于采购需求，应急团队人员充足，得10分； 2.应急保障措施较具体全面，具备较有效的处理措施，针对性较强，具有较充足的技术力量支持，如突发应急事件，投标人到达现场解决问题时间基本满足采购需求，应急团队人员较充足，得7分； 3.整体内容较差，如突发应急事件，投标人到达现场解决问题时间无法满足采购需求，应急团队人员不足，得4分； 4.不提供方案不得分。</w:t>
            </w:r>
          </w:p>
        </w:tc>
      </w:tr>
      <w:tr>
        <w:tc>
          <w:tcPr>
            <w:tcW w:type="dxa" w:w="922"/>
            <w:gridSpan w:val="2"/>
            <w:vMerge w:val="restart"/>
          </w:tcPr>
          <w:p>
            <w:pPr>
              <w:jc w:val="center"/>
            </w:pPr>
            <w:r>
              <w:rPr/>
              <w:t>商务部分</w:t>
            </w:r>
          </w:p>
        </w:tc>
        <w:tc>
          <w:tcPr>
            <w:tcW w:type="dxa" w:w="2307"/>
          </w:tcPr>
          <w:p>
            <w:pPr>
              <w:jc w:val="left"/>
            </w:pPr>
            <w:r>
              <w:rPr/>
              <w:t>企业实力 (10.0分)</w:t>
            </w:r>
          </w:p>
        </w:tc>
        <w:tc>
          <w:tcPr>
            <w:tcW w:type="dxa" w:w="5076"/>
          </w:tcPr>
          <w:p>
            <w:pPr>
              <w:jc w:val="left"/>
            </w:pPr>
            <w:r>
              <w:rPr/>
              <w:t>投标人具有有效期内的信息安全服务资质认证证书(信息系统安全运维类)、信息安全服务资质认证证书（信息安全应急处理）、信息技术服务管理体系认证（证书认证范围包括基础设施及软硬件系统运行维护服务）、信息安全管理体系认证证书（认证范围包括系统运行维护服务）；每提供一个得2.5分，最高得10分。 注：投标文件应提供有效的证书复印件并加盖公章，未按要求提供不得分。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2020年1月1日（以合同签订时间为准）以来，投标人承接的同类业绩情况： 1.每提供一个包含有硬件运维的同类业绩得2分，最高得4分； 2.每提供一个包含有软件运维的同类业绩得2分，最高得6分。 注：若同一份业绩里既包含有硬件类的也包含有软件类的运维服务业绩，可以分别计分。投标文件中提供同类业绩的合同关键页复印件：①同类项目业绩以合同内容为准；②包括但不限于采购内容、金额、签约日期、双方盖章的合同关键页复印件；③未按要求提供的同类业绩不得分。</w:t>
            </w:r>
          </w:p>
        </w:tc>
      </w:tr>
      <w:tr>
        <w:tc>
          <w:tcPr>
            <w:tcW w:type="dxa" w:w="922"/>
            <w:gridSpan w:val="2"/>
            <w:vMerge/>
          </w:tcPr>
          <w:p/>
        </w:tc>
        <w:tc>
          <w:tcPr>
            <w:tcW w:type="dxa" w:w="2307"/>
          </w:tcPr>
          <w:p>
            <w:pPr>
              <w:jc w:val="left"/>
            </w:pPr>
            <w:r>
              <w:rPr/>
              <w:t>用户评价 (10.0分)</w:t>
            </w:r>
          </w:p>
        </w:tc>
        <w:tc>
          <w:tcPr>
            <w:tcW w:type="dxa" w:w="5076"/>
          </w:tcPr>
          <w:p>
            <w:pPr>
              <w:jc w:val="left"/>
            </w:pPr>
            <w:r>
              <w:rPr/>
              <w:t>投标人就上述有效的“同类项目业绩”评审项中业主单位出具的评价进行评审，每提供一份得2分，最高得10分。 注：（1）须提供用户评价材料复印件，评价材料必须达到90分或带有“满意”或“好评”或“优秀”等相关正面评价字眼；（2）评价材料必须与同类项目业绩相对应，否则不得分。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甲方：</w:t>
      </w:r>
      <w:r>
        <w:rPr>
          <w:b/>
          <w:sz w:val="21"/>
        </w:rPr>
        <w:t>中山市卫生健康局</w:t>
      </w:r>
    </w:p>
    <w:p>
      <w:pPr>
        <w:jc w:val="left"/>
      </w:pPr>
      <w:r>
        <w:rPr>
          <w:sz w:val="21"/>
        </w:rPr>
        <w:t>电话：</w:t>
      </w:r>
      <w:r>
        <w:rPr>
          <w:sz w:val="21"/>
        </w:rPr>
        <w:t>传真：</w:t>
      </w:r>
    </w:p>
    <w:p>
      <w:pPr>
        <w:jc w:val="left"/>
      </w:pPr>
      <w:r>
        <w:rPr>
          <w:sz w:val="21"/>
        </w:rPr>
        <w:t>地址：</w:t>
      </w:r>
    </w:p>
    <w:p>
      <w:pPr>
        <w:jc w:val="left"/>
      </w:pPr>
      <w:r>
        <w:rPr>
          <w:b/>
          <w:sz w:val="21"/>
        </w:rPr>
        <w:t>乙方：</w:t>
      </w:r>
      <w:r>
        <w:rPr>
          <w:b/>
          <w:sz w:val="21"/>
        </w:rPr>
        <w:t xml:space="preserve"> </w:t>
      </w:r>
    </w:p>
    <w:p>
      <w:pPr>
        <w:jc w:val="left"/>
      </w:pPr>
      <w:r>
        <w:rPr>
          <w:sz w:val="21"/>
        </w:rPr>
        <w:t>电话：</w:t>
      </w:r>
      <w:r>
        <w:rPr>
          <w:sz w:val="21"/>
        </w:rPr>
        <w:t xml:space="preserve">   </w:t>
      </w:r>
      <w:r>
        <w:rPr>
          <w:sz w:val="21"/>
        </w:rPr>
        <w:t>传真：</w:t>
      </w:r>
      <w:r>
        <w:rPr>
          <w:sz w:val="21"/>
        </w:rPr>
        <w:t xml:space="preserve">    </w:t>
      </w:r>
    </w:p>
    <w:p>
      <w:pPr>
        <w:jc w:val="left"/>
      </w:pPr>
      <w:r>
        <w:rPr>
          <w:sz w:val="21"/>
        </w:rPr>
        <w:t>地址：</w:t>
      </w:r>
      <w:r>
        <w:rPr>
          <w:sz w:val="21"/>
        </w:rPr>
        <w:t xml:space="preserve">                </w:t>
      </w:r>
    </w:p>
    <w:p>
      <w:pPr>
        <w:jc w:val="left"/>
      </w:pPr>
      <w:r>
        <w:rPr>
          <w:sz w:val="24"/>
        </w:rPr>
        <w:t xml:space="preserve"> </w:t>
      </w:r>
    </w:p>
    <w:p>
      <w:pPr>
        <w:ind w:firstLine="420"/>
        <w:jc w:val="left"/>
      </w:pPr>
      <w:r>
        <w:rPr>
          <w:sz w:val="21"/>
        </w:rPr>
        <w:t>根据</w:t>
      </w:r>
      <w:r>
        <w:rPr>
          <w:sz w:val="21"/>
          <w:u w:val="single"/>
        </w:rPr>
        <w:t>中山市卫生健康局关于中山市妇幼保健信息系统改造升级项目、区域</w:t>
      </w:r>
      <w:r>
        <w:rPr>
          <w:sz w:val="21"/>
          <w:u w:val="single"/>
        </w:rPr>
        <w:t>120急救系统（硬件）、中山市电子健康卡管理平台建设项目运维服务</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left"/>
      </w:pPr>
      <w:r>
        <w:rPr>
          <w:b/>
          <w:sz w:val="21"/>
        </w:rPr>
        <w:t>一、合同金额</w:t>
      </w:r>
    </w:p>
    <w:tbl>
      <w:tblPr>
        <w:tblW w:w="0" w:type="auto"/>
        <w:tblBorders>
          <w:top w:val="none" w:color="000000" w:sz="4"/>
          <w:left w:val="none" w:color="000000" w:sz="4"/>
          <w:bottom w:val="none" w:color="000000" w:sz="4"/>
          <w:right w:val="none" w:color="000000" w:sz="4"/>
          <w:insideH w:val="none"/>
          <w:insideV w:val="none"/>
        </w:tblBorders>
      </w:tblPr>
      <w:tblGrid>
        <w:gridCol w:w="870"/>
        <w:gridCol w:w="2775"/>
        <w:gridCol w:w="1095"/>
        <w:gridCol w:w="1605"/>
        <w:gridCol w:w="1785"/>
      </w:tblGrid>
      <w:tr>
        <w:tc>
          <w:tcPr>
            <w:tcW w:type="dxa" w:w="870"/>
            <w:tcBorders>
              <w:top w:val="single" w:color="000000" w:sz="4"/>
              <w:left w:val="single" w:color="000000" w:sz="4"/>
              <w:bottom w:val="single" w:color="000000" w:sz="4"/>
              <w:right w:val="single" w:color="000000" w:sz="4"/>
            </w:tcBorders>
            <w:vAlign w:val="top"/>
          </w:tcPr>
          <w:p>
            <w:pPr>
              <w:jc w:val="center"/>
            </w:pPr>
            <w:r>
              <w:rPr>
                <w:sz w:val="21"/>
              </w:rPr>
              <w:t>品目号</w:t>
            </w:r>
          </w:p>
        </w:tc>
        <w:tc>
          <w:tcPr>
            <w:tcW w:type="dxa" w:w="2775"/>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095"/>
            <w:tcBorders>
              <w:top w:val="single" w:color="000000" w:sz="4"/>
              <w:left w:val="single" w:color="000000" w:sz="4"/>
              <w:bottom w:val="single" w:color="000000" w:sz="4"/>
              <w:right w:val="single" w:color="000000" w:sz="4"/>
            </w:tcBorders>
            <w:vAlign w:val="top"/>
          </w:tcPr>
          <w:p>
            <w:pPr>
              <w:jc w:val="center"/>
            </w:pPr>
            <w:r>
              <w:rPr>
                <w:sz w:val="21"/>
              </w:rPr>
              <w:t>数量（单位）</w:t>
            </w:r>
          </w:p>
        </w:tc>
        <w:tc>
          <w:tcPr>
            <w:tcW w:type="dxa" w:w="1605"/>
            <w:tcBorders>
              <w:top w:val="single" w:color="000000" w:sz="4"/>
              <w:left w:val="single" w:color="000000" w:sz="4"/>
              <w:bottom w:val="single" w:color="000000" w:sz="4"/>
              <w:right w:val="single" w:color="000000" w:sz="4"/>
            </w:tcBorders>
            <w:vAlign w:val="top"/>
          </w:tcPr>
          <w:p>
            <w:pPr>
              <w:jc w:val="center"/>
            </w:pPr>
            <w:r>
              <w:rPr>
                <w:sz w:val="21"/>
              </w:rPr>
              <w:t>技术规格、参数及要求</w:t>
            </w:r>
          </w:p>
        </w:tc>
        <w:tc>
          <w:tcPr>
            <w:tcW w:type="dxa" w:w="1785"/>
            <w:tcBorders>
              <w:top w:val="single" w:color="000000" w:sz="4"/>
              <w:left w:val="single" w:color="000000" w:sz="4"/>
              <w:bottom w:val="single" w:color="000000" w:sz="4"/>
              <w:right w:val="single" w:color="000000" w:sz="4"/>
            </w:tcBorders>
            <w:vAlign w:val="top"/>
          </w:tcPr>
          <w:p>
            <w:pPr>
              <w:jc w:val="center"/>
            </w:pPr>
            <w:r>
              <w:rPr>
                <w:sz w:val="21"/>
              </w:rPr>
              <w:t>合同金额</w:t>
            </w:r>
            <w:r>
              <w:rPr>
                <w:sz w:val="21"/>
              </w:rPr>
              <w:t>(元)</w:t>
            </w:r>
          </w:p>
        </w:tc>
      </w:tr>
      <w:tr>
        <w:tc>
          <w:tcPr>
            <w:tcW w:type="dxa" w:w="870"/>
            <w:tcBorders>
              <w:top w:val="none" w:color="000000" w:sz="4"/>
              <w:left w:val="single" w:color="000000" w:sz="4"/>
              <w:bottom w:val="single" w:color="000000" w:sz="4"/>
              <w:right w:val="single" w:color="000000" w:sz="4"/>
            </w:tcBorders>
            <w:vAlign w:val="top"/>
          </w:tcPr>
          <w:p>
            <w:pPr>
              <w:jc w:val="center"/>
            </w:pPr>
            <w:r>
              <w:rPr>
                <w:sz w:val="21"/>
              </w:rPr>
              <w:t>1-</w:t>
            </w:r>
            <w:r>
              <w:rPr>
                <w:sz w:val="21"/>
              </w:rPr>
              <w:t>1</w:t>
            </w:r>
          </w:p>
        </w:tc>
        <w:tc>
          <w:tcPr>
            <w:tcW w:type="dxa" w:w="2775"/>
            <w:tcBorders>
              <w:top w:val="none" w:color="000000" w:sz="4"/>
              <w:left w:val="single" w:color="000000" w:sz="4"/>
              <w:bottom w:val="single" w:color="000000" w:sz="4"/>
              <w:right w:val="single" w:color="000000" w:sz="4"/>
            </w:tcBorders>
            <w:vAlign w:val="top"/>
          </w:tcPr>
          <w:p>
            <w:pPr>
              <w:jc w:val="center"/>
            </w:pPr>
            <w:r>
              <w:rPr>
                <w:sz w:val="21"/>
              </w:rPr>
              <w:t>中山市妇幼保健信息系统改造升级项目运维服务</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1605"/>
            <w:tcBorders>
              <w:top w:val="none" w:color="000000" w:sz="4"/>
              <w:left w:val="single" w:color="000000" w:sz="4"/>
              <w:bottom w:val="single" w:color="000000" w:sz="4"/>
              <w:right w:val="single" w:color="000000" w:sz="4"/>
            </w:tcBorders>
            <w:vAlign w:val="top"/>
          </w:tcPr>
          <w:p>
            <w:pPr>
              <w:jc w:val="center"/>
            </w:pPr>
            <w:r>
              <w:rPr>
                <w:sz w:val="21"/>
              </w:rPr>
              <w:t>详见</w:t>
            </w:r>
            <w:r>
              <w:rPr>
                <w:sz w:val="21"/>
              </w:rPr>
              <w:t>合同</w:t>
            </w:r>
          </w:p>
        </w:tc>
        <w:tc>
          <w:tcPr>
            <w:tcW w:type="dxa" w:w="1785"/>
            <w:tcBorders>
              <w:top w:val="none" w:color="000000" w:sz="4"/>
              <w:left w:val="single" w:color="000000" w:sz="4"/>
              <w:bottom w:val="single" w:color="000000" w:sz="4"/>
              <w:right w:val="single" w:color="000000" w:sz="4"/>
            </w:tcBorders>
            <w:vAlign w:val="top"/>
          </w:tcPr>
          <w:p>
            <w:pPr>
              <w:jc w:val="center"/>
            </w:pPr>
          </w:p>
        </w:tc>
      </w:tr>
      <w:tr>
        <w:tc>
          <w:tcPr>
            <w:tcW w:type="dxa" w:w="8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775"/>
            <w:tcBorders>
              <w:top w:val="none" w:color="000000" w:sz="4"/>
              <w:left w:val="single" w:color="000000" w:sz="4"/>
              <w:bottom w:val="single" w:color="000000" w:sz="4"/>
              <w:right w:val="single" w:color="000000" w:sz="4"/>
            </w:tcBorders>
            <w:vAlign w:val="top"/>
          </w:tcPr>
          <w:p>
            <w:pPr>
              <w:jc w:val="center"/>
            </w:pPr>
            <w:r>
              <w:rPr>
                <w:sz w:val="21"/>
              </w:rPr>
              <w:t>区域</w:t>
            </w:r>
            <w:r>
              <w:rPr>
                <w:sz w:val="21"/>
              </w:rPr>
              <w:t>120急救系统（硬件）运维服务</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1605"/>
            <w:tcBorders>
              <w:top w:val="none" w:color="000000" w:sz="4"/>
              <w:left w:val="single" w:color="000000" w:sz="4"/>
              <w:bottom w:val="single" w:color="000000" w:sz="4"/>
              <w:right w:val="single" w:color="000000" w:sz="4"/>
            </w:tcBorders>
            <w:vAlign w:val="top"/>
          </w:tcPr>
          <w:p>
            <w:pPr>
              <w:jc w:val="center"/>
            </w:pPr>
            <w:r>
              <w:rPr>
                <w:sz w:val="21"/>
              </w:rPr>
              <w:t>详见</w:t>
            </w:r>
            <w:r>
              <w:rPr>
                <w:sz w:val="21"/>
              </w:rPr>
              <w:t>合同</w:t>
            </w:r>
          </w:p>
        </w:tc>
        <w:tc>
          <w:tcPr>
            <w:tcW w:type="dxa" w:w="1785"/>
            <w:tcBorders>
              <w:top w:val="none" w:color="000000" w:sz="4"/>
              <w:left w:val="single" w:color="000000" w:sz="4"/>
              <w:bottom w:val="single" w:color="000000" w:sz="4"/>
              <w:right w:val="single" w:color="000000" w:sz="4"/>
            </w:tcBorders>
            <w:vAlign w:val="top"/>
          </w:tcPr>
          <w:p>
            <w:pPr>
              <w:jc w:val="center"/>
            </w:pPr>
          </w:p>
        </w:tc>
      </w:tr>
      <w:tr>
        <w:tc>
          <w:tcPr>
            <w:tcW w:type="dxa" w:w="87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775"/>
            <w:tcBorders>
              <w:top w:val="none" w:color="000000" w:sz="4"/>
              <w:left w:val="single" w:color="000000" w:sz="4"/>
              <w:bottom w:val="single" w:color="000000" w:sz="4"/>
              <w:right w:val="single" w:color="000000" w:sz="4"/>
            </w:tcBorders>
            <w:vAlign w:val="top"/>
          </w:tcPr>
          <w:p>
            <w:pPr>
              <w:jc w:val="center"/>
            </w:pPr>
            <w:r>
              <w:rPr>
                <w:sz w:val="21"/>
              </w:rPr>
              <w:t>中山市电子健康卡管理平台建设项目运维服务</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1605"/>
            <w:tcBorders>
              <w:top w:val="none" w:color="000000" w:sz="4"/>
              <w:left w:val="single" w:color="000000" w:sz="4"/>
              <w:bottom w:val="single" w:color="000000" w:sz="4"/>
              <w:right w:val="single" w:color="000000" w:sz="4"/>
            </w:tcBorders>
            <w:vAlign w:val="top"/>
          </w:tcPr>
          <w:p>
            <w:pPr>
              <w:jc w:val="center"/>
            </w:pPr>
            <w:r>
              <w:rPr>
                <w:sz w:val="21"/>
              </w:rPr>
              <w:t>详见</w:t>
            </w:r>
            <w:r>
              <w:rPr>
                <w:sz w:val="21"/>
              </w:rPr>
              <w:t>合同</w:t>
            </w:r>
          </w:p>
        </w:tc>
        <w:tc>
          <w:tcPr>
            <w:tcW w:type="dxa" w:w="1785"/>
            <w:tcBorders>
              <w:top w:val="none" w:color="000000" w:sz="4"/>
              <w:left w:val="single" w:color="000000" w:sz="4"/>
              <w:bottom w:val="single" w:color="000000" w:sz="4"/>
              <w:right w:val="single" w:color="000000" w:sz="4"/>
            </w:tcBorders>
            <w:vAlign w:val="top"/>
          </w:tcPr>
          <w:p>
            <w:pPr>
              <w:jc w:val="center"/>
            </w:pPr>
          </w:p>
        </w:tc>
      </w:tr>
      <w:tr>
        <w:tc>
          <w:tcPr>
            <w:tcW w:type="dxa" w:w="6345"/>
            <w:gridSpan w:val="4"/>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785"/>
            <w:tcBorders>
              <w:top w:val="none" w:color="000000" w:sz="4"/>
              <w:left w:val="single" w:color="000000" w:sz="4"/>
              <w:bottom w:val="single" w:color="000000" w:sz="4"/>
              <w:right w:val="single" w:color="000000" w:sz="4"/>
            </w:tcBorders>
            <w:vAlign w:val="top"/>
          </w:tcPr>
          <w:p>
            <w:pPr>
              <w:jc w:val="center"/>
            </w:pPr>
          </w:p>
        </w:tc>
      </w:tr>
    </w:tbl>
    <w:p/>
    <w:p>
      <w:pPr>
        <w:jc w:val="left"/>
      </w:pPr>
      <w:r>
        <w:rPr>
          <w:b/>
          <w:sz w:val="21"/>
        </w:rPr>
        <w:t>二、服务范围</w:t>
      </w:r>
    </w:p>
    <w:p>
      <w:r>
        <w:rPr>
          <w:sz w:val="21"/>
        </w:rPr>
        <w:t>甲方聘请乙方提供以下服务：</w:t>
      </w:r>
      <w:r>
        <w:rPr>
          <w:sz w:val="21"/>
        </w:rPr>
        <w:t>中山市卫生健康局关于中山市妇幼保健信息系统改造升级项目、区域</w:t>
      </w:r>
      <w:r>
        <w:rPr>
          <w:sz w:val="21"/>
        </w:rPr>
        <w:t>120急救系统（硬件）、中山市电子健康卡管理平台建设项目运维服务</w:t>
      </w:r>
      <w:r>
        <w:rPr>
          <w:sz w:val="21"/>
        </w:rPr>
        <w:t>。</w:t>
      </w:r>
    </w:p>
    <w:p>
      <w:pPr>
        <w:numPr>
          <w:ilvl w:val="0"/>
          <w:numId w:val="1"/>
        </w:numPr>
        <w:jc w:val="left"/>
      </w:pPr>
      <w:r>
        <w:rPr>
          <w:b/>
          <w:sz w:val="21"/>
        </w:rPr>
        <w:t>服务内容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75"/>
        <w:gridCol w:w="2505"/>
        <w:gridCol w:w="3054"/>
        <w:gridCol w:w="957"/>
        <w:gridCol w:w="1084"/>
      </w:tblGrid>
      <w:tr>
        <w:tc>
          <w:tcPr>
            <w:tcW w:type="dxa" w:w="67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505"/>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3054"/>
            <w:tcBorders>
              <w:top w:val="single" w:color="000000" w:sz="4"/>
              <w:left w:val="none" w:color="000000" w:sz="4"/>
              <w:bottom w:val="single" w:color="000000" w:sz="4"/>
              <w:right w:val="single" w:color="000000" w:sz="4"/>
            </w:tcBorders>
            <w:vAlign w:val="top"/>
          </w:tcPr>
          <w:p>
            <w:pPr>
              <w:jc w:val="center"/>
            </w:pPr>
            <w:r>
              <w:rPr>
                <w:b/>
                <w:sz w:val="21"/>
              </w:rPr>
              <w:t>产品描述</w:t>
            </w:r>
          </w:p>
        </w:tc>
        <w:tc>
          <w:tcPr>
            <w:tcW w:type="dxa" w:w="957"/>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1084"/>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505"/>
            <w:tcBorders>
              <w:top w:val="none" w:color="000000" w:sz="4"/>
              <w:left w:val="none" w:color="000000" w:sz="4"/>
              <w:bottom w:val="single" w:color="000000" w:sz="4"/>
              <w:right w:val="single" w:color="000000" w:sz="4"/>
            </w:tcBorders>
            <w:vAlign w:val="top"/>
          </w:tcPr>
          <w:p>
            <w:pPr>
              <w:jc w:val="both"/>
            </w:pPr>
            <w:r>
              <w:rPr>
                <w:sz w:val="21"/>
              </w:rPr>
              <w:t>中山市电子健康卡管理系统</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详见</w:t>
            </w:r>
            <w:r>
              <w:rPr>
                <w:sz w:val="21"/>
              </w:rPr>
              <w:t>中山市电子健康卡管理系统</w:t>
            </w:r>
            <w:r>
              <w:rPr>
                <w:sz w:val="21"/>
              </w:rPr>
              <w:t>运维服务要求</w:t>
            </w:r>
          </w:p>
        </w:tc>
        <w:tc>
          <w:tcPr>
            <w:tcW w:type="dxa" w:w="95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084"/>
            <w:tcBorders>
              <w:top w:val="none" w:color="000000" w:sz="4"/>
              <w:left w:val="none" w:color="000000" w:sz="4"/>
              <w:bottom w:val="single" w:color="000000" w:sz="4"/>
              <w:right w:val="single" w:color="000000" w:sz="4"/>
            </w:tcBorders>
            <w:vAlign w:val="top"/>
          </w:tcPr>
          <w:p>
            <w:pPr>
              <w:jc w:val="center"/>
            </w:pPr>
          </w:p>
        </w:tc>
      </w:tr>
      <w:tr>
        <w:tc>
          <w:tcPr>
            <w:tcW w:type="dxa" w:w="675"/>
            <w:tcBorders>
              <w:top w:val="none" w:color="000000" w:sz="4"/>
              <w:left w:val="single" w:color="000000" w:sz="4"/>
              <w:bottom w:val="single" w:color="000000" w:sz="4"/>
              <w:right w:val="single" w:color="000000" w:sz="4"/>
            </w:tcBorders>
            <w:vAlign w:val="top"/>
          </w:tcPr>
          <w:p>
            <w:pPr>
              <w:jc w:val="center"/>
            </w:pPr>
            <w:r>
              <w:rPr>
                <w:sz w:val="24"/>
              </w:rPr>
              <w:t>2</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中山市卫生健康局区域</w:t>
            </w:r>
            <w:r>
              <w:rPr>
                <w:sz w:val="21"/>
              </w:rPr>
              <w:t>120急救系统（硬件）</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详见</w:t>
            </w:r>
            <w:r>
              <w:rPr>
                <w:sz w:val="21"/>
              </w:rPr>
              <w:t>中山市卫生健康局区域</w:t>
            </w:r>
            <w:r>
              <w:rPr>
                <w:sz w:val="21"/>
              </w:rPr>
              <w:t>120急救系统（硬件）</w:t>
            </w:r>
            <w:r>
              <w:rPr>
                <w:sz w:val="21"/>
              </w:rPr>
              <w:t>运维服务要求</w:t>
            </w:r>
          </w:p>
        </w:tc>
        <w:tc>
          <w:tcPr>
            <w:tcW w:type="dxa" w:w="95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084"/>
            <w:tcBorders>
              <w:top w:val="none" w:color="000000" w:sz="4"/>
              <w:left w:val="none" w:color="000000" w:sz="4"/>
              <w:bottom w:val="single" w:color="000000" w:sz="4"/>
              <w:right w:val="single" w:color="000000" w:sz="4"/>
            </w:tcBorders>
            <w:vAlign w:val="top"/>
          </w:tcPr>
          <w:p>
            <w:pPr>
              <w:jc w:val="center"/>
            </w:pPr>
          </w:p>
        </w:tc>
      </w:tr>
      <w:tr>
        <w:tc>
          <w:tcPr>
            <w:tcW w:type="dxa" w:w="675"/>
            <w:tcBorders>
              <w:top w:val="none" w:color="000000" w:sz="4"/>
              <w:left w:val="single" w:color="000000" w:sz="4"/>
              <w:bottom w:val="single" w:color="000000" w:sz="4"/>
              <w:right w:val="single" w:color="000000" w:sz="4"/>
            </w:tcBorders>
            <w:vAlign w:val="top"/>
          </w:tcPr>
          <w:p>
            <w:pPr>
              <w:jc w:val="center"/>
            </w:pPr>
            <w:r>
              <w:rPr>
                <w:sz w:val="24"/>
              </w:rPr>
              <w:t>3</w:t>
            </w:r>
          </w:p>
        </w:tc>
        <w:tc>
          <w:tcPr>
            <w:tcW w:type="dxa" w:w="2505"/>
            <w:tcBorders>
              <w:top w:val="none" w:color="000000" w:sz="4"/>
              <w:left w:val="none" w:color="000000" w:sz="4"/>
              <w:bottom w:val="single" w:color="000000" w:sz="4"/>
              <w:right w:val="single" w:color="000000" w:sz="4"/>
            </w:tcBorders>
            <w:vAlign w:val="top"/>
          </w:tcPr>
          <w:p>
            <w:pPr>
              <w:jc w:val="both"/>
            </w:pPr>
            <w:r>
              <w:rPr>
                <w:sz w:val="21"/>
              </w:rPr>
              <w:t>中山市妇幼保健信息系统</w:t>
            </w:r>
          </w:p>
        </w:tc>
        <w:tc>
          <w:tcPr>
            <w:tcW w:type="dxa" w:w="3054"/>
            <w:tcBorders>
              <w:top w:val="none" w:color="000000" w:sz="4"/>
              <w:left w:val="none" w:color="000000" w:sz="4"/>
              <w:bottom w:val="single" w:color="000000" w:sz="4"/>
              <w:right w:val="single" w:color="000000" w:sz="4"/>
            </w:tcBorders>
            <w:vAlign w:val="top"/>
          </w:tcPr>
          <w:p>
            <w:pPr>
              <w:jc w:val="center"/>
            </w:pPr>
            <w:r>
              <w:rPr>
                <w:sz w:val="21"/>
              </w:rPr>
              <w:t>详见</w:t>
            </w:r>
            <w:r>
              <w:rPr>
                <w:sz w:val="21"/>
              </w:rPr>
              <w:t>中山市妇幼保健信息系统</w:t>
            </w:r>
            <w:r>
              <w:rPr>
                <w:sz w:val="21"/>
              </w:rPr>
              <w:t>运维服务要求</w:t>
            </w:r>
          </w:p>
        </w:tc>
        <w:tc>
          <w:tcPr>
            <w:tcW w:type="dxa" w:w="957"/>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1084"/>
            <w:tcBorders>
              <w:top w:val="none" w:color="000000" w:sz="4"/>
              <w:left w:val="none" w:color="000000" w:sz="4"/>
              <w:bottom w:val="single" w:color="000000" w:sz="4"/>
              <w:right w:val="single" w:color="000000" w:sz="4"/>
            </w:tcBorders>
            <w:vAlign w:val="top"/>
          </w:tcPr>
          <w:p>
            <w:pPr>
              <w:jc w:val="center"/>
            </w:pPr>
          </w:p>
        </w:tc>
      </w:tr>
    </w:tbl>
    <w:p>
      <w:r>
        <w:rPr>
          <w:b/>
          <w:sz w:val="21"/>
        </w:rPr>
        <w:t>1、</w:t>
      </w:r>
      <w:r>
        <w:rPr>
          <w:b/>
          <w:sz w:val="21"/>
        </w:rPr>
        <w:t>运维</w:t>
      </w:r>
      <w:r>
        <w:rPr>
          <w:b/>
          <w:sz w:val="21"/>
        </w:rPr>
        <w:t>清单</w:t>
      </w:r>
    </w:p>
    <w:p>
      <w:r>
        <w:rPr>
          <w:b/>
          <w:sz w:val="21"/>
        </w:rPr>
        <w:t>2、</w:t>
      </w:r>
      <w:r>
        <w:rPr>
          <w:b/>
          <w:sz w:val="21"/>
        </w:rPr>
        <w:t>技术指标要求</w:t>
      </w:r>
    </w:p>
    <w:p>
      <w:r>
        <w:rPr>
          <w:b/>
          <w:sz w:val="21"/>
        </w:rPr>
        <w:t>2.1、</w:t>
      </w:r>
      <w:r>
        <w:rPr>
          <w:b/>
          <w:sz w:val="21"/>
        </w:rPr>
        <w:t>中山市电子健康卡管理系统</w:t>
      </w:r>
      <w:r>
        <w:rPr>
          <w:b/>
          <w:sz w:val="21"/>
        </w:rPr>
        <w:t>运维服务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19"/>
        <w:gridCol w:w="1702"/>
        <w:gridCol w:w="4281"/>
        <w:gridCol w:w="709"/>
        <w:gridCol w:w="954"/>
      </w:tblGrid>
      <w:tr>
        <w:tc>
          <w:tcPr>
            <w:tcW w:type="dxa" w:w="619"/>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1702"/>
            <w:tcBorders>
              <w:top w:val="single" w:color="000000" w:sz="4"/>
              <w:left w:val="none" w:color="000000" w:sz="4"/>
              <w:bottom w:val="single" w:color="000000" w:sz="4"/>
              <w:right w:val="single" w:color="000000" w:sz="4"/>
            </w:tcBorders>
            <w:vAlign w:val="top"/>
          </w:tcPr>
          <w:p>
            <w:pPr>
              <w:jc w:val="center"/>
            </w:pPr>
            <w:r>
              <w:rPr>
                <w:b/>
                <w:sz w:val="21"/>
              </w:rPr>
              <w:t>功能模块</w:t>
            </w:r>
          </w:p>
        </w:tc>
        <w:tc>
          <w:tcPr>
            <w:tcW w:type="dxa" w:w="4281"/>
            <w:tcBorders>
              <w:top w:val="single" w:color="000000" w:sz="4"/>
              <w:left w:val="none" w:color="000000" w:sz="4"/>
              <w:bottom w:val="single" w:color="000000" w:sz="4"/>
              <w:right w:val="single" w:color="000000" w:sz="4"/>
            </w:tcBorders>
            <w:vAlign w:val="top"/>
          </w:tcPr>
          <w:p>
            <w:pPr>
              <w:jc w:val="center"/>
            </w:pPr>
            <w:r>
              <w:rPr>
                <w:b/>
                <w:sz w:val="21"/>
              </w:rPr>
              <w:t>功能</w:t>
            </w:r>
            <w:r>
              <w:rPr>
                <w:b/>
                <w:sz w:val="21"/>
              </w:rPr>
              <w:t>描述</w:t>
            </w:r>
          </w:p>
        </w:tc>
        <w:tc>
          <w:tcPr>
            <w:tcW w:type="dxa" w:w="70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954"/>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19"/>
            <w:tcBorders>
              <w:top w:val="none" w:color="000000" w:sz="4"/>
              <w:left w:val="single" w:color="000000" w:sz="4"/>
              <w:bottom w:val="single" w:color="000000" w:sz="4"/>
              <w:right w:val="single" w:color="000000" w:sz="4"/>
            </w:tcBorders>
            <w:vAlign w:val="top"/>
          </w:tcPr>
          <w:p>
            <w:pPr>
              <w:jc w:val="both"/>
            </w:pPr>
            <w:r>
              <w:rPr>
                <w:sz w:val="21"/>
              </w:rPr>
              <w:t>1</w:t>
            </w:r>
          </w:p>
        </w:tc>
        <w:tc>
          <w:tcPr>
            <w:tcW w:type="dxa" w:w="1702"/>
            <w:tcBorders>
              <w:top w:val="none" w:color="000000" w:sz="4"/>
              <w:left w:val="none" w:color="000000" w:sz="4"/>
              <w:bottom w:val="single" w:color="000000" w:sz="4"/>
              <w:right w:val="single" w:color="000000" w:sz="4"/>
            </w:tcBorders>
            <w:vAlign w:val="top"/>
          </w:tcPr>
          <w:p>
            <w:pPr>
              <w:jc w:val="both"/>
            </w:pPr>
            <w:r>
              <w:rPr>
                <w:sz w:val="21"/>
              </w:rPr>
              <w:t>中山市电子健康卡管理系统</w:t>
            </w:r>
          </w:p>
        </w:tc>
        <w:tc>
          <w:tcPr>
            <w:tcW w:type="dxa" w:w="4281"/>
            <w:tcBorders>
              <w:top w:val="none" w:color="000000" w:sz="4"/>
              <w:left w:val="none" w:color="000000" w:sz="4"/>
              <w:bottom w:val="single" w:color="000000" w:sz="4"/>
              <w:right w:val="single" w:color="000000" w:sz="4"/>
            </w:tcBorders>
            <w:vAlign w:val="top"/>
          </w:tcPr>
          <w:p>
            <w:pPr>
              <w:jc w:val="both"/>
            </w:pPr>
            <w:r>
              <w:rPr>
                <w:sz w:val="21"/>
              </w:rPr>
              <w:t>电子健康卡新用户注册；对已注册的电子健康卡进行查询及维护；对电子健康卡信息变更记录查询，验证，查询二维码生成记录和验证记录。对接入的</w:t>
            </w:r>
            <w:r>
              <w:rPr>
                <w:sz w:val="21"/>
              </w:rPr>
              <w:t>29家公立医院和25家社区卫生服务中心及其各站点进行管理维护。</w:t>
            </w:r>
          </w:p>
        </w:tc>
        <w:tc>
          <w:tcPr>
            <w:tcW w:type="dxa" w:w="70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54"/>
            <w:tcBorders>
              <w:top w:val="none" w:color="000000" w:sz="4"/>
              <w:left w:val="none" w:color="000000" w:sz="4"/>
              <w:bottom w:val="single" w:color="000000" w:sz="4"/>
              <w:right w:val="single" w:color="000000" w:sz="4"/>
            </w:tcBorders>
            <w:vAlign w:val="top"/>
          </w:tcPr>
          <w:p>
            <w:pPr>
              <w:jc w:val="center"/>
            </w:pPr>
          </w:p>
        </w:tc>
      </w:tr>
      <w:tr>
        <w:tc>
          <w:tcPr>
            <w:tcW w:type="dxa" w:w="619"/>
            <w:tcBorders>
              <w:top w:val="none" w:color="000000" w:sz="4"/>
              <w:left w:val="single" w:color="000000" w:sz="4"/>
              <w:bottom w:val="single" w:color="000000" w:sz="4"/>
              <w:right w:val="single" w:color="000000" w:sz="4"/>
            </w:tcBorders>
            <w:vAlign w:val="top"/>
          </w:tcPr>
          <w:p>
            <w:pPr>
              <w:jc w:val="both"/>
            </w:pPr>
            <w:r>
              <w:rPr>
                <w:sz w:val="21"/>
              </w:rPr>
              <w:t>2</w:t>
            </w:r>
          </w:p>
        </w:tc>
        <w:tc>
          <w:tcPr>
            <w:tcW w:type="dxa" w:w="1702"/>
            <w:tcBorders>
              <w:top w:val="none" w:color="000000" w:sz="4"/>
              <w:left w:val="none" w:color="000000" w:sz="4"/>
              <w:bottom w:val="single" w:color="000000" w:sz="4"/>
              <w:right w:val="single" w:color="000000" w:sz="4"/>
            </w:tcBorders>
            <w:vAlign w:val="top"/>
          </w:tcPr>
          <w:p>
            <w:pPr>
              <w:jc w:val="both"/>
            </w:pPr>
            <w:r>
              <w:rPr>
                <w:sz w:val="21"/>
              </w:rPr>
              <w:t>电子健康卡实名认证体系</w:t>
            </w:r>
            <w:r>
              <w:rPr>
                <w:sz w:val="21"/>
              </w:rPr>
              <w:t>系统</w:t>
            </w:r>
          </w:p>
        </w:tc>
        <w:tc>
          <w:tcPr>
            <w:tcW w:type="dxa" w:w="4281"/>
            <w:tcBorders>
              <w:top w:val="none" w:color="000000" w:sz="4"/>
              <w:left w:val="none" w:color="000000" w:sz="4"/>
              <w:bottom w:val="single" w:color="000000" w:sz="4"/>
              <w:right w:val="single" w:color="000000" w:sz="4"/>
            </w:tcBorders>
            <w:vAlign w:val="top"/>
          </w:tcPr>
          <w:p>
            <w:pPr>
              <w:jc w:val="left"/>
            </w:pPr>
            <w:r>
              <w:rPr>
                <w:sz w:val="21"/>
              </w:rPr>
              <w:t>提供人脸识别，身份证信息核实等</w:t>
            </w:r>
            <w:r>
              <w:rPr>
                <w:sz w:val="21"/>
              </w:rPr>
              <w:t>“实人实名实证”服务，保障电子健康卡具备完整唯一的身份认证体系</w:t>
            </w:r>
            <w:r>
              <w:rPr>
                <w:sz w:val="21"/>
              </w:rPr>
              <w:t>。</w:t>
            </w:r>
          </w:p>
        </w:tc>
        <w:tc>
          <w:tcPr>
            <w:tcW w:type="dxa" w:w="70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54"/>
            <w:tcBorders>
              <w:top w:val="none" w:color="000000" w:sz="4"/>
              <w:left w:val="none" w:color="000000" w:sz="4"/>
              <w:bottom w:val="single" w:color="000000" w:sz="4"/>
              <w:right w:val="single" w:color="000000" w:sz="4"/>
            </w:tcBorders>
            <w:vAlign w:val="top"/>
          </w:tcPr>
          <w:p>
            <w:pPr>
              <w:jc w:val="center"/>
            </w:pPr>
          </w:p>
        </w:tc>
      </w:tr>
      <w:tr>
        <w:tc>
          <w:tcPr>
            <w:tcW w:type="dxa" w:w="61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02"/>
            <w:tcBorders>
              <w:top w:val="none" w:color="000000" w:sz="4"/>
              <w:left w:val="none" w:color="000000" w:sz="4"/>
              <w:bottom w:val="single" w:color="000000" w:sz="4"/>
              <w:right w:val="single" w:color="000000" w:sz="4"/>
            </w:tcBorders>
            <w:vAlign w:val="top"/>
          </w:tcPr>
          <w:p>
            <w:pPr>
              <w:jc w:val="center"/>
            </w:pPr>
            <w:r>
              <w:rPr>
                <w:sz w:val="21"/>
              </w:rPr>
              <w:t>电子健康卡</w:t>
            </w:r>
            <w:r>
              <w:rPr>
                <w:sz w:val="21"/>
              </w:rPr>
              <w:t>API授权管理系统</w:t>
            </w:r>
          </w:p>
        </w:tc>
        <w:tc>
          <w:tcPr>
            <w:tcW w:type="dxa" w:w="4281"/>
            <w:tcBorders>
              <w:top w:val="none" w:color="000000" w:sz="4"/>
              <w:left w:val="none" w:color="000000" w:sz="4"/>
              <w:bottom w:val="single" w:color="000000" w:sz="4"/>
              <w:right w:val="single" w:color="000000" w:sz="4"/>
            </w:tcBorders>
            <w:vAlign w:val="top"/>
          </w:tcPr>
          <w:p>
            <w:pPr>
              <w:jc w:val="left"/>
            </w:pPr>
            <w:r>
              <w:rPr>
                <w:sz w:val="21"/>
              </w:rPr>
              <w:t>通过接入层的</w:t>
            </w:r>
            <w:r>
              <w:rPr>
                <w:sz w:val="21"/>
              </w:rPr>
              <w:t>APP接入管理、机构接入管理、识读终端接入管理实现对接入组件的登记功能。API授权认证系统接口。</w:t>
            </w:r>
          </w:p>
        </w:tc>
        <w:tc>
          <w:tcPr>
            <w:tcW w:type="dxa" w:w="70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54"/>
            <w:tcBorders>
              <w:top w:val="none" w:color="000000" w:sz="4"/>
              <w:left w:val="none" w:color="000000" w:sz="4"/>
              <w:bottom w:val="single" w:color="000000" w:sz="4"/>
              <w:right w:val="single" w:color="000000" w:sz="4"/>
            </w:tcBorders>
            <w:vAlign w:val="top"/>
          </w:tcPr>
          <w:p>
            <w:pPr>
              <w:jc w:val="center"/>
            </w:pPr>
          </w:p>
        </w:tc>
      </w:tr>
      <w:tr>
        <w:tc>
          <w:tcPr>
            <w:tcW w:type="dxa" w:w="619"/>
            <w:tcBorders>
              <w:top w:val="none" w:color="000000" w:sz="4"/>
              <w:left w:val="single" w:color="000000" w:sz="4"/>
              <w:bottom w:val="single" w:color="000000" w:sz="4"/>
              <w:right w:val="single" w:color="000000" w:sz="4"/>
            </w:tcBorders>
            <w:vAlign w:val="top"/>
          </w:tcPr>
          <w:p>
            <w:pPr>
              <w:jc w:val="both"/>
            </w:pPr>
            <w:r>
              <w:rPr>
                <w:sz w:val="21"/>
              </w:rPr>
              <w:t>4</w:t>
            </w:r>
          </w:p>
        </w:tc>
        <w:tc>
          <w:tcPr>
            <w:tcW w:type="dxa" w:w="1702"/>
            <w:tcBorders>
              <w:top w:val="none" w:color="000000" w:sz="4"/>
              <w:left w:val="none" w:color="000000" w:sz="4"/>
              <w:bottom w:val="single" w:color="000000" w:sz="4"/>
              <w:right w:val="single" w:color="000000" w:sz="4"/>
            </w:tcBorders>
            <w:vAlign w:val="top"/>
          </w:tcPr>
          <w:p>
            <w:pPr>
              <w:jc w:val="both"/>
            </w:pPr>
            <w:r>
              <w:rPr>
                <w:sz w:val="21"/>
              </w:rPr>
              <w:t>电子健康卡应用加密机</w:t>
            </w:r>
          </w:p>
        </w:tc>
        <w:tc>
          <w:tcPr>
            <w:tcW w:type="dxa" w:w="4281"/>
            <w:tcBorders>
              <w:top w:val="none" w:color="000000" w:sz="4"/>
              <w:left w:val="none" w:color="000000" w:sz="4"/>
              <w:bottom w:val="single" w:color="000000" w:sz="4"/>
              <w:right w:val="single" w:color="000000" w:sz="4"/>
            </w:tcBorders>
            <w:vAlign w:val="top"/>
          </w:tcPr>
          <w:p>
            <w:pPr>
              <w:jc w:val="both"/>
            </w:pPr>
            <w:r>
              <w:rPr>
                <w:sz w:val="21"/>
              </w:rPr>
              <w:t>运维已安装的电子健康卡应用加密机正常运行</w:t>
            </w:r>
          </w:p>
        </w:tc>
        <w:tc>
          <w:tcPr>
            <w:tcW w:type="dxa" w:w="709"/>
            <w:tcBorders>
              <w:top w:val="none" w:color="000000" w:sz="4"/>
              <w:left w:val="none" w:color="000000" w:sz="4"/>
              <w:bottom w:val="single" w:color="000000" w:sz="4"/>
              <w:right w:val="single" w:color="000000" w:sz="4"/>
            </w:tcBorders>
            <w:vAlign w:val="top"/>
          </w:tcPr>
          <w:p>
            <w:pPr>
              <w:jc w:val="center"/>
            </w:pPr>
            <w:r>
              <w:rPr>
                <w:sz w:val="21"/>
              </w:rPr>
              <w:t>2套</w:t>
            </w:r>
          </w:p>
        </w:tc>
        <w:tc>
          <w:tcPr>
            <w:tcW w:type="dxa" w:w="954"/>
            <w:tcBorders>
              <w:top w:val="none" w:color="000000" w:sz="4"/>
              <w:left w:val="none" w:color="000000" w:sz="4"/>
              <w:bottom w:val="single" w:color="000000" w:sz="4"/>
              <w:right w:val="single" w:color="000000" w:sz="4"/>
            </w:tcBorders>
            <w:vAlign w:val="top"/>
          </w:tcPr>
          <w:p>
            <w:pPr>
              <w:jc w:val="center"/>
            </w:pPr>
          </w:p>
        </w:tc>
      </w:tr>
      <w:tr>
        <w:tc>
          <w:tcPr>
            <w:tcW w:type="dxa" w:w="619"/>
            <w:tcBorders>
              <w:top w:val="none" w:color="000000" w:sz="4"/>
              <w:left w:val="single" w:color="000000" w:sz="4"/>
              <w:bottom w:val="single" w:color="000000" w:sz="4"/>
              <w:right w:val="single" w:color="000000" w:sz="4"/>
            </w:tcBorders>
            <w:vAlign w:val="top"/>
          </w:tcPr>
          <w:p>
            <w:pPr>
              <w:jc w:val="both"/>
            </w:pPr>
            <w:r>
              <w:rPr>
                <w:sz w:val="21"/>
              </w:rPr>
              <w:t>5</w:t>
            </w:r>
          </w:p>
        </w:tc>
        <w:tc>
          <w:tcPr>
            <w:tcW w:type="dxa" w:w="1702"/>
            <w:tcBorders>
              <w:top w:val="none" w:color="000000" w:sz="4"/>
              <w:left w:val="none" w:color="000000" w:sz="4"/>
              <w:bottom w:val="single" w:color="000000" w:sz="4"/>
              <w:right w:val="single" w:color="000000" w:sz="4"/>
            </w:tcBorders>
            <w:vAlign w:val="top"/>
          </w:tcPr>
          <w:p>
            <w:pPr>
              <w:jc w:val="both"/>
            </w:pPr>
            <w:r>
              <w:rPr>
                <w:sz w:val="21"/>
              </w:rPr>
              <w:t>电子健康卡</w:t>
            </w:r>
            <w:r>
              <w:rPr>
                <w:sz w:val="21"/>
              </w:rPr>
              <w:t>CLA签名认证服务系统</w:t>
            </w:r>
          </w:p>
        </w:tc>
        <w:tc>
          <w:tcPr>
            <w:tcW w:type="dxa" w:w="4281"/>
            <w:tcBorders>
              <w:top w:val="none" w:color="000000" w:sz="4"/>
              <w:left w:val="none" w:color="000000" w:sz="4"/>
              <w:bottom w:val="single" w:color="000000" w:sz="4"/>
              <w:right w:val="single" w:color="000000" w:sz="4"/>
            </w:tcBorders>
            <w:vAlign w:val="top"/>
          </w:tcPr>
          <w:p>
            <w:pPr>
              <w:jc w:val="both"/>
            </w:pPr>
            <w:r>
              <w:rPr>
                <w:sz w:val="21"/>
              </w:rPr>
              <w:t>运维已安装的电子健康卡</w:t>
            </w:r>
            <w:r>
              <w:rPr>
                <w:sz w:val="21"/>
              </w:rPr>
              <w:t>CLA签名认证服务系统正常运行</w:t>
            </w:r>
          </w:p>
        </w:tc>
        <w:tc>
          <w:tcPr>
            <w:tcW w:type="dxa" w:w="70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54"/>
            <w:tcBorders>
              <w:top w:val="none" w:color="000000" w:sz="4"/>
              <w:left w:val="none" w:color="000000" w:sz="4"/>
              <w:bottom w:val="single" w:color="000000" w:sz="4"/>
              <w:right w:val="single" w:color="000000" w:sz="4"/>
            </w:tcBorders>
            <w:vAlign w:val="top"/>
          </w:tcPr>
          <w:p>
            <w:pPr>
              <w:jc w:val="center"/>
            </w:pPr>
          </w:p>
        </w:tc>
      </w:tr>
      <w:tr>
        <w:tc>
          <w:tcPr>
            <w:tcW w:type="dxa" w:w="619"/>
            <w:tcBorders>
              <w:top w:val="none" w:color="000000" w:sz="4"/>
              <w:left w:val="single" w:color="000000" w:sz="4"/>
              <w:bottom w:val="single" w:color="000000" w:sz="4"/>
              <w:right w:val="single" w:color="000000" w:sz="4"/>
            </w:tcBorders>
            <w:vAlign w:val="top"/>
          </w:tcPr>
          <w:p>
            <w:pPr>
              <w:jc w:val="both"/>
            </w:pPr>
            <w:r>
              <w:rPr>
                <w:sz w:val="21"/>
              </w:rPr>
              <w:t>6</w:t>
            </w:r>
          </w:p>
        </w:tc>
        <w:tc>
          <w:tcPr>
            <w:tcW w:type="dxa" w:w="1702"/>
            <w:tcBorders>
              <w:top w:val="none" w:color="000000" w:sz="4"/>
              <w:left w:val="none" w:color="000000" w:sz="4"/>
              <w:bottom w:val="single" w:color="000000" w:sz="4"/>
              <w:right w:val="single" w:color="000000" w:sz="4"/>
            </w:tcBorders>
            <w:vAlign w:val="top"/>
          </w:tcPr>
          <w:p>
            <w:pPr>
              <w:jc w:val="both"/>
            </w:pPr>
            <w:r>
              <w:rPr>
                <w:sz w:val="21"/>
              </w:rPr>
              <w:t>软件改造技术服务</w:t>
            </w:r>
          </w:p>
        </w:tc>
        <w:tc>
          <w:tcPr>
            <w:tcW w:type="dxa" w:w="4281"/>
            <w:tcBorders>
              <w:top w:val="none" w:color="000000" w:sz="4"/>
              <w:left w:val="none" w:color="000000" w:sz="4"/>
              <w:bottom w:val="single" w:color="000000" w:sz="4"/>
              <w:right w:val="single" w:color="000000" w:sz="4"/>
            </w:tcBorders>
            <w:vAlign w:val="top"/>
          </w:tcPr>
          <w:p>
            <w:r>
              <w:rPr>
                <w:sz w:val="21"/>
              </w:rPr>
              <w:t>根据三级等保测评的要求提供合规性软件整改，</w:t>
            </w:r>
          </w:p>
          <w:p>
            <w:pPr>
              <w:jc w:val="both"/>
            </w:pPr>
            <w:r>
              <w:rPr>
                <w:sz w:val="21"/>
              </w:rPr>
              <w:t>根据密码应用安全测评的要求提供合规性软件整改。</w:t>
            </w:r>
          </w:p>
        </w:tc>
        <w:tc>
          <w:tcPr>
            <w:tcW w:type="dxa" w:w="709"/>
            <w:tcBorders>
              <w:top w:val="none" w:color="000000" w:sz="4"/>
              <w:left w:val="none" w:color="000000" w:sz="4"/>
              <w:bottom w:val="single" w:color="000000" w:sz="4"/>
              <w:right w:val="single" w:color="000000" w:sz="4"/>
            </w:tcBorders>
            <w:vAlign w:val="top"/>
          </w:tcPr>
          <w:p>
            <w:pPr>
              <w:jc w:val="center"/>
            </w:pPr>
            <w:r>
              <w:rPr>
                <w:sz w:val="21"/>
              </w:rPr>
              <w:t>1套</w:t>
            </w:r>
          </w:p>
        </w:tc>
        <w:tc>
          <w:tcPr>
            <w:tcW w:type="dxa" w:w="954"/>
            <w:tcBorders>
              <w:top w:val="none" w:color="000000" w:sz="4"/>
              <w:left w:val="none" w:color="000000" w:sz="4"/>
              <w:bottom w:val="single" w:color="000000" w:sz="4"/>
              <w:right w:val="single" w:color="000000" w:sz="4"/>
            </w:tcBorders>
            <w:vAlign w:val="top"/>
          </w:tcPr>
          <w:p>
            <w:pPr>
              <w:jc w:val="center"/>
            </w:pPr>
          </w:p>
        </w:tc>
      </w:tr>
      <w:tr>
        <w:tc>
          <w:tcPr>
            <w:tcW w:type="dxa" w:w="619"/>
            <w:tcBorders>
              <w:top w:val="none" w:color="000000" w:sz="4"/>
              <w:left w:val="single" w:color="000000" w:sz="4"/>
              <w:bottom w:val="single" w:color="000000" w:sz="4"/>
              <w:right w:val="single" w:color="000000" w:sz="4"/>
            </w:tcBorders>
            <w:vAlign w:val="top"/>
          </w:tcPr>
          <w:p>
            <w:pPr>
              <w:jc w:val="both"/>
            </w:pPr>
            <w:r>
              <w:rPr>
                <w:sz w:val="21"/>
              </w:rPr>
              <w:t>7</w:t>
            </w:r>
          </w:p>
        </w:tc>
        <w:tc>
          <w:tcPr>
            <w:tcW w:type="dxa" w:w="1702"/>
            <w:tcBorders>
              <w:top w:val="none" w:color="000000" w:sz="4"/>
              <w:left w:val="none" w:color="000000" w:sz="4"/>
              <w:bottom w:val="single" w:color="000000" w:sz="4"/>
              <w:right w:val="single" w:color="000000" w:sz="4"/>
            </w:tcBorders>
            <w:vAlign w:val="top"/>
          </w:tcPr>
          <w:p>
            <w:pPr>
              <w:jc w:val="both"/>
            </w:pPr>
            <w:r>
              <w:rPr>
                <w:sz w:val="21"/>
              </w:rPr>
              <w:t>扫码墩</w:t>
            </w:r>
          </w:p>
        </w:tc>
        <w:tc>
          <w:tcPr>
            <w:tcW w:type="dxa" w:w="4281"/>
            <w:tcBorders>
              <w:top w:val="none" w:color="000000" w:sz="4"/>
              <w:left w:val="none" w:color="000000" w:sz="4"/>
              <w:bottom w:val="single" w:color="000000" w:sz="4"/>
              <w:right w:val="single" w:color="000000" w:sz="4"/>
            </w:tcBorders>
            <w:vAlign w:val="top"/>
          </w:tcPr>
          <w:p>
            <w:pPr>
              <w:jc w:val="both"/>
            </w:pPr>
            <w:r>
              <w:rPr>
                <w:sz w:val="21"/>
              </w:rPr>
              <w:t>北京中电数安科技有限责任公司</w:t>
            </w:r>
            <w:r>
              <w:rPr>
                <w:sz w:val="21"/>
              </w:rPr>
              <w:t>SN0307</w:t>
            </w:r>
          </w:p>
        </w:tc>
        <w:tc>
          <w:tcPr>
            <w:tcW w:type="dxa" w:w="709"/>
            <w:tcBorders>
              <w:top w:val="none" w:color="000000" w:sz="4"/>
              <w:left w:val="none" w:color="000000" w:sz="4"/>
              <w:bottom w:val="single" w:color="000000" w:sz="4"/>
              <w:right w:val="single" w:color="000000" w:sz="4"/>
            </w:tcBorders>
            <w:vAlign w:val="top"/>
          </w:tcPr>
          <w:p>
            <w:pPr>
              <w:jc w:val="center"/>
            </w:pPr>
            <w:r>
              <w:rPr>
                <w:sz w:val="21"/>
              </w:rPr>
              <w:t>750台</w:t>
            </w:r>
          </w:p>
        </w:tc>
        <w:tc>
          <w:tcPr>
            <w:tcW w:type="dxa" w:w="954"/>
            <w:tcBorders>
              <w:top w:val="none" w:color="000000" w:sz="4"/>
              <w:left w:val="none" w:color="000000" w:sz="4"/>
              <w:bottom w:val="single" w:color="000000" w:sz="4"/>
              <w:right w:val="single" w:color="000000" w:sz="4"/>
            </w:tcBorders>
            <w:vAlign w:val="top"/>
          </w:tcPr>
          <w:p>
            <w:pPr>
              <w:jc w:val="center"/>
            </w:pPr>
          </w:p>
        </w:tc>
      </w:tr>
    </w:tbl>
    <w:p>
      <w:r>
        <w:rPr>
          <w:b/>
          <w:sz w:val="21"/>
        </w:rPr>
        <w:t>1)运维内容清单</w:t>
      </w:r>
    </w:p>
    <w:p>
      <w:r>
        <w:rPr>
          <w:b/>
          <w:sz w:val="21"/>
        </w:rPr>
        <w:t>2）运</w:t>
      </w:r>
      <w:r>
        <w:rPr>
          <w:b/>
          <w:sz w:val="21"/>
        </w:rPr>
        <w:t>维服务内容</w:t>
      </w:r>
    </w:p>
    <w:p>
      <w:r>
        <w:rPr>
          <w:sz w:val="21"/>
        </w:rPr>
        <w:t>1.对中山市电子健康卡管理系统提供技术支持，及时修复系统bug及系统使用问题。</w:t>
      </w:r>
    </w:p>
    <w:p>
      <w:r>
        <w:rPr>
          <w:sz w:val="21"/>
        </w:rPr>
        <w:t>2.根据管理部门业务需求，提供系统操作指导与培训。</w:t>
      </w:r>
    </w:p>
    <w:p>
      <w:r>
        <w:rPr>
          <w:sz w:val="21"/>
        </w:rPr>
        <w:t>3.对中山市电子健康卡管理系统业务服务微信群组进行维护。</w:t>
      </w:r>
    </w:p>
    <w:p>
      <w:r>
        <w:rPr>
          <w:sz w:val="21"/>
        </w:rPr>
        <w:t>4.对各使用单位在系统使用过程中遇到的操作及数据等问题给予及时解决。</w:t>
      </w:r>
    </w:p>
    <w:p>
      <w:r>
        <w:rPr>
          <w:sz w:val="21"/>
        </w:rPr>
        <w:t>5.配合协助管理部门进行数据统计与处理。</w:t>
      </w:r>
    </w:p>
    <w:p>
      <w:r>
        <w:rPr>
          <w:sz w:val="21"/>
        </w:rPr>
        <w:t>6.对中山市电子健康卡管理系统与广东省电子健康卡管理平台的互联互通数据上传提供维护支持，确保数据正常上传。</w:t>
      </w:r>
    </w:p>
    <w:p>
      <w:r>
        <w:rPr>
          <w:sz w:val="21"/>
        </w:rPr>
        <w:t>7.对中山市电子健康卡管理系统与中山市区域卫生平台互联互通数据上传提供维护支持，确保数据</w:t>
      </w:r>
      <w:r>
        <w:rPr>
          <w:sz w:val="21"/>
        </w:rPr>
        <w:t>正常上传。</w:t>
      </w:r>
    </w:p>
    <w:p>
      <w:r>
        <w:rPr>
          <w:sz w:val="21"/>
        </w:rPr>
        <w:t>8.</w:t>
      </w:r>
      <w:r>
        <w:rPr>
          <w:sz w:val="21"/>
        </w:rPr>
        <w:t>对平台的建设发展</w:t>
      </w:r>
      <w:r>
        <w:rPr>
          <w:sz w:val="21"/>
        </w:rPr>
        <w:t>给予</w:t>
      </w:r>
      <w:r>
        <w:rPr>
          <w:sz w:val="21"/>
        </w:rPr>
        <w:t>技术咨询和方案指导服务。</w:t>
      </w:r>
    </w:p>
    <w:p>
      <w:r>
        <w:rPr>
          <w:sz w:val="21"/>
        </w:rPr>
        <w:t>9</w:t>
      </w:r>
      <w:r>
        <w:rPr>
          <w:sz w:val="21"/>
        </w:rPr>
        <w:t>.</w:t>
      </w:r>
      <w:r>
        <w:rPr>
          <w:sz w:val="21"/>
        </w:rPr>
        <w:t>配合中山市开展的各项安全检查、安全整改、数据维护服务。</w:t>
      </w:r>
    </w:p>
    <w:p>
      <w:r>
        <w:rPr>
          <w:sz w:val="21"/>
        </w:rPr>
        <w:t>10.</w:t>
      </w:r>
      <w:r>
        <w:rPr>
          <w:sz w:val="21"/>
        </w:rPr>
        <w:t>提供设备</w:t>
      </w:r>
      <w:r>
        <w:rPr>
          <w:sz w:val="21"/>
        </w:rPr>
        <w:t>备件更换维修服务（包括软、硬件）</w:t>
      </w:r>
      <w:r>
        <w:rPr>
          <w:sz w:val="21"/>
        </w:rPr>
        <w:t>。</w:t>
      </w:r>
      <w:r>
        <w:rPr>
          <w:sz w:val="21"/>
        </w:rPr>
        <w:t>当设备需要更换时，应提前对备用设备进行合理</w:t>
      </w:r>
      <w:r>
        <w:rPr>
          <w:sz w:val="21"/>
        </w:rPr>
        <w:t>配置，并确保备用设备使用后解决故障问题。本项目所更换配件费用已包含在中标金额内，设备所更换配件</w:t>
      </w:r>
      <w:r>
        <w:rPr>
          <w:sz w:val="21"/>
        </w:rPr>
        <w:t>参数须与原配件相同或者优于原配件参数。</w:t>
      </w:r>
    </w:p>
    <w:p>
      <w:r>
        <w:rPr>
          <w:sz w:val="21"/>
        </w:rPr>
        <w:t>11.系统维护（软件）：对系统提供的各种运行支持和技术维护服务，主要包含对运行中的系统进行日常运维、问题处理、功能升级等，</w:t>
      </w:r>
      <w:r>
        <w:rPr>
          <w:sz w:val="21"/>
        </w:rPr>
        <w:t>应用系统的功能维护、故障处理、应用优化更新等。全市各医疗机构数据上传的维护以及与省市数据交换维护。</w:t>
      </w:r>
    </w:p>
    <w:p>
      <w:r>
        <w:rPr>
          <w:sz w:val="21"/>
        </w:rPr>
        <w:t>12.</w:t>
      </w:r>
      <w:r>
        <w:rPr>
          <w:sz w:val="21"/>
        </w:rPr>
        <w:t>系统安全服务：包含云安全服务、</w:t>
      </w:r>
      <w:r>
        <w:rPr>
          <w:sz w:val="21"/>
        </w:rPr>
        <w:t>CA证书、系统安全漏洞处理等费用；网络安全的日常监控、故障检测及排除、优化（加固）、安全评估、</w:t>
      </w:r>
      <w:r>
        <w:rPr>
          <w:sz w:val="21"/>
        </w:rPr>
        <w:t>三级等保测评、系统安全漏洞处理等、密码应用安全评估测评、密评咨询、密评测评</w:t>
      </w:r>
      <w:r>
        <w:rPr>
          <w:sz w:val="21"/>
        </w:rPr>
        <w:t>等。</w:t>
      </w:r>
    </w:p>
    <w:p>
      <w:r>
        <w:rPr>
          <w:sz w:val="21"/>
        </w:rPr>
        <w:t>13.数据服务：包含数据恢复、数据迁移、数据治理、数据分析等。</w:t>
      </w:r>
    </w:p>
    <w:p/>
    <w:p>
      <w:r>
        <w:rPr>
          <w:b/>
          <w:sz w:val="21"/>
        </w:rPr>
        <w:t>3）服务器维护</w:t>
      </w:r>
    </w:p>
    <w:p>
      <w:r>
        <w:rPr>
          <w:sz w:val="21"/>
        </w:rPr>
        <w:t>对中山市电子健康卡管理系统</w:t>
      </w:r>
      <w:r>
        <w:rPr>
          <w:sz w:val="21"/>
        </w:rPr>
        <w:t>的服务器进行日常运维，按照中山市政务云维护要求进行服务器漏洞修复、资源扩容</w:t>
      </w:r>
      <w:r>
        <w:rPr>
          <w:sz w:val="21"/>
        </w:rPr>
        <w:t>等服务，确保中山市电子健康卡管理系统服务器运行稳定能够支撑系统正常运行。</w:t>
      </w:r>
    </w:p>
    <w:p>
      <w:r>
        <w:rPr>
          <w:b/>
          <w:sz w:val="21"/>
        </w:rPr>
        <w:t>4）运维服务机构范围</w:t>
      </w:r>
    </w:p>
    <w:p>
      <w:r>
        <w:rPr>
          <w:sz w:val="21"/>
        </w:rPr>
        <w:t>对系统所有使用单位提</w:t>
      </w:r>
      <w:r>
        <w:rPr>
          <w:sz w:val="21"/>
        </w:rPr>
        <w:t>供</w:t>
      </w:r>
      <w:r>
        <w:rPr>
          <w:sz w:val="21"/>
        </w:rPr>
        <w:t>远程</w:t>
      </w:r>
      <w:r>
        <w:rPr>
          <w:sz w:val="21"/>
        </w:rPr>
        <w:t>技术服务，解决系</w:t>
      </w:r>
      <w:r>
        <w:rPr>
          <w:sz w:val="21"/>
        </w:rPr>
        <w:t>统使用过程中遇到的操作及系统问题，确保医院</w:t>
      </w:r>
      <w:r>
        <w:rPr>
          <w:sz w:val="21"/>
        </w:rPr>
        <w:t>和社区</w:t>
      </w:r>
      <w:r>
        <w:rPr>
          <w:sz w:val="21"/>
        </w:rPr>
        <w:t>正常使用</w:t>
      </w:r>
      <w:r>
        <w:rPr>
          <w:sz w:val="21"/>
        </w:rPr>
        <w:t>电子健康卡</w:t>
      </w:r>
      <w:r>
        <w:rPr>
          <w:sz w:val="21"/>
        </w:rPr>
        <w:t>开展业务。</w:t>
      </w:r>
    </w:p>
    <w:p>
      <w:r>
        <w:rPr>
          <w:sz w:val="21"/>
        </w:rPr>
        <w:t>使用单位如下表：</w:t>
      </w:r>
    </w:p>
    <w:tbl>
      <w:tblPr>
        <w:tblW w:w="0" w:type="auto"/>
        <w:tblBorders>
          <w:top w:val="none" w:color="000000" w:sz="4"/>
          <w:left w:val="none" w:color="000000" w:sz="4"/>
          <w:bottom w:val="none" w:color="000000" w:sz="4"/>
          <w:right w:val="none" w:color="000000" w:sz="4"/>
          <w:insideH w:val="none"/>
          <w:insideV w:val="none"/>
        </w:tblBorders>
      </w:tblPr>
      <w:tblGrid>
        <w:gridCol w:w="2857"/>
        <w:gridCol w:w="2644"/>
        <w:gridCol w:w="2777"/>
      </w:tblGrid>
      <w:tr>
        <w:tc>
          <w:tcPr>
            <w:tcW w:type="dxa" w:w="8278"/>
            <w:gridSpan w:val="3"/>
            <w:tcBorders>
              <w:top w:val="single" w:color="000000" w:sz="4"/>
              <w:left w:val="single" w:color="000000" w:sz="4"/>
              <w:bottom w:val="single" w:color="000000" w:sz="4"/>
              <w:right w:val="single" w:color="000000" w:sz="4"/>
            </w:tcBorders>
            <w:vAlign w:val="top"/>
          </w:tcPr>
          <w:p>
            <w:pPr>
              <w:ind w:firstLine="422"/>
              <w:jc w:val="center"/>
            </w:pPr>
            <w:r>
              <w:rPr>
                <w:b/>
                <w:sz w:val="21"/>
              </w:rPr>
              <w:t>公立医院建设清单</w:t>
            </w:r>
            <w:r>
              <w:rPr>
                <w:b/>
                <w:sz w:val="21"/>
              </w:rPr>
              <w:t>(</w:t>
            </w:r>
            <w:r>
              <w:rPr>
                <w:b/>
                <w:sz w:val="21"/>
              </w:rPr>
              <w:t>29</w:t>
            </w:r>
            <w:r>
              <w:rPr>
                <w:b/>
                <w:sz w:val="21"/>
              </w:rPr>
              <w:t>家</w:t>
            </w:r>
            <w:r>
              <w:rPr>
                <w:b/>
                <w:sz w:val="21"/>
              </w:rPr>
              <w:t>)</w:t>
            </w:r>
          </w:p>
        </w:tc>
      </w:tr>
      <w:tr>
        <w:tc>
          <w:tcPr>
            <w:tcW w:type="dxa" w:w="2857"/>
            <w:tcBorders>
              <w:top w:val="none" w:color="000000" w:sz="4"/>
              <w:left w:val="single" w:color="000000" w:sz="4"/>
              <w:bottom w:val="single" w:color="000000" w:sz="4"/>
              <w:right w:val="single" w:color="000000" w:sz="4"/>
            </w:tcBorders>
            <w:vAlign w:val="top"/>
          </w:tcPr>
          <w:p>
            <w:r>
              <w:rPr>
                <w:sz w:val="21"/>
              </w:rPr>
              <w:t>中山市火炬开发区</w:t>
            </w:r>
            <w:r>
              <w:rPr>
                <w:sz w:val="21"/>
              </w:rPr>
              <w:t>人民</w:t>
            </w:r>
            <w:r>
              <w:rPr>
                <w:sz w:val="21"/>
              </w:rPr>
              <w:t>医院</w:t>
            </w:r>
          </w:p>
        </w:tc>
        <w:tc>
          <w:tcPr>
            <w:tcW w:type="dxa" w:w="2644"/>
            <w:tcBorders>
              <w:top w:val="single" w:color="000000" w:sz="4"/>
              <w:left w:val="single" w:color="000000" w:sz="4"/>
              <w:bottom w:val="single" w:color="000000" w:sz="4"/>
              <w:right w:val="single" w:color="000000" w:sz="4"/>
            </w:tcBorders>
            <w:vAlign w:val="top"/>
          </w:tcPr>
          <w:p>
            <w:r>
              <w:rPr>
                <w:sz w:val="21"/>
              </w:rPr>
              <w:t>中山市板芙医院</w:t>
            </w:r>
          </w:p>
        </w:tc>
        <w:tc>
          <w:tcPr>
            <w:tcW w:type="dxa" w:w="2777"/>
            <w:tcBorders>
              <w:top w:val="single" w:color="000000" w:sz="4"/>
              <w:left w:val="single" w:color="000000" w:sz="4"/>
              <w:bottom w:val="single" w:color="000000" w:sz="4"/>
              <w:right w:val="single" w:color="000000" w:sz="4"/>
            </w:tcBorders>
            <w:vAlign w:val="top"/>
          </w:tcPr>
          <w:p>
            <w:r>
              <w:rPr>
                <w:sz w:val="21"/>
              </w:rPr>
              <w:t>中山市人民医院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中山市中医院</w:t>
            </w:r>
          </w:p>
        </w:tc>
        <w:tc>
          <w:tcPr>
            <w:tcW w:type="dxa" w:w="2644"/>
            <w:tcBorders>
              <w:top w:val="none" w:color="000000" w:sz="4"/>
              <w:left w:val="single" w:color="000000" w:sz="4"/>
              <w:bottom w:val="single" w:color="000000" w:sz="4"/>
              <w:right w:val="single" w:color="000000" w:sz="4"/>
            </w:tcBorders>
            <w:vAlign w:val="top"/>
          </w:tcPr>
          <w:p>
            <w:r>
              <w:rPr>
                <w:sz w:val="21"/>
              </w:rPr>
              <w:t>中山市博爱医院</w:t>
            </w:r>
          </w:p>
        </w:tc>
        <w:tc>
          <w:tcPr>
            <w:tcW w:type="dxa" w:w="2777"/>
            <w:tcBorders>
              <w:top w:val="none" w:color="000000" w:sz="4"/>
              <w:left w:val="single" w:color="000000" w:sz="4"/>
              <w:bottom w:val="single" w:color="000000" w:sz="4"/>
              <w:right w:val="single" w:color="000000" w:sz="4"/>
            </w:tcBorders>
            <w:vAlign w:val="top"/>
          </w:tcPr>
          <w:p>
            <w:r>
              <w:rPr>
                <w:sz w:val="21"/>
              </w:rPr>
              <w:t>中山市小榄人民医院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中山市石岐苏华赞医院</w:t>
            </w:r>
          </w:p>
        </w:tc>
        <w:tc>
          <w:tcPr>
            <w:tcW w:type="dxa" w:w="2644"/>
            <w:tcBorders>
              <w:top w:val="none" w:color="000000" w:sz="4"/>
              <w:left w:val="single" w:color="000000" w:sz="4"/>
              <w:bottom w:val="single" w:color="000000" w:sz="4"/>
              <w:right w:val="single" w:color="000000" w:sz="4"/>
            </w:tcBorders>
            <w:vAlign w:val="top"/>
          </w:tcPr>
          <w:p>
            <w:r>
              <w:rPr>
                <w:sz w:val="21"/>
              </w:rPr>
              <w:t>中山市三乡医院</w:t>
            </w:r>
          </w:p>
        </w:tc>
        <w:tc>
          <w:tcPr>
            <w:tcW w:type="dxa" w:w="2777"/>
            <w:tcBorders>
              <w:top w:val="none" w:color="000000" w:sz="4"/>
              <w:left w:val="single" w:color="000000" w:sz="4"/>
              <w:bottom w:val="single" w:color="000000" w:sz="4"/>
              <w:right w:val="single" w:color="000000" w:sz="4"/>
            </w:tcBorders>
            <w:vAlign w:val="top"/>
          </w:tcPr>
          <w:p>
            <w:r>
              <w:rPr>
                <w:sz w:val="21"/>
              </w:rPr>
              <w:t>中山市坦洲医院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中山市古镇人民医院</w:t>
            </w:r>
          </w:p>
        </w:tc>
        <w:tc>
          <w:tcPr>
            <w:tcW w:type="dxa" w:w="2644"/>
            <w:tcBorders>
              <w:top w:val="none" w:color="000000" w:sz="4"/>
              <w:left w:val="single" w:color="000000" w:sz="4"/>
              <w:bottom w:val="single" w:color="000000" w:sz="4"/>
              <w:right w:val="single" w:color="000000" w:sz="4"/>
            </w:tcBorders>
            <w:vAlign w:val="top"/>
          </w:tcPr>
          <w:p>
            <w:r>
              <w:rPr>
                <w:sz w:val="21"/>
              </w:rPr>
              <w:t>中山市南朗医院</w:t>
            </w:r>
          </w:p>
        </w:tc>
        <w:tc>
          <w:tcPr>
            <w:tcW w:type="dxa" w:w="2777"/>
            <w:tcBorders>
              <w:top w:val="none" w:color="000000" w:sz="4"/>
              <w:left w:val="single" w:color="000000" w:sz="4"/>
              <w:bottom w:val="single" w:color="000000" w:sz="4"/>
              <w:right w:val="single" w:color="000000" w:sz="4"/>
            </w:tcBorders>
            <w:vAlign w:val="top"/>
          </w:tcPr>
          <w:p>
            <w:r>
              <w:rPr>
                <w:sz w:val="21"/>
              </w:rPr>
              <w:t>中山市民众医院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中山市大涌医院</w:t>
            </w:r>
          </w:p>
        </w:tc>
        <w:tc>
          <w:tcPr>
            <w:tcW w:type="dxa" w:w="2644"/>
            <w:tcBorders>
              <w:top w:val="none" w:color="000000" w:sz="4"/>
              <w:left w:val="single" w:color="000000" w:sz="4"/>
              <w:bottom w:val="single" w:color="000000" w:sz="4"/>
              <w:right w:val="single" w:color="000000" w:sz="4"/>
            </w:tcBorders>
            <w:vAlign w:val="top"/>
          </w:tcPr>
          <w:p>
            <w:r>
              <w:rPr>
                <w:sz w:val="21"/>
              </w:rPr>
              <w:t>中山市沙溪隆都医院</w:t>
            </w:r>
          </w:p>
        </w:tc>
        <w:tc>
          <w:tcPr>
            <w:tcW w:type="dxa" w:w="2777"/>
            <w:tcBorders>
              <w:top w:val="none" w:color="000000" w:sz="4"/>
              <w:left w:val="single" w:color="000000" w:sz="4"/>
              <w:bottom w:val="single" w:color="000000" w:sz="4"/>
              <w:right w:val="single" w:color="000000" w:sz="4"/>
            </w:tcBorders>
            <w:vAlign w:val="top"/>
          </w:tcPr>
          <w:p>
            <w:r>
              <w:rPr>
                <w:sz w:val="21"/>
              </w:rPr>
              <w:t>中山市第三人民医院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中山市第二人民医院</w:t>
            </w:r>
          </w:p>
        </w:tc>
        <w:tc>
          <w:tcPr>
            <w:tcW w:type="dxa" w:w="2644"/>
            <w:tcBorders>
              <w:top w:val="none" w:color="000000" w:sz="4"/>
              <w:left w:val="single" w:color="000000" w:sz="4"/>
              <w:bottom w:val="single" w:color="000000" w:sz="4"/>
              <w:right w:val="single" w:color="000000" w:sz="4"/>
            </w:tcBorders>
            <w:vAlign w:val="top"/>
          </w:tcPr>
          <w:p>
            <w:r>
              <w:rPr>
                <w:sz w:val="21"/>
              </w:rPr>
              <w:t>中山市古镇海洲医院</w:t>
            </w:r>
          </w:p>
        </w:tc>
        <w:tc>
          <w:tcPr>
            <w:tcW w:type="dxa" w:w="2777"/>
            <w:tcBorders>
              <w:top w:val="none" w:color="000000" w:sz="4"/>
              <w:left w:val="single" w:color="000000" w:sz="4"/>
              <w:bottom w:val="single" w:color="000000" w:sz="4"/>
              <w:right w:val="single" w:color="000000" w:sz="4"/>
            </w:tcBorders>
            <w:vAlign w:val="top"/>
          </w:tcPr>
          <w:p>
            <w:r>
              <w:rPr>
                <w:sz w:val="21"/>
              </w:rPr>
              <w:t>中山市横栏医院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中山市广济医院</w:t>
            </w:r>
          </w:p>
        </w:tc>
        <w:tc>
          <w:tcPr>
            <w:tcW w:type="dxa" w:w="2644"/>
            <w:tcBorders>
              <w:top w:val="none" w:color="000000" w:sz="4"/>
              <w:left w:val="single" w:color="000000" w:sz="4"/>
              <w:bottom w:val="single" w:color="000000" w:sz="4"/>
              <w:right w:val="single" w:color="000000" w:sz="4"/>
            </w:tcBorders>
            <w:vAlign w:val="top"/>
          </w:tcPr>
          <w:p>
            <w:r>
              <w:rPr>
                <w:sz w:val="21"/>
              </w:rPr>
              <w:t>中山市陈星海医院</w:t>
            </w:r>
          </w:p>
        </w:tc>
        <w:tc>
          <w:tcPr>
            <w:tcW w:type="dxa" w:w="2777"/>
            <w:tcBorders>
              <w:top w:val="none" w:color="000000" w:sz="4"/>
              <w:left w:val="single" w:color="000000" w:sz="4"/>
              <w:bottom w:val="single" w:color="000000" w:sz="4"/>
              <w:right w:val="single" w:color="000000" w:sz="4"/>
            </w:tcBorders>
            <w:vAlign w:val="top"/>
          </w:tcPr>
          <w:p>
            <w:r>
              <w:rPr>
                <w:sz w:val="21"/>
              </w:rPr>
              <w:t>中山市港口医院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中山市东升医院</w:t>
            </w:r>
          </w:p>
        </w:tc>
        <w:tc>
          <w:tcPr>
            <w:tcW w:type="dxa" w:w="2644"/>
            <w:tcBorders>
              <w:top w:val="none" w:color="000000" w:sz="4"/>
              <w:left w:val="single" w:color="000000" w:sz="4"/>
              <w:bottom w:val="single" w:color="000000" w:sz="4"/>
              <w:right w:val="single" w:color="000000" w:sz="4"/>
            </w:tcBorders>
            <w:vAlign w:val="top"/>
          </w:tcPr>
          <w:p>
            <w:r>
              <w:rPr>
                <w:sz w:val="21"/>
              </w:rPr>
              <w:t>中山市东凤人民医院</w:t>
            </w:r>
          </w:p>
        </w:tc>
        <w:tc>
          <w:tcPr>
            <w:tcW w:type="dxa" w:w="2777"/>
            <w:tcBorders>
              <w:top w:val="none" w:color="000000" w:sz="4"/>
              <w:left w:val="single" w:color="000000" w:sz="4"/>
              <w:bottom w:val="single" w:color="000000" w:sz="4"/>
              <w:right w:val="single" w:color="000000" w:sz="4"/>
            </w:tcBorders>
            <w:vAlign w:val="top"/>
          </w:tcPr>
          <w:p>
            <w:r>
              <w:rPr>
                <w:sz w:val="21"/>
              </w:rPr>
              <w:t>中山市南区医院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中山市西区医院</w:t>
            </w:r>
          </w:p>
        </w:tc>
        <w:tc>
          <w:tcPr>
            <w:tcW w:type="dxa" w:w="2644"/>
            <w:tcBorders>
              <w:top w:val="none" w:color="000000" w:sz="4"/>
              <w:left w:val="single" w:color="000000" w:sz="4"/>
              <w:bottom w:val="single" w:color="000000" w:sz="4"/>
              <w:right w:val="single" w:color="000000" w:sz="4"/>
            </w:tcBorders>
            <w:vAlign w:val="top"/>
          </w:tcPr>
          <w:p>
            <w:r>
              <w:rPr>
                <w:sz w:val="21"/>
              </w:rPr>
              <w:t>中山市黄圃人民医院</w:t>
            </w:r>
          </w:p>
        </w:tc>
        <w:tc>
          <w:tcPr>
            <w:tcW w:type="dxa" w:w="2777"/>
            <w:tcBorders>
              <w:top w:val="none" w:color="000000" w:sz="4"/>
              <w:left w:val="single" w:color="000000" w:sz="4"/>
              <w:bottom w:val="single" w:color="000000" w:sz="4"/>
              <w:right w:val="single" w:color="000000" w:sz="4"/>
            </w:tcBorders>
            <w:vAlign w:val="top"/>
          </w:tcPr>
          <w:p>
            <w:r>
              <w:rPr>
                <w:sz w:val="21"/>
              </w:rPr>
              <w:t>中山市神湾医院</w:t>
            </w:r>
          </w:p>
        </w:tc>
      </w:tr>
      <w:tr>
        <w:tc>
          <w:tcPr>
            <w:tcW w:type="dxa" w:w="2857"/>
            <w:tcBorders>
              <w:top w:val="none" w:color="000000" w:sz="4"/>
              <w:left w:val="single" w:color="000000" w:sz="4"/>
              <w:bottom w:val="single" w:color="000000" w:sz="4"/>
              <w:right w:val="single" w:color="000000" w:sz="4"/>
            </w:tcBorders>
            <w:vAlign w:val="top"/>
          </w:tcPr>
          <w:p>
            <w:r>
              <w:rPr>
                <w:sz w:val="21"/>
              </w:rPr>
              <w:t>中山市三角医院</w:t>
            </w:r>
          </w:p>
        </w:tc>
        <w:tc>
          <w:tcPr>
            <w:tcW w:type="dxa" w:w="2644"/>
            <w:tcBorders>
              <w:top w:val="none" w:color="000000" w:sz="4"/>
              <w:left w:val="single" w:color="000000" w:sz="4"/>
              <w:bottom w:val="single" w:color="000000" w:sz="4"/>
              <w:right w:val="single" w:color="000000" w:sz="4"/>
            </w:tcBorders>
            <w:vAlign w:val="top"/>
          </w:tcPr>
          <w:p>
            <w:r>
              <w:rPr>
                <w:sz w:val="21"/>
              </w:rPr>
              <w:t>中山市阜沙医院</w:t>
            </w:r>
          </w:p>
        </w:tc>
        <w:tc>
          <w:tcPr>
            <w:tcW w:type="dxa" w:w="2777"/>
            <w:tcBorders>
              <w:top w:val="none" w:color="000000" w:sz="4"/>
              <w:left w:val="single" w:color="000000" w:sz="4"/>
              <w:bottom w:val="single" w:color="000000" w:sz="4"/>
              <w:right w:val="single" w:color="000000" w:sz="4"/>
            </w:tcBorders>
            <w:vAlign w:val="top"/>
          </w:tcPr>
          <w:p/>
        </w:tc>
      </w:tr>
      <w:tr>
        <w:tc>
          <w:tcPr>
            <w:tcW w:type="dxa" w:w="8278"/>
            <w:gridSpan w:val="3"/>
            <w:tcBorders>
              <w:top w:val="none" w:color="000000" w:sz="4"/>
              <w:left w:val="single" w:color="000000" w:sz="4"/>
              <w:bottom w:val="single" w:color="000000" w:sz="4"/>
              <w:right w:val="single" w:color="000000" w:sz="4"/>
            </w:tcBorders>
            <w:vAlign w:val="top"/>
          </w:tcPr>
          <w:p>
            <w:pPr>
              <w:jc w:val="center"/>
            </w:pPr>
            <w:r>
              <w:rPr>
                <w:b/>
                <w:sz w:val="21"/>
              </w:rPr>
              <w:t>社区卫生服务中心</w:t>
            </w:r>
            <w:r>
              <w:rPr>
                <w:b/>
                <w:sz w:val="21"/>
              </w:rPr>
              <w:t>(2</w:t>
            </w:r>
            <w:r>
              <w:rPr>
                <w:b/>
                <w:sz w:val="21"/>
              </w:rPr>
              <w:t>5</w:t>
            </w:r>
            <w:r>
              <w:rPr>
                <w:b/>
                <w:sz w:val="21"/>
              </w:rPr>
              <w:t>家</w:t>
            </w:r>
            <w:r>
              <w:rPr>
                <w:b/>
                <w:sz w:val="21"/>
              </w:rPr>
              <w:t>)</w:t>
            </w:r>
          </w:p>
        </w:tc>
      </w:tr>
      <w:tr>
        <w:tc>
          <w:tcPr>
            <w:tcW w:type="dxa" w:w="2857"/>
            <w:tcBorders>
              <w:top w:val="none" w:color="000000" w:sz="4"/>
              <w:left w:val="single" w:color="000000" w:sz="4"/>
              <w:bottom w:val="single" w:color="000000" w:sz="4"/>
              <w:right w:val="single" w:color="000000" w:sz="4"/>
            </w:tcBorders>
            <w:vAlign w:val="top"/>
          </w:tcPr>
          <w:p>
            <w:r>
              <w:rPr>
                <w:sz w:val="21"/>
              </w:rPr>
              <w:t>中山市五桂山社区卫生服务中心</w:t>
            </w:r>
          </w:p>
        </w:tc>
        <w:tc>
          <w:tcPr>
            <w:tcW w:type="dxa" w:w="2644"/>
            <w:tcBorders>
              <w:top w:val="single" w:color="000000" w:sz="4"/>
              <w:left w:val="single" w:color="000000" w:sz="4"/>
              <w:bottom w:val="single" w:color="000000" w:sz="4"/>
              <w:right w:val="single" w:color="000000" w:sz="4"/>
            </w:tcBorders>
            <w:vAlign w:val="top"/>
          </w:tcPr>
          <w:p>
            <w:r>
              <w:rPr>
                <w:sz w:val="21"/>
              </w:rPr>
              <w:t>中山市港口社区卫生服务中心</w:t>
            </w:r>
          </w:p>
        </w:tc>
        <w:tc>
          <w:tcPr>
            <w:tcW w:type="dxa" w:w="2777"/>
            <w:tcBorders>
              <w:top w:val="single" w:color="000000" w:sz="4"/>
              <w:left w:val="single" w:color="000000" w:sz="4"/>
              <w:bottom w:val="single" w:color="000000" w:sz="4"/>
              <w:right w:val="single" w:color="000000" w:sz="4"/>
            </w:tcBorders>
            <w:vAlign w:val="top"/>
          </w:tcPr>
          <w:p>
            <w:r>
              <w:rPr>
                <w:sz w:val="21"/>
              </w:rPr>
              <w:t>中山市古镇社区卫生服务中心</w:t>
            </w:r>
          </w:p>
        </w:tc>
      </w:tr>
      <w:tr>
        <w:tc>
          <w:tcPr>
            <w:tcW w:type="dxa" w:w="2857"/>
            <w:tcBorders>
              <w:top w:val="none" w:color="000000" w:sz="4"/>
              <w:left w:val="single" w:color="000000" w:sz="4"/>
              <w:bottom w:val="single" w:color="000000" w:sz="4"/>
              <w:right w:val="single" w:color="000000" w:sz="4"/>
            </w:tcBorders>
            <w:vAlign w:val="top"/>
          </w:tcPr>
          <w:p>
            <w:r>
              <w:rPr>
                <w:sz w:val="21"/>
              </w:rPr>
              <w:t>中山市石岐社区卫生服务中心</w:t>
            </w:r>
          </w:p>
        </w:tc>
        <w:tc>
          <w:tcPr>
            <w:tcW w:type="dxa" w:w="2644"/>
            <w:tcBorders>
              <w:top w:val="none" w:color="000000" w:sz="4"/>
              <w:left w:val="single" w:color="000000" w:sz="4"/>
              <w:bottom w:val="single" w:color="000000" w:sz="4"/>
              <w:right w:val="single" w:color="000000" w:sz="4"/>
            </w:tcBorders>
            <w:vAlign w:val="top"/>
          </w:tcPr>
          <w:p>
            <w:r>
              <w:rPr>
                <w:sz w:val="21"/>
              </w:rPr>
              <w:t>中山市三角社区卫生服务中心</w:t>
            </w:r>
          </w:p>
        </w:tc>
        <w:tc>
          <w:tcPr>
            <w:tcW w:type="dxa" w:w="2777"/>
            <w:tcBorders>
              <w:top w:val="none" w:color="000000" w:sz="4"/>
              <w:left w:val="single" w:color="000000" w:sz="4"/>
              <w:bottom w:val="single" w:color="000000" w:sz="4"/>
              <w:right w:val="single" w:color="000000" w:sz="4"/>
            </w:tcBorders>
            <w:vAlign w:val="top"/>
          </w:tcPr>
          <w:p>
            <w:r>
              <w:rPr>
                <w:sz w:val="21"/>
              </w:rPr>
              <w:t>中山市黄圃社区卫生服务中心</w:t>
            </w:r>
          </w:p>
        </w:tc>
      </w:tr>
      <w:tr>
        <w:tc>
          <w:tcPr>
            <w:tcW w:type="dxa" w:w="2857"/>
            <w:tcBorders>
              <w:top w:val="none" w:color="000000" w:sz="4"/>
              <w:left w:val="single" w:color="000000" w:sz="4"/>
              <w:bottom w:val="single" w:color="000000" w:sz="4"/>
              <w:right w:val="single" w:color="000000" w:sz="4"/>
            </w:tcBorders>
            <w:vAlign w:val="top"/>
          </w:tcPr>
          <w:p>
            <w:r>
              <w:rPr>
                <w:sz w:val="21"/>
              </w:rPr>
              <w:t>中山市坦洲社区卫生服务中心</w:t>
            </w:r>
          </w:p>
        </w:tc>
        <w:tc>
          <w:tcPr>
            <w:tcW w:type="dxa" w:w="2644"/>
            <w:tcBorders>
              <w:top w:val="none" w:color="000000" w:sz="4"/>
              <w:left w:val="single" w:color="000000" w:sz="4"/>
              <w:bottom w:val="single" w:color="000000" w:sz="4"/>
              <w:right w:val="single" w:color="000000" w:sz="4"/>
            </w:tcBorders>
            <w:vAlign w:val="top"/>
          </w:tcPr>
          <w:p>
            <w:r>
              <w:rPr>
                <w:sz w:val="21"/>
              </w:rPr>
              <w:t>中山市东凤社区卫生服务中心</w:t>
            </w:r>
          </w:p>
        </w:tc>
        <w:tc>
          <w:tcPr>
            <w:tcW w:type="dxa" w:w="2777"/>
            <w:tcBorders>
              <w:top w:val="none" w:color="000000" w:sz="4"/>
              <w:left w:val="single" w:color="000000" w:sz="4"/>
              <w:bottom w:val="single" w:color="000000" w:sz="4"/>
              <w:right w:val="single" w:color="000000" w:sz="4"/>
            </w:tcBorders>
            <w:vAlign w:val="top"/>
          </w:tcPr>
          <w:p>
            <w:r>
              <w:rPr>
                <w:sz w:val="21"/>
              </w:rPr>
              <w:t>中山市火炬开发区社区卫生服务中心</w:t>
            </w:r>
          </w:p>
        </w:tc>
      </w:tr>
      <w:tr>
        <w:tc>
          <w:tcPr>
            <w:tcW w:type="dxa" w:w="2857"/>
            <w:tcBorders>
              <w:top w:val="none" w:color="000000" w:sz="4"/>
              <w:left w:val="single" w:color="000000" w:sz="4"/>
              <w:bottom w:val="single" w:color="000000" w:sz="4"/>
              <w:right w:val="single" w:color="000000" w:sz="4"/>
            </w:tcBorders>
            <w:vAlign w:val="top"/>
          </w:tcPr>
          <w:p>
            <w:r>
              <w:rPr>
                <w:sz w:val="21"/>
              </w:rPr>
              <w:t>中山市沙溪社区卫生服务中心</w:t>
            </w:r>
          </w:p>
        </w:tc>
        <w:tc>
          <w:tcPr>
            <w:tcW w:type="dxa" w:w="2644"/>
            <w:tcBorders>
              <w:top w:val="none" w:color="000000" w:sz="4"/>
              <w:left w:val="single" w:color="000000" w:sz="4"/>
              <w:bottom w:val="single" w:color="000000" w:sz="4"/>
              <w:right w:val="single" w:color="000000" w:sz="4"/>
            </w:tcBorders>
            <w:vAlign w:val="top"/>
          </w:tcPr>
          <w:p>
            <w:r>
              <w:rPr>
                <w:sz w:val="21"/>
              </w:rPr>
              <w:t>中山市神湾社区卫生服务中心</w:t>
            </w:r>
          </w:p>
        </w:tc>
        <w:tc>
          <w:tcPr>
            <w:tcW w:type="dxa" w:w="2777"/>
            <w:tcBorders>
              <w:top w:val="none" w:color="000000" w:sz="4"/>
              <w:left w:val="single" w:color="000000" w:sz="4"/>
              <w:bottom w:val="single" w:color="000000" w:sz="4"/>
              <w:right w:val="single" w:color="000000" w:sz="4"/>
            </w:tcBorders>
            <w:vAlign w:val="top"/>
          </w:tcPr>
          <w:p>
            <w:r>
              <w:rPr>
                <w:sz w:val="21"/>
              </w:rPr>
              <w:t>中山市东区社区卫生服务中心</w:t>
            </w:r>
          </w:p>
        </w:tc>
      </w:tr>
      <w:tr>
        <w:tc>
          <w:tcPr>
            <w:tcW w:type="dxa" w:w="2857"/>
            <w:tcBorders>
              <w:top w:val="none" w:color="000000" w:sz="4"/>
              <w:left w:val="single" w:color="000000" w:sz="4"/>
              <w:bottom w:val="single" w:color="000000" w:sz="4"/>
              <w:right w:val="single" w:color="000000" w:sz="4"/>
            </w:tcBorders>
            <w:vAlign w:val="top"/>
          </w:tcPr>
          <w:p>
            <w:r>
              <w:rPr>
                <w:sz w:val="21"/>
              </w:rPr>
              <w:t>中山市三乡社区卫生服务中心</w:t>
            </w:r>
          </w:p>
        </w:tc>
        <w:tc>
          <w:tcPr>
            <w:tcW w:type="dxa" w:w="2644"/>
            <w:tcBorders>
              <w:top w:val="none" w:color="000000" w:sz="4"/>
              <w:left w:val="single" w:color="000000" w:sz="4"/>
              <w:bottom w:val="single" w:color="000000" w:sz="4"/>
              <w:right w:val="single" w:color="000000" w:sz="4"/>
            </w:tcBorders>
            <w:vAlign w:val="top"/>
          </w:tcPr>
          <w:p>
            <w:r>
              <w:rPr>
                <w:sz w:val="21"/>
              </w:rPr>
              <w:t>中山市阜沙社区卫生服务中心</w:t>
            </w:r>
          </w:p>
        </w:tc>
        <w:tc>
          <w:tcPr>
            <w:tcW w:type="dxa" w:w="2777"/>
            <w:tcBorders>
              <w:top w:val="none" w:color="000000" w:sz="4"/>
              <w:left w:val="single" w:color="000000" w:sz="4"/>
              <w:bottom w:val="single" w:color="000000" w:sz="4"/>
              <w:right w:val="single" w:color="000000" w:sz="4"/>
            </w:tcBorders>
            <w:vAlign w:val="top"/>
          </w:tcPr>
          <w:p>
            <w:r>
              <w:rPr>
                <w:sz w:val="21"/>
              </w:rPr>
              <w:t>中山市板芙社区卫生服务中心</w:t>
            </w:r>
          </w:p>
        </w:tc>
      </w:tr>
      <w:tr>
        <w:tc>
          <w:tcPr>
            <w:tcW w:type="dxa" w:w="2857"/>
            <w:tcBorders>
              <w:top w:val="none" w:color="000000" w:sz="4"/>
              <w:left w:val="single" w:color="000000" w:sz="4"/>
              <w:bottom w:val="single" w:color="000000" w:sz="4"/>
              <w:right w:val="single" w:color="000000" w:sz="4"/>
            </w:tcBorders>
            <w:vAlign w:val="top"/>
          </w:tcPr>
          <w:p>
            <w:r>
              <w:rPr>
                <w:sz w:val="21"/>
              </w:rPr>
              <w:t>中山市民众社区卫生服务中心</w:t>
            </w:r>
          </w:p>
        </w:tc>
        <w:tc>
          <w:tcPr>
            <w:tcW w:type="dxa" w:w="2644"/>
            <w:tcBorders>
              <w:top w:val="none" w:color="000000" w:sz="4"/>
              <w:left w:val="single" w:color="000000" w:sz="4"/>
              <w:bottom w:val="single" w:color="000000" w:sz="4"/>
              <w:right w:val="single" w:color="000000" w:sz="4"/>
            </w:tcBorders>
            <w:vAlign w:val="top"/>
          </w:tcPr>
          <w:p>
            <w:r>
              <w:rPr>
                <w:sz w:val="21"/>
              </w:rPr>
              <w:t>中山市南区社区卫生服务中心</w:t>
            </w:r>
          </w:p>
        </w:tc>
        <w:tc>
          <w:tcPr>
            <w:tcW w:type="dxa" w:w="2777"/>
            <w:tcBorders>
              <w:top w:val="none" w:color="000000" w:sz="4"/>
              <w:left w:val="single" w:color="000000" w:sz="4"/>
              <w:bottom w:val="single" w:color="000000" w:sz="4"/>
              <w:right w:val="single" w:color="000000" w:sz="4"/>
            </w:tcBorders>
            <w:vAlign w:val="top"/>
          </w:tcPr>
          <w:p>
            <w:r>
              <w:rPr>
                <w:sz w:val="21"/>
              </w:rPr>
              <w:t>中山市横栏社区卫生服务中心</w:t>
            </w:r>
          </w:p>
        </w:tc>
      </w:tr>
      <w:tr>
        <w:tc>
          <w:tcPr>
            <w:tcW w:type="dxa" w:w="2857"/>
            <w:tcBorders>
              <w:top w:val="none" w:color="000000" w:sz="4"/>
              <w:left w:val="single" w:color="000000" w:sz="4"/>
              <w:bottom w:val="single" w:color="000000" w:sz="4"/>
              <w:right w:val="single" w:color="000000" w:sz="4"/>
            </w:tcBorders>
            <w:vAlign w:val="top"/>
          </w:tcPr>
          <w:p>
            <w:r>
              <w:rPr>
                <w:sz w:val="21"/>
              </w:rPr>
              <w:t>中山市南朗社区卫生服务中心</w:t>
            </w:r>
          </w:p>
        </w:tc>
        <w:tc>
          <w:tcPr>
            <w:tcW w:type="dxa" w:w="2644"/>
            <w:tcBorders>
              <w:top w:val="none" w:color="000000" w:sz="4"/>
              <w:left w:val="single" w:color="000000" w:sz="4"/>
              <w:bottom w:val="single" w:color="000000" w:sz="4"/>
              <w:right w:val="single" w:color="000000" w:sz="4"/>
            </w:tcBorders>
            <w:vAlign w:val="top"/>
          </w:tcPr>
          <w:p>
            <w:r>
              <w:rPr>
                <w:sz w:val="21"/>
              </w:rPr>
              <w:t>中山市东升社区卫生服务中心</w:t>
            </w:r>
          </w:p>
        </w:tc>
        <w:tc>
          <w:tcPr>
            <w:tcW w:type="dxa" w:w="2777"/>
            <w:tcBorders>
              <w:top w:val="none" w:color="000000" w:sz="4"/>
              <w:left w:val="single" w:color="000000" w:sz="4"/>
              <w:bottom w:val="single" w:color="000000" w:sz="4"/>
              <w:right w:val="single" w:color="000000" w:sz="4"/>
            </w:tcBorders>
            <w:vAlign w:val="top"/>
          </w:tcPr>
          <w:p>
            <w:r>
              <w:rPr>
                <w:sz w:val="21"/>
              </w:rPr>
              <w:t>中山市南头社区卫生服务中心</w:t>
            </w:r>
          </w:p>
        </w:tc>
      </w:tr>
      <w:tr>
        <w:tc>
          <w:tcPr>
            <w:tcW w:type="dxa" w:w="2857"/>
            <w:tcBorders>
              <w:top w:val="none" w:color="000000" w:sz="4"/>
              <w:left w:val="single" w:color="000000" w:sz="4"/>
              <w:bottom w:val="single" w:color="000000" w:sz="4"/>
              <w:right w:val="single" w:color="000000" w:sz="4"/>
            </w:tcBorders>
            <w:vAlign w:val="top"/>
          </w:tcPr>
          <w:p>
            <w:r>
              <w:rPr>
                <w:sz w:val="21"/>
              </w:rPr>
              <w:t>中山市大涌社区卫生服务中心</w:t>
            </w:r>
          </w:p>
        </w:tc>
        <w:tc>
          <w:tcPr>
            <w:tcW w:type="dxa" w:w="2644"/>
            <w:tcBorders>
              <w:top w:val="none" w:color="000000" w:sz="4"/>
              <w:left w:val="single" w:color="000000" w:sz="4"/>
              <w:bottom w:val="single" w:color="000000" w:sz="4"/>
              <w:right w:val="single" w:color="000000" w:sz="4"/>
            </w:tcBorders>
            <w:vAlign w:val="top"/>
          </w:tcPr>
          <w:p>
            <w:r>
              <w:rPr>
                <w:sz w:val="21"/>
              </w:rPr>
              <w:t>中山市西区社区卫生服务中心</w:t>
            </w:r>
          </w:p>
        </w:tc>
        <w:tc>
          <w:tcPr>
            <w:tcW w:type="dxa" w:w="2777"/>
            <w:tcBorders>
              <w:top w:val="none" w:color="000000" w:sz="4"/>
              <w:left w:val="single" w:color="000000" w:sz="4"/>
              <w:bottom w:val="single" w:color="000000" w:sz="4"/>
              <w:right w:val="single" w:color="000000" w:sz="4"/>
            </w:tcBorders>
            <w:vAlign w:val="top"/>
          </w:tcPr>
          <w:p>
            <w:r>
              <w:rPr>
                <w:sz w:val="21"/>
              </w:rPr>
              <w:t>中山市小榄镇社区卫生服务中心</w:t>
            </w:r>
          </w:p>
        </w:tc>
      </w:tr>
      <w:tr>
        <w:tc>
          <w:tcPr>
            <w:tcW w:type="dxa" w:w="2857"/>
            <w:tcBorders>
              <w:top w:val="none" w:color="000000" w:sz="4"/>
              <w:left w:val="single" w:color="000000" w:sz="4"/>
              <w:bottom w:val="single" w:color="000000" w:sz="4"/>
              <w:right w:val="single" w:color="000000" w:sz="4"/>
            </w:tcBorders>
            <w:vAlign w:val="top"/>
          </w:tcPr>
          <w:p>
            <w:r>
              <w:rPr>
                <w:sz w:val="21"/>
              </w:rPr>
              <w:t>中山市小榄永宁社区卫生服务中心</w:t>
            </w:r>
          </w:p>
        </w:tc>
        <w:tc>
          <w:tcPr>
            <w:tcW w:type="dxa" w:w="2644"/>
            <w:tcBorders>
              <w:top w:val="none" w:color="000000" w:sz="4"/>
              <w:left w:val="single" w:color="000000" w:sz="4"/>
              <w:bottom w:val="single" w:color="000000" w:sz="4"/>
              <w:right w:val="single" w:color="000000" w:sz="4"/>
            </w:tcBorders>
            <w:vAlign w:val="top"/>
          </w:tcPr>
          <w:p/>
        </w:tc>
        <w:tc>
          <w:tcPr>
            <w:tcW w:type="dxa" w:w="2777"/>
            <w:tcBorders>
              <w:top w:val="none" w:color="000000" w:sz="4"/>
              <w:left w:val="single" w:color="000000" w:sz="4"/>
              <w:bottom w:val="single" w:color="000000" w:sz="4"/>
              <w:right w:val="single" w:color="000000" w:sz="4"/>
            </w:tcBorders>
            <w:vAlign w:val="top"/>
          </w:tcPr>
          <w:p/>
        </w:tc>
      </w:tr>
    </w:tbl>
    <w:p/>
    <w:tbl>
      <w:tblPr>
        <w:tblW w:w="0" w:type="auto"/>
        <w:tblBorders>
          <w:top w:val="none" w:color="000000" w:sz="4"/>
          <w:left w:val="none" w:color="000000" w:sz="4"/>
          <w:bottom w:val="none" w:color="000000" w:sz="4"/>
          <w:right w:val="none" w:color="000000" w:sz="4"/>
          <w:insideH w:val="none"/>
          <w:insideV w:val="none"/>
        </w:tblBorders>
      </w:tblPr>
      <w:tblGrid>
        <w:gridCol w:w="1709"/>
        <w:gridCol w:w="4001"/>
        <w:gridCol w:w="2582"/>
      </w:tblGrid>
      <w:tr>
        <w:tc>
          <w:tcPr>
            <w:tcW w:type="dxa" w:w="1709"/>
            <w:tcBorders>
              <w:top w:val="single" w:color="000000" w:sz="4"/>
              <w:left w:val="single" w:color="000000" w:sz="4"/>
              <w:bottom w:val="single" w:color="000000" w:sz="4"/>
              <w:right w:val="single" w:color="000000" w:sz="4"/>
            </w:tcBorders>
            <w:vAlign w:val="top"/>
          </w:tcPr>
          <w:p>
            <w:pPr>
              <w:jc w:val="center"/>
            </w:pPr>
            <w:r>
              <w:rPr>
                <w:b/>
                <w:sz w:val="21"/>
              </w:rPr>
              <w:t>紧急程序</w:t>
            </w:r>
          </w:p>
        </w:tc>
        <w:tc>
          <w:tcPr>
            <w:tcW w:type="dxa" w:w="4001"/>
            <w:tcBorders>
              <w:top w:val="single" w:color="000000" w:sz="4"/>
              <w:left w:val="single" w:color="000000" w:sz="4"/>
              <w:bottom w:val="single" w:color="000000" w:sz="4"/>
              <w:right w:val="single" w:color="000000" w:sz="4"/>
            </w:tcBorders>
            <w:vAlign w:val="top"/>
          </w:tcPr>
          <w:p>
            <w:pPr>
              <w:jc w:val="center"/>
            </w:pPr>
            <w:r>
              <w:rPr>
                <w:b/>
                <w:sz w:val="21"/>
              </w:rPr>
              <w:t>一级服务</w:t>
            </w:r>
          </w:p>
        </w:tc>
        <w:tc>
          <w:tcPr>
            <w:tcW w:type="dxa" w:w="2582"/>
            <w:tcBorders>
              <w:top w:val="single" w:color="000000" w:sz="4"/>
              <w:left w:val="single" w:color="000000" w:sz="4"/>
              <w:bottom w:val="single" w:color="000000" w:sz="4"/>
              <w:right w:val="single" w:color="000000" w:sz="4"/>
            </w:tcBorders>
            <w:vAlign w:val="top"/>
          </w:tcPr>
          <w:p>
            <w:pPr>
              <w:jc w:val="center"/>
            </w:pPr>
            <w:r>
              <w:rPr>
                <w:b/>
                <w:sz w:val="21"/>
              </w:rPr>
              <w:t>二级服务</w:t>
            </w:r>
          </w:p>
        </w:tc>
      </w:tr>
      <w:tr>
        <w:tc>
          <w:tcPr>
            <w:tcW w:type="dxa" w:w="1709"/>
            <w:tcBorders>
              <w:top w:val="none" w:color="000000" w:sz="4"/>
              <w:left w:val="single" w:color="000000" w:sz="4"/>
              <w:bottom w:val="single" w:color="000000" w:sz="4"/>
              <w:right w:val="single" w:color="000000" w:sz="4"/>
            </w:tcBorders>
            <w:vAlign w:val="top"/>
          </w:tcPr>
          <w:p>
            <w:pPr>
              <w:jc w:val="center"/>
            </w:pPr>
            <w:r>
              <w:rPr>
                <w:sz w:val="21"/>
              </w:rPr>
              <w:t>A</w:t>
            </w:r>
          </w:p>
          <w:p>
            <w:pPr>
              <w:jc w:val="center"/>
            </w:pPr>
            <w:r>
              <w:rPr>
                <w:sz w:val="21"/>
              </w:rPr>
              <w:t>(系统无法使用)</w:t>
            </w:r>
          </w:p>
        </w:tc>
        <w:tc>
          <w:tcPr>
            <w:tcW w:type="dxa" w:w="4001"/>
            <w:vMerge w:val="restart"/>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7x12小时，可联系上运维工程师通过电话指导或远程接入处置。</w:t>
            </w:r>
          </w:p>
          <w:p>
            <w:pPr>
              <w:jc w:val="both"/>
            </w:pPr>
            <w:r>
              <w:rPr>
                <w:sz w:val="21"/>
              </w:rPr>
              <w:t>非工作时间（如：深夜，周末与节假日等）如遇系统崩溃或系统遭到严重破坏，及时响应联系政务云联合处置。</w:t>
            </w:r>
            <w:r>
              <w:rPr>
                <w:sz w:val="21"/>
              </w:rPr>
              <w:t>10分钟内</w:t>
            </w:r>
            <w:r>
              <w:rPr>
                <w:sz w:val="21"/>
              </w:rPr>
              <w:t>给予</w:t>
            </w:r>
            <w:r>
              <w:rPr>
                <w:sz w:val="21"/>
              </w:rPr>
              <w:t>处理响应。</w:t>
            </w:r>
          </w:p>
        </w:tc>
        <w:tc>
          <w:tcPr>
            <w:tcW w:type="dxa" w:w="2582"/>
            <w:vMerge w:val="restart"/>
            <w:tcBorders>
              <w:top w:val="none" w:color="000000" w:sz="4"/>
              <w:left w:val="single" w:color="000000" w:sz="4"/>
              <w:bottom w:val="single" w:color="000000" w:sz="4"/>
              <w:right w:val="single" w:color="000000" w:sz="4"/>
            </w:tcBorders>
            <w:vAlign w:val="top"/>
          </w:tcPr>
          <w:p/>
        </w:tc>
      </w:tr>
      <w:tr>
        <w:tc>
          <w:tcPr>
            <w:tcW w:type="dxa" w:w="1709"/>
            <w:tcBorders>
              <w:top w:val="none" w:color="000000" w:sz="4"/>
              <w:left w:val="single" w:color="000000" w:sz="4"/>
              <w:bottom w:val="single" w:color="000000" w:sz="4"/>
              <w:right w:val="single" w:color="000000" w:sz="4"/>
            </w:tcBorders>
            <w:vAlign w:val="top"/>
          </w:tcPr>
          <w:p>
            <w:pPr>
              <w:jc w:val="center"/>
            </w:pPr>
            <w:r>
              <w:rPr>
                <w:sz w:val="21"/>
              </w:rPr>
              <w:t>B</w:t>
            </w:r>
          </w:p>
          <w:p>
            <w:pPr>
              <w:jc w:val="center"/>
            </w:pPr>
            <w:r>
              <w:rPr>
                <w:sz w:val="21"/>
              </w:rPr>
              <w:t>（系统遭到破坏）</w:t>
            </w:r>
          </w:p>
        </w:tc>
      </w:tr>
      <w:tr>
        <w:tc>
          <w:tcPr>
            <w:tcW w:type="dxa" w:w="1709"/>
            <w:tcBorders>
              <w:top w:val="none" w:color="000000" w:sz="4"/>
              <w:left w:val="single" w:color="000000" w:sz="4"/>
              <w:bottom w:val="single" w:color="000000" w:sz="4"/>
              <w:right w:val="single" w:color="000000" w:sz="4"/>
            </w:tcBorders>
            <w:vAlign w:val="top"/>
          </w:tcPr>
          <w:p>
            <w:pPr>
              <w:jc w:val="center"/>
            </w:pPr>
            <w:r>
              <w:rPr>
                <w:sz w:val="21"/>
              </w:rPr>
              <w:t>C</w:t>
            </w:r>
          </w:p>
          <w:p>
            <w:pPr>
              <w:jc w:val="center"/>
            </w:pPr>
            <w:r>
              <w:rPr>
                <w:sz w:val="21"/>
              </w:rPr>
              <w:t>（有问题，不严重）</w:t>
            </w:r>
          </w:p>
        </w:tc>
        <w:tc>
          <w:tcPr>
            <w:tcW w:type="dxa" w:w="4001"/>
            <w:tcBorders>
              <w:top w:val="none" w:color="000000" w:sz="4"/>
              <w:left w:val="single" w:color="000000" w:sz="4"/>
              <w:bottom w:val="single" w:color="000000" w:sz="4"/>
              <w:right w:val="single" w:color="000000" w:sz="4"/>
            </w:tcBorders>
            <w:vAlign w:val="top"/>
          </w:tcPr>
          <w:p/>
        </w:tc>
        <w:tc>
          <w:tcPr>
            <w:tcW w:type="dxa" w:w="2582"/>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5x8小时，可联系上运维工程师通过电话指导或远程接入处置。1小时内</w:t>
            </w:r>
            <w:r>
              <w:rPr>
                <w:sz w:val="21"/>
              </w:rPr>
              <w:t>给予</w:t>
            </w:r>
            <w:r>
              <w:rPr>
                <w:sz w:val="21"/>
              </w:rPr>
              <w:t>响应处理。</w:t>
            </w:r>
          </w:p>
        </w:tc>
      </w:tr>
    </w:tbl>
    <w:p>
      <w:r>
        <w:rPr>
          <w:b/>
          <w:sz w:val="21"/>
        </w:rPr>
        <w:t>2.2、中山市卫生健康局区域120急救系统（硬件）服务</w:t>
      </w:r>
    </w:p>
    <w:p>
      <w:r>
        <w:rPr>
          <w:b/>
          <w:sz w:val="21"/>
        </w:rPr>
        <w:t>1）运维产品清单</w:t>
      </w:r>
    </w:p>
    <w:tbl>
      <w:tblPr>
        <w:tblW w:w="0" w:type="auto"/>
        <w:tblBorders>
          <w:top w:val="none" w:color="000000" w:sz="4"/>
          <w:left w:val="none" w:color="000000" w:sz="4"/>
          <w:bottom w:val="none" w:color="000000" w:sz="4"/>
          <w:right w:val="none" w:color="000000" w:sz="4"/>
          <w:insideH w:val="none"/>
          <w:insideV w:val="none"/>
        </w:tblBorders>
      </w:tblPr>
      <w:tblGrid>
        <w:gridCol w:w="605"/>
        <w:gridCol w:w="1408"/>
        <w:gridCol w:w="1461"/>
        <w:gridCol w:w="3382"/>
        <w:gridCol w:w="671"/>
        <w:gridCol w:w="737"/>
      </w:tblGrid>
      <w:tr>
        <w:tc>
          <w:tcPr>
            <w:tcW w:type="dxa" w:w="60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08"/>
            <w:tcBorders>
              <w:top w:val="single" w:color="000000" w:sz="4"/>
              <w:left w:val="none" w:color="000000" w:sz="4"/>
              <w:bottom w:val="single" w:color="000000" w:sz="4"/>
              <w:right w:val="single" w:color="000000" w:sz="4"/>
            </w:tcBorders>
            <w:vAlign w:val="top"/>
          </w:tcPr>
          <w:p>
            <w:pPr>
              <w:jc w:val="center"/>
            </w:pPr>
            <w:r>
              <w:rPr>
                <w:b/>
                <w:sz w:val="21"/>
              </w:rPr>
              <w:t>硬件</w:t>
            </w:r>
            <w:r>
              <w:rPr>
                <w:b/>
                <w:sz w:val="21"/>
              </w:rPr>
              <w:t>名称</w:t>
            </w:r>
          </w:p>
        </w:tc>
        <w:tc>
          <w:tcPr>
            <w:tcW w:type="dxa" w:w="1461"/>
            <w:tcBorders>
              <w:top w:val="single" w:color="000000" w:sz="4"/>
              <w:left w:val="none" w:color="000000" w:sz="4"/>
              <w:bottom w:val="single" w:color="000000" w:sz="4"/>
              <w:right w:val="single" w:color="000000" w:sz="4"/>
            </w:tcBorders>
            <w:vAlign w:val="top"/>
          </w:tcPr>
          <w:p>
            <w:pPr>
              <w:jc w:val="center"/>
            </w:pPr>
            <w:r>
              <w:rPr>
                <w:b/>
                <w:sz w:val="21"/>
              </w:rPr>
              <w:t>设备型号</w:t>
            </w:r>
          </w:p>
        </w:tc>
        <w:tc>
          <w:tcPr>
            <w:tcW w:type="dxa" w:w="3382"/>
            <w:tcBorders>
              <w:top w:val="single" w:color="000000" w:sz="4"/>
              <w:left w:val="none" w:color="000000" w:sz="4"/>
              <w:bottom w:val="single" w:color="000000" w:sz="4"/>
              <w:right w:val="single" w:color="000000" w:sz="4"/>
            </w:tcBorders>
            <w:vAlign w:val="top"/>
          </w:tcPr>
          <w:p>
            <w:pPr>
              <w:jc w:val="center"/>
            </w:pPr>
            <w:r>
              <w:rPr>
                <w:b/>
                <w:sz w:val="21"/>
              </w:rPr>
              <w:t>设备用途</w:t>
            </w:r>
          </w:p>
        </w:tc>
        <w:tc>
          <w:tcPr>
            <w:tcW w:type="dxa" w:w="671"/>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737"/>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08"/>
            <w:tcBorders>
              <w:top w:val="none" w:color="000000" w:sz="4"/>
              <w:left w:val="none" w:color="000000" w:sz="4"/>
              <w:bottom w:val="single" w:color="000000" w:sz="4"/>
              <w:right w:val="single" w:color="000000" w:sz="4"/>
            </w:tcBorders>
            <w:vAlign w:val="top"/>
          </w:tcPr>
          <w:p>
            <w:pPr>
              <w:jc w:val="both"/>
            </w:pPr>
            <w:r>
              <w:rPr>
                <w:sz w:val="21"/>
              </w:rPr>
              <w:t>车载导航流量</w:t>
            </w:r>
            <w:r>
              <w:rPr>
                <w:sz w:val="21"/>
              </w:rPr>
              <w:t>+3GB</w:t>
            </w:r>
            <w:r>
              <w:rPr>
                <w:sz w:val="21"/>
              </w:rPr>
              <w:t>/月</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流量卡</w:t>
            </w:r>
          </w:p>
        </w:tc>
        <w:tc>
          <w:tcPr>
            <w:tcW w:type="dxa" w:w="3382"/>
            <w:tcBorders>
              <w:top w:val="none" w:color="000000" w:sz="4"/>
              <w:left w:val="none" w:color="000000" w:sz="4"/>
              <w:bottom w:val="single" w:color="000000" w:sz="4"/>
              <w:right w:val="single" w:color="000000" w:sz="4"/>
            </w:tcBorders>
            <w:vAlign w:val="top"/>
          </w:tcPr>
          <w:p>
            <w:pPr>
              <w:jc w:val="both"/>
            </w:pPr>
            <w:r>
              <w:rPr>
                <w:sz w:val="21"/>
              </w:rPr>
              <w:t>维护期内</w:t>
            </w:r>
            <w:r>
              <w:rPr>
                <w:sz w:val="21"/>
              </w:rPr>
              <w:t>用于救护车上车载导航，根据调度台发的地址进行导航。</w:t>
            </w:r>
          </w:p>
        </w:tc>
        <w:tc>
          <w:tcPr>
            <w:tcW w:type="dxa" w:w="671"/>
            <w:tcBorders>
              <w:top w:val="none" w:color="000000" w:sz="4"/>
              <w:left w:val="none" w:color="000000" w:sz="4"/>
              <w:bottom w:val="single" w:color="000000" w:sz="4"/>
              <w:right w:val="single" w:color="000000" w:sz="4"/>
            </w:tcBorders>
            <w:vAlign w:val="top"/>
          </w:tcPr>
          <w:p>
            <w:pPr>
              <w:jc w:val="center"/>
            </w:pPr>
            <w:r>
              <w:rPr>
                <w:sz w:val="21"/>
              </w:rPr>
              <w:t>58张</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08"/>
            <w:tcBorders>
              <w:top w:val="none" w:color="000000" w:sz="4"/>
              <w:left w:val="none" w:color="000000" w:sz="4"/>
              <w:bottom w:val="single" w:color="000000" w:sz="4"/>
              <w:right w:val="single" w:color="000000" w:sz="4"/>
            </w:tcBorders>
            <w:vAlign w:val="top"/>
          </w:tcPr>
          <w:p>
            <w:pPr>
              <w:jc w:val="both"/>
            </w:pPr>
            <w:r>
              <w:rPr>
                <w:sz w:val="21"/>
              </w:rPr>
              <w:t>车载</w:t>
            </w:r>
            <w:r>
              <w:rPr>
                <w:sz w:val="21"/>
              </w:rPr>
              <w:t>4G流量+10GB</w:t>
            </w:r>
            <w:r>
              <w:rPr>
                <w:sz w:val="21"/>
              </w:rPr>
              <w:t>/月</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流量卡</w:t>
            </w:r>
          </w:p>
        </w:tc>
        <w:tc>
          <w:tcPr>
            <w:tcW w:type="dxa" w:w="3382"/>
            <w:tcBorders>
              <w:top w:val="none" w:color="000000" w:sz="4"/>
              <w:left w:val="none" w:color="000000" w:sz="4"/>
              <w:bottom w:val="single" w:color="000000" w:sz="4"/>
              <w:right w:val="single" w:color="000000" w:sz="4"/>
            </w:tcBorders>
            <w:vAlign w:val="top"/>
          </w:tcPr>
          <w:p>
            <w:pPr>
              <w:jc w:val="both"/>
            </w:pPr>
            <w:r>
              <w:rPr>
                <w:sz w:val="21"/>
              </w:rPr>
              <w:t>维护期内</w:t>
            </w:r>
            <w:r>
              <w:rPr>
                <w:sz w:val="21"/>
              </w:rPr>
              <w:t>用于救护车上安装的摄像头进行实时监控，用于调度员实时查看车内救护情况。</w:t>
            </w:r>
          </w:p>
        </w:tc>
        <w:tc>
          <w:tcPr>
            <w:tcW w:type="dxa" w:w="671"/>
            <w:tcBorders>
              <w:top w:val="none" w:color="000000" w:sz="4"/>
              <w:left w:val="none" w:color="000000" w:sz="4"/>
              <w:bottom w:val="single" w:color="000000" w:sz="4"/>
              <w:right w:val="single" w:color="000000" w:sz="4"/>
            </w:tcBorders>
            <w:vAlign w:val="top"/>
          </w:tcPr>
          <w:p>
            <w:pPr>
              <w:jc w:val="center"/>
            </w:pPr>
            <w:r>
              <w:rPr>
                <w:sz w:val="21"/>
              </w:rPr>
              <w:t>58</w:t>
            </w:r>
            <w:r>
              <w:rPr>
                <w:sz w:val="21"/>
              </w:rPr>
              <w:t>张</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08"/>
            <w:tcBorders>
              <w:top w:val="none" w:color="000000" w:sz="4"/>
              <w:left w:val="none" w:color="000000" w:sz="4"/>
              <w:bottom w:val="single" w:color="000000" w:sz="4"/>
              <w:right w:val="single" w:color="000000" w:sz="4"/>
            </w:tcBorders>
            <w:vAlign w:val="top"/>
          </w:tcPr>
          <w:p>
            <w:pPr>
              <w:jc w:val="both"/>
            </w:pPr>
            <w:r>
              <w:rPr>
                <w:sz w:val="21"/>
              </w:rPr>
              <w:t>医生平板</w:t>
            </w:r>
            <w:r>
              <w:rPr>
                <w:sz w:val="21"/>
              </w:rPr>
              <w:t>4G流量+10GB</w:t>
            </w:r>
            <w:r>
              <w:rPr>
                <w:sz w:val="21"/>
              </w:rPr>
              <w:t>/月</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流量卡</w:t>
            </w:r>
          </w:p>
        </w:tc>
        <w:tc>
          <w:tcPr>
            <w:tcW w:type="dxa" w:w="3382"/>
            <w:tcBorders>
              <w:top w:val="none" w:color="000000" w:sz="4"/>
              <w:left w:val="none" w:color="000000" w:sz="4"/>
              <w:bottom w:val="single" w:color="000000" w:sz="4"/>
              <w:right w:val="single" w:color="000000" w:sz="4"/>
            </w:tcBorders>
            <w:vAlign w:val="top"/>
          </w:tcPr>
          <w:p>
            <w:pPr>
              <w:jc w:val="both"/>
            </w:pPr>
            <w:r>
              <w:rPr>
                <w:sz w:val="21"/>
              </w:rPr>
              <w:t>维护期内</w:t>
            </w:r>
            <w:r>
              <w:rPr>
                <w:sz w:val="21"/>
              </w:rPr>
              <w:t>用于救护车上医生填写病历</w:t>
            </w:r>
          </w:p>
        </w:tc>
        <w:tc>
          <w:tcPr>
            <w:tcW w:type="dxa" w:w="671"/>
            <w:tcBorders>
              <w:top w:val="none" w:color="000000" w:sz="4"/>
              <w:left w:val="none" w:color="000000" w:sz="4"/>
              <w:bottom w:val="single" w:color="000000" w:sz="4"/>
              <w:right w:val="single" w:color="000000" w:sz="4"/>
            </w:tcBorders>
            <w:vAlign w:val="top"/>
          </w:tcPr>
          <w:p>
            <w:pPr>
              <w:jc w:val="center"/>
            </w:pPr>
            <w:r>
              <w:rPr>
                <w:sz w:val="21"/>
              </w:rPr>
              <w:t>58</w:t>
            </w:r>
            <w:r>
              <w:rPr>
                <w:sz w:val="21"/>
              </w:rPr>
              <w:t>张</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08"/>
            <w:tcBorders>
              <w:top w:val="none" w:color="000000" w:sz="4"/>
              <w:left w:val="none" w:color="000000" w:sz="4"/>
              <w:bottom w:val="single" w:color="000000" w:sz="4"/>
              <w:right w:val="single" w:color="000000" w:sz="4"/>
            </w:tcBorders>
            <w:vAlign w:val="top"/>
          </w:tcPr>
          <w:p>
            <w:pPr>
              <w:jc w:val="both"/>
            </w:pPr>
            <w:r>
              <w:rPr>
                <w:sz w:val="21"/>
              </w:rPr>
              <w:t>无线</w:t>
            </w:r>
            <w:r>
              <w:rPr>
                <w:sz w:val="21"/>
              </w:rPr>
              <w:t>APN专网</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APN专网</w:t>
            </w:r>
          </w:p>
        </w:tc>
        <w:tc>
          <w:tcPr>
            <w:tcW w:type="dxa" w:w="3382"/>
            <w:tcBorders>
              <w:top w:val="none" w:color="000000" w:sz="4"/>
              <w:left w:val="none" w:color="000000" w:sz="4"/>
              <w:bottom w:val="single" w:color="000000" w:sz="4"/>
              <w:right w:val="single" w:color="000000" w:sz="4"/>
            </w:tcBorders>
            <w:vAlign w:val="top"/>
          </w:tcPr>
          <w:p>
            <w:pPr>
              <w:jc w:val="both"/>
            </w:pPr>
            <w:r>
              <w:rPr>
                <w:sz w:val="21"/>
              </w:rPr>
              <w:t>用于无线</w:t>
            </w:r>
            <w:r>
              <w:rPr>
                <w:sz w:val="21"/>
              </w:rPr>
              <w:t>APN专网接入，20M</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1年</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08"/>
            <w:tcBorders>
              <w:top w:val="none" w:color="000000" w:sz="4"/>
              <w:left w:val="none" w:color="000000" w:sz="4"/>
              <w:bottom w:val="single" w:color="000000" w:sz="4"/>
              <w:right w:val="single" w:color="000000" w:sz="4"/>
            </w:tcBorders>
            <w:vAlign w:val="top"/>
          </w:tcPr>
          <w:p>
            <w:pPr>
              <w:jc w:val="both"/>
            </w:pPr>
            <w:r>
              <w:rPr>
                <w:sz w:val="21"/>
              </w:rPr>
              <w:t>互联网专线</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互联网专线</w:t>
            </w:r>
          </w:p>
        </w:tc>
        <w:tc>
          <w:tcPr>
            <w:tcW w:type="dxa" w:w="3382"/>
            <w:tcBorders>
              <w:top w:val="none" w:color="000000" w:sz="4"/>
              <w:left w:val="none" w:color="000000" w:sz="4"/>
              <w:bottom w:val="single" w:color="000000" w:sz="4"/>
              <w:right w:val="single" w:color="000000" w:sz="4"/>
            </w:tcBorders>
            <w:vAlign w:val="top"/>
          </w:tcPr>
          <w:p>
            <w:pPr>
              <w:jc w:val="both"/>
            </w:pPr>
            <w:r>
              <w:rPr>
                <w:sz w:val="21"/>
              </w:rPr>
              <w:t>1条双向对称专网，提供互联网地图，远程运维</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08"/>
            <w:tcBorders>
              <w:top w:val="none" w:color="000000" w:sz="4"/>
              <w:left w:val="none" w:color="000000" w:sz="4"/>
              <w:bottom w:val="single" w:color="000000" w:sz="4"/>
              <w:right w:val="single" w:color="000000" w:sz="4"/>
            </w:tcBorders>
            <w:vAlign w:val="top"/>
          </w:tcPr>
          <w:p>
            <w:pPr>
              <w:jc w:val="both"/>
            </w:pPr>
            <w:r>
              <w:rPr>
                <w:sz w:val="21"/>
              </w:rPr>
              <w:t>一体化机房</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一体化机房</w:t>
            </w:r>
          </w:p>
        </w:tc>
        <w:tc>
          <w:tcPr>
            <w:tcW w:type="dxa" w:w="3382"/>
            <w:tcBorders>
              <w:top w:val="none" w:color="000000" w:sz="4"/>
              <w:left w:val="none" w:color="000000" w:sz="4"/>
              <w:bottom w:val="single" w:color="000000" w:sz="4"/>
              <w:right w:val="single" w:color="000000" w:sz="4"/>
            </w:tcBorders>
            <w:vAlign w:val="top"/>
          </w:tcPr>
          <w:p>
            <w:pPr>
              <w:jc w:val="both"/>
            </w:pPr>
            <w:r>
              <w:rPr>
                <w:sz w:val="21"/>
              </w:rPr>
              <w:t>维护机房正常运行，包含机柜空调、排风系统、服务器机柜、理线板</w:t>
            </w:r>
            <w:r>
              <w:rPr>
                <w:sz w:val="21"/>
              </w:rPr>
              <w:t>/柱、机柜静电接地、传感器、报警器、显示终端、行程开关、安全管理系统、消防模块。</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08"/>
            <w:tcBorders>
              <w:top w:val="none" w:color="000000" w:sz="4"/>
              <w:left w:val="none" w:color="000000" w:sz="4"/>
              <w:bottom w:val="single" w:color="000000" w:sz="4"/>
              <w:right w:val="single" w:color="000000" w:sz="4"/>
            </w:tcBorders>
            <w:vAlign w:val="top"/>
          </w:tcPr>
          <w:p>
            <w:pPr>
              <w:jc w:val="both"/>
            </w:pPr>
            <w:r>
              <w:rPr>
                <w:sz w:val="21"/>
              </w:rPr>
              <w:t>120话务专用硬件-程控双机系统</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话务系统</w:t>
            </w:r>
          </w:p>
        </w:tc>
        <w:tc>
          <w:tcPr>
            <w:tcW w:type="dxa" w:w="3382"/>
            <w:tcBorders>
              <w:top w:val="none" w:color="000000" w:sz="4"/>
              <w:left w:val="none" w:color="000000" w:sz="4"/>
              <w:bottom w:val="single" w:color="000000" w:sz="4"/>
              <w:right w:val="single" w:color="000000" w:sz="4"/>
            </w:tcBorders>
            <w:vAlign w:val="top"/>
          </w:tcPr>
          <w:p>
            <w:pPr>
              <w:jc w:val="both"/>
            </w:pPr>
            <w:r>
              <w:rPr>
                <w:sz w:val="21"/>
              </w:rPr>
              <w:t>用于实现多种呼叫的接续、保持、转接、会议等控制功能</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408"/>
            <w:tcBorders>
              <w:top w:val="none" w:color="000000" w:sz="4"/>
              <w:left w:val="none" w:color="000000" w:sz="4"/>
              <w:bottom w:val="single" w:color="000000" w:sz="4"/>
              <w:right w:val="single" w:color="000000" w:sz="4"/>
            </w:tcBorders>
            <w:vAlign w:val="top"/>
          </w:tcPr>
          <w:p>
            <w:pPr>
              <w:jc w:val="both"/>
            </w:pPr>
            <w:r>
              <w:rPr>
                <w:sz w:val="21"/>
              </w:rPr>
              <w:t>120话务专用硬件-数字话机套件</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话务系统</w:t>
            </w:r>
          </w:p>
        </w:tc>
        <w:tc>
          <w:tcPr>
            <w:tcW w:type="dxa" w:w="3382"/>
            <w:tcBorders>
              <w:top w:val="none" w:color="000000" w:sz="4"/>
              <w:left w:val="none" w:color="000000" w:sz="4"/>
              <w:bottom w:val="single" w:color="000000" w:sz="4"/>
              <w:right w:val="single" w:color="000000" w:sz="4"/>
            </w:tcBorders>
            <w:vAlign w:val="top"/>
          </w:tcPr>
          <w:p>
            <w:pPr>
              <w:jc w:val="both"/>
            </w:pPr>
            <w:r>
              <w:rPr>
                <w:sz w:val="21"/>
              </w:rPr>
              <w:t>提供受理数字话机和配套头戴式耳机。</w:t>
            </w:r>
          </w:p>
        </w:tc>
        <w:tc>
          <w:tcPr>
            <w:tcW w:type="dxa" w:w="671"/>
            <w:tcBorders>
              <w:top w:val="none" w:color="000000" w:sz="4"/>
              <w:left w:val="none" w:color="000000" w:sz="4"/>
              <w:bottom w:val="single" w:color="000000" w:sz="4"/>
              <w:right w:val="single" w:color="000000" w:sz="4"/>
            </w:tcBorders>
            <w:vAlign w:val="top"/>
          </w:tcPr>
          <w:p>
            <w:pPr>
              <w:jc w:val="center"/>
            </w:pPr>
            <w:r>
              <w:rPr>
                <w:sz w:val="21"/>
              </w:rPr>
              <w:t>4</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408"/>
            <w:tcBorders>
              <w:top w:val="none" w:color="000000" w:sz="4"/>
              <w:left w:val="none" w:color="000000" w:sz="4"/>
              <w:bottom w:val="single" w:color="000000" w:sz="4"/>
              <w:right w:val="single" w:color="000000" w:sz="4"/>
            </w:tcBorders>
            <w:vAlign w:val="top"/>
          </w:tcPr>
          <w:p>
            <w:pPr>
              <w:jc w:val="both"/>
            </w:pPr>
            <w:r>
              <w:rPr>
                <w:sz w:val="21"/>
              </w:rPr>
              <w:t>120话务专用硬件-数字录音工控机</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话务系统</w:t>
            </w:r>
          </w:p>
        </w:tc>
        <w:tc>
          <w:tcPr>
            <w:tcW w:type="dxa" w:w="3382"/>
            <w:tcBorders>
              <w:top w:val="none" w:color="000000" w:sz="4"/>
              <w:left w:val="none" w:color="000000" w:sz="4"/>
              <w:bottom w:val="single" w:color="000000" w:sz="4"/>
              <w:right w:val="single" w:color="000000" w:sz="4"/>
            </w:tcBorders>
            <w:vAlign w:val="top"/>
          </w:tcPr>
          <w:p>
            <w:pPr>
              <w:jc w:val="both"/>
            </w:pPr>
            <w:r>
              <w:rPr>
                <w:sz w:val="21"/>
              </w:rPr>
              <w:t>支持数据话机录音，自动记录分级的呼叫开始和结束时间，对方号码和通话内容，获取更详细的呼叫信息，对所有通话进行全程录音，保存所有的电话录音。</w:t>
            </w:r>
          </w:p>
        </w:tc>
        <w:tc>
          <w:tcPr>
            <w:tcW w:type="dxa" w:w="671"/>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408"/>
            <w:tcBorders>
              <w:top w:val="none" w:color="000000" w:sz="4"/>
              <w:left w:val="none" w:color="000000" w:sz="4"/>
              <w:bottom w:val="single" w:color="000000" w:sz="4"/>
              <w:right w:val="single" w:color="000000" w:sz="4"/>
            </w:tcBorders>
            <w:vAlign w:val="top"/>
          </w:tcPr>
          <w:p>
            <w:pPr>
              <w:jc w:val="both"/>
            </w:pPr>
            <w:r>
              <w:rPr>
                <w:sz w:val="21"/>
              </w:rPr>
              <w:t>通用业务计算和存储</w:t>
            </w:r>
          </w:p>
        </w:tc>
        <w:tc>
          <w:tcPr>
            <w:tcW w:type="dxa" w:w="1461"/>
            <w:tcBorders>
              <w:top w:val="none" w:color="000000" w:sz="4"/>
              <w:left w:val="none" w:color="000000" w:sz="4"/>
              <w:bottom w:val="single" w:color="000000" w:sz="4"/>
              <w:right w:val="single" w:color="000000" w:sz="4"/>
            </w:tcBorders>
            <w:vAlign w:val="top"/>
          </w:tcPr>
          <w:p>
            <w:pPr>
              <w:jc w:val="center"/>
            </w:pPr>
            <w:r>
              <w:rPr>
                <w:b/>
                <w:sz w:val="21"/>
              </w:rPr>
              <w:t>超融合一体化计算存储</w:t>
            </w:r>
          </w:p>
        </w:tc>
        <w:tc>
          <w:tcPr>
            <w:tcW w:type="dxa" w:w="3382"/>
            <w:tcBorders>
              <w:top w:val="none" w:color="000000" w:sz="4"/>
              <w:left w:val="none" w:color="000000" w:sz="4"/>
              <w:bottom w:val="single" w:color="000000" w:sz="4"/>
              <w:right w:val="single" w:color="000000" w:sz="4"/>
            </w:tcBorders>
            <w:vAlign w:val="top"/>
          </w:tcPr>
          <w:p>
            <w:pPr>
              <w:jc w:val="both"/>
            </w:pPr>
            <w:r>
              <w:rPr>
                <w:sz w:val="21"/>
              </w:rPr>
              <w:t>运维超融合主机和机柜机箱和导轨等正常运行。</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408"/>
            <w:tcBorders>
              <w:top w:val="none" w:color="000000" w:sz="4"/>
              <w:left w:val="none" w:color="000000" w:sz="4"/>
              <w:bottom w:val="single" w:color="000000" w:sz="4"/>
              <w:right w:val="single" w:color="000000" w:sz="4"/>
            </w:tcBorders>
            <w:vAlign w:val="top"/>
          </w:tcPr>
          <w:p>
            <w:pPr>
              <w:jc w:val="both"/>
            </w:pPr>
            <w:r>
              <w:rPr>
                <w:sz w:val="21"/>
              </w:rPr>
              <w:t>防火墙</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专线防火墙</w:t>
            </w:r>
          </w:p>
        </w:tc>
        <w:tc>
          <w:tcPr>
            <w:tcW w:type="dxa" w:w="3382"/>
            <w:tcBorders>
              <w:top w:val="none" w:color="000000" w:sz="4"/>
              <w:left w:val="none" w:color="000000" w:sz="4"/>
              <w:bottom w:val="single" w:color="000000" w:sz="4"/>
              <w:right w:val="single" w:color="000000" w:sz="4"/>
            </w:tcBorders>
            <w:vAlign w:val="top"/>
          </w:tcPr>
          <w:p>
            <w:pPr>
              <w:jc w:val="both"/>
            </w:pPr>
            <w:r>
              <w:rPr>
                <w:sz w:val="21"/>
              </w:rPr>
              <w:t>支持固定端口支持，</w:t>
            </w:r>
            <w:r>
              <w:rPr>
                <w:sz w:val="21"/>
              </w:rPr>
              <w:t>8个千兆电口，4个千兆光口支持用户数区间，1600~2500支持扩展端口，出厂可拓展至千兆电口=16，千兆光口=6，万兆光口=6，支持BYPASS插卡吞吐量=12Gbit/s</w:t>
            </w:r>
          </w:p>
          <w:p>
            <w:pPr>
              <w:jc w:val="both"/>
            </w:pPr>
            <w:r>
              <w:rPr>
                <w:sz w:val="21"/>
              </w:rPr>
              <w:t>最大并发会话数</w:t>
            </w:r>
            <w:r>
              <w:rPr>
                <w:sz w:val="21"/>
              </w:rPr>
              <w:t>=600 万每秒新建会话数=20万IPS 吞吐量（应用识别+IPS）=10Gbit/sIPSec吞吐量=10Gbit/s支持虚拟防火墙数数量=200个最大安全策略=15000</w:t>
            </w:r>
          </w:p>
        </w:tc>
        <w:tc>
          <w:tcPr>
            <w:tcW w:type="dxa" w:w="671"/>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408"/>
            <w:tcBorders>
              <w:top w:val="none" w:color="000000" w:sz="4"/>
              <w:left w:val="none" w:color="000000" w:sz="4"/>
              <w:bottom w:val="single" w:color="000000" w:sz="4"/>
              <w:right w:val="single" w:color="000000" w:sz="4"/>
            </w:tcBorders>
            <w:vAlign w:val="top"/>
          </w:tcPr>
          <w:p>
            <w:pPr>
              <w:jc w:val="both"/>
            </w:pPr>
            <w:r>
              <w:rPr>
                <w:sz w:val="21"/>
              </w:rPr>
              <w:t>日志审计</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日志审计</w:t>
            </w:r>
          </w:p>
        </w:tc>
        <w:tc>
          <w:tcPr>
            <w:tcW w:type="dxa" w:w="3382"/>
            <w:tcBorders>
              <w:top w:val="none" w:color="000000" w:sz="4"/>
              <w:left w:val="none" w:color="000000" w:sz="4"/>
              <w:bottom w:val="single" w:color="000000" w:sz="4"/>
              <w:right w:val="single" w:color="000000" w:sz="4"/>
            </w:tcBorders>
            <w:vAlign w:val="top"/>
          </w:tcPr>
          <w:p>
            <w:pPr>
              <w:jc w:val="both"/>
            </w:pPr>
            <w:r>
              <w:rPr>
                <w:sz w:val="21"/>
              </w:rPr>
              <w:t>性能：日志处理速率</w:t>
            </w:r>
            <w:r>
              <w:rPr>
                <w:sz w:val="21"/>
              </w:rPr>
              <w:t>&lt;=1000 EPS；日志容量≥2亿条；</w:t>
            </w:r>
          </w:p>
          <w:p>
            <w:pPr>
              <w:jc w:val="both"/>
            </w:pPr>
            <w:r>
              <w:rPr>
                <w:sz w:val="21"/>
              </w:rPr>
              <w:t>内存</w:t>
            </w:r>
            <w:r>
              <w:rPr>
                <w:sz w:val="21"/>
              </w:rPr>
              <w:t>≥16G，cpu: X5650 1颗</w:t>
            </w:r>
          </w:p>
          <w:p>
            <w:pPr>
              <w:jc w:val="both"/>
            </w:pPr>
            <w:r>
              <w:rPr>
                <w:sz w:val="21"/>
              </w:rPr>
              <w:t>硬盘</w:t>
            </w:r>
            <w:r>
              <w:rPr>
                <w:sz w:val="21"/>
              </w:rPr>
              <w:t>≥2块500G机械盘，SSD硬盘≥32G</w:t>
            </w:r>
          </w:p>
          <w:p>
            <w:pPr>
              <w:jc w:val="both"/>
            </w:pPr>
            <w:r>
              <w:rPr>
                <w:sz w:val="21"/>
              </w:rPr>
              <w:t>外观：标准</w:t>
            </w:r>
            <w:r>
              <w:rPr>
                <w:sz w:val="21"/>
              </w:rPr>
              <w:t>1U机架式，电源：400w单电源。</w:t>
            </w:r>
          </w:p>
          <w:p>
            <w:pPr>
              <w:jc w:val="both"/>
            </w:pPr>
            <w:r>
              <w:rPr>
                <w:sz w:val="21"/>
              </w:rPr>
              <w:t>硬盘</w:t>
            </w:r>
            <w:r>
              <w:rPr>
                <w:sz w:val="21"/>
              </w:rPr>
              <w:t>≥四盘位</w:t>
            </w:r>
          </w:p>
          <w:p>
            <w:pPr>
              <w:jc w:val="both"/>
            </w:pPr>
            <w:r>
              <w:rPr>
                <w:sz w:val="21"/>
              </w:rPr>
              <w:t>网卡口</w:t>
            </w:r>
            <w:r>
              <w:rPr>
                <w:sz w:val="21"/>
              </w:rPr>
              <w:t>≥4个10/100/1000M Base-T电口，</w:t>
            </w:r>
          </w:p>
          <w:p>
            <w:pPr>
              <w:jc w:val="both"/>
            </w:pPr>
            <w:r>
              <w:rPr>
                <w:sz w:val="21"/>
              </w:rPr>
              <w:t>1个Console口，支持Console口管理。</w:t>
            </w:r>
          </w:p>
          <w:p>
            <w:pPr>
              <w:jc w:val="both"/>
            </w:pPr>
            <w:r>
              <w:rPr>
                <w:sz w:val="21"/>
              </w:rPr>
              <w:t>授权数</w:t>
            </w:r>
            <w:r>
              <w:rPr>
                <w:sz w:val="21"/>
              </w:rPr>
              <w:t>≥ 100（可管理100个IP的日志收集）</w:t>
            </w:r>
          </w:p>
          <w:p>
            <w:pPr>
              <w:jc w:val="both"/>
            </w:pPr>
            <w:r>
              <w:rPr>
                <w:sz w:val="21"/>
              </w:rPr>
              <w:t>接口</w:t>
            </w:r>
            <w:r>
              <w:rPr>
                <w:sz w:val="21"/>
              </w:rPr>
              <w:t>≥4个10/100/1000M Base-T电口（RJ45电口）</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408"/>
            <w:tcBorders>
              <w:top w:val="none" w:color="000000" w:sz="4"/>
              <w:left w:val="none" w:color="000000" w:sz="4"/>
              <w:bottom w:val="single" w:color="000000" w:sz="4"/>
              <w:right w:val="single" w:color="000000" w:sz="4"/>
            </w:tcBorders>
            <w:vAlign w:val="top"/>
          </w:tcPr>
          <w:p>
            <w:pPr>
              <w:jc w:val="both"/>
            </w:pPr>
            <w:r>
              <w:rPr>
                <w:sz w:val="21"/>
              </w:rPr>
              <w:t>调度坐席双屏终端</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终端显示屏</w:t>
            </w:r>
          </w:p>
        </w:tc>
        <w:tc>
          <w:tcPr>
            <w:tcW w:type="dxa" w:w="3382"/>
            <w:tcBorders>
              <w:top w:val="none" w:color="000000" w:sz="4"/>
              <w:left w:val="none" w:color="000000" w:sz="4"/>
              <w:bottom w:val="single" w:color="000000" w:sz="4"/>
              <w:right w:val="single" w:color="000000" w:sz="4"/>
            </w:tcBorders>
            <w:vAlign w:val="top"/>
          </w:tcPr>
          <w:p>
            <w:pPr>
              <w:ind w:firstLine="210"/>
              <w:jc w:val="both"/>
            </w:pPr>
            <w:r>
              <w:rPr>
                <w:sz w:val="21"/>
              </w:rPr>
              <w:t>I7-6700处理器/8G内存/256GB固态硬盘/DVDRW/集成显卡、声卡、千兆以太网卡/三年质保；宽高比为16：9/分辨率为1920*1024/HDMI接口；Windows 7专业版、配置外放条形音响。</w:t>
            </w:r>
            <w:r>
              <w:rPr>
                <w:sz w:val="21"/>
              </w:rPr>
              <w:t>提供调度坐席双屏显示</w:t>
            </w:r>
          </w:p>
        </w:tc>
        <w:tc>
          <w:tcPr>
            <w:tcW w:type="dxa" w:w="671"/>
            <w:tcBorders>
              <w:top w:val="none" w:color="000000" w:sz="4"/>
              <w:left w:val="none" w:color="000000" w:sz="4"/>
              <w:bottom w:val="single" w:color="000000" w:sz="4"/>
              <w:right w:val="single" w:color="000000" w:sz="4"/>
            </w:tcBorders>
            <w:vAlign w:val="top"/>
          </w:tcPr>
          <w:p>
            <w:pPr>
              <w:jc w:val="center"/>
            </w:pPr>
            <w:r>
              <w:rPr>
                <w:sz w:val="21"/>
              </w:rPr>
              <w:t>4</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408"/>
            <w:tcBorders>
              <w:top w:val="none" w:color="000000" w:sz="4"/>
              <w:left w:val="none" w:color="000000" w:sz="4"/>
              <w:bottom w:val="single" w:color="000000" w:sz="4"/>
              <w:right w:val="single" w:color="000000" w:sz="4"/>
            </w:tcBorders>
            <w:vAlign w:val="top"/>
          </w:tcPr>
          <w:p>
            <w:pPr>
              <w:jc w:val="both"/>
            </w:pPr>
            <w:r>
              <w:rPr>
                <w:sz w:val="21"/>
              </w:rPr>
              <w:t>管理终端</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管理终端主机</w:t>
            </w:r>
          </w:p>
        </w:tc>
        <w:tc>
          <w:tcPr>
            <w:tcW w:type="dxa" w:w="3382"/>
            <w:tcBorders>
              <w:top w:val="none" w:color="000000" w:sz="4"/>
              <w:left w:val="none" w:color="000000" w:sz="4"/>
              <w:bottom w:val="single" w:color="000000" w:sz="4"/>
              <w:right w:val="single" w:color="000000" w:sz="4"/>
            </w:tcBorders>
            <w:vAlign w:val="top"/>
          </w:tcPr>
          <w:p>
            <w:r>
              <w:rPr>
                <w:sz w:val="21"/>
              </w:rPr>
              <w:t>8代I7CPU 8G 1TB硬盘，4G独显，21寸显示屏，Windows 10 专业版（64 位）、英特尔® C246 芯片组、集成：英特尔快速存储控制器 12.0，支持 SATA 6 Gb/s 和基于主机的 RAID 0/1/5/10、集成：英特尔以太网连接 I219-LM 10/100/1000、配置外放条形音响：5V.1A GB8898/GB/T13837/GB17625.1</w:t>
            </w:r>
            <w:r>
              <w:rPr>
                <w:sz w:val="21"/>
              </w:rPr>
              <w:t>。</w:t>
            </w:r>
            <w:r>
              <w:rPr>
                <w:sz w:val="21"/>
              </w:rPr>
              <w:t>提供管理终端显示屏。</w:t>
            </w:r>
          </w:p>
        </w:tc>
        <w:tc>
          <w:tcPr>
            <w:tcW w:type="dxa" w:w="671"/>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408"/>
            <w:tcBorders>
              <w:top w:val="none" w:color="000000" w:sz="4"/>
              <w:left w:val="none" w:color="000000" w:sz="4"/>
              <w:bottom w:val="single" w:color="000000" w:sz="4"/>
              <w:right w:val="single" w:color="000000" w:sz="4"/>
            </w:tcBorders>
            <w:vAlign w:val="top"/>
          </w:tcPr>
          <w:p>
            <w:pPr>
              <w:jc w:val="both"/>
            </w:pPr>
            <w:r>
              <w:rPr>
                <w:sz w:val="21"/>
              </w:rPr>
              <w:t>8口IP KVM</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KVM</w:t>
            </w:r>
          </w:p>
        </w:tc>
        <w:tc>
          <w:tcPr>
            <w:tcW w:type="dxa" w:w="3382"/>
            <w:tcBorders>
              <w:top w:val="none" w:color="000000" w:sz="4"/>
              <w:left w:val="none" w:color="000000" w:sz="4"/>
              <w:bottom w:val="single" w:color="000000" w:sz="4"/>
              <w:right w:val="single" w:color="000000" w:sz="4"/>
            </w:tcBorders>
            <w:vAlign w:val="top"/>
          </w:tcPr>
          <w:p>
            <w:pPr>
              <w:jc w:val="both"/>
            </w:pPr>
            <w:r>
              <w:rPr>
                <w:sz w:val="21"/>
              </w:rPr>
              <w:t>1U机架式；远程连接端口：RJ-45；接口数 8口；支持分辨率 1600x1200</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408"/>
            <w:tcBorders>
              <w:top w:val="none" w:color="000000" w:sz="4"/>
              <w:left w:val="none" w:color="000000" w:sz="4"/>
              <w:bottom w:val="single" w:color="000000" w:sz="4"/>
              <w:right w:val="single" w:color="000000" w:sz="4"/>
            </w:tcBorders>
            <w:vAlign w:val="top"/>
          </w:tcPr>
          <w:p>
            <w:pPr>
              <w:jc w:val="both"/>
            </w:pPr>
            <w:r>
              <w:rPr>
                <w:sz w:val="21"/>
              </w:rPr>
              <w:t>机房弱电维护</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120机房线路</w:t>
            </w:r>
          </w:p>
        </w:tc>
        <w:tc>
          <w:tcPr>
            <w:tcW w:type="dxa" w:w="3382"/>
            <w:tcBorders>
              <w:top w:val="none" w:color="000000" w:sz="4"/>
              <w:left w:val="none" w:color="000000" w:sz="4"/>
              <w:bottom w:val="single" w:color="000000" w:sz="4"/>
              <w:right w:val="single" w:color="000000" w:sz="4"/>
            </w:tcBorders>
            <w:vAlign w:val="top"/>
          </w:tcPr>
          <w:p>
            <w:pPr>
              <w:jc w:val="both"/>
            </w:pPr>
            <w:r>
              <w:rPr>
                <w:sz w:val="21"/>
              </w:rPr>
              <w:t>现有线缆标记整理</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项</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408"/>
            <w:tcBorders>
              <w:top w:val="none" w:color="000000" w:sz="4"/>
              <w:left w:val="none" w:color="000000" w:sz="4"/>
              <w:bottom w:val="single" w:color="000000" w:sz="4"/>
              <w:right w:val="single" w:color="000000" w:sz="4"/>
            </w:tcBorders>
            <w:vAlign w:val="top"/>
          </w:tcPr>
          <w:p>
            <w:pPr>
              <w:jc w:val="both"/>
            </w:pPr>
            <w:r>
              <w:rPr>
                <w:sz w:val="21"/>
              </w:rPr>
              <w:t>群集数字对讲机</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数字对讲机维护</w:t>
            </w:r>
          </w:p>
        </w:tc>
        <w:tc>
          <w:tcPr>
            <w:tcW w:type="dxa" w:w="3382"/>
            <w:tcBorders>
              <w:top w:val="none" w:color="000000" w:sz="4"/>
              <w:left w:val="none" w:color="000000" w:sz="4"/>
              <w:bottom w:val="single" w:color="000000" w:sz="4"/>
              <w:right w:val="single" w:color="000000" w:sz="4"/>
            </w:tcBorders>
            <w:vAlign w:val="top"/>
          </w:tcPr>
          <w:p>
            <w:pPr>
              <w:jc w:val="both"/>
            </w:pPr>
            <w:r>
              <w:rPr>
                <w:sz w:val="21"/>
              </w:rPr>
              <w:t>使用与公安</w:t>
            </w:r>
            <w:r>
              <w:rPr>
                <w:sz w:val="21"/>
              </w:rPr>
              <w:t>110对讲系统相同的硬件，接入现有公安对讲系统。</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100</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408"/>
            <w:tcBorders>
              <w:top w:val="none" w:color="000000" w:sz="4"/>
              <w:left w:val="none" w:color="000000" w:sz="4"/>
              <w:bottom w:val="single" w:color="000000" w:sz="4"/>
              <w:right w:val="single" w:color="000000" w:sz="4"/>
            </w:tcBorders>
            <w:vAlign w:val="top"/>
          </w:tcPr>
          <w:p>
            <w:pPr>
              <w:jc w:val="both"/>
            </w:pPr>
            <w:r>
              <w:rPr>
                <w:sz w:val="21"/>
              </w:rPr>
              <w:t>车载视频录像系统</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车载视频录像系统</w:t>
            </w:r>
          </w:p>
        </w:tc>
        <w:tc>
          <w:tcPr>
            <w:tcW w:type="dxa" w:w="3382"/>
            <w:tcBorders>
              <w:top w:val="none" w:color="000000" w:sz="4"/>
              <w:left w:val="none" w:color="000000" w:sz="4"/>
              <w:bottom w:val="single" w:color="000000" w:sz="4"/>
              <w:right w:val="single" w:color="000000" w:sz="4"/>
            </w:tcBorders>
            <w:vAlign w:val="top"/>
          </w:tcPr>
          <w:p>
            <w:pPr>
              <w:jc w:val="both"/>
            </w:pPr>
            <w:r>
              <w:rPr>
                <w:sz w:val="21"/>
              </w:rPr>
              <w:t>支持</w:t>
            </w:r>
            <w:r>
              <w:rPr>
                <w:sz w:val="21"/>
              </w:rPr>
              <w:t>Ehome推模式协议对接平台，实现远程预览、回放、配置等功能；摄像机x2；最高分辨率可达1920*1080 @ 30 fps，在该分辨率下可输出实时图像；</w:t>
            </w:r>
          </w:p>
        </w:tc>
        <w:tc>
          <w:tcPr>
            <w:tcW w:type="dxa" w:w="671"/>
            <w:tcBorders>
              <w:top w:val="none" w:color="000000" w:sz="4"/>
              <w:left w:val="none" w:color="000000" w:sz="4"/>
              <w:bottom w:val="single" w:color="000000" w:sz="4"/>
              <w:right w:val="single" w:color="000000" w:sz="4"/>
            </w:tcBorders>
            <w:vAlign w:val="top"/>
          </w:tcPr>
          <w:p>
            <w:pPr>
              <w:jc w:val="center"/>
            </w:pPr>
            <w:r>
              <w:rPr>
                <w:sz w:val="21"/>
              </w:rPr>
              <w:t>64</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408"/>
            <w:tcBorders>
              <w:top w:val="none" w:color="000000" w:sz="4"/>
              <w:left w:val="none" w:color="000000" w:sz="4"/>
              <w:bottom w:val="single" w:color="000000" w:sz="4"/>
              <w:right w:val="single" w:color="000000" w:sz="4"/>
            </w:tcBorders>
            <w:vAlign w:val="top"/>
          </w:tcPr>
          <w:p>
            <w:pPr>
              <w:jc w:val="both"/>
            </w:pPr>
            <w:r>
              <w:rPr>
                <w:sz w:val="21"/>
              </w:rPr>
              <w:t>5G路由器</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网络路由器</w:t>
            </w:r>
          </w:p>
        </w:tc>
        <w:tc>
          <w:tcPr>
            <w:tcW w:type="dxa" w:w="3382"/>
            <w:tcBorders>
              <w:top w:val="none" w:color="000000" w:sz="4"/>
              <w:left w:val="none" w:color="000000" w:sz="4"/>
              <w:bottom w:val="single" w:color="000000" w:sz="4"/>
              <w:right w:val="single" w:color="000000" w:sz="4"/>
            </w:tcBorders>
            <w:vAlign w:val="top"/>
          </w:tcPr>
          <w:p>
            <w:pPr>
              <w:jc w:val="both"/>
            </w:pPr>
            <w:r>
              <w:rPr>
                <w:sz w:val="21"/>
              </w:rPr>
              <w:t>网络组网，保障传输速率</w:t>
            </w:r>
          </w:p>
        </w:tc>
        <w:tc>
          <w:tcPr>
            <w:tcW w:type="dxa" w:w="671"/>
            <w:tcBorders>
              <w:top w:val="none" w:color="000000" w:sz="4"/>
              <w:left w:val="none" w:color="000000" w:sz="4"/>
              <w:bottom w:val="single" w:color="000000" w:sz="4"/>
              <w:right w:val="single" w:color="000000" w:sz="4"/>
            </w:tcBorders>
            <w:vAlign w:val="top"/>
          </w:tcPr>
          <w:p>
            <w:pPr>
              <w:jc w:val="center"/>
            </w:pPr>
            <w:r>
              <w:rPr>
                <w:sz w:val="21"/>
              </w:rPr>
              <w:t>64</w:t>
            </w:r>
            <w:r>
              <w:rPr>
                <w:sz w:val="21"/>
              </w:rPr>
              <w:t>台</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408"/>
            <w:tcBorders>
              <w:top w:val="none" w:color="000000" w:sz="4"/>
              <w:left w:val="none" w:color="000000" w:sz="4"/>
              <w:bottom w:val="single" w:color="000000" w:sz="4"/>
              <w:right w:val="single" w:color="000000" w:sz="4"/>
            </w:tcBorders>
            <w:vAlign w:val="top"/>
          </w:tcPr>
          <w:p>
            <w:pPr>
              <w:jc w:val="both"/>
            </w:pPr>
            <w:r>
              <w:rPr>
                <w:sz w:val="21"/>
              </w:rPr>
              <w:t>车载导航仪</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车载导航仪</w:t>
            </w:r>
          </w:p>
        </w:tc>
        <w:tc>
          <w:tcPr>
            <w:tcW w:type="dxa" w:w="3382"/>
            <w:tcBorders>
              <w:top w:val="none" w:color="000000" w:sz="4"/>
              <w:left w:val="none" w:color="000000" w:sz="4"/>
              <w:bottom w:val="single" w:color="000000" w:sz="4"/>
              <w:right w:val="single" w:color="000000" w:sz="4"/>
            </w:tcBorders>
            <w:vAlign w:val="top"/>
          </w:tcPr>
          <w:p>
            <w:pPr>
              <w:jc w:val="both"/>
            </w:pPr>
            <w:r>
              <w:rPr>
                <w:sz w:val="21"/>
              </w:rPr>
              <w:t>定位系统</w:t>
            </w:r>
            <w:r>
              <w:rPr>
                <w:sz w:val="21"/>
              </w:rPr>
              <w:t>GPS+北斗</w:t>
            </w:r>
            <w:r>
              <w:rPr>
                <w:sz w:val="21"/>
              </w:rPr>
              <w:t>，</w:t>
            </w:r>
            <w:r>
              <w:rPr>
                <w:sz w:val="21"/>
              </w:rPr>
              <w:t>用于急救车导航</w:t>
            </w:r>
          </w:p>
        </w:tc>
        <w:tc>
          <w:tcPr>
            <w:tcW w:type="dxa" w:w="671"/>
            <w:tcBorders>
              <w:top w:val="none" w:color="000000" w:sz="4"/>
              <w:left w:val="none" w:color="000000" w:sz="4"/>
              <w:bottom w:val="single" w:color="000000" w:sz="4"/>
              <w:right w:val="single" w:color="000000" w:sz="4"/>
            </w:tcBorders>
            <w:vAlign w:val="top"/>
          </w:tcPr>
          <w:p>
            <w:pPr>
              <w:jc w:val="center"/>
            </w:pPr>
            <w:r>
              <w:rPr>
                <w:sz w:val="21"/>
              </w:rPr>
              <w:t>64</w:t>
            </w:r>
            <w:r>
              <w:rPr>
                <w:sz w:val="21"/>
              </w:rPr>
              <w:t>台</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408"/>
            <w:tcBorders>
              <w:top w:val="none" w:color="000000" w:sz="4"/>
              <w:left w:val="none" w:color="000000" w:sz="4"/>
              <w:bottom w:val="single" w:color="000000" w:sz="4"/>
              <w:right w:val="single" w:color="000000" w:sz="4"/>
            </w:tcBorders>
            <w:vAlign w:val="top"/>
          </w:tcPr>
          <w:p>
            <w:pPr>
              <w:jc w:val="both"/>
            </w:pPr>
            <w:r>
              <w:rPr>
                <w:sz w:val="21"/>
              </w:rPr>
              <w:t>平板电脑</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平板电脑</w:t>
            </w:r>
          </w:p>
        </w:tc>
        <w:tc>
          <w:tcPr>
            <w:tcW w:type="dxa" w:w="3382"/>
            <w:tcBorders>
              <w:top w:val="none" w:color="000000" w:sz="4"/>
              <w:left w:val="none" w:color="000000" w:sz="4"/>
              <w:bottom w:val="single" w:color="000000" w:sz="4"/>
              <w:right w:val="single" w:color="000000" w:sz="4"/>
            </w:tcBorders>
            <w:vAlign w:val="top"/>
          </w:tcPr>
          <w:p>
            <w:pPr>
              <w:jc w:val="both"/>
            </w:pPr>
            <w:r>
              <w:rPr>
                <w:sz w:val="21"/>
              </w:rPr>
              <w:t>急救车上使用录入患者信息，病历信息等。</w:t>
            </w:r>
          </w:p>
        </w:tc>
        <w:tc>
          <w:tcPr>
            <w:tcW w:type="dxa" w:w="671"/>
            <w:tcBorders>
              <w:top w:val="none" w:color="000000" w:sz="4"/>
              <w:left w:val="none" w:color="000000" w:sz="4"/>
              <w:bottom w:val="single" w:color="000000" w:sz="4"/>
              <w:right w:val="single" w:color="000000" w:sz="4"/>
            </w:tcBorders>
            <w:vAlign w:val="top"/>
          </w:tcPr>
          <w:p>
            <w:pPr>
              <w:jc w:val="center"/>
            </w:pPr>
            <w:r>
              <w:rPr>
                <w:sz w:val="21"/>
              </w:rPr>
              <w:t>37</w:t>
            </w:r>
            <w:r>
              <w:rPr>
                <w:sz w:val="21"/>
              </w:rPr>
              <w:t>台</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408"/>
            <w:tcBorders>
              <w:top w:val="none" w:color="000000" w:sz="4"/>
              <w:left w:val="none" w:color="000000" w:sz="4"/>
              <w:bottom w:val="single" w:color="000000" w:sz="4"/>
              <w:right w:val="single" w:color="000000" w:sz="4"/>
            </w:tcBorders>
            <w:vAlign w:val="top"/>
          </w:tcPr>
          <w:p>
            <w:pPr>
              <w:jc w:val="both"/>
            </w:pPr>
            <w:r>
              <w:rPr>
                <w:sz w:val="21"/>
              </w:rPr>
              <w:t>安全防毒软件企业版</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安全防毒软件升级</w:t>
            </w:r>
          </w:p>
        </w:tc>
        <w:tc>
          <w:tcPr>
            <w:tcW w:type="dxa" w:w="3382"/>
            <w:tcBorders>
              <w:top w:val="none" w:color="000000" w:sz="4"/>
              <w:left w:val="none" w:color="000000" w:sz="4"/>
              <w:bottom w:val="single" w:color="000000" w:sz="4"/>
              <w:right w:val="single" w:color="000000" w:sz="4"/>
            </w:tcBorders>
            <w:vAlign w:val="top"/>
          </w:tcPr>
          <w:p>
            <w:pPr>
              <w:jc w:val="both"/>
            </w:pPr>
            <w:r>
              <w:rPr>
                <w:sz w:val="21"/>
              </w:rPr>
              <w:t>品牌型号：火绒终端安全管理系统</w:t>
            </w:r>
            <w:r>
              <w:rPr>
                <w:sz w:val="21"/>
              </w:rPr>
              <w:t>1.0 版</w:t>
            </w:r>
            <w:r>
              <w:br/>
            </w:r>
            <w:r>
              <w:rPr>
                <w:sz w:val="21"/>
              </w:rPr>
              <w:t>本项目提供</w:t>
            </w:r>
            <w:r>
              <w:rPr>
                <w:sz w:val="21"/>
              </w:rPr>
              <w:t>1套安全防毒软件企业版，配置如下：</w:t>
            </w:r>
            <w:r>
              <w:br/>
            </w:r>
            <w:r>
              <w:rPr>
                <w:sz w:val="21"/>
              </w:rPr>
              <w:t>15Linux授权+50Windows系统授权，</w:t>
            </w:r>
            <w:r>
              <w:rPr>
                <w:sz w:val="21"/>
              </w:rPr>
              <w:t>1</w:t>
            </w:r>
            <w:r>
              <w:rPr>
                <w:sz w:val="21"/>
              </w:rPr>
              <w:t>年升级服务</w:t>
            </w:r>
          </w:p>
          <w:p>
            <w:pPr>
              <w:jc w:val="both"/>
            </w:pPr>
            <w:r>
              <w:rPr>
                <w:sz w:val="21"/>
              </w:rPr>
              <w:t>以系统中心为消息处理、转发中心及具体功能节点，终端和服务器端为具体防毒节点的整体反病毒解决方案。</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408"/>
            <w:tcBorders>
              <w:top w:val="none" w:color="000000" w:sz="4"/>
              <w:left w:val="none" w:color="000000" w:sz="4"/>
              <w:bottom w:val="single" w:color="000000" w:sz="4"/>
              <w:right w:val="single" w:color="000000" w:sz="4"/>
            </w:tcBorders>
            <w:vAlign w:val="top"/>
          </w:tcPr>
          <w:p>
            <w:pPr>
              <w:jc w:val="both"/>
            </w:pPr>
            <w:r>
              <w:rPr>
                <w:sz w:val="21"/>
              </w:rPr>
              <w:t>数据和应用热备套件</w:t>
            </w:r>
          </w:p>
        </w:tc>
        <w:tc>
          <w:tcPr>
            <w:tcW w:type="dxa" w:w="1461"/>
            <w:tcBorders>
              <w:top w:val="none" w:color="000000" w:sz="4"/>
              <w:left w:val="none" w:color="000000" w:sz="4"/>
              <w:bottom w:val="single" w:color="000000" w:sz="4"/>
              <w:right w:val="single" w:color="000000" w:sz="4"/>
            </w:tcBorders>
            <w:vAlign w:val="top"/>
          </w:tcPr>
          <w:p>
            <w:pPr>
              <w:jc w:val="center"/>
            </w:pPr>
            <w:r>
              <w:rPr>
                <w:sz w:val="21"/>
              </w:rPr>
              <w:t>数据备份</w:t>
            </w:r>
          </w:p>
        </w:tc>
        <w:tc>
          <w:tcPr>
            <w:tcW w:type="dxa" w:w="3382"/>
            <w:tcBorders>
              <w:top w:val="none" w:color="000000" w:sz="4"/>
              <w:left w:val="none" w:color="000000" w:sz="4"/>
              <w:bottom w:val="single" w:color="000000" w:sz="4"/>
              <w:right w:val="single" w:color="000000" w:sz="4"/>
            </w:tcBorders>
            <w:vAlign w:val="top"/>
          </w:tcPr>
          <w:p>
            <w:pPr>
              <w:jc w:val="left"/>
            </w:pPr>
            <w:r>
              <w:rPr>
                <w:sz w:val="21"/>
              </w:rPr>
              <w:t>6节点授权</w:t>
            </w:r>
          </w:p>
          <w:p>
            <w:pPr>
              <w:jc w:val="left"/>
            </w:pPr>
            <w:r>
              <w:rPr>
                <w:sz w:val="21"/>
              </w:rPr>
              <w:t>1、数据的实时复制</w:t>
            </w:r>
            <w:r>
              <w:rPr>
                <w:sz w:val="21"/>
              </w:rPr>
              <w:t>;</w:t>
            </w:r>
            <w:r>
              <w:rPr>
                <w:sz w:val="21"/>
              </w:rPr>
              <w:t>2、业务系统容灾切换</w:t>
            </w:r>
            <w:r>
              <w:rPr>
                <w:sz w:val="21"/>
              </w:rPr>
              <w:t>;</w:t>
            </w:r>
            <w:r>
              <w:rPr>
                <w:sz w:val="21"/>
              </w:rPr>
              <w:t>3、数据复制网络优化</w:t>
            </w:r>
            <w:r>
              <w:rPr>
                <w:sz w:val="21"/>
              </w:rPr>
              <w:t>；</w:t>
            </w:r>
            <w:r>
              <w:rPr>
                <w:sz w:val="21"/>
              </w:rPr>
              <w:t>4、数据的灾难备份</w:t>
            </w:r>
            <w:r>
              <w:rPr>
                <w:sz w:val="21"/>
              </w:rPr>
              <w:t>；</w:t>
            </w:r>
            <w:r>
              <w:rPr>
                <w:sz w:val="21"/>
              </w:rPr>
              <w:t>5、多种数据删除模式</w:t>
            </w:r>
            <w:r>
              <w:rPr>
                <w:sz w:val="21"/>
              </w:rPr>
              <w:t>；</w:t>
            </w:r>
            <w:r>
              <w:rPr>
                <w:sz w:val="21"/>
              </w:rPr>
              <w:t>6、虚拟化、云主机的容灾保护</w:t>
            </w:r>
            <w:r>
              <w:rPr>
                <w:sz w:val="21"/>
              </w:rPr>
              <w:t>；</w:t>
            </w:r>
            <w:r>
              <w:rPr>
                <w:sz w:val="21"/>
              </w:rPr>
              <w:t>7、方案扩展性高</w:t>
            </w:r>
            <w:r>
              <w:rPr>
                <w:sz w:val="21"/>
              </w:rPr>
              <w:t>；</w:t>
            </w:r>
            <w:r>
              <w:rPr>
                <w:sz w:val="21"/>
              </w:rPr>
              <w:t>8、方便的数据恢复</w:t>
            </w:r>
            <w:r>
              <w:rPr>
                <w:sz w:val="21"/>
              </w:rPr>
              <w:t>；</w:t>
            </w:r>
            <w:r>
              <w:rPr>
                <w:sz w:val="21"/>
              </w:rPr>
              <w:t>9、友好的图形化集中管理工具</w:t>
            </w:r>
            <w:r>
              <w:rPr>
                <w:sz w:val="21"/>
              </w:rPr>
              <w:t>；</w:t>
            </w:r>
            <w:r>
              <w:rPr>
                <w:sz w:val="21"/>
              </w:rPr>
              <w:t>10、提供磁盘空间监控功能</w:t>
            </w:r>
            <w:r>
              <w:rPr>
                <w:sz w:val="21"/>
              </w:rPr>
              <w:t>；</w:t>
            </w:r>
            <w:r>
              <w:rPr>
                <w:sz w:val="21"/>
              </w:rPr>
              <w:t>11、消息通知</w:t>
            </w:r>
          </w:p>
        </w:tc>
        <w:tc>
          <w:tcPr>
            <w:tcW w:type="dxa" w:w="67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737"/>
            <w:tcBorders>
              <w:top w:val="none" w:color="000000" w:sz="4"/>
              <w:left w:val="none" w:color="000000" w:sz="4"/>
              <w:bottom w:val="single" w:color="000000" w:sz="4"/>
              <w:right w:val="single" w:color="000000" w:sz="4"/>
            </w:tcBorders>
            <w:vAlign w:val="top"/>
          </w:tcPr>
          <w:p>
            <w:pPr>
              <w:jc w:val="center"/>
            </w:pPr>
          </w:p>
        </w:tc>
      </w:tr>
      <w:tr>
        <w:tc>
          <w:tcPr>
            <w:tcW w:type="dxa" w:w="60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408"/>
            <w:tcBorders>
              <w:top w:val="none" w:color="000000" w:sz="4"/>
              <w:left w:val="none" w:color="000000" w:sz="4"/>
              <w:bottom w:val="single" w:color="000000" w:sz="4"/>
              <w:right w:val="single" w:color="000000" w:sz="4"/>
            </w:tcBorders>
            <w:vAlign w:val="top"/>
          </w:tcPr>
          <w:p>
            <w:pPr>
              <w:jc w:val="both"/>
            </w:pPr>
            <w:r>
              <w:rPr>
                <w:sz w:val="21"/>
              </w:rPr>
              <w:t>短信资费</w:t>
            </w:r>
          </w:p>
        </w:tc>
        <w:tc>
          <w:tcPr>
            <w:tcW w:type="dxa" w:w="1461"/>
            <w:tcBorders>
              <w:top w:val="none" w:color="000000" w:sz="4"/>
              <w:left w:val="none" w:color="000000" w:sz="4"/>
              <w:bottom w:val="single" w:color="000000" w:sz="4"/>
              <w:right w:val="single" w:color="000000" w:sz="4"/>
            </w:tcBorders>
            <w:vAlign w:val="top"/>
          </w:tcPr>
          <w:p>
            <w:pPr>
              <w:jc w:val="both"/>
            </w:pPr>
          </w:p>
        </w:tc>
        <w:tc>
          <w:tcPr>
            <w:tcW w:type="dxa" w:w="3382"/>
            <w:tcBorders>
              <w:top w:val="none" w:color="000000" w:sz="4"/>
              <w:left w:val="none" w:color="000000" w:sz="4"/>
              <w:bottom w:val="single" w:color="000000" w:sz="4"/>
              <w:right w:val="single" w:color="000000" w:sz="4"/>
            </w:tcBorders>
            <w:vAlign w:val="top"/>
          </w:tcPr>
          <w:p>
            <w:pPr>
              <w:jc w:val="left"/>
            </w:pPr>
            <w:r>
              <w:rPr>
                <w:sz w:val="21"/>
              </w:rPr>
              <w:t>品牌型号：根据实际情况选择移动</w:t>
            </w:r>
            <w:r>
              <w:rPr>
                <w:sz w:val="21"/>
              </w:rPr>
              <w:t>/联通/电信运营商</w:t>
            </w:r>
            <w:r>
              <w:br/>
            </w:r>
            <w:r>
              <w:rPr>
                <w:sz w:val="21"/>
              </w:rPr>
              <w:t>本项目提供</w:t>
            </w:r>
            <w:r>
              <w:rPr>
                <w:sz w:val="21"/>
              </w:rPr>
              <w:t>33</w:t>
            </w:r>
            <w:r>
              <w:rPr>
                <w:sz w:val="21"/>
              </w:rPr>
              <w:t>000条短信资费。</w:t>
            </w:r>
          </w:p>
        </w:tc>
        <w:tc>
          <w:tcPr>
            <w:tcW w:type="dxa" w:w="671"/>
            <w:tcBorders>
              <w:top w:val="none" w:color="000000" w:sz="4"/>
              <w:left w:val="none" w:color="000000" w:sz="4"/>
              <w:bottom w:val="single" w:color="000000" w:sz="4"/>
              <w:right w:val="single" w:color="000000" w:sz="4"/>
            </w:tcBorders>
            <w:vAlign w:val="top"/>
          </w:tcPr>
          <w:p>
            <w:pPr>
              <w:jc w:val="center"/>
            </w:pPr>
          </w:p>
        </w:tc>
        <w:tc>
          <w:tcPr>
            <w:tcW w:type="dxa" w:w="737"/>
            <w:tcBorders>
              <w:top w:val="none" w:color="000000" w:sz="4"/>
              <w:left w:val="none" w:color="000000" w:sz="4"/>
              <w:bottom w:val="single" w:color="000000" w:sz="4"/>
              <w:right w:val="single" w:color="000000" w:sz="4"/>
            </w:tcBorders>
            <w:vAlign w:val="top"/>
          </w:tcPr>
          <w:p>
            <w:pPr>
              <w:jc w:val="center"/>
            </w:pPr>
          </w:p>
        </w:tc>
      </w:tr>
    </w:tbl>
    <w:p>
      <w:r>
        <w:rPr>
          <w:b/>
          <w:sz w:val="21"/>
        </w:rPr>
        <w:t>2）运维服务内容</w:t>
      </w:r>
    </w:p>
    <w:p>
      <w:r>
        <w:rPr>
          <w:sz w:val="21"/>
        </w:rPr>
        <w:t>1.对中山市区域120急救系统软件提供技术支持，及时修复系统bug及系统使用问题。</w:t>
      </w:r>
    </w:p>
    <w:p>
      <w:r>
        <w:rPr>
          <w:sz w:val="21"/>
        </w:rPr>
        <w:t>2.根据管理部门业务需求，提供系统操作指导与培训。</w:t>
      </w:r>
    </w:p>
    <w:p>
      <w:r>
        <w:rPr>
          <w:sz w:val="21"/>
        </w:rPr>
        <w:t>3.对中山市区域120急救系统业务服务微信群组进行维护。</w:t>
      </w:r>
    </w:p>
    <w:p>
      <w:r>
        <w:rPr>
          <w:sz w:val="21"/>
        </w:rPr>
        <w:t>4.对各使用单位在系统使用过程中遇到的操作及数据等问题给予及时解决。</w:t>
      </w:r>
    </w:p>
    <w:p>
      <w:r>
        <w:rPr>
          <w:sz w:val="21"/>
        </w:rPr>
        <w:t>5.配合协助管理部门进行数据统计与处理。</w:t>
      </w:r>
    </w:p>
    <w:p>
      <w:r>
        <w:rPr>
          <w:sz w:val="21"/>
        </w:rPr>
        <w:t>6.根据三级等保测评的要求提供合规性软件整改。</w:t>
      </w:r>
    </w:p>
    <w:p>
      <w:r>
        <w:rPr>
          <w:sz w:val="21"/>
        </w:rPr>
        <w:t>7.</w:t>
      </w:r>
      <w:r>
        <w:rPr>
          <w:sz w:val="21"/>
        </w:rPr>
        <w:t>配合中山市开展的各项安全检查</w:t>
      </w:r>
      <w:r>
        <w:rPr>
          <w:sz w:val="21"/>
        </w:rPr>
        <w:t>、安全整改、</w:t>
      </w:r>
      <w:r>
        <w:rPr>
          <w:sz w:val="21"/>
        </w:rPr>
        <w:t>数据维护服务。</w:t>
      </w:r>
    </w:p>
    <w:p>
      <w:r>
        <w:rPr>
          <w:b/>
          <w:sz w:val="21"/>
        </w:rPr>
        <w:t>3）硬件设备维护</w:t>
      </w:r>
    </w:p>
    <w:p>
      <w:r>
        <w:rPr>
          <w:sz w:val="21"/>
        </w:rPr>
        <w:t>1.对区域120急救系统（硬件）服务的机房和服务器以及配套硬件进行日常运维，针对服务器、存储、操作系统、数据库等比较重要的组件，制定按月巡检的计划，按照巡检计划进行巡检并形成巡检报告。</w:t>
      </w:r>
    </w:p>
    <w:p>
      <w:r>
        <w:rPr>
          <w:sz w:val="21"/>
        </w:rPr>
        <w:t>2.对于后期新添置的设备，在新增设备合同的基础上，提供安装调试和集成服务，如果第三方提供安装调试服务，则运维团队需要配合第三方进行安装调试。</w:t>
      </w:r>
    </w:p>
    <w:p>
      <w:r>
        <w:rPr>
          <w:sz w:val="21"/>
        </w:rPr>
        <w:t>3.提供设备</w:t>
      </w:r>
      <w:r>
        <w:rPr>
          <w:sz w:val="21"/>
        </w:rPr>
        <w:t>备件更换维修服务（包括软、硬件）</w:t>
      </w:r>
      <w:r>
        <w:rPr>
          <w:sz w:val="21"/>
        </w:rPr>
        <w:t>。</w:t>
      </w:r>
      <w:r>
        <w:rPr>
          <w:sz w:val="21"/>
        </w:rPr>
        <w:t>当设备需要更换时，应提前对备用设备进行合理</w:t>
      </w:r>
      <w:r>
        <w:rPr>
          <w:sz w:val="21"/>
        </w:rPr>
        <w:t>配置，并确保备用设备使用后解决故障问题。本项目所更换配件费用已包含在中标金额内，设备所更换配件</w:t>
      </w:r>
      <w:r>
        <w:rPr>
          <w:sz w:val="21"/>
        </w:rPr>
        <w:t>参数须与原配件相同或者优于原配件参数。</w:t>
      </w:r>
    </w:p>
    <w:p>
      <w:r>
        <w:rPr>
          <w:b/>
          <w:sz w:val="21"/>
        </w:rPr>
        <w:t>4）运维服务响应要求</w:t>
      </w:r>
    </w:p>
    <w:tbl>
      <w:tblPr>
        <w:tblW w:w="0" w:type="auto"/>
        <w:tblBorders>
          <w:top w:val="none" w:color="000000" w:sz="4"/>
          <w:left w:val="none" w:color="000000" w:sz="4"/>
          <w:bottom w:val="none" w:color="000000" w:sz="4"/>
          <w:right w:val="none" w:color="000000" w:sz="4"/>
          <w:insideH w:val="none"/>
          <w:insideV w:val="none"/>
        </w:tblBorders>
      </w:tblPr>
      <w:tblGrid>
        <w:gridCol w:w="1666"/>
        <w:gridCol w:w="3871"/>
        <w:gridCol w:w="2755"/>
      </w:tblGrid>
      <w:tr>
        <w:tc>
          <w:tcPr>
            <w:tcW w:type="dxa" w:w="1666"/>
            <w:tcBorders>
              <w:top w:val="single" w:color="000000" w:sz="4"/>
              <w:left w:val="single" w:color="000000" w:sz="4"/>
              <w:bottom w:val="single" w:color="000000" w:sz="4"/>
              <w:right w:val="single" w:color="000000" w:sz="4"/>
            </w:tcBorders>
            <w:vAlign w:val="top"/>
          </w:tcPr>
          <w:p>
            <w:pPr>
              <w:jc w:val="center"/>
            </w:pPr>
            <w:r>
              <w:rPr>
                <w:b/>
                <w:sz w:val="21"/>
              </w:rPr>
              <w:t>紧急程序</w:t>
            </w:r>
          </w:p>
        </w:tc>
        <w:tc>
          <w:tcPr>
            <w:tcW w:type="dxa" w:w="3871"/>
            <w:tcBorders>
              <w:top w:val="single" w:color="000000" w:sz="4"/>
              <w:left w:val="single" w:color="000000" w:sz="4"/>
              <w:bottom w:val="single" w:color="000000" w:sz="4"/>
              <w:right w:val="single" w:color="000000" w:sz="4"/>
            </w:tcBorders>
            <w:vAlign w:val="top"/>
          </w:tcPr>
          <w:p>
            <w:pPr>
              <w:jc w:val="center"/>
            </w:pPr>
            <w:r>
              <w:rPr>
                <w:b/>
                <w:sz w:val="21"/>
              </w:rPr>
              <w:t>一级服务</w:t>
            </w:r>
          </w:p>
        </w:tc>
        <w:tc>
          <w:tcPr>
            <w:tcW w:type="dxa" w:w="2755"/>
            <w:tcBorders>
              <w:top w:val="single" w:color="000000" w:sz="4"/>
              <w:left w:val="single" w:color="000000" w:sz="4"/>
              <w:bottom w:val="single" w:color="000000" w:sz="4"/>
              <w:right w:val="single" w:color="000000" w:sz="4"/>
            </w:tcBorders>
            <w:vAlign w:val="top"/>
          </w:tcPr>
          <w:p>
            <w:pPr>
              <w:jc w:val="center"/>
            </w:pPr>
            <w:r>
              <w:rPr>
                <w:b/>
                <w:sz w:val="21"/>
              </w:rPr>
              <w:t>二级服务</w:t>
            </w:r>
          </w:p>
        </w:tc>
      </w:tr>
      <w:tr>
        <w:tc>
          <w:tcPr>
            <w:tcW w:type="dxa" w:w="1666"/>
            <w:tcBorders>
              <w:top w:val="none" w:color="000000" w:sz="4"/>
              <w:left w:val="single" w:color="000000" w:sz="4"/>
              <w:bottom w:val="single" w:color="000000" w:sz="4"/>
              <w:right w:val="single" w:color="000000" w:sz="4"/>
            </w:tcBorders>
            <w:vAlign w:val="top"/>
          </w:tcPr>
          <w:p>
            <w:pPr>
              <w:jc w:val="center"/>
            </w:pPr>
            <w:r>
              <w:rPr>
                <w:sz w:val="21"/>
              </w:rPr>
              <w:t>A</w:t>
            </w:r>
          </w:p>
          <w:p>
            <w:pPr>
              <w:jc w:val="center"/>
            </w:pPr>
            <w:r>
              <w:rPr>
                <w:sz w:val="21"/>
              </w:rPr>
              <w:t>(系统无法使用)</w:t>
            </w:r>
          </w:p>
        </w:tc>
        <w:tc>
          <w:tcPr>
            <w:tcW w:type="dxa" w:w="3871"/>
            <w:vMerge w:val="restart"/>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7x12小时，可联系上运维工程师通过电话指导或远程接入处置。</w:t>
            </w:r>
          </w:p>
          <w:p>
            <w:pPr>
              <w:jc w:val="left"/>
            </w:pPr>
            <w:r>
              <w:rPr>
                <w:sz w:val="21"/>
              </w:rPr>
              <w:t>非工作时间（如：深夜，周末与节假日等）如遇系统崩溃或系统遭到严重破坏，及时响应处置。</w:t>
            </w:r>
            <w:r>
              <w:rPr>
                <w:sz w:val="21"/>
              </w:rPr>
              <w:t>10分钟内</w:t>
            </w:r>
            <w:r>
              <w:rPr>
                <w:sz w:val="21"/>
              </w:rPr>
              <w:t>给予</w:t>
            </w:r>
            <w:r>
              <w:rPr>
                <w:sz w:val="21"/>
              </w:rPr>
              <w:t>处理响应。</w:t>
            </w:r>
          </w:p>
        </w:tc>
        <w:tc>
          <w:tcPr>
            <w:tcW w:type="dxa" w:w="2755"/>
            <w:vMerge w:val="restart"/>
            <w:tcBorders>
              <w:top w:val="none" w:color="000000" w:sz="4"/>
              <w:left w:val="single" w:color="000000" w:sz="4"/>
              <w:bottom w:val="single" w:color="000000" w:sz="4"/>
              <w:right w:val="single" w:color="000000" w:sz="4"/>
            </w:tcBorders>
            <w:vAlign w:val="top"/>
          </w:tcPr>
          <w:p/>
        </w:tc>
      </w:tr>
      <w:tr>
        <w:tc>
          <w:tcPr>
            <w:tcW w:type="dxa" w:w="1666"/>
            <w:tcBorders>
              <w:top w:val="none" w:color="000000" w:sz="4"/>
              <w:left w:val="single" w:color="000000" w:sz="4"/>
              <w:bottom w:val="single" w:color="000000" w:sz="4"/>
              <w:right w:val="single" w:color="000000" w:sz="4"/>
            </w:tcBorders>
            <w:vAlign w:val="top"/>
          </w:tcPr>
          <w:p>
            <w:pPr>
              <w:jc w:val="center"/>
            </w:pPr>
            <w:r>
              <w:rPr>
                <w:sz w:val="21"/>
              </w:rPr>
              <w:t>B</w:t>
            </w:r>
          </w:p>
          <w:p>
            <w:pPr>
              <w:jc w:val="center"/>
            </w:pPr>
            <w:r>
              <w:rPr>
                <w:sz w:val="21"/>
              </w:rPr>
              <w:t>（系统遭到破坏）</w:t>
            </w:r>
          </w:p>
        </w:tc>
      </w:tr>
      <w:tr>
        <w:tc>
          <w:tcPr>
            <w:tcW w:type="dxa" w:w="1666"/>
            <w:tcBorders>
              <w:top w:val="none" w:color="000000" w:sz="4"/>
              <w:left w:val="single" w:color="000000" w:sz="4"/>
              <w:bottom w:val="single" w:color="000000" w:sz="4"/>
              <w:right w:val="single" w:color="000000" w:sz="4"/>
            </w:tcBorders>
            <w:vAlign w:val="top"/>
          </w:tcPr>
          <w:p>
            <w:pPr>
              <w:jc w:val="center"/>
            </w:pPr>
            <w:r>
              <w:rPr>
                <w:sz w:val="21"/>
              </w:rPr>
              <w:t>C</w:t>
            </w:r>
          </w:p>
          <w:p>
            <w:pPr>
              <w:jc w:val="center"/>
            </w:pPr>
            <w:r>
              <w:rPr>
                <w:sz w:val="21"/>
              </w:rPr>
              <w:t>（有问题，不严重）</w:t>
            </w:r>
          </w:p>
        </w:tc>
        <w:tc>
          <w:tcPr>
            <w:tcW w:type="dxa" w:w="3871"/>
            <w:tcBorders>
              <w:top w:val="none" w:color="000000" w:sz="4"/>
              <w:left w:val="single" w:color="000000" w:sz="4"/>
              <w:bottom w:val="single" w:color="000000" w:sz="4"/>
              <w:right w:val="single" w:color="000000" w:sz="4"/>
            </w:tcBorders>
            <w:vAlign w:val="top"/>
          </w:tcPr>
          <w:p/>
        </w:tc>
        <w:tc>
          <w:tcPr>
            <w:tcW w:type="dxa" w:w="2755"/>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5x8小时，可联系上运维工程师通过电话指导或远程接入处置。1小时内</w:t>
            </w:r>
            <w:r>
              <w:rPr>
                <w:sz w:val="21"/>
              </w:rPr>
              <w:t>给予</w:t>
            </w:r>
            <w:r>
              <w:rPr>
                <w:sz w:val="21"/>
              </w:rPr>
              <w:t>响应处理。</w:t>
            </w:r>
          </w:p>
        </w:tc>
      </w:tr>
    </w:tbl>
    <w:p/>
    <w:p>
      <w:r>
        <w:rPr>
          <w:b/>
          <w:sz w:val="21"/>
        </w:rPr>
        <w:t>2.3、中山市妇幼保健信息系统服务</w:t>
      </w:r>
    </w:p>
    <w:p>
      <w:r>
        <w:rPr>
          <w:b/>
          <w:sz w:val="21"/>
        </w:rPr>
        <w:t>1）运维内容清单</w:t>
      </w:r>
    </w:p>
    <w:tbl>
      <w:tblPr>
        <w:tblW w:w="0" w:type="auto"/>
        <w:tblBorders>
          <w:top w:val="none" w:color="000000" w:sz="4"/>
          <w:left w:val="none" w:color="000000" w:sz="4"/>
          <w:bottom w:val="none" w:color="000000" w:sz="4"/>
          <w:right w:val="none" w:color="000000" w:sz="4"/>
          <w:insideH w:val="none"/>
          <w:insideV w:val="none"/>
        </w:tblBorders>
      </w:tblPr>
      <w:tblGrid>
        <w:gridCol w:w="663"/>
        <w:gridCol w:w="1313"/>
        <w:gridCol w:w="6330"/>
      </w:tblGrid>
      <w:tr>
        <w:tc>
          <w:tcPr>
            <w:tcW w:type="dxa" w:w="663"/>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313"/>
            <w:tcBorders>
              <w:top w:val="single" w:color="000000" w:sz="4"/>
              <w:left w:val="single" w:color="000000" w:sz="4"/>
              <w:bottom w:val="single" w:color="000000" w:sz="4"/>
              <w:right w:val="single" w:color="000000" w:sz="4"/>
            </w:tcBorders>
            <w:shd w:fill="FFFFFF"/>
            <w:vAlign w:val="top"/>
          </w:tcPr>
          <w:p>
            <w:pPr>
              <w:jc w:val="center"/>
            </w:pPr>
            <w:r>
              <w:rPr>
                <w:b/>
                <w:sz w:val="21"/>
              </w:rPr>
              <w:t>系统模块</w:t>
            </w:r>
          </w:p>
        </w:tc>
        <w:tc>
          <w:tcPr>
            <w:tcW w:type="dxa" w:w="6330"/>
            <w:tcBorders>
              <w:top w:val="single" w:color="000000" w:sz="4"/>
              <w:left w:val="single" w:color="000000" w:sz="4"/>
              <w:bottom w:val="single" w:color="000000" w:sz="4"/>
              <w:right w:val="single" w:color="000000" w:sz="4"/>
            </w:tcBorders>
            <w:shd w:fill="FFFFFF"/>
            <w:vAlign w:val="top"/>
          </w:tcPr>
          <w:p>
            <w:pPr>
              <w:jc w:val="center"/>
            </w:pPr>
            <w:r>
              <w:rPr>
                <w:b/>
                <w:sz w:val="21"/>
              </w:rPr>
              <w:t>功能模块</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婚前孕前保健</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采用婚前检查与孕前优生检查采用合并检查的方式，婚检档案管理、婚检登记、医学总检评估、优生随访、叶酸发放、台账统计表等功能模块。</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孕产期保健</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孕妇建册、初次产检、产前复查、妊娠风险管理</w:t>
            </w:r>
            <w:r>
              <w:rPr>
                <w:sz w:val="21"/>
              </w:rPr>
              <w:t>、</w:t>
            </w:r>
            <w:r>
              <w:rPr>
                <w:sz w:val="21"/>
              </w:rPr>
              <w:t>产时管理、产后访视、产后</w:t>
            </w:r>
            <w:r>
              <w:rPr>
                <w:sz w:val="21"/>
              </w:rPr>
              <w:t>42天检查出院登记、保健结案、转接诊管理、体检预约管理、护士工作站、迁入迁出管理、工作台账</w:t>
            </w:r>
            <w:r>
              <w:rPr>
                <w:sz w:val="21"/>
              </w:rPr>
              <w:t>、</w:t>
            </w:r>
            <w:r>
              <w:rPr>
                <w:sz w:val="21"/>
              </w:rPr>
              <w:t>报表统计</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儿童保健</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档案管理、新生儿访视、健康检查、眼保健</w:t>
            </w:r>
            <w:r>
              <w:rPr>
                <w:sz w:val="21"/>
              </w:rPr>
              <w:t>、</w:t>
            </w:r>
            <w:r>
              <w:rPr>
                <w:sz w:val="21"/>
              </w:rPr>
              <w:t>高危儿管理、体弱儿管理、体检预约管理</w:t>
            </w:r>
            <w:r>
              <w:rPr>
                <w:sz w:val="21"/>
              </w:rPr>
              <w:t>、</w:t>
            </w:r>
            <w:r>
              <w:rPr>
                <w:sz w:val="21"/>
              </w:rPr>
              <w:t>入园体检、迁入迁出管理、转接诊管理</w:t>
            </w:r>
            <w:r>
              <w:rPr>
                <w:sz w:val="21"/>
              </w:rPr>
              <w:t>、</w:t>
            </w:r>
            <w:r>
              <w:rPr>
                <w:sz w:val="21"/>
              </w:rPr>
              <w:t>托幼体检、早产儿专案、工作台账、报表统计</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出生缺陷防控</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听力筛查（听力筛查档案、听力筛查、听力诊断、追踪治疗、查询统计）</w:t>
            </w:r>
          </w:p>
          <w:p>
            <w:pPr>
              <w:jc w:val="left"/>
            </w:pPr>
            <w:r>
              <w:rPr>
                <w:sz w:val="21"/>
              </w:rPr>
              <w:t>新生儿疾病筛查（新筛申请单、采血管理标本送检、物流签收、实验中心签收、退回标本查询、实验室编号、实验室标本登记</w:t>
            </w:r>
            <w:r>
              <w:rPr>
                <w:sz w:val="21"/>
              </w:rPr>
              <w:t>、</w:t>
            </w:r>
            <w:r>
              <w:rPr>
                <w:sz w:val="21"/>
              </w:rPr>
              <w:t>结果发布、复查管理、标本综合查询、病历管理、查询统计）</w:t>
            </w:r>
          </w:p>
          <w:p>
            <w:pPr>
              <w:jc w:val="left"/>
            </w:pPr>
            <w:r>
              <w:rPr>
                <w:sz w:val="21"/>
              </w:rPr>
              <w:t>产前筛查与诊断（产筛申请、采血管理、标本邮寄、物流运送标本签收、实验中心标本签收、产筛结果发布管理、产筛召回管理、产前诊断病历管理、不合格标本查询、标本综合查询、</w:t>
            </w:r>
            <w:r>
              <w:rPr>
                <w:sz w:val="21"/>
              </w:rPr>
              <w:t>NIPT结果管理、查询统计）</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地中海贫血防控</w:t>
            </w:r>
          </w:p>
        </w:tc>
        <w:tc>
          <w:tcPr>
            <w:tcW w:type="dxa" w:w="6330"/>
            <w:tcBorders>
              <w:top w:val="none" w:color="000000" w:sz="4"/>
              <w:left w:val="single" w:color="000000" w:sz="4"/>
              <w:bottom w:val="single" w:color="000000" w:sz="4"/>
              <w:right w:val="single" w:color="000000" w:sz="4"/>
            </w:tcBorders>
            <w:shd w:fill="FFFFFF"/>
            <w:vAlign w:val="top"/>
          </w:tcPr>
          <w:p>
            <w:r>
              <w:rPr>
                <w:sz w:val="21"/>
              </w:rPr>
              <w:t>地贫筛查档案管理</w:t>
            </w:r>
            <w:r>
              <w:rPr>
                <w:sz w:val="21"/>
              </w:rPr>
              <w:t>；</w:t>
            </w:r>
            <w:r>
              <w:rPr>
                <w:sz w:val="21"/>
              </w:rPr>
              <w:t>筛查结果登记</w:t>
            </w:r>
            <w:r>
              <w:rPr>
                <w:sz w:val="21"/>
              </w:rPr>
              <w:t>；</w:t>
            </w:r>
            <w:r>
              <w:rPr>
                <w:sz w:val="21"/>
              </w:rPr>
              <w:t>筛查中心接诊</w:t>
            </w:r>
            <w:r>
              <w:rPr>
                <w:sz w:val="21"/>
              </w:rPr>
              <w:t>；</w:t>
            </w:r>
          </w:p>
          <w:p>
            <w:r>
              <w:rPr>
                <w:sz w:val="21"/>
              </w:rPr>
              <w:t>基因临床诊断</w:t>
            </w:r>
            <w:r>
              <w:rPr>
                <w:sz w:val="21"/>
              </w:rPr>
              <w:t>；</w:t>
            </w:r>
            <w:r>
              <w:rPr>
                <w:sz w:val="21"/>
              </w:rPr>
              <w:t>地贫产前诊断</w:t>
            </w:r>
            <w:r>
              <w:rPr>
                <w:sz w:val="21"/>
              </w:rPr>
              <w:t>；</w:t>
            </w:r>
            <w:r>
              <w:rPr>
                <w:sz w:val="21"/>
              </w:rPr>
              <w:t>地贫筛查阳性追踪</w:t>
            </w:r>
            <w:r>
              <w:rPr>
                <w:sz w:val="21"/>
              </w:rPr>
              <w:t>；</w:t>
            </w:r>
          </w:p>
          <w:p>
            <w:pPr>
              <w:jc w:val="left"/>
            </w:pPr>
            <w:r>
              <w:rPr>
                <w:sz w:val="21"/>
              </w:rPr>
              <w:t>参数设置</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妇女保健</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两癌筛查（档案管理、宫颈癌筛查、乳腺癌筛查、查询统计）</w:t>
            </w:r>
            <w:r>
              <w:rPr>
                <w:sz w:val="21"/>
              </w:rPr>
              <w:t>、</w:t>
            </w:r>
            <w:r>
              <w:rPr>
                <w:sz w:val="21"/>
              </w:rPr>
              <w:t>妇女常见病筛查</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妇幼卫生监测</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三网监测（出生缺陷卡、儿童死亡报告卡、新生儿死亡调查表、儿童死亡因素分析、新生儿死亡评审表、孕产妇死亡报告卡、孕产妇死亡评审表、孕产妇死亡调查附卷、育龄妇女死亡登记、死胎死产登记卡、死胎死产评审病例摘要、心脏缺陷儿</w:t>
            </w:r>
            <w:r>
              <w:rPr>
                <w:sz w:val="21"/>
              </w:rPr>
              <w:t>/配对儿登记卡）</w:t>
            </w:r>
            <w:r>
              <w:rPr>
                <w:sz w:val="21"/>
              </w:rPr>
              <w:t>、</w:t>
            </w:r>
            <w:r>
              <w:rPr>
                <w:sz w:val="21"/>
              </w:rPr>
              <w:t>三病监测（梅毒感染孕妇登记卡、梅毒感染孕产妇及所生新生儿登记卡、梅毒感染孕产妇所生儿童随访登记卡、艾乙梅监测表、预防艾滋病、梅毒和和乙肝母婴传播免费检测及防治补助费用明细表、消除母婴传播项目指标统计表、乙肝感染孕妇及新生儿登记卡）</w:t>
            </w:r>
            <w:r>
              <w:rPr>
                <w:sz w:val="21"/>
              </w:rPr>
              <w:t>、</w:t>
            </w:r>
            <w:r>
              <w:rPr>
                <w:sz w:val="21"/>
              </w:rPr>
              <w:t>孕产妇个案调查表</w:t>
            </w:r>
            <w:r>
              <w:rPr>
                <w:sz w:val="21"/>
              </w:rPr>
              <w:t>、</w:t>
            </w:r>
            <w:r>
              <w:rPr>
                <w:sz w:val="21"/>
              </w:rPr>
              <w:t>监测机构调查表</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基本公卫</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预防接种</w:t>
            </w:r>
            <w:r>
              <w:rPr>
                <w:sz w:val="21"/>
              </w:rPr>
              <w:t>；</w:t>
            </w:r>
          </w:p>
          <w:p>
            <w:pPr>
              <w:jc w:val="left"/>
            </w:pPr>
            <w:r>
              <w:rPr>
                <w:sz w:val="21"/>
              </w:rPr>
              <w:t>对疫苗进行管理，记录疫苗详细厂家、批次等信息；</w:t>
            </w:r>
          </w:p>
          <w:p>
            <w:pPr>
              <w:jc w:val="left"/>
            </w:pPr>
            <w:r>
              <w:rPr>
                <w:sz w:val="21"/>
              </w:rPr>
              <w:t>出入库管理，对疫苗的入库和出库进行登记管理；</w:t>
            </w:r>
          </w:p>
          <w:p>
            <w:pPr>
              <w:jc w:val="left"/>
            </w:pPr>
            <w:r>
              <w:rPr>
                <w:sz w:val="21"/>
              </w:rPr>
              <w:t>疫苗报废管理，对疫苗过期或损毁等报废信息进行登记管理；</w:t>
            </w:r>
          </w:p>
          <w:p>
            <w:pPr>
              <w:jc w:val="left"/>
            </w:pPr>
            <w:r>
              <w:rPr>
                <w:sz w:val="21"/>
              </w:rPr>
              <w:t>疫苗接种，对新生儿的院内第一、二针进行疫苗接种登记；</w:t>
            </w:r>
          </w:p>
          <w:p>
            <w:pPr>
              <w:jc w:val="left"/>
            </w:pPr>
            <w:r>
              <w:rPr>
                <w:sz w:val="21"/>
              </w:rPr>
              <w:t>叶酸发放管理</w:t>
            </w:r>
          </w:p>
          <w:p>
            <w:pPr>
              <w:jc w:val="left"/>
            </w:pPr>
            <w:r>
              <w:rPr>
                <w:sz w:val="21"/>
              </w:rPr>
              <w:t>叶酸采购登记管理</w:t>
            </w:r>
          </w:p>
          <w:p>
            <w:pPr>
              <w:jc w:val="left"/>
            </w:pPr>
            <w:r>
              <w:rPr>
                <w:sz w:val="21"/>
              </w:rPr>
              <w:t>叶酸领用入库进行登记管理</w:t>
            </w:r>
          </w:p>
          <w:p>
            <w:pPr>
              <w:jc w:val="left"/>
            </w:pPr>
            <w:r>
              <w:rPr>
                <w:sz w:val="21"/>
              </w:rPr>
              <w:t>叶酸发送登记</w:t>
            </w:r>
          </w:p>
          <w:p>
            <w:pPr>
              <w:jc w:val="left"/>
            </w:pPr>
            <w:r>
              <w:rPr>
                <w:sz w:val="21"/>
              </w:rPr>
              <w:t>叶酸随访登记</w:t>
            </w:r>
          </w:p>
          <w:p>
            <w:pPr>
              <w:jc w:val="left"/>
            </w:pPr>
            <w:r>
              <w:rPr>
                <w:sz w:val="21"/>
              </w:rPr>
              <w:t>叶酸发放查询统计</w:t>
            </w:r>
          </w:p>
          <w:p>
            <w:pPr>
              <w:jc w:val="left"/>
            </w:pPr>
            <w:r>
              <w:rPr>
                <w:sz w:val="21"/>
              </w:rPr>
              <w:t>与婚前孕前优生服务系统中叶酸发放环节进行关联共享如需二次登记。</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计生服务</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不良事件报告（药品不良反应</w:t>
            </w:r>
            <w:r>
              <w:rPr>
                <w:sz w:val="21"/>
              </w:rPr>
              <w:t>/事件报告、可疑医疗器械不良事件报告）</w:t>
            </w:r>
          </w:p>
          <w:p>
            <w:pPr>
              <w:jc w:val="left"/>
            </w:pPr>
            <w:r>
              <w:rPr>
                <w:sz w:val="21"/>
              </w:rPr>
              <w:t>计生服务（计生档案管理、计生服务记录、计生服务明细表查询、计划生育手术数据统计、计划生育手术费用统计表、产后避孕随访管理）</w:t>
            </w:r>
          </w:p>
          <w:p>
            <w:pPr>
              <w:jc w:val="left"/>
            </w:pPr>
            <w:r>
              <w:rPr>
                <w:sz w:val="21"/>
              </w:rPr>
              <w:t>PAC关爱服务（PAC档案管理、PAC随访记录管理、PAC统计表（流产数据统计、负压吸宫术、药物流产术）、生育情况统计表、PAC高危人流数据统计表、病房避孕管理数据汇总表、PAC患者生育情况统计表）</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出生证管理</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证件管理</w:t>
            </w:r>
            <w:r>
              <w:rPr>
                <w:sz w:val="21"/>
              </w:rPr>
              <w:t>、</w:t>
            </w:r>
            <w:r>
              <w:rPr>
                <w:sz w:val="21"/>
              </w:rPr>
              <w:t>废证管理</w:t>
            </w:r>
            <w:r>
              <w:rPr>
                <w:sz w:val="21"/>
              </w:rPr>
              <w:t>、</w:t>
            </w:r>
            <w:r>
              <w:rPr>
                <w:sz w:val="21"/>
              </w:rPr>
              <w:t>签发管理</w:t>
            </w:r>
            <w:r>
              <w:rPr>
                <w:sz w:val="21"/>
              </w:rPr>
              <w:t>、</w:t>
            </w:r>
            <w:r>
              <w:rPr>
                <w:sz w:val="21"/>
              </w:rPr>
              <w:t>补换申请</w:t>
            </w:r>
            <w:r>
              <w:rPr>
                <w:sz w:val="21"/>
              </w:rPr>
              <w:t>、</w:t>
            </w:r>
            <w:r>
              <w:rPr>
                <w:sz w:val="21"/>
              </w:rPr>
              <w:t>签发明细查询</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报表中心</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国家年报</w:t>
            </w:r>
            <w:r>
              <w:rPr>
                <w:sz w:val="21"/>
              </w:rPr>
              <w:t>、</w:t>
            </w:r>
            <w:r>
              <w:rPr>
                <w:sz w:val="21"/>
              </w:rPr>
              <w:t>省级报表</w:t>
            </w:r>
            <w:r>
              <w:rPr>
                <w:sz w:val="21"/>
              </w:rPr>
              <w:t>、</w:t>
            </w:r>
            <w:r>
              <w:rPr>
                <w:sz w:val="21"/>
              </w:rPr>
              <w:t>市级报表</w:t>
            </w:r>
            <w:r>
              <w:rPr>
                <w:sz w:val="21"/>
              </w:rPr>
              <w:t>、</w:t>
            </w:r>
            <w:r>
              <w:rPr>
                <w:sz w:val="21"/>
              </w:rPr>
              <w:t>根据平台中各业务系统服务数据自动生成妇幼年报数据。</w:t>
            </w:r>
          </w:p>
          <w:p>
            <w:pPr>
              <w:jc w:val="left"/>
            </w:pPr>
            <w:r>
              <w:rPr>
                <w:sz w:val="21"/>
              </w:rPr>
              <w:t>无法从业务中提取的报表数据，系统可进行手动填报。</w:t>
            </w:r>
          </w:p>
          <w:p>
            <w:pPr>
              <w:jc w:val="left"/>
            </w:pPr>
            <w:r>
              <w:rPr>
                <w:sz w:val="21"/>
              </w:rPr>
              <w:t>对报表数据的逐级审核，登记审核意见，对审核未通过作驳回处理，审核过程记录进行系统记录。</w:t>
            </w:r>
          </w:p>
          <w:p>
            <w:pPr>
              <w:jc w:val="left"/>
            </w:pPr>
            <w:r>
              <w:rPr>
                <w:sz w:val="21"/>
              </w:rPr>
              <w:t>对上报审核后的数据进行封存处理，审核确认通过的数据不允许修改。</w:t>
            </w:r>
          </w:p>
          <w:p>
            <w:pPr>
              <w:jc w:val="left"/>
            </w:pPr>
            <w:r>
              <w:rPr>
                <w:sz w:val="21"/>
              </w:rPr>
              <w:t>根据统计报表进行打印与导出</w:t>
            </w:r>
          </w:p>
        </w:tc>
      </w:tr>
      <w:tr>
        <w:tc>
          <w:tcPr>
            <w:tcW w:type="dxa" w:w="663"/>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313"/>
            <w:tcBorders>
              <w:top w:val="none" w:color="000000" w:sz="4"/>
              <w:left w:val="single" w:color="000000" w:sz="4"/>
              <w:bottom w:val="single" w:color="000000" w:sz="4"/>
              <w:right w:val="single" w:color="000000" w:sz="4"/>
            </w:tcBorders>
            <w:shd w:fill="FFFFFF"/>
            <w:vAlign w:val="top"/>
          </w:tcPr>
          <w:p>
            <w:pPr>
              <w:jc w:val="center"/>
            </w:pPr>
            <w:r>
              <w:rPr>
                <w:sz w:val="21"/>
              </w:rPr>
              <w:t>系统接口</w:t>
            </w:r>
          </w:p>
        </w:tc>
        <w:tc>
          <w:tcPr>
            <w:tcW w:type="dxa" w:w="6330"/>
            <w:tcBorders>
              <w:top w:val="none" w:color="000000" w:sz="4"/>
              <w:left w:val="single" w:color="000000" w:sz="4"/>
              <w:bottom w:val="single" w:color="000000" w:sz="4"/>
              <w:right w:val="single" w:color="000000" w:sz="4"/>
            </w:tcBorders>
            <w:shd w:fill="FFFFFF"/>
            <w:vAlign w:val="top"/>
          </w:tcPr>
          <w:p>
            <w:pPr>
              <w:jc w:val="left"/>
            </w:pPr>
            <w:r>
              <w:rPr>
                <w:sz w:val="21"/>
              </w:rPr>
              <w:t>1、与广东省妇幼平台的互联互通数据上传提供维护支持，确保数据正常上传。</w:t>
            </w:r>
          </w:p>
          <w:p>
            <w:pPr>
              <w:jc w:val="left"/>
            </w:pPr>
            <w:r>
              <w:rPr>
                <w:sz w:val="21"/>
              </w:rPr>
              <w:t>2、与中山市区域卫生平台互联互通数据上传提供维护支持，确保数据正常上传</w:t>
            </w:r>
          </w:p>
        </w:tc>
      </w:tr>
    </w:tbl>
    <w:p/>
    <w:p>
      <w:r>
        <w:rPr>
          <w:b/>
          <w:sz w:val="21"/>
        </w:rPr>
        <w:t>2）运维服务内容</w:t>
      </w:r>
    </w:p>
    <w:p>
      <w:r>
        <w:rPr>
          <w:sz w:val="21"/>
        </w:rPr>
        <w:t>1.对中山市妇幼保健信息系统提供技术支持，及时修复系统bug及系统使用问题。</w:t>
      </w:r>
    </w:p>
    <w:p>
      <w:r>
        <w:rPr>
          <w:sz w:val="21"/>
        </w:rPr>
        <w:t>2.根据管理部门业务需求，提供系统操作指导与培训。</w:t>
      </w:r>
    </w:p>
    <w:p>
      <w:r>
        <w:rPr>
          <w:sz w:val="21"/>
        </w:rPr>
        <w:t>3.对中山市妇幼保健信息系统业务服务微信群组进行维护。</w:t>
      </w:r>
    </w:p>
    <w:p>
      <w:r>
        <w:rPr>
          <w:sz w:val="21"/>
        </w:rPr>
        <w:t>4.对各使用单位在系统使用过程中遇到的操作及数据等问题</w:t>
      </w:r>
      <w:r>
        <w:rPr>
          <w:sz w:val="21"/>
        </w:rPr>
        <w:t>给予</w:t>
      </w:r>
      <w:r>
        <w:rPr>
          <w:sz w:val="21"/>
        </w:rPr>
        <w:t>及时解决。</w:t>
      </w:r>
    </w:p>
    <w:p>
      <w:r>
        <w:rPr>
          <w:sz w:val="21"/>
        </w:rPr>
        <w:t>5.配合协助管理部门进行数据统计与处理。</w:t>
      </w:r>
    </w:p>
    <w:p>
      <w:r>
        <w:rPr>
          <w:sz w:val="21"/>
        </w:rPr>
        <w:t>6.对平台的建设发展</w:t>
      </w:r>
      <w:r>
        <w:rPr>
          <w:sz w:val="21"/>
        </w:rPr>
        <w:t>给予</w:t>
      </w:r>
      <w:r>
        <w:rPr>
          <w:sz w:val="21"/>
        </w:rPr>
        <w:t>技术咨询和方案指导服务。</w:t>
      </w:r>
    </w:p>
    <w:p>
      <w:r>
        <w:rPr>
          <w:sz w:val="21"/>
        </w:rPr>
        <w:t>7.</w:t>
      </w:r>
      <w:r>
        <w:rPr>
          <w:sz w:val="21"/>
        </w:rPr>
        <w:t>配合完成每年一次的三级等保测评服务。</w:t>
      </w:r>
    </w:p>
    <w:p>
      <w:r>
        <w:rPr>
          <w:sz w:val="21"/>
        </w:rPr>
        <w:t>8</w:t>
      </w:r>
      <w:r>
        <w:rPr>
          <w:sz w:val="21"/>
        </w:rPr>
        <w:t>.</w:t>
      </w:r>
      <w:r>
        <w:rPr>
          <w:sz w:val="21"/>
        </w:rPr>
        <w:t>配合完成每年一次的密码安全测评服务。</w:t>
      </w:r>
    </w:p>
    <w:p>
      <w:r>
        <w:rPr>
          <w:sz w:val="21"/>
        </w:rPr>
        <w:t>9</w:t>
      </w:r>
      <w:r>
        <w:rPr>
          <w:sz w:val="21"/>
        </w:rPr>
        <w:t>.</w:t>
      </w:r>
      <w:r>
        <w:rPr>
          <w:sz w:val="21"/>
        </w:rPr>
        <w:t>对使用中山市妇幼保健信息系统的机构进行系统内管理维护，基于对中山市妇幼保健信息系统的维护确保使用单位可正常使用已开放的相应功能。</w:t>
      </w:r>
    </w:p>
    <w:p>
      <w:r>
        <w:rPr>
          <w:sz w:val="21"/>
        </w:rPr>
        <w:t>10.配合中山市开展的各项安全检查、安全整改、数据维护服务。</w:t>
      </w:r>
    </w:p>
    <w:p>
      <w:r>
        <w:rPr>
          <w:sz w:val="21"/>
        </w:rPr>
        <w:t>11.</w:t>
      </w:r>
      <w:r>
        <w:rPr>
          <w:sz w:val="21"/>
        </w:rPr>
        <w:t>系统维护（软件）：对系统提供的各种运行支持和技术维护服务，主要包含对运行中的系统进行日常运维、问题处理、功能升级等。</w:t>
      </w:r>
    </w:p>
    <w:p>
      <w:r>
        <w:rPr>
          <w:sz w:val="21"/>
        </w:rPr>
        <w:t>12.</w:t>
      </w:r>
      <w:r>
        <w:rPr>
          <w:sz w:val="21"/>
        </w:rPr>
        <w:t>系统安全服务：包含云安全服务、</w:t>
      </w:r>
      <w:r>
        <w:rPr>
          <w:sz w:val="21"/>
        </w:rPr>
        <w:t>CA证书、系统安全漏洞处理等费用；网络安全的日常监控、故障检测及排除、优化（加固）、安全评估等。</w:t>
      </w:r>
    </w:p>
    <w:p>
      <w:r>
        <w:rPr>
          <w:sz w:val="21"/>
        </w:rPr>
        <w:t>13.数据服务：包含数据恢复、数据迁移、数据治理、数据分析等。</w:t>
      </w:r>
    </w:p>
    <w:p>
      <w:r>
        <w:rPr>
          <w:b/>
          <w:sz w:val="21"/>
        </w:rPr>
        <w:t>3）服务器维护</w:t>
      </w:r>
    </w:p>
    <w:p>
      <w:pPr>
        <w:ind w:firstLine="420"/>
      </w:pPr>
      <w:r>
        <w:rPr>
          <w:sz w:val="21"/>
        </w:rPr>
        <w:t>对中山市</w:t>
      </w:r>
      <w:r>
        <w:rPr>
          <w:sz w:val="21"/>
        </w:rPr>
        <w:t>妇幼保健信息</w:t>
      </w:r>
      <w:r>
        <w:rPr>
          <w:sz w:val="21"/>
        </w:rPr>
        <w:t>系统的服务器</w:t>
      </w:r>
      <w:r>
        <w:rPr>
          <w:sz w:val="21"/>
        </w:rPr>
        <w:t>进行日常运维，按照</w:t>
      </w:r>
      <w:r>
        <w:rPr>
          <w:sz w:val="21"/>
        </w:rPr>
        <w:t>中山市</w:t>
      </w:r>
      <w:r>
        <w:rPr>
          <w:sz w:val="21"/>
        </w:rPr>
        <w:t>政务</w:t>
      </w:r>
      <w:r>
        <w:rPr>
          <w:sz w:val="21"/>
        </w:rPr>
        <w:t>云维护要求进行服务器漏洞修复、资源扩容等服务，确保妇幼系统服务器运行稳定能够支撑系统正常运行。</w:t>
      </w:r>
    </w:p>
    <w:tbl>
      <w:tblPr>
        <w:tblW w:w="0" w:type="auto"/>
        <w:tblBorders>
          <w:top w:val="none" w:color="000000" w:sz="4"/>
          <w:left w:val="none" w:color="000000" w:sz="4"/>
          <w:bottom w:val="none" w:color="000000" w:sz="4"/>
          <w:right w:val="none" w:color="000000" w:sz="4"/>
          <w:insideH w:val="none"/>
          <w:insideV w:val="none"/>
        </w:tblBorders>
      </w:tblPr>
      <w:tblGrid>
        <w:gridCol w:w="998"/>
        <w:gridCol w:w="2143"/>
        <w:gridCol w:w="998"/>
        <w:gridCol w:w="4166"/>
      </w:tblGrid>
      <w:tr>
        <w:tc>
          <w:tcPr>
            <w:tcW w:type="dxa" w:w="99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143"/>
            <w:tcBorders>
              <w:top w:val="single" w:color="000000" w:sz="4"/>
              <w:left w:val="single" w:color="000000" w:sz="4"/>
              <w:bottom w:val="single" w:color="000000" w:sz="4"/>
              <w:right w:val="single" w:color="000000" w:sz="4"/>
            </w:tcBorders>
            <w:vAlign w:val="top"/>
          </w:tcPr>
          <w:p>
            <w:pPr>
              <w:jc w:val="center"/>
            </w:pPr>
            <w:r>
              <w:rPr>
                <w:b/>
                <w:sz w:val="21"/>
              </w:rPr>
              <w:t>服务器</w:t>
            </w:r>
          </w:p>
        </w:tc>
        <w:tc>
          <w:tcPr>
            <w:tcW w:type="dxa" w:w="998"/>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166"/>
            <w:tcBorders>
              <w:top w:val="single" w:color="000000" w:sz="4"/>
              <w:left w:val="single" w:color="000000" w:sz="4"/>
              <w:bottom w:val="single" w:color="000000" w:sz="4"/>
              <w:right w:val="single" w:color="000000" w:sz="4"/>
            </w:tcBorders>
            <w:vAlign w:val="top"/>
          </w:tcPr>
          <w:p>
            <w:pPr>
              <w:jc w:val="center"/>
            </w:pPr>
            <w:r>
              <w:rPr>
                <w:b/>
                <w:sz w:val="21"/>
              </w:rPr>
              <w:t>描述</w:t>
            </w:r>
          </w:p>
        </w:tc>
      </w:tr>
      <w:tr>
        <w:tc>
          <w:tcPr>
            <w:tcW w:type="dxa" w:w="9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43"/>
            <w:tcBorders>
              <w:top w:val="none" w:color="000000" w:sz="4"/>
              <w:left w:val="single" w:color="000000" w:sz="4"/>
              <w:bottom w:val="single" w:color="000000" w:sz="4"/>
              <w:right w:val="single" w:color="000000" w:sz="4"/>
            </w:tcBorders>
            <w:vAlign w:val="top"/>
          </w:tcPr>
          <w:p>
            <w:pPr>
              <w:jc w:val="center"/>
            </w:pPr>
            <w:r>
              <w:rPr>
                <w:sz w:val="21"/>
              </w:rPr>
              <w:t>数据库服务器</w:t>
            </w:r>
          </w:p>
        </w:tc>
        <w:tc>
          <w:tcPr>
            <w:tcW w:type="dxa" w:w="9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66"/>
            <w:tcBorders>
              <w:top w:val="none" w:color="000000" w:sz="4"/>
              <w:left w:val="single" w:color="000000" w:sz="4"/>
              <w:bottom w:val="single" w:color="000000" w:sz="4"/>
              <w:right w:val="single" w:color="000000" w:sz="4"/>
            </w:tcBorders>
            <w:vAlign w:val="top"/>
          </w:tcPr>
          <w:p>
            <w:pPr>
              <w:jc w:val="center"/>
            </w:pPr>
            <w:r>
              <w:rPr>
                <w:sz w:val="21"/>
              </w:rPr>
              <w:t>用于系统数据库的部署存储</w:t>
            </w:r>
          </w:p>
        </w:tc>
      </w:tr>
      <w:tr>
        <w:tc>
          <w:tcPr>
            <w:tcW w:type="dxa" w:w="9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43"/>
            <w:tcBorders>
              <w:top w:val="none" w:color="000000" w:sz="4"/>
              <w:left w:val="single" w:color="000000" w:sz="4"/>
              <w:bottom w:val="single" w:color="000000" w:sz="4"/>
              <w:right w:val="single" w:color="000000" w:sz="4"/>
            </w:tcBorders>
            <w:vAlign w:val="top"/>
          </w:tcPr>
          <w:p>
            <w:pPr>
              <w:jc w:val="center"/>
            </w:pPr>
            <w:r>
              <w:rPr>
                <w:sz w:val="21"/>
              </w:rPr>
              <w:t>应用服务器</w:t>
            </w:r>
          </w:p>
        </w:tc>
        <w:tc>
          <w:tcPr>
            <w:tcW w:type="dxa" w:w="9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66"/>
            <w:tcBorders>
              <w:top w:val="none" w:color="000000" w:sz="4"/>
              <w:left w:val="single" w:color="000000" w:sz="4"/>
              <w:bottom w:val="single" w:color="000000" w:sz="4"/>
              <w:right w:val="single" w:color="000000" w:sz="4"/>
            </w:tcBorders>
            <w:vAlign w:val="top"/>
          </w:tcPr>
          <w:p>
            <w:pPr>
              <w:jc w:val="center"/>
            </w:pPr>
            <w:r>
              <w:rPr>
                <w:sz w:val="21"/>
              </w:rPr>
              <w:t>中山市妇幼保健信息系统的应用服务部署</w:t>
            </w:r>
          </w:p>
        </w:tc>
      </w:tr>
      <w:tr>
        <w:tc>
          <w:tcPr>
            <w:tcW w:type="dxa" w:w="99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143"/>
            <w:tcBorders>
              <w:top w:val="none" w:color="000000" w:sz="4"/>
              <w:left w:val="single" w:color="000000" w:sz="4"/>
              <w:bottom w:val="single" w:color="000000" w:sz="4"/>
              <w:right w:val="single" w:color="000000" w:sz="4"/>
            </w:tcBorders>
            <w:vAlign w:val="top"/>
          </w:tcPr>
          <w:p>
            <w:pPr>
              <w:jc w:val="center"/>
            </w:pPr>
            <w:r>
              <w:rPr>
                <w:sz w:val="21"/>
              </w:rPr>
              <w:t>web服务器</w:t>
            </w:r>
          </w:p>
        </w:tc>
        <w:tc>
          <w:tcPr>
            <w:tcW w:type="dxa" w:w="9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66"/>
            <w:tcBorders>
              <w:top w:val="none" w:color="000000" w:sz="4"/>
              <w:left w:val="single" w:color="000000" w:sz="4"/>
              <w:bottom w:val="single" w:color="000000" w:sz="4"/>
              <w:right w:val="single" w:color="000000" w:sz="4"/>
            </w:tcBorders>
            <w:vAlign w:val="top"/>
          </w:tcPr>
          <w:p>
            <w:pPr>
              <w:jc w:val="center"/>
            </w:pPr>
            <w:r>
              <w:rPr>
                <w:sz w:val="21"/>
              </w:rPr>
              <w:t>对外互联互通应用服务</w:t>
            </w:r>
          </w:p>
        </w:tc>
      </w:tr>
    </w:tbl>
    <w:p>
      <w:r>
        <w:rPr>
          <w:b/>
          <w:sz w:val="21"/>
        </w:rPr>
        <w:t>4）526台民德725扫描仪</w:t>
      </w:r>
    </w:p>
    <w:p>
      <w:pPr>
        <w:ind w:firstLine="420"/>
      </w:pPr>
      <w:r>
        <w:rPr>
          <w:sz w:val="21"/>
        </w:rPr>
        <w:t>为</w:t>
      </w:r>
      <w:r>
        <w:rPr>
          <w:sz w:val="21"/>
        </w:rPr>
        <w:t>526台民德725扫描仪提供设备</w:t>
      </w:r>
      <w:r>
        <w:rPr>
          <w:sz w:val="21"/>
        </w:rPr>
        <w:t>备件更换维修服务</w:t>
      </w:r>
      <w:r>
        <w:rPr>
          <w:sz w:val="21"/>
        </w:rPr>
        <w:t>。</w:t>
      </w:r>
      <w:r>
        <w:rPr>
          <w:sz w:val="21"/>
        </w:rPr>
        <w:t>当设备需要更换时，应提前对备用设备进行合理配置，并确保备用设备使用后解决故障问题。本项目所更换配件费用已包含在中标金额内，设备所更换配件参数须与原配件相同或者优于原配件参数。</w:t>
      </w:r>
    </w:p>
    <w:p>
      <w:r>
        <w:rPr>
          <w:b/>
          <w:sz w:val="21"/>
        </w:rPr>
        <w:t>5）运维</w:t>
      </w:r>
      <w:r>
        <w:rPr>
          <w:b/>
          <w:sz w:val="21"/>
        </w:rPr>
        <w:t>服务响应要求</w:t>
      </w:r>
    </w:p>
    <w:tbl>
      <w:tblPr>
        <w:tblW w:w="0" w:type="auto"/>
        <w:tblBorders>
          <w:top w:val="none" w:color="000000" w:sz="4"/>
          <w:left w:val="none" w:color="000000" w:sz="4"/>
          <w:bottom w:val="none" w:color="000000" w:sz="4"/>
          <w:right w:val="none" w:color="000000" w:sz="4"/>
          <w:insideH w:val="none"/>
          <w:insideV w:val="none"/>
        </w:tblBorders>
      </w:tblPr>
      <w:tblGrid>
        <w:gridCol w:w="1666"/>
        <w:gridCol w:w="4117"/>
        <w:gridCol w:w="2493"/>
      </w:tblGrid>
      <w:tr>
        <w:tc>
          <w:tcPr>
            <w:tcW w:type="dxa" w:w="1666"/>
            <w:tcBorders>
              <w:top w:val="single" w:color="000000" w:sz="4"/>
              <w:left w:val="single" w:color="000000" w:sz="4"/>
              <w:bottom w:val="single" w:color="000000" w:sz="4"/>
              <w:right w:val="single" w:color="000000" w:sz="4"/>
            </w:tcBorders>
            <w:vAlign w:val="top"/>
          </w:tcPr>
          <w:p>
            <w:pPr>
              <w:jc w:val="center"/>
            </w:pPr>
            <w:r>
              <w:rPr>
                <w:b/>
                <w:sz w:val="21"/>
              </w:rPr>
              <w:t>紧急程序</w:t>
            </w:r>
          </w:p>
        </w:tc>
        <w:tc>
          <w:tcPr>
            <w:tcW w:type="dxa" w:w="4117"/>
            <w:tcBorders>
              <w:top w:val="single" w:color="000000" w:sz="4"/>
              <w:left w:val="single" w:color="000000" w:sz="4"/>
              <w:bottom w:val="single" w:color="000000" w:sz="4"/>
              <w:right w:val="single" w:color="000000" w:sz="4"/>
            </w:tcBorders>
            <w:vAlign w:val="top"/>
          </w:tcPr>
          <w:p>
            <w:pPr>
              <w:jc w:val="center"/>
            </w:pPr>
            <w:r>
              <w:rPr>
                <w:b/>
                <w:sz w:val="21"/>
              </w:rPr>
              <w:t>一级服务</w:t>
            </w:r>
          </w:p>
        </w:tc>
        <w:tc>
          <w:tcPr>
            <w:tcW w:type="dxa" w:w="2493"/>
            <w:tcBorders>
              <w:top w:val="single" w:color="000000" w:sz="4"/>
              <w:left w:val="single" w:color="000000" w:sz="4"/>
              <w:bottom w:val="single" w:color="000000" w:sz="4"/>
              <w:right w:val="single" w:color="000000" w:sz="4"/>
            </w:tcBorders>
            <w:vAlign w:val="top"/>
          </w:tcPr>
          <w:p>
            <w:pPr>
              <w:jc w:val="center"/>
            </w:pPr>
            <w:r>
              <w:rPr>
                <w:b/>
                <w:sz w:val="21"/>
              </w:rPr>
              <w:t>二级服务</w:t>
            </w:r>
          </w:p>
        </w:tc>
      </w:tr>
      <w:tr>
        <w:tc>
          <w:tcPr>
            <w:tcW w:type="dxa" w:w="1666"/>
            <w:tcBorders>
              <w:top w:val="none" w:color="000000" w:sz="4"/>
              <w:left w:val="single" w:color="000000" w:sz="4"/>
              <w:bottom w:val="single" w:color="000000" w:sz="4"/>
              <w:right w:val="single" w:color="000000" w:sz="4"/>
            </w:tcBorders>
            <w:vAlign w:val="top"/>
          </w:tcPr>
          <w:p>
            <w:pPr>
              <w:jc w:val="center"/>
            </w:pPr>
            <w:r>
              <w:rPr>
                <w:sz w:val="21"/>
              </w:rPr>
              <w:t>A</w:t>
            </w:r>
          </w:p>
          <w:p>
            <w:pPr>
              <w:jc w:val="center"/>
            </w:pPr>
            <w:r>
              <w:rPr>
                <w:sz w:val="21"/>
              </w:rPr>
              <w:t>(系统无法使用)</w:t>
            </w:r>
          </w:p>
        </w:tc>
        <w:tc>
          <w:tcPr>
            <w:tcW w:type="dxa" w:w="4117"/>
            <w:vMerge w:val="restart"/>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7x12小时，可联系上运维工程师通过电话指导或远程接入处置。</w:t>
            </w:r>
          </w:p>
          <w:p>
            <w:pPr>
              <w:jc w:val="left"/>
            </w:pPr>
            <w:r>
              <w:rPr>
                <w:sz w:val="21"/>
              </w:rPr>
              <w:t>非工作时间（如：深夜，周末与节假日等）如遇系统崩溃或系统遭到严重破坏，及时响应联系政务云联合处置。</w:t>
            </w:r>
            <w:r>
              <w:rPr>
                <w:sz w:val="21"/>
              </w:rPr>
              <w:t>10分钟内</w:t>
            </w:r>
            <w:r>
              <w:rPr>
                <w:sz w:val="21"/>
              </w:rPr>
              <w:t>给予</w:t>
            </w:r>
            <w:r>
              <w:rPr>
                <w:sz w:val="21"/>
              </w:rPr>
              <w:t>处理响应。</w:t>
            </w:r>
          </w:p>
        </w:tc>
        <w:tc>
          <w:tcPr>
            <w:tcW w:type="dxa" w:w="2493"/>
            <w:vMerge w:val="restart"/>
            <w:tcBorders>
              <w:top w:val="none" w:color="000000" w:sz="4"/>
              <w:left w:val="single" w:color="000000" w:sz="4"/>
              <w:bottom w:val="single" w:color="000000" w:sz="4"/>
              <w:right w:val="single" w:color="000000" w:sz="4"/>
            </w:tcBorders>
            <w:vAlign w:val="top"/>
          </w:tcPr>
          <w:p/>
        </w:tc>
      </w:tr>
      <w:tr>
        <w:tc>
          <w:tcPr>
            <w:tcW w:type="dxa" w:w="1666"/>
            <w:tcBorders>
              <w:top w:val="none" w:color="000000" w:sz="4"/>
              <w:left w:val="single" w:color="000000" w:sz="4"/>
              <w:bottom w:val="single" w:color="000000" w:sz="4"/>
              <w:right w:val="single" w:color="000000" w:sz="4"/>
            </w:tcBorders>
            <w:vAlign w:val="top"/>
          </w:tcPr>
          <w:p>
            <w:pPr>
              <w:jc w:val="center"/>
            </w:pPr>
            <w:r>
              <w:rPr>
                <w:sz w:val="21"/>
              </w:rPr>
              <w:t>B</w:t>
            </w:r>
          </w:p>
          <w:p>
            <w:pPr>
              <w:jc w:val="center"/>
            </w:pPr>
            <w:r>
              <w:rPr>
                <w:sz w:val="21"/>
              </w:rPr>
              <w:t>（系统遭到破坏）</w:t>
            </w:r>
          </w:p>
        </w:tc>
      </w:tr>
      <w:tr>
        <w:tc>
          <w:tcPr>
            <w:tcW w:type="dxa" w:w="1666"/>
            <w:tcBorders>
              <w:top w:val="none" w:color="000000" w:sz="4"/>
              <w:left w:val="single" w:color="000000" w:sz="4"/>
              <w:bottom w:val="single" w:color="000000" w:sz="4"/>
              <w:right w:val="single" w:color="000000" w:sz="4"/>
            </w:tcBorders>
            <w:vAlign w:val="top"/>
          </w:tcPr>
          <w:p>
            <w:pPr>
              <w:jc w:val="center"/>
            </w:pPr>
            <w:r>
              <w:rPr>
                <w:sz w:val="21"/>
              </w:rPr>
              <w:t>C</w:t>
            </w:r>
          </w:p>
          <w:p>
            <w:pPr>
              <w:jc w:val="center"/>
            </w:pPr>
            <w:r>
              <w:rPr>
                <w:sz w:val="21"/>
              </w:rPr>
              <w:t>（有问题，不严重）</w:t>
            </w:r>
          </w:p>
        </w:tc>
        <w:tc>
          <w:tcPr>
            <w:tcW w:type="dxa" w:w="4117"/>
            <w:tcBorders>
              <w:top w:val="none" w:color="000000" w:sz="4"/>
              <w:left w:val="single" w:color="000000" w:sz="4"/>
              <w:bottom w:val="single" w:color="000000" w:sz="4"/>
              <w:right w:val="single" w:color="000000" w:sz="4"/>
            </w:tcBorders>
            <w:vAlign w:val="top"/>
          </w:tcPr>
          <w:p/>
        </w:tc>
        <w:tc>
          <w:tcPr>
            <w:tcW w:type="dxa" w:w="2493"/>
            <w:tcBorders>
              <w:top w:val="none" w:color="000000" w:sz="4"/>
              <w:left w:val="single" w:color="000000" w:sz="4"/>
              <w:bottom w:val="single" w:color="000000" w:sz="4"/>
              <w:right w:val="single" w:color="000000" w:sz="4"/>
            </w:tcBorders>
            <w:vAlign w:val="top"/>
          </w:tcPr>
          <w:p>
            <w:pPr>
              <w:jc w:val="left"/>
            </w:pPr>
            <w:r>
              <w:rPr>
                <w:sz w:val="21"/>
              </w:rPr>
              <w:t>远程服务：</w:t>
            </w:r>
            <w:r>
              <w:rPr>
                <w:sz w:val="21"/>
              </w:rPr>
              <w:t>5x8小时，可联系上运维工程师通过电话指导或远程接入处置。1小时内</w:t>
            </w:r>
            <w:r>
              <w:rPr>
                <w:sz w:val="21"/>
              </w:rPr>
              <w:t>给予</w:t>
            </w:r>
            <w:r>
              <w:rPr>
                <w:sz w:val="21"/>
              </w:rPr>
              <w:t>响应处理。</w:t>
            </w:r>
          </w:p>
        </w:tc>
      </w:tr>
    </w:tbl>
    <w:p>
      <w:pPr>
        <w:jc w:val="both"/>
      </w:pPr>
      <w:r>
        <w:rPr>
          <w:b/>
          <w:sz w:val="21"/>
        </w:rPr>
        <w:t>（四）</w:t>
      </w:r>
      <w:r>
        <w:rPr>
          <w:b/>
          <w:sz w:val="21"/>
        </w:rPr>
        <w:t>人员资质要求</w:t>
      </w:r>
    </w:p>
    <w:p>
      <w:r>
        <w:rPr>
          <w:sz w:val="21"/>
        </w:rPr>
        <w:t>1</w:t>
      </w:r>
      <w:r>
        <w:rPr>
          <w:sz w:val="21"/>
        </w:rPr>
        <w:t>、</w:t>
      </w:r>
      <w:r>
        <w:rPr>
          <w:sz w:val="21"/>
        </w:rPr>
        <w:t>乙方</w:t>
      </w:r>
      <w:r>
        <w:rPr>
          <w:sz w:val="21"/>
        </w:rPr>
        <w:t>为本项目须配置以下技术人员：</w:t>
      </w:r>
    </w:p>
    <w:p>
      <w:r>
        <w:rPr>
          <w:sz w:val="21"/>
        </w:rPr>
        <w:t>1）</w:t>
      </w:r>
      <w:r>
        <w:rPr>
          <w:sz w:val="21"/>
        </w:rPr>
        <w:t>乙方</w:t>
      </w:r>
      <w:r>
        <w:rPr>
          <w:sz w:val="21"/>
        </w:rPr>
        <w:t>应为本项目提供专业服务团队，</w:t>
      </w:r>
      <w:r>
        <w:rPr>
          <w:sz w:val="21"/>
        </w:rPr>
        <w:t>保证维护实施人员队伍稳定，</w:t>
      </w:r>
      <w:r>
        <w:rPr>
          <w:sz w:val="21"/>
        </w:rPr>
        <w:t>该团队至少包括项目经理</w:t>
      </w:r>
      <w:r>
        <w:rPr>
          <w:sz w:val="21"/>
        </w:rPr>
        <w:t>1名和5名维护人员（包含1名驻点人员</w:t>
      </w:r>
      <w:r>
        <w:rPr>
          <w:sz w:val="21"/>
        </w:rPr>
        <w:t>，</w:t>
      </w:r>
      <w:r>
        <w:rPr>
          <w:sz w:val="21"/>
        </w:rPr>
        <w:t>常驻甲方单位</w:t>
      </w:r>
      <w:r>
        <w:rPr>
          <w:sz w:val="21"/>
        </w:rPr>
        <w:t>）</w:t>
      </w:r>
      <w:r>
        <w:rPr>
          <w:sz w:val="21"/>
        </w:rPr>
        <w:t>。</w:t>
      </w:r>
      <w:r>
        <w:rPr>
          <w:sz w:val="21"/>
        </w:rPr>
        <w:t>经确认后，</w:t>
      </w:r>
      <w:r>
        <w:rPr>
          <w:sz w:val="21"/>
        </w:rPr>
        <w:t>乙方</w:t>
      </w:r>
      <w:r>
        <w:rPr>
          <w:sz w:val="21"/>
        </w:rPr>
        <w:t>安排驻点技术人员负责本系统维护工作，</w:t>
      </w:r>
      <w:r>
        <w:rPr>
          <w:sz w:val="21"/>
        </w:rPr>
        <w:t>未经</w:t>
      </w:r>
      <w:r>
        <w:rPr>
          <w:sz w:val="21"/>
        </w:rPr>
        <w:t>甲方</w:t>
      </w:r>
      <w:r>
        <w:rPr>
          <w:sz w:val="21"/>
        </w:rPr>
        <w:t>同意，不得</w:t>
      </w:r>
      <w:r>
        <w:rPr>
          <w:sz w:val="21"/>
        </w:rPr>
        <w:t>随意</w:t>
      </w:r>
      <w:r>
        <w:rPr>
          <w:sz w:val="21"/>
        </w:rPr>
        <w:t>更换</w:t>
      </w:r>
      <w:r>
        <w:rPr>
          <w:sz w:val="21"/>
        </w:rPr>
        <w:t>驻点</w:t>
      </w:r>
      <w:r>
        <w:rPr>
          <w:sz w:val="21"/>
        </w:rPr>
        <w:t>技术人员。驻点人员应有两年或以上工作经验且具有以下证书（提供证书复印件）之一：</w:t>
      </w:r>
      <w:r>
        <w:rPr>
          <w:sz w:val="21"/>
        </w:rPr>
        <w:t>（</w:t>
      </w:r>
      <w:r>
        <w:rPr>
          <w:sz w:val="21"/>
        </w:rPr>
        <w:t>1）</w:t>
      </w:r>
      <w:r>
        <w:rPr>
          <w:sz w:val="21"/>
        </w:rPr>
        <w:t>华为、华三认证网络工程师或更高级别证书；</w:t>
      </w:r>
      <w:r>
        <w:rPr>
          <w:sz w:val="21"/>
        </w:rPr>
        <w:t>（</w:t>
      </w:r>
      <w:r>
        <w:rPr>
          <w:sz w:val="21"/>
        </w:rPr>
        <w:t>2）</w:t>
      </w:r>
      <w:r>
        <w:rPr>
          <w:sz w:val="21"/>
        </w:rPr>
        <w:t>全国计算机技术与软件专业技术资格认证中级或以上证书。</w:t>
      </w:r>
      <w:r>
        <w:rPr>
          <w:sz w:val="21"/>
        </w:rPr>
        <w:t>（</w:t>
      </w:r>
      <w:r>
        <w:rPr>
          <w:sz w:val="21"/>
        </w:rPr>
        <w:t>提供驻点人员的相关证书资料及工作经验证明并加盖乙方公章）</w:t>
      </w:r>
    </w:p>
    <w:p>
      <w:r>
        <w:rPr>
          <w:sz w:val="21"/>
        </w:rPr>
        <w:t>驻点人员姓名：</w:t>
      </w:r>
      <w:r>
        <w:rPr>
          <w:u w:val="single"/>
        </w:rPr>
        <w:t xml:space="preserve">           </w:t>
      </w:r>
      <w:r>
        <w:rPr>
          <w:sz w:val="21"/>
        </w:rPr>
        <w:t>。</w:t>
      </w:r>
    </w:p>
    <w:p>
      <w:r>
        <w:rPr>
          <w:sz w:val="21"/>
        </w:rPr>
        <w:t>2）</w:t>
      </w:r>
      <w:r>
        <w:rPr>
          <w:sz w:val="21"/>
        </w:rPr>
        <w:t>项目经理负责对整个服务团队的管理，并定期与</w:t>
      </w:r>
      <w:r>
        <w:rPr>
          <w:sz w:val="21"/>
        </w:rPr>
        <w:t>甲方</w:t>
      </w:r>
      <w:r>
        <w:rPr>
          <w:sz w:val="21"/>
        </w:rPr>
        <w:t>协调沟通，保证服务质量。其余人员负责硬件设备维护、视频设备、软件产品维护、信息安全服务等工作。</w:t>
      </w:r>
    </w:p>
    <w:p>
      <w:r>
        <w:rPr>
          <w:sz w:val="21"/>
        </w:rPr>
        <w:t>3）</w:t>
      </w:r>
      <w:r>
        <w:rPr>
          <w:sz w:val="21"/>
        </w:rPr>
        <w:t>乙方</w:t>
      </w:r>
      <w:r>
        <w:rPr>
          <w:sz w:val="21"/>
        </w:rPr>
        <w:t>必须派驻</w:t>
      </w:r>
      <w:r>
        <w:rPr>
          <w:sz w:val="21"/>
        </w:rPr>
        <w:t>1名具备相关技术的专业人员常驻中山市卫生健康局，严格按照</w:t>
      </w:r>
      <w:r>
        <w:rPr>
          <w:sz w:val="21"/>
        </w:rPr>
        <w:t>甲方</w:t>
      </w:r>
      <w:r>
        <w:rPr>
          <w:sz w:val="21"/>
        </w:rPr>
        <w:t>单位上下班时间工作，必要时按照实际工作进度加班。系统管理部门（中山市卫生健康局及市内各医疗机构）如需要现场支持的，可随时响应安排运维人员去往现场提供支持。</w:t>
      </w:r>
    </w:p>
    <w:p>
      <w:r>
        <w:rPr>
          <w:sz w:val="21"/>
        </w:rPr>
        <w:t>4）</w:t>
      </w:r>
      <w:r>
        <w:rPr>
          <w:sz w:val="21"/>
        </w:rPr>
        <w:t>乙方</w:t>
      </w:r>
      <w:r>
        <w:rPr>
          <w:sz w:val="21"/>
        </w:rPr>
        <w:t>委派的在</w:t>
      </w:r>
      <w:r>
        <w:rPr>
          <w:sz w:val="21"/>
        </w:rPr>
        <w:t>甲方</w:t>
      </w:r>
      <w:r>
        <w:rPr>
          <w:sz w:val="21"/>
        </w:rPr>
        <w:t>工作场所工作的技术人员与</w:t>
      </w:r>
      <w:r>
        <w:rPr>
          <w:sz w:val="21"/>
        </w:rPr>
        <w:t>乙方</w:t>
      </w:r>
      <w:r>
        <w:rPr>
          <w:sz w:val="21"/>
        </w:rPr>
        <w:t>建立劳动关系，如</w:t>
      </w:r>
      <w:r>
        <w:rPr>
          <w:sz w:val="21"/>
        </w:rPr>
        <w:t>乙方</w:t>
      </w:r>
      <w:r>
        <w:rPr>
          <w:sz w:val="21"/>
        </w:rPr>
        <w:t>技术人员在工作过程中发生人身伤害</w:t>
      </w:r>
      <w:r>
        <w:rPr>
          <w:sz w:val="21"/>
        </w:rPr>
        <w:t>/财产损失或对第三方造成人身伤害/财产损失的，</w:t>
      </w:r>
      <w:r>
        <w:rPr>
          <w:sz w:val="21"/>
        </w:rPr>
        <w:t>乙方</w:t>
      </w:r>
      <w:r>
        <w:rPr>
          <w:sz w:val="21"/>
        </w:rPr>
        <w:t>应承担一切责任，并赔偿</w:t>
      </w:r>
      <w:r>
        <w:rPr>
          <w:sz w:val="21"/>
        </w:rPr>
        <w:t>甲方</w:t>
      </w:r>
      <w:r>
        <w:rPr>
          <w:sz w:val="21"/>
        </w:rPr>
        <w:t>及受害方因此遭受的一切损失（包括但不限于索赔、律师费、采取补救措施的费用等）。</w:t>
      </w:r>
    </w:p>
    <w:p>
      <w:r>
        <w:rPr>
          <w:sz w:val="21"/>
        </w:rPr>
        <w:t>5）</w:t>
      </w:r>
      <w:r>
        <w:rPr>
          <w:sz w:val="21"/>
        </w:rPr>
        <w:t>乙方</w:t>
      </w:r>
      <w:r>
        <w:rPr>
          <w:sz w:val="21"/>
        </w:rPr>
        <w:t>技术人员的劳动报酬（工资、奖金、经济补偿金或赔偿金）福利待遇（社会保险、医疗保险、人身保险等）均由</w:t>
      </w:r>
      <w:r>
        <w:rPr>
          <w:sz w:val="21"/>
        </w:rPr>
        <w:t>乙方</w:t>
      </w:r>
      <w:r>
        <w:rPr>
          <w:sz w:val="21"/>
        </w:rPr>
        <w:t>负担和办理。</w:t>
      </w:r>
    </w:p>
    <w:p>
      <w:r>
        <w:rPr>
          <w:sz w:val="21"/>
        </w:rPr>
        <w:t>6）</w:t>
      </w:r>
      <w:r>
        <w:rPr>
          <w:sz w:val="21"/>
        </w:rPr>
        <w:t>乙方</w:t>
      </w:r>
      <w:r>
        <w:rPr>
          <w:sz w:val="21"/>
        </w:rPr>
        <w:t>必须遵守</w:t>
      </w:r>
      <w:r>
        <w:rPr>
          <w:sz w:val="21"/>
        </w:rPr>
        <w:t>甲方</w:t>
      </w:r>
      <w:r>
        <w:rPr>
          <w:sz w:val="21"/>
        </w:rPr>
        <w:t>内部各项规章制度和内部操作规程，履行保密义务，签署保密协议，未经批准不得以任何理由泄露任何保密信息和内部资料。</w:t>
      </w:r>
    </w:p>
    <w:p>
      <w:r>
        <w:rPr>
          <w:sz w:val="21"/>
        </w:rPr>
        <w:t>2</w:t>
      </w:r>
      <w:r>
        <w:rPr>
          <w:sz w:val="21"/>
        </w:rPr>
        <w:t>、</w:t>
      </w:r>
      <w:r>
        <w:rPr>
          <w:sz w:val="21"/>
        </w:rPr>
        <w:t>乙方</w:t>
      </w:r>
      <w:r>
        <w:rPr>
          <w:sz w:val="21"/>
        </w:rPr>
        <w:t>须具备专用数据备份工具、杀毒工具、手提电脑、网络线路测试工具、专用电话等维护必备工具。</w:t>
      </w:r>
    </w:p>
    <w:p>
      <w:pPr>
        <w:jc w:val="left"/>
      </w:pPr>
      <w:r>
        <w:rPr>
          <w:b/>
          <w:sz w:val="21"/>
        </w:rPr>
        <w:t>四、服务期间（项目</w:t>
      </w:r>
      <w:r>
        <w:rPr>
          <w:b/>
          <w:sz w:val="21"/>
        </w:rPr>
        <w:t>服务</w:t>
      </w:r>
      <w:r>
        <w:rPr>
          <w:b/>
          <w:sz w:val="21"/>
        </w:rPr>
        <w:t>期限）</w:t>
      </w:r>
    </w:p>
    <w:p>
      <w:r>
        <w:rPr>
          <w:sz w:val="21"/>
        </w:rPr>
        <w:t>1）</w:t>
      </w:r>
      <w:r>
        <w:rPr>
          <w:sz w:val="21"/>
        </w:rPr>
        <w:t>中山市妇幼保健信息系统改造升级和中山市电子健康卡管理平台建设项目运维服务维护期限为：</w:t>
      </w:r>
      <w:r>
        <w:rPr>
          <w:sz w:val="24"/>
          <w:u w:val="single"/>
        </w:rPr>
        <w:t xml:space="preserve">   </w:t>
      </w:r>
      <w:r>
        <w:rPr>
          <w:sz w:val="21"/>
        </w:rPr>
        <w:t>年</w:t>
      </w:r>
      <w:r>
        <w:rPr>
          <w:sz w:val="24"/>
        </w:rPr>
        <w:t xml:space="preserve"> </w:t>
      </w:r>
      <w:r>
        <w:rPr>
          <w:sz w:val="24"/>
          <w:u w:val="single"/>
        </w:rPr>
        <w:t xml:space="preserve">  </w:t>
      </w:r>
      <w:r>
        <w:rPr>
          <w:sz w:val="21"/>
        </w:rPr>
        <w:t>月</w:t>
      </w:r>
      <w:r>
        <w:rPr>
          <w:sz w:val="24"/>
          <w:u w:val="single"/>
        </w:rPr>
        <w:t xml:space="preserve">   </w:t>
      </w:r>
      <w:r>
        <w:rPr>
          <w:sz w:val="21"/>
        </w:rPr>
        <w:t>日至</w:t>
      </w:r>
      <w:r>
        <w:rPr>
          <w:sz w:val="24"/>
          <w:u w:val="single"/>
        </w:rPr>
        <w:t xml:space="preserve">   </w:t>
      </w:r>
      <w:r>
        <w:rPr>
          <w:sz w:val="21"/>
        </w:rPr>
        <w:t>年</w:t>
      </w:r>
      <w:r>
        <w:rPr>
          <w:sz w:val="24"/>
        </w:rPr>
        <w:t xml:space="preserve"> </w:t>
      </w:r>
      <w:r>
        <w:rPr>
          <w:sz w:val="24"/>
          <w:u w:val="single"/>
        </w:rPr>
        <w:t xml:space="preserve">  </w:t>
      </w:r>
      <w:r>
        <w:rPr>
          <w:sz w:val="21"/>
        </w:rPr>
        <w:t>月</w:t>
      </w:r>
      <w:r>
        <w:rPr>
          <w:sz w:val="24"/>
          <w:u w:val="single"/>
        </w:rPr>
        <w:t xml:space="preserve">   </w:t>
      </w:r>
      <w:r>
        <w:rPr>
          <w:sz w:val="21"/>
        </w:rPr>
        <w:t>日；</w:t>
      </w:r>
    </w:p>
    <w:p>
      <w:pPr>
        <w:jc w:val="left"/>
      </w:pPr>
      <w:r>
        <w:rPr>
          <w:sz w:val="21"/>
        </w:rPr>
        <w:t>2）</w:t>
      </w:r>
      <w:r>
        <w:rPr>
          <w:sz w:val="21"/>
        </w:rPr>
        <w:t>区域</w:t>
      </w:r>
      <w:r>
        <w:rPr>
          <w:sz w:val="21"/>
        </w:rPr>
        <w:t>120急救系统（硬件）维护期限为：</w:t>
      </w:r>
      <w:r>
        <w:rPr>
          <w:sz w:val="24"/>
          <w:u w:val="single"/>
        </w:rPr>
        <w:t xml:space="preserve">   </w:t>
      </w:r>
      <w:r>
        <w:rPr>
          <w:sz w:val="21"/>
        </w:rPr>
        <w:t>年</w:t>
      </w:r>
      <w:r>
        <w:rPr>
          <w:sz w:val="24"/>
        </w:rPr>
        <w:t xml:space="preserve"> </w:t>
      </w:r>
      <w:r>
        <w:rPr>
          <w:sz w:val="24"/>
          <w:u w:val="single"/>
        </w:rPr>
        <w:t xml:space="preserve">  </w:t>
      </w:r>
      <w:r>
        <w:rPr>
          <w:sz w:val="21"/>
        </w:rPr>
        <w:t>月</w:t>
      </w:r>
      <w:r>
        <w:rPr>
          <w:sz w:val="24"/>
          <w:u w:val="single"/>
        </w:rPr>
        <w:t xml:space="preserve">   </w:t>
      </w:r>
      <w:r>
        <w:rPr>
          <w:sz w:val="21"/>
        </w:rPr>
        <w:t>日至</w:t>
      </w:r>
      <w:r>
        <w:rPr>
          <w:sz w:val="24"/>
          <w:u w:val="single"/>
        </w:rPr>
        <w:t xml:space="preserve">   </w:t>
      </w:r>
      <w:r>
        <w:rPr>
          <w:sz w:val="21"/>
        </w:rPr>
        <w:t>年</w:t>
      </w:r>
      <w:r>
        <w:rPr>
          <w:sz w:val="24"/>
        </w:rPr>
        <w:t xml:space="preserve"> </w:t>
      </w:r>
      <w:r>
        <w:rPr>
          <w:sz w:val="24"/>
          <w:u w:val="single"/>
        </w:rPr>
        <w:t xml:space="preserve">  </w:t>
      </w:r>
      <w:r>
        <w:rPr>
          <w:sz w:val="21"/>
        </w:rPr>
        <w:t>月</w:t>
      </w:r>
      <w:r>
        <w:rPr>
          <w:sz w:val="24"/>
          <w:u w:val="single"/>
        </w:rPr>
        <w:t xml:space="preserve">   </w:t>
      </w:r>
      <w:r>
        <w:rPr>
          <w:sz w:val="21"/>
        </w:rPr>
        <w:t>日。</w:t>
      </w:r>
    </w:p>
    <w:p>
      <w:pPr>
        <w:jc w:val="left"/>
      </w:pPr>
      <w:r>
        <w:rPr>
          <w:b/>
          <w:sz w:val="21"/>
        </w:rPr>
        <w:t>五、付款方式</w:t>
      </w:r>
    </w:p>
    <w:p>
      <w:r>
        <w:rPr>
          <w:sz w:val="21"/>
        </w:rPr>
        <w:t>1</w:t>
      </w:r>
      <w:r>
        <w:rPr>
          <w:sz w:val="21"/>
        </w:rPr>
        <w:t>、</w:t>
      </w:r>
      <w:r>
        <w:rPr>
          <w:sz w:val="21"/>
        </w:rPr>
        <w:t>本项目采用分期付款方式：第一期支付：签署合同且服务人员到达服务场地后</w:t>
      </w:r>
      <w:r>
        <w:rPr>
          <w:sz w:val="21"/>
        </w:rPr>
        <w:t>20个自然日内，</w:t>
      </w:r>
      <w:r>
        <w:rPr>
          <w:sz w:val="21"/>
        </w:rPr>
        <w:t>甲方</w:t>
      </w:r>
      <w:r>
        <w:rPr>
          <w:sz w:val="21"/>
        </w:rPr>
        <w:t>向财政部门提交拨款申请及相关资料，支付合同总额</w:t>
      </w:r>
      <w:r>
        <w:rPr>
          <w:sz w:val="21"/>
        </w:rPr>
        <w:t>496352</w:t>
      </w:r>
      <w:r>
        <w:rPr>
          <w:sz w:val="21"/>
        </w:rPr>
        <w:t>元</w:t>
      </w:r>
      <w:r>
        <w:rPr>
          <w:sz w:val="21"/>
        </w:rPr>
        <w:t>给</w:t>
      </w:r>
      <w:r>
        <w:rPr>
          <w:sz w:val="21"/>
        </w:rPr>
        <w:t>乙方</w:t>
      </w:r>
      <w:r>
        <w:rPr>
          <w:sz w:val="21"/>
        </w:rPr>
        <w:t>；第二期支付：</w:t>
      </w:r>
      <w:r>
        <w:rPr>
          <w:sz w:val="21"/>
        </w:rPr>
        <w:t>乙方完成维护工作</w:t>
      </w:r>
      <w:r>
        <w:rPr>
          <w:sz w:val="21"/>
        </w:rPr>
        <w:t>，</w:t>
      </w:r>
      <w:r>
        <w:rPr>
          <w:sz w:val="21"/>
        </w:rPr>
        <w:t>甲方</w:t>
      </w:r>
      <w:r>
        <w:rPr>
          <w:sz w:val="21"/>
        </w:rPr>
        <w:t>向财政部门提交拨款申请及相关资料，支付合同</w:t>
      </w:r>
      <w:r>
        <w:rPr>
          <w:sz w:val="21"/>
        </w:rPr>
        <w:t>剩余尾款</w:t>
      </w:r>
      <w:r>
        <w:rPr>
          <w:sz w:val="21"/>
        </w:rPr>
        <w:t>。</w:t>
      </w:r>
    </w:p>
    <w:p>
      <w:r>
        <w:rPr>
          <w:sz w:val="21"/>
        </w:rPr>
        <w:t>2、</w:t>
      </w:r>
      <w:r>
        <w:rPr>
          <w:sz w:val="21"/>
        </w:rPr>
        <w:t>乙方</w:t>
      </w:r>
      <w:r>
        <w:rPr>
          <w:sz w:val="21"/>
        </w:rPr>
        <w:t>应在</w:t>
      </w:r>
      <w:r>
        <w:rPr>
          <w:sz w:val="21"/>
        </w:rPr>
        <w:t>甲方</w:t>
      </w:r>
      <w:r>
        <w:rPr>
          <w:sz w:val="21"/>
        </w:rPr>
        <w:t>付款前向</w:t>
      </w:r>
      <w:r>
        <w:rPr>
          <w:sz w:val="21"/>
        </w:rPr>
        <w:t>甲方</w:t>
      </w:r>
      <w:r>
        <w:rPr>
          <w:sz w:val="21"/>
        </w:rPr>
        <w:t>开具与支付金额等额的有效的发票。如</w:t>
      </w:r>
      <w:r>
        <w:rPr>
          <w:sz w:val="21"/>
        </w:rPr>
        <w:t>乙方</w:t>
      </w:r>
      <w:r>
        <w:rPr>
          <w:sz w:val="21"/>
        </w:rPr>
        <w:t>逾期未开具等额有效的发票，</w:t>
      </w:r>
      <w:r>
        <w:rPr>
          <w:sz w:val="21"/>
        </w:rPr>
        <w:t>甲方</w:t>
      </w:r>
      <w:r>
        <w:rPr>
          <w:sz w:val="21"/>
        </w:rPr>
        <w:t>有权顺延付款时间。</w:t>
      </w:r>
    </w:p>
    <w:p>
      <w:r>
        <w:rPr>
          <w:sz w:val="21"/>
        </w:rPr>
        <w:t>3、</w:t>
      </w:r>
      <w:r>
        <w:rPr>
          <w:sz w:val="21"/>
        </w:rPr>
        <w:t>根据</w:t>
      </w:r>
      <w:r>
        <w:rPr>
          <w:sz w:val="21"/>
        </w:rPr>
        <w:t>乙方</w:t>
      </w:r>
      <w:r>
        <w:rPr>
          <w:sz w:val="21"/>
        </w:rPr>
        <w:t>的实际服务时间进行结算。即：结算价格</w:t>
      </w:r>
      <w:r>
        <w:rPr>
          <w:sz w:val="21"/>
        </w:rPr>
        <w:t>=实际服务天数/采购天数*中标金额。</w:t>
      </w:r>
    </w:p>
    <w:p>
      <w:r>
        <w:rPr>
          <w:sz w:val="21"/>
        </w:rPr>
        <w:t>（</w:t>
      </w:r>
      <w:r>
        <w:rPr>
          <w:sz w:val="21"/>
        </w:rPr>
        <w:t>采购天数：中山市妇幼保健信息系统改造升级项目运维服务和中山市电子健康卡管理平台建设项目运维服务：</w:t>
      </w:r>
      <w:r>
        <w:rPr>
          <w:sz w:val="21"/>
        </w:rPr>
        <w:t>202</w:t>
      </w:r>
      <w:r>
        <w:rPr>
          <w:sz w:val="21"/>
        </w:rPr>
        <w:t>3</w:t>
      </w:r>
      <w:r>
        <w:rPr>
          <w:sz w:val="21"/>
        </w:rPr>
        <w:t>年</w:t>
      </w:r>
      <w:r>
        <w:rPr>
          <w:sz w:val="21"/>
        </w:rPr>
        <w:t>8</w:t>
      </w:r>
      <w:r>
        <w:rPr>
          <w:sz w:val="21"/>
        </w:rPr>
        <w:t>月</w:t>
      </w:r>
      <w:r>
        <w:rPr>
          <w:sz w:val="21"/>
        </w:rPr>
        <w:t>1日至202</w:t>
      </w:r>
      <w:r>
        <w:rPr>
          <w:sz w:val="21"/>
        </w:rPr>
        <w:t>4</w:t>
      </w:r>
      <w:r>
        <w:rPr>
          <w:sz w:val="21"/>
        </w:rPr>
        <w:t>年</w:t>
      </w:r>
      <w:r>
        <w:rPr>
          <w:sz w:val="21"/>
        </w:rPr>
        <w:t>6</w:t>
      </w:r>
      <w:r>
        <w:rPr>
          <w:sz w:val="21"/>
        </w:rPr>
        <w:t>月</w:t>
      </w:r>
      <w:r>
        <w:rPr>
          <w:sz w:val="21"/>
        </w:rPr>
        <w:t>3</w:t>
      </w:r>
      <w:r>
        <w:rPr>
          <w:sz w:val="21"/>
        </w:rPr>
        <w:t>0</w:t>
      </w:r>
      <w:r>
        <w:rPr>
          <w:sz w:val="21"/>
        </w:rPr>
        <w:t>日</w:t>
      </w:r>
      <w:r>
        <w:rPr>
          <w:sz w:val="21"/>
        </w:rPr>
        <w:t>；区域</w:t>
      </w:r>
      <w:r>
        <w:rPr>
          <w:sz w:val="21"/>
        </w:rPr>
        <w:t>120急救系统（硬件）运维服务:</w:t>
      </w:r>
      <w:r>
        <w:rPr>
          <w:sz w:val="21"/>
        </w:rPr>
        <w:t>202</w:t>
      </w:r>
      <w:r>
        <w:rPr>
          <w:sz w:val="21"/>
        </w:rPr>
        <w:t>3</w:t>
      </w:r>
      <w:r>
        <w:rPr>
          <w:sz w:val="21"/>
        </w:rPr>
        <w:t>年</w:t>
      </w:r>
      <w:r>
        <w:rPr>
          <w:sz w:val="21"/>
        </w:rPr>
        <w:t>9</w:t>
      </w:r>
      <w:r>
        <w:rPr>
          <w:sz w:val="21"/>
        </w:rPr>
        <w:t>月</w:t>
      </w:r>
      <w:r>
        <w:rPr>
          <w:sz w:val="21"/>
        </w:rPr>
        <w:t>1日至202</w:t>
      </w:r>
      <w:r>
        <w:rPr>
          <w:sz w:val="21"/>
        </w:rPr>
        <w:t>4</w:t>
      </w:r>
      <w:r>
        <w:rPr>
          <w:sz w:val="21"/>
        </w:rPr>
        <w:t>年</w:t>
      </w:r>
      <w:r>
        <w:rPr>
          <w:sz w:val="21"/>
        </w:rPr>
        <w:t>6</w:t>
      </w:r>
      <w:r>
        <w:rPr>
          <w:sz w:val="21"/>
        </w:rPr>
        <w:t>月</w:t>
      </w:r>
      <w:r>
        <w:rPr>
          <w:sz w:val="21"/>
        </w:rPr>
        <w:t>3</w:t>
      </w:r>
      <w:r>
        <w:rPr>
          <w:sz w:val="21"/>
        </w:rPr>
        <w:t>0</w:t>
      </w:r>
      <w:r>
        <w:rPr>
          <w:sz w:val="21"/>
        </w:rPr>
        <w:t>日）</w:t>
      </w:r>
    </w:p>
    <w:p>
      <w:r>
        <w:rPr>
          <w:sz w:val="21"/>
        </w:rPr>
        <w:t>1</w:t>
      </w:r>
      <w:r>
        <w:rPr>
          <w:sz w:val="21"/>
        </w:rPr>
        <w:t>、</w:t>
      </w:r>
      <w:r>
        <w:rPr>
          <w:sz w:val="21"/>
        </w:rPr>
        <w:t>项目维护期后，</w:t>
      </w:r>
      <w:r>
        <w:rPr>
          <w:sz w:val="21"/>
        </w:rPr>
        <w:t>乙方</w:t>
      </w:r>
      <w:r>
        <w:rPr>
          <w:sz w:val="21"/>
        </w:rPr>
        <w:t>完成维护工作后由</w:t>
      </w:r>
      <w:r>
        <w:rPr>
          <w:sz w:val="21"/>
        </w:rPr>
        <w:t>甲方</w:t>
      </w:r>
      <w:r>
        <w:rPr>
          <w:sz w:val="21"/>
        </w:rPr>
        <w:t>组织验收。</w:t>
      </w:r>
    </w:p>
    <w:p>
      <w:r>
        <w:rPr>
          <w:sz w:val="21"/>
        </w:rPr>
        <w:t>2</w:t>
      </w:r>
      <w:r>
        <w:rPr>
          <w:sz w:val="21"/>
        </w:rPr>
        <w:t>、乙方</w:t>
      </w:r>
      <w:r>
        <w:rPr>
          <w:sz w:val="21"/>
        </w:rPr>
        <w:t>响应并提交验收文档，包括项目会议纪要、服务周报、服务月报、故障和问题处理记录</w:t>
      </w:r>
      <w:r>
        <w:rPr>
          <w:sz w:val="21"/>
        </w:rPr>
        <w:t>/</w:t>
      </w:r>
      <w:r>
        <w:rPr>
          <w:sz w:val="21"/>
        </w:rPr>
        <w:t>报告、变更单文档验收、服务总结报告以及往来的传真、邮件</w:t>
      </w:r>
      <w:r>
        <w:rPr>
          <w:sz w:val="21"/>
        </w:rPr>
        <w:t>等</w:t>
      </w:r>
      <w:r>
        <w:rPr>
          <w:sz w:val="21"/>
        </w:rPr>
        <w:t>，</w:t>
      </w:r>
      <w:r>
        <w:rPr>
          <w:sz w:val="21"/>
        </w:rPr>
        <w:t>甲方</w:t>
      </w:r>
      <w:r>
        <w:rPr>
          <w:sz w:val="21"/>
        </w:rPr>
        <w:t>对材料内容进行审核确认。</w:t>
      </w:r>
    </w:p>
    <w:p>
      <w:r>
        <w:rPr>
          <w:sz w:val="21"/>
        </w:rPr>
        <w:t>3</w:t>
      </w:r>
      <w:r>
        <w:rPr>
          <w:sz w:val="21"/>
        </w:rPr>
        <w:t>、</w:t>
      </w:r>
      <w:r>
        <w:rPr>
          <w:sz w:val="21"/>
        </w:rPr>
        <w:t>乙方</w:t>
      </w:r>
      <w:r>
        <w:rPr>
          <w:sz w:val="21"/>
        </w:rPr>
        <w:t>向</w:t>
      </w:r>
      <w:r>
        <w:rPr>
          <w:sz w:val="21"/>
        </w:rPr>
        <w:t>甲方</w:t>
      </w:r>
      <w:r>
        <w:rPr>
          <w:sz w:val="21"/>
        </w:rPr>
        <w:t>提供项目进度报告；项目会议纪要（按实际提供）、业务系统巡检记录表（按实际提供）、巡检报告（按实际提供）、故障和问题处理记录</w:t>
      </w:r>
      <w:r>
        <w:rPr>
          <w:sz w:val="21"/>
        </w:rPr>
        <w:t>/</w:t>
      </w:r>
      <w:r>
        <w:rPr>
          <w:sz w:val="21"/>
        </w:rPr>
        <w:t>报告、以及其他合同约定须提供材料，</w:t>
      </w:r>
      <w:r>
        <w:rPr>
          <w:sz w:val="21"/>
        </w:rPr>
        <w:t>甲方</w:t>
      </w:r>
      <w:r>
        <w:rPr>
          <w:sz w:val="21"/>
        </w:rPr>
        <w:t>对材料内容进行审核确认。审核通过后进行项目验收工作。</w:t>
      </w:r>
    </w:p>
    <w:p>
      <w:r>
        <w:rPr>
          <w:sz w:val="21"/>
        </w:rPr>
        <w:t>4</w:t>
      </w:r>
      <w:r>
        <w:rPr>
          <w:sz w:val="21"/>
        </w:rPr>
        <w:t>、</w:t>
      </w:r>
      <w:r>
        <w:rPr>
          <w:sz w:val="21"/>
        </w:rPr>
        <w:t>项目审核不通过、要求整改的，</w:t>
      </w:r>
      <w:r>
        <w:rPr>
          <w:sz w:val="21"/>
        </w:rPr>
        <w:t>乙方</w:t>
      </w:r>
      <w:r>
        <w:rPr>
          <w:sz w:val="21"/>
        </w:rPr>
        <w:t>应配合</w:t>
      </w:r>
      <w:r>
        <w:rPr>
          <w:sz w:val="21"/>
        </w:rPr>
        <w:t>甲方</w:t>
      </w:r>
      <w:r>
        <w:rPr>
          <w:sz w:val="21"/>
        </w:rPr>
        <w:t>按照审核意见完成整改直至审核通过。</w:t>
      </w:r>
    </w:p>
    <w:p>
      <w:pPr>
        <w:jc w:val="left"/>
      </w:pPr>
      <w:r>
        <w:rPr>
          <w:b/>
          <w:sz w:val="21"/>
        </w:rPr>
        <w:t>七、保密</w:t>
      </w:r>
    </w:p>
    <w:p>
      <w:pPr>
        <w:ind w:firstLine="420"/>
      </w:pPr>
      <w:r>
        <w:rPr>
          <w:sz w:val="21"/>
        </w:rPr>
        <w:t>由于</w:t>
      </w:r>
      <w:r>
        <w:rPr>
          <w:sz w:val="21"/>
        </w:rPr>
        <w:t>本</w:t>
      </w:r>
      <w:r>
        <w:rPr>
          <w:sz w:val="21"/>
        </w:rPr>
        <w:t>项目内容涉及内部事项和国家规定的保密事项，</w:t>
      </w:r>
      <w:r>
        <w:rPr>
          <w:sz w:val="21"/>
        </w:rPr>
        <w:t>乙方</w:t>
      </w:r>
      <w:r>
        <w:rPr>
          <w:sz w:val="21"/>
        </w:rPr>
        <w:t>应承诺做好保密工作并承担相应的责任：</w:t>
      </w:r>
    </w:p>
    <w:p>
      <w:r>
        <w:rPr>
          <w:sz w:val="21"/>
        </w:rPr>
        <w:t>1、</w:t>
      </w:r>
      <w:r>
        <w:rPr>
          <w:sz w:val="21"/>
        </w:rPr>
        <w:t>保证</w:t>
      </w:r>
      <w:r>
        <w:rPr>
          <w:sz w:val="21"/>
        </w:rPr>
        <w:t>本</w:t>
      </w:r>
      <w:r>
        <w:rPr>
          <w:sz w:val="21"/>
        </w:rPr>
        <w:t>项目相关资料的使用仅限于</w:t>
      </w:r>
      <w:r>
        <w:rPr>
          <w:sz w:val="21"/>
        </w:rPr>
        <w:t>“中山市卫生健康局关于中山市妇幼保健信息系统改造升级项目、区域120急救系统（硬件）、中山市电子健康卡管理平台建设项目运维服务”</w:t>
      </w:r>
      <w:r>
        <w:rPr>
          <w:sz w:val="21"/>
        </w:rPr>
        <w:t>项目</w:t>
      </w:r>
      <w:r>
        <w:rPr>
          <w:sz w:val="21"/>
        </w:rPr>
        <w:t>，</w:t>
      </w:r>
      <w:r>
        <w:rPr>
          <w:sz w:val="21"/>
        </w:rPr>
        <w:t>未经</w:t>
      </w:r>
      <w:r>
        <w:rPr>
          <w:sz w:val="21"/>
        </w:rPr>
        <w:t>甲方</w:t>
      </w:r>
      <w:r>
        <w:rPr>
          <w:sz w:val="21"/>
        </w:rPr>
        <w:t>书面同意，不得直接、间接地透露或提供给任何第三方或将其使用在其它项目中。</w:t>
      </w:r>
    </w:p>
    <w:p>
      <w:r>
        <w:rPr>
          <w:sz w:val="21"/>
        </w:rPr>
        <w:t>2、</w:t>
      </w:r>
      <w:r>
        <w:rPr>
          <w:sz w:val="21"/>
        </w:rPr>
        <w:t>保证对</w:t>
      </w:r>
      <w:r>
        <w:rPr>
          <w:sz w:val="21"/>
        </w:rPr>
        <w:t>本</w:t>
      </w:r>
      <w:r>
        <w:rPr>
          <w:sz w:val="21"/>
        </w:rPr>
        <w:t>项目相关资料内容保密，</w:t>
      </w:r>
      <w:r>
        <w:rPr>
          <w:sz w:val="21"/>
        </w:rPr>
        <w:t>参与本运维项目的所有工作人员需要跟乙方签订信息安全保密协议。若乙方</w:t>
      </w:r>
      <w:r>
        <w:rPr>
          <w:sz w:val="21"/>
        </w:rPr>
        <w:t>参与</w:t>
      </w:r>
      <w:r>
        <w:rPr>
          <w:sz w:val="21"/>
        </w:rPr>
        <w:t>本运维项目</w:t>
      </w:r>
      <w:r>
        <w:rPr>
          <w:sz w:val="21"/>
        </w:rPr>
        <w:t>的工作人员泄露上述内容，责任由</w:t>
      </w:r>
      <w:r>
        <w:rPr>
          <w:sz w:val="21"/>
        </w:rPr>
        <w:t>乙方</w:t>
      </w:r>
      <w:r>
        <w:rPr>
          <w:sz w:val="21"/>
        </w:rPr>
        <w:t>承担。</w:t>
      </w:r>
    </w:p>
    <w:p>
      <w:r>
        <w:rPr>
          <w:sz w:val="21"/>
        </w:rPr>
        <w:t>3、</w:t>
      </w:r>
      <w:r>
        <w:rPr>
          <w:sz w:val="21"/>
        </w:rPr>
        <w:t>涉及内部事项和国家规定的保密事项，</w:t>
      </w:r>
      <w:r>
        <w:rPr>
          <w:sz w:val="21"/>
        </w:rPr>
        <w:t>乙方</w:t>
      </w:r>
      <w:r>
        <w:rPr>
          <w:sz w:val="21"/>
        </w:rPr>
        <w:t>需要承诺做好保密工作</w:t>
      </w:r>
      <w:r>
        <w:rPr>
          <w:sz w:val="21"/>
        </w:rPr>
        <w:t>，</w:t>
      </w:r>
      <w:r>
        <w:rPr>
          <w:sz w:val="21"/>
        </w:rPr>
        <w:t>甲方</w:t>
      </w:r>
      <w:r>
        <w:rPr>
          <w:sz w:val="21"/>
        </w:rPr>
        <w:t>需要跟</w:t>
      </w:r>
      <w:r>
        <w:rPr>
          <w:sz w:val="21"/>
        </w:rPr>
        <w:t>乙方</w:t>
      </w:r>
      <w:r>
        <w:rPr>
          <w:sz w:val="21"/>
        </w:rPr>
        <w:t>签订信息安全保密协议。</w:t>
      </w:r>
    </w:p>
    <w:p>
      <w:r>
        <w:rPr>
          <w:sz w:val="21"/>
        </w:rPr>
        <w:t>4、</w:t>
      </w:r>
      <w:r>
        <w:rPr>
          <w:sz w:val="21"/>
        </w:rPr>
        <w:t>保证对</w:t>
      </w:r>
      <w:r>
        <w:rPr>
          <w:sz w:val="21"/>
        </w:rPr>
        <w:t>本</w:t>
      </w:r>
      <w:r>
        <w:rPr>
          <w:sz w:val="21"/>
        </w:rPr>
        <w:t>项目的相关资料不进行与项目无关的复制。</w:t>
      </w:r>
    </w:p>
    <w:p>
      <w:pPr>
        <w:jc w:val="left"/>
      </w:pPr>
      <w:r>
        <w:rPr>
          <w:sz w:val="21"/>
        </w:rPr>
        <w:t>5</w:t>
      </w:r>
      <w:r>
        <w:rPr>
          <w:sz w:val="21"/>
        </w:rPr>
        <w:t>、</w:t>
      </w:r>
      <w:r>
        <w:rPr>
          <w:sz w:val="21"/>
        </w:rPr>
        <w:t>如违反上述规定，</w:t>
      </w:r>
      <w:r>
        <w:rPr>
          <w:sz w:val="21"/>
        </w:rPr>
        <w:t>甲方</w:t>
      </w:r>
      <w:r>
        <w:rPr>
          <w:sz w:val="21"/>
        </w:rPr>
        <w:t>有权对</w:t>
      </w:r>
      <w:r>
        <w:rPr>
          <w:sz w:val="21"/>
        </w:rPr>
        <w:t>乙方</w:t>
      </w:r>
      <w:r>
        <w:rPr>
          <w:sz w:val="21"/>
        </w:rPr>
        <w:t>采取相应的处罚措施并有权依法追究其法律责任。</w:t>
      </w:r>
    </w:p>
    <w:p>
      <w:r>
        <w:rPr>
          <w:b/>
          <w:sz w:val="21"/>
        </w:rPr>
        <w:t>八、</w:t>
      </w:r>
      <w:r>
        <w:rPr>
          <w:b/>
          <w:sz w:val="21"/>
        </w:rPr>
        <w:t>文档资料</w:t>
      </w:r>
    </w:p>
    <w:p>
      <w:r>
        <w:rPr>
          <w:sz w:val="21"/>
        </w:rPr>
        <w:t>1</w:t>
      </w:r>
      <w:r>
        <w:rPr>
          <w:sz w:val="21"/>
        </w:rPr>
        <w:t>、乙方</w:t>
      </w:r>
      <w:r>
        <w:rPr>
          <w:sz w:val="21"/>
        </w:rPr>
        <w:t>需要根据</w:t>
      </w:r>
      <w:r>
        <w:rPr>
          <w:sz w:val="21"/>
        </w:rPr>
        <w:t>甲方</w:t>
      </w:r>
      <w:r>
        <w:rPr>
          <w:sz w:val="21"/>
        </w:rPr>
        <w:t>信息系统的功能和特点，做好运维过程的所有文档的记录和归档工作，包括项目会议纪要、服务周报、服务月报、故障和问题处理记录</w:t>
      </w:r>
      <w:r>
        <w:rPr>
          <w:sz w:val="21"/>
        </w:rPr>
        <w:t>/</w:t>
      </w:r>
      <w:r>
        <w:rPr>
          <w:sz w:val="21"/>
        </w:rPr>
        <w:t>报告、变更单文档验收、服务总结报告以及往来的传真、邮件等，每个</w:t>
      </w:r>
      <w:r>
        <w:rPr>
          <w:sz w:val="21"/>
        </w:rPr>
        <w:t>月</w:t>
      </w:r>
      <w:r>
        <w:rPr>
          <w:sz w:val="21"/>
        </w:rPr>
        <w:t>汇总一次</w:t>
      </w:r>
      <w:r>
        <w:rPr>
          <w:sz w:val="21"/>
        </w:rPr>
        <w:t>，</w:t>
      </w:r>
      <w:r>
        <w:rPr>
          <w:sz w:val="21"/>
        </w:rPr>
        <w:t>运维期满后提供整个运维期完整的总结文档资料</w:t>
      </w:r>
      <w:r>
        <w:rPr>
          <w:sz w:val="21"/>
        </w:rPr>
        <w:t>。</w:t>
      </w:r>
    </w:p>
    <w:p>
      <w:r>
        <w:rPr>
          <w:b/>
          <w:sz w:val="21"/>
        </w:rPr>
        <w:t>九、</w:t>
      </w:r>
      <w:r>
        <w:rPr>
          <w:b/>
          <w:sz w:val="21"/>
        </w:rPr>
        <w:t>其他要求</w:t>
      </w:r>
    </w:p>
    <w:p>
      <w:r>
        <w:rPr>
          <w:sz w:val="21"/>
        </w:rPr>
        <w:t>1</w:t>
      </w:r>
      <w:r>
        <w:rPr>
          <w:sz w:val="21"/>
        </w:rPr>
        <w:t>、</w:t>
      </w:r>
      <w:r>
        <w:rPr>
          <w:sz w:val="21"/>
        </w:rPr>
        <w:t>乙方</w:t>
      </w:r>
      <w:r>
        <w:rPr>
          <w:sz w:val="21"/>
        </w:rPr>
        <w:t>必须提出明确的技术服务方案、维护保修处理流程、具体的网络和服务器的日常维护制度；</w:t>
      </w:r>
    </w:p>
    <w:p>
      <w:r>
        <w:rPr>
          <w:sz w:val="21"/>
        </w:rPr>
        <w:t>2</w:t>
      </w:r>
      <w:r>
        <w:rPr>
          <w:sz w:val="21"/>
        </w:rPr>
        <w:t>、</w:t>
      </w:r>
      <w:r>
        <w:rPr>
          <w:sz w:val="21"/>
        </w:rPr>
        <w:t>乙方</w:t>
      </w:r>
      <w:r>
        <w:rPr>
          <w:sz w:val="21"/>
        </w:rPr>
        <w:t>必须有明确的故障响应级别、响应方式和解决措施、详细的故障处理、解决及应急方案、流程；</w:t>
      </w:r>
    </w:p>
    <w:p>
      <w:r>
        <w:rPr>
          <w:sz w:val="21"/>
        </w:rPr>
        <w:t>3</w:t>
      </w:r>
      <w:r>
        <w:rPr>
          <w:sz w:val="21"/>
        </w:rPr>
        <w:t>、</w:t>
      </w:r>
      <w:r>
        <w:rPr>
          <w:sz w:val="21"/>
        </w:rPr>
        <w:t>具有维修设备的实力和现场排除故障分析能力；</w:t>
      </w:r>
    </w:p>
    <w:p>
      <w:r>
        <w:rPr>
          <w:sz w:val="21"/>
        </w:rPr>
        <w:t>4</w:t>
      </w:r>
      <w:r>
        <w:rPr>
          <w:sz w:val="21"/>
        </w:rPr>
        <w:t>、</w:t>
      </w:r>
      <w:r>
        <w:rPr>
          <w:sz w:val="21"/>
        </w:rPr>
        <w:t>乙方</w:t>
      </w:r>
      <w:r>
        <w:rPr>
          <w:sz w:val="21"/>
        </w:rPr>
        <w:t>具有快速的服务响应；</w:t>
      </w:r>
    </w:p>
    <w:p>
      <w:r>
        <w:rPr>
          <w:sz w:val="21"/>
        </w:rPr>
        <w:t>5</w:t>
      </w:r>
      <w:r>
        <w:rPr>
          <w:sz w:val="21"/>
        </w:rPr>
        <w:t>、</w:t>
      </w:r>
      <w:r>
        <w:rPr>
          <w:sz w:val="21"/>
        </w:rPr>
        <w:t>具有丰富的项目管理经验；</w:t>
      </w:r>
    </w:p>
    <w:p>
      <w:r>
        <w:rPr>
          <w:sz w:val="21"/>
        </w:rPr>
        <w:t>6</w:t>
      </w:r>
      <w:r>
        <w:rPr>
          <w:sz w:val="21"/>
        </w:rPr>
        <w:t>、</w:t>
      </w:r>
      <w:r>
        <w:rPr>
          <w:sz w:val="21"/>
        </w:rPr>
        <w:t>在</w:t>
      </w:r>
      <w:r>
        <w:rPr>
          <w:sz w:val="21"/>
        </w:rPr>
        <w:t>甲方</w:t>
      </w:r>
      <w:r>
        <w:rPr>
          <w:sz w:val="21"/>
        </w:rPr>
        <w:t>确定下一年度的维护</w:t>
      </w:r>
      <w:r>
        <w:rPr>
          <w:sz w:val="21"/>
        </w:rPr>
        <w:t>乙方</w:t>
      </w:r>
      <w:r>
        <w:rPr>
          <w:sz w:val="21"/>
        </w:rPr>
        <w:t>后，</w:t>
      </w:r>
      <w:r>
        <w:rPr>
          <w:sz w:val="21"/>
        </w:rPr>
        <w:t>乙方</w:t>
      </w:r>
      <w:r>
        <w:rPr>
          <w:sz w:val="21"/>
        </w:rPr>
        <w:t>应积极配合移交工作，移交完毕使下一</w:t>
      </w:r>
      <w:r>
        <w:rPr>
          <w:sz w:val="21"/>
        </w:rPr>
        <w:t>乙方</w:t>
      </w:r>
      <w:r>
        <w:rPr>
          <w:sz w:val="21"/>
        </w:rPr>
        <w:t>能正常开展日常工作后方可离场；</w:t>
      </w:r>
    </w:p>
    <w:p>
      <w:r>
        <w:rPr>
          <w:sz w:val="21"/>
        </w:rPr>
        <w:t>7</w:t>
      </w:r>
      <w:r>
        <w:rPr>
          <w:sz w:val="21"/>
        </w:rPr>
        <w:t>、</w:t>
      </w:r>
      <w:r>
        <w:rPr>
          <w:sz w:val="21"/>
        </w:rPr>
        <w:t>如维护服务期满，</w:t>
      </w:r>
      <w:r>
        <w:rPr>
          <w:sz w:val="21"/>
        </w:rPr>
        <w:t>甲方</w:t>
      </w:r>
      <w:r>
        <w:rPr>
          <w:sz w:val="21"/>
        </w:rPr>
        <w:t>尚未确定下一年度的维护</w:t>
      </w:r>
      <w:r>
        <w:rPr>
          <w:sz w:val="21"/>
        </w:rPr>
        <w:t>乙方</w:t>
      </w:r>
      <w:r>
        <w:rPr>
          <w:sz w:val="21"/>
        </w:rPr>
        <w:t>时，</w:t>
      </w:r>
      <w:r>
        <w:rPr>
          <w:sz w:val="21"/>
        </w:rPr>
        <w:t>乙方</w:t>
      </w:r>
      <w:r>
        <w:rPr>
          <w:sz w:val="21"/>
        </w:rPr>
        <w:t>与</w:t>
      </w:r>
      <w:r>
        <w:rPr>
          <w:sz w:val="21"/>
        </w:rPr>
        <w:t>甲方</w:t>
      </w:r>
      <w:r>
        <w:rPr>
          <w:sz w:val="21"/>
        </w:rPr>
        <w:t>友好协商，在一段时间内继续向</w:t>
      </w:r>
      <w:r>
        <w:rPr>
          <w:sz w:val="21"/>
        </w:rPr>
        <w:t>甲方</w:t>
      </w:r>
      <w:r>
        <w:rPr>
          <w:sz w:val="21"/>
        </w:rPr>
        <w:t>提供维护服务，不影响</w:t>
      </w:r>
      <w:r>
        <w:rPr>
          <w:sz w:val="21"/>
        </w:rPr>
        <w:t>甲方</w:t>
      </w:r>
      <w:r>
        <w:rPr>
          <w:sz w:val="21"/>
        </w:rPr>
        <w:t>的正常工作。</w:t>
      </w:r>
    </w:p>
    <w:p>
      <w:pPr>
        <w:jc w:val="left"/>
      </w:pPr>
      <w:r>
        <w:rPr>
          <w:b/>
          <w:sz w:val="21"/>
        </w:rPr>
        <w:t>十</w:t>
      </w:r>
      <w:r>
        <w:rPr>
          <w:b/>
          <w:sz w:val="21"/>
        </w:rPr>
        <w:t>、违约责任与赔偿损失</w:t>
      </w:r>
    </w:p>
    <w:p>
      <w:pPr>
        <w:jc w:val="left"/>
      </w:pPr>
      <w:r>
        <w:rPr>
          <w:sz w:val="21"/>
        </w:rPr>
        <w:t>1.乙方提供的服务不符合本合同规定的，甲方有权拒收，并且乙方须向甲方支付本合同总价5%的违约金。</w:t>
      </w:r>
    </w:p>
    <w:p>
      <w:pPr>
        <w:jc w:val="left"/>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jc w:val="left"/>
      </w:pPr>
      <w:r>
        <w:rPr>
          <w:sz w:val="21"/>
        </w:rPr>
        <w:t>3.甲方无正当理由拒收接受服务，到期拒付服务款项的，甲方向乙方偿付本合同总的5%的违约金。甲方人逾期付款，则每日按本合同总价的3‰向乙方偿付违约金。</w:t>
      </w:r>
    </w:p>
    <w:p>
      <w:pPr>
        <w:jc w:val="left"/>
      </w:pPr>
      <w:r>
        <w:rPr>
          <w:sz w:val="21"/>
        </w:rPr>
        <w:t>4.对于因甲方原因导致变更、中止或者终止政府采购合同的，甲方应当依照以下合同约定对供应商受到的损失予以赔偿或者补偿</w:t>
      </w:r>
      <w:r>
        <w:rPr>
          <w:sz w:val="21"/>
        </w:rPr>
        <w:t>。</w:t>
      </w:r>
      <w:r>
        <w:rPr>
          <w:sz w:val="24"/>
        </w:rPr>
        <w:t xml:space="preserve">           </w:t>
      </w:r>
    </w:p>
    <w:p>
      <w:pPr>
        <w:jc w:val="left"/>
      </w:pPr>
      <w:r>
        <w:rPr>
          <w:sz w:val="21"/>
        </w:rPr>
        <w:t>5.其它违约责任按《中华人民共和国民法典(合同编)》处理。</w:t>
      </w:r>
    </w:p>
    <w:p>
      <w:pPr>
        <w:jc w:val="left"/>
      </w:pPr>
      <w:r>
        <w:rPr>
          <w:b/>
          <w:sz w:val="21"/>
        </w:rPr>
        <w:t>十一</w:t>
      </w:r>
      <w:r>
        <w:rPr>
          <w:b/>
          <w:sz w:val="21"/>
        </w:rPr>
        <w:t>、争议的解决</w:t>
      </w:r>
    </w:p>
    <w:p>
      <w:pPr>
        <w:ind w:firstLine="420"/>
        <w:jc w:val="left"/>
      </w:pPr>
      <w:r>
        <w:rPr>
          <w:sz w:val="21"/>
        </w:rPr>
        <w:t>合同执行过程中发生的任何争议，如双方不能通过友好协商解决，甲、乙双方一致同意向甲方所在地人民法院提起诉讼。</w:t>
      </w:r>
      <w:r>
        <w:rPr>
          <w:sz w:val="21"/>
        </w:rPr>
        <w:t xml:space="preserve">   </w:t>
      </w:r>
    </w:p>
    <w:p>
      <w:pPr>
        <w:jc w:val="left"/>
      </w:pPr>
      <w:r>
        <w:rPr>
          <w:b/>
          <w:sz w:val="21"/>
        </w:rPr>
        <w:t>十</w:t>
      </w:r>
      <w:r>
        <w:rPr>
          <w:b/>
          <w:sz w:val="21"/>
        </w:rPr>
        <w:t>二</w:t>
      </w:r>
      <w:r>
        <w:rPr>
          <w:b/>
          <w:sz w:val="21"/>
        </w:rPr>
        <w:t>、不可抗力</w:t>
      </w:r>
    </w:p>
    <w:p>
      <w:pPr>
        <w:jc w:val="left"/>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left"/>
      </w:pPr>
      <w:r>
        <w:rPr>
          <w:b/>
          <w:sz w:val="21"/>
        </w:rPr>
        <w:t>十</w:t>
      </w:r>
      <w:r>
        <w:rPr>
          <w:b/>
          <w:sz w:val="21"/>
        </w:rPr>
        <w:t>三</w:t>
      </w:r>
      <w:r>
        <w:rPr>
          <w:b/>
          <w:sz w:val="21"/>
        </w:rPr>
        <w:t>、税费</w:t>
      </w:r>
    </w:p>
    <w:p>
      <w:pPr>
        <w:jc w:val="left"/>
      </w:pPr>
      <w:r>
        <w:rPr>
          <w:sz w:val="21"/>
        </w:rPr>
        <w:t>　　在中国境内、外发生的与本合同执行有关的一切税费均由乙方负担。</w:t>
      </w:r>
    </w:p>
    <w:p>
      <w:pPr>
        <w:jc w:val="left"/>
      </w:pPr>
      <w:r>
        <w:rPr>
          <w:b/>
          <w:sz w:val="21"/>
        </w:rPr>
        <w:t>十</w:t>
      </w:r>
      <w:r>
        <w:rPr>
          <w:b/>
          <w:sz w:val="21"/>
        </w:rPr>
        <w:t>四</w:t>
      </w:r>
      <w:r>
        <w:rPr>
          <w:b/>
          <w:sz w:val="21"/>
        </w:rPr>
        <w:t>、其它</w:t>
      </w:r>
    </w:p>
    <w:p>
      <w:pPr>
        <w:jc w:val="left"/>
      </w:pPr>
      <w:r>
        <w:rPr>
          <w:sz w:val="21"/>
        </w:rPr>
        <w:t>1.本合同所有附件、招标文件、投标文件、中标通知书均为合同的有效组成部分，与本合同具有同等法律效力。</w:t>
      </w:r>
    </w:p>
    <w:p>
      <w:pPr>
        <w:jc w:val="left"/>
      </w:pPr>
      <w:r>
        <w:rPr>
          <w:sz w:val="21"/>
        </w:rPr>
        <w:t>2.在执行本合同的过程中，所有经双方签署确认的文件（包括会议纪要、补充协议、往来信函）即成为本合同的有效组成部分。</w:t>
      </w:r>
    </w:p>
    <w:p>
      <w:pPr>
        <w:jc w:val="left"/>
      </w:pPr>
      <w:r>
        <w:rPr>
          <w:sz w:val="21"/>
        </w:rPr>
        <w:t>3.如一方地址、电话、传真号码有变更，应在变更当日内书面通知对方，否则，应承担相应责任。</w:t>
      </w:r>
    </w:p>
    <w:p>
      <w:pPr>
        <w:jc w:val="left"/>
      </w:pPr>
      <w:r>
        <w:rPr>
          <w:sz w:val="21"/>
        </w:rPr>
        <w:t>4.除甲方事先书面同意外，乙方不得部分或全部转让其应履行的合同项下的义务。</w:t>
      </w:r>
    </w:p>
    <w:p>
      <w:pPr>
        <w:jc w:val="left"/>
      </w:pPr>
      <w:r>
        <w:rPr>
          <w:b/>
          <w:sz w:val="21"/>
        </w:rPr>
        <w:t>十</w:t>
      </w:r>
      <w:r>
        <w:rPr>
          <w:b/>
          <w:sz w:val="21"/>
        </w:rPr>
        <w:t>五</w:t>
      </w:r>
      <w:r>
        <w:rPr>
          <w:b/>
          <w:sz w:val="21"/>
        </w:rPr>
        <w:t>、合同生效</w:t>
      </w:r>
    </w:p>
    <w:p>
      <w:pPr>
        <w:jc w:val="left"/>
      </w:pPr>
      <w:r>
        <w:rPr>
          <w:sz w:val="21"/>
        </w:rPr>
        <w:t>1.本合同在甲乙双方法人代表或其授权代表签字盖章后生效。</w:t>
      </w:r>
    </w:p>
    <w:p>
      <w:pPr>
        <w:jc w:val="left"/>
      </w:pPr>
      <w:r>
        <w:rPr>
          <w:sz w:val="21"/>
        </w:rPr>
        <w:t>2.合同一式</w:t>
      </w:r>
      <w:r>
        <w:rPr>
          <w:sz w:val="24"/>
          <w:u w:val="single"/>
        </w:rPr>
        <w:t xml:space="preserve">   </w:t>
      </w:r>
      <w:r>
        <w:rPr>
          <w:sz w:val="21"/>
        </w:rPr>
        <w:t>份。具有同等法律效力，甲方执</w:t>
      </w:r>
      <w:r>
        <w:rPr>
          <w:sz w:val="24"/>
          <w:u w:val="single"/>
        </w:rPr>
        <w:t xml:space="preserve">   </w:t>
      </w:r>
      <w:r>
        <w:rPr>
          <w:sz w:val="21"/>
        </w:rPr>
        <w:t>份、乙方执</w:t>
      </w:r>
      <w:r>
        <w:rPr>
          <w:sz w:val="24"/>
          <w:u w:val="single"/>
        </w:rPr>
        <w:t xml:space="preserve">    </w:t>
      </w:r>
      <w:r>
        <w:rPr>
          <w:sz w:val="21"/>
        </w:rPr>
        <w:t>份，招标代理机构</w:t>
      </w:r>
      <w:r>
        <w:rPr>
          <w:sz w:val="24"/>
          <w:u w:val="single"/>
        </w:rPr>
        <w:t xml:space="preserve"> </w:t>
      </w:r>
      <w:r>
        <w:rPr>
          <w:sz w:val="21"/>
          <w:u w:val="single"/>
        </w:rPr>
        <w:t>壹</w:t>
      </w:r>
      <w:r>
        <w:rPr>
          <w:sz w:val="24"/>
          <w:u w:val="single"/>
        </w:rPr>
        <w:t xml:space="preserve"> </w:t>
      </w:r>
      <w:r>
        <w:rPr>
          <w:sz w:val="21"/>
        </w:rPr>
        <w:t>份。合同自签字之日起即时生效。</w:t>
      </w:r>
    </w:p>
    <w:p>
      <w:pPr>
        <w:jc w:val="left"/>
      </w:pPr>
      <w:r>
        <w:rPr>
          <w:sz w:val="24"/>
        </w:rPr>
        <w:t xml:space="preserve"> </w:t>
      </w:r>
    </w:p>
    <w:p>
      <w:pPr>
        <w:jc w:val="left"/>
      </w:pPr>
      <w:r>
        <w:rPr>
          <w:sz w:val="21"/>
        </w:rPr>
        <w:t>甲方（盖章）：</w:t>
      </w:r>
      <w:r>
        <w:rPr>
          <w:sz w:val="21"/>
        </w:rPr>
        <w:t xml:space="preserve">             </w:t>
      </w:r>
      <w:r>
        <w:rPr>
          <w:sz w:val="21"/>
        </w:rPr>
        <w:t>乙方（盖章）：</w:t>
      </w:r>
    </w:p>
    <w:p>
      <w:pPr>
        <w:jc w:val="left"/>
      </w:pPr>
      <w:r>
        <w:rPr>
          <w:sz w:val="21"/>
        </w:rPr>
        <w:t>代表：</w:t>
      </w:r>
      <w:r>
        <w:rPr>
          <w:sz w:val="21"/>
        </w:rPr>
        <w:t xml:space="preserve">                    </w:t>
      </w:r>
      <w:r>
        <w:rPr>
          <w:sz w:val="21"/>
        </w:rPr>
        <w:t>代表：</w:t>
      </w:r>
    </w:p>
    <w:p>
      <w:pPr>
        <w:jc w:val="left"/>
      </w:pPr>
      <w:r>
        <w:rPr>
          <w:sz w:val="21"/>
        </w:rPr>
        <w:t>签定地点：</w:t>
      </w:r>
    </w:p>
    <w:p>
      <w:pPr>
        <w:jc w:val="left"/>
      </w:pPr>
      <w:r>
        <w:rPr>
          <w:sz w:val="21"/>
        </w:rPr>
        <w:t>签定日期：　　　年　　月　　日</w:t>
      </w:r>
      <w:r>
        <w:rPr>
          <w:sz w:val="21"/>
        </w:rPr>
        <w:t>签定日期：　　　年　　月　　日</w:t>
      </w:r>
    </w:p>
    <w:p>
      <w:pPr>
        <w:jc w:val="left"/>
      </w:pPr>
      <w:r>
        <w:rPr>
          <w:sz w:val="21"/>
        </w:rPr>
        <w:t>开户名称：</w:t>
      </w:r>
    </w:p>
    <w:p>
      <w:pPr>
        <w:jc w:val="left"/>
      </w:pPr>
      <w:r>
        <w:rPr>
          <w:sz w:val="21"/>
        </w:rPr>
        <w:t>银行帐号：</w:t>
      </w:r>
    </w:p>
    <w:p>
      <w:pPr>
        <w:jc w:val="left"/>
      </w:pPr>
      <w:r>
        <w:rPr>
          <w:sz w:val="21"/>
        </w:rPr>
        <w:t>开户行：</w:t>
      </w:r>
    </w:p>
    <w:p>
      <w:pPr>
        <w:jc w:val="left"/>
      </w:pPr>
    </w:p>
    <w:p>
      <w:pPr>
        <w:jc w:val="left"/>
      </w:pPr>
    </w:p>
    <w:p/>
    <w:p/>
    <w:p>
      <w:pPr>
        <w:jc w:val="left"/>
      </w:pPr>
      <w:r>
        <w:rPr>
          <w:b/>
          <w:sz w:val="28"/>
        </w:rPr>
        <w:t>合同附件</w:t>
      </w:r>
      <w:r>
        <w:rPr>
          <w:b/>
          <w:sz w:val="21"/>
        </w:rPr>
        <w:t>（合同编号</w:t>
      </w:r>
      <w:r>
        <w:rPr>
          <w:b/>
          <w:sz w:val="21"/>
        </w:rPr>
        <w:t xml:space="preserve">    </w:t>
      </w:r>
      <w:r>
        <w:rPr>
          <w:b/>
          <w:sz w:val="21"/>
        </w:rPr>
        <w:t>）</w:t>
      </w:r>
    </w:p>
    <w:p>
      <w:pPr>
        <w:jc w:val="left"/>
      </w:pPr>
    </w:p>
    <w:p/>
    <w:p/>
    <w:p/>
    <w:p/>
    <w:p>
      <w:pPr>
        <w:numPr>
          <w:ilvl w:val="0"/>
          <w:numId w:val="2"/>
        </w:numPr>
      </w:pPr>
      <w:r>
        <w:rPr>
          <w:b/>
          <w:sz w:val="21"/>
        </w:rPr>
        <w:t>运维服务响应要求</w:t>
      </w:r>
    </w:p>
    <w:p>
      <w:pPr>
        <w:numPr>
          <w:ilvl w:val="1"/>
          <w:numId w:val="2"/>
        </w:numPr>
        <w:jc w:val="left"/>
      </w:pPr>
      <w:r>
        <w:rPr>
          <w:b/>
          <w:sz w:val="21"/>
        </w:rPr>
        <w:t>验收要求</w:t>
      </w:r>
    </w:p>
    <w:p>
      <w:pPr>
        <w:numPr>
          <w:ilvl w:val="1"/>
          <w:numId w:val="2"/>
        </w:numPr>
        <w:jc w:val="left"/>
      </w:pPr>
      <w:r>
        <w:rPr>
          <w:sz w:val="21"/>
        </w:rPr>
        <w:t>中标通知书</w:t>
      </w:r>
      <w:r>
        <w:rPr>
          <w:sz w:val="21"/>
        </w:rPr>
        <w:t>…………………………………………………………………</w:t>
      </w:r>
    </w:p>
    <w:p>
      <w:pPr>
        <w:numPr>
          <w:ilvl w:val="1"/>
          <w:numId w:val="2"/>
        </w:numPr>
        <w:jc w:val="left"/>
      </w:pPr>
      <w:r>
        <w:rPr>
          <w:sz w:val="21"/>
        </w:rPr>
        <w:t>招标文件及其澄清、修改及补充文件</w:t>
      </w:r>
      <w:r>
        <w:rPr>
          <w:sz w:val="21"/>
        </w:rPr>
        <w:t>……………………………………</w:t>
      </w:r>
    </w:p>
    <w:p>
      <w:pPr>
        <w:numPr>
          <w:ilvl w:val="1"/>
          <w:numId w:val="2"/>
        </w:numPr>
        <w:jc w:val="left"/>
      </w:pPr>
      <w:r>
        <w:rPr>
          <w:sz w:val="21"/>
        </w:rPr>
        <w:t>乙方投标文件及其澄清、修改及补充文件</w:t>
      </w:r>
      <w:r>
        <w:rPr>
          <w:sz w:val="21"/>
        </w:rPr>
        <w:t>……………………………</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442000-2023-03272</w:t>
      </w:r>
    </w:p>
    <w:p>
      <w:pPr>
        <w:jc w:val="center"/>
      </w:pPr>
      <w:r>
        <w:rPr>
          <w:b/>
          <w:sz w:val="24"/>
        </w:rPr>
        <w:t>采购项目编号：</w:t>
      </w:r>
      <w:r>
        <w:rPr>
          <w:b/>
          <w:sz w:val="24"/>
        </w:rPr>
        <w:t>ZSJX2023070101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中山市静鑫工程管理有限公司</w:t>
      </w:r>
    </w:p>
    <w:p>
      <w:pPr>
        <w:ind w:firstLine="480"/>
      </w:pPr>
      <w:r>
        <w:rPr/>
        <w:t>你方组织的</w:t>
      </w:r>
      <w:r>
        <w:rPr>
          <w:u w:val="single"/>
        </w:rPr>
        <w:t>“</w:t>
      </w:r>
      <w:r>
        <w:rPr>
          <w:u w:val="single"/>
        </w:rPr>
        <w:t>中山市妇幼保健信息系统改造升级项目、区域120急救系统（硬件）、中山市电子健康卡管理平台建设项目运维服务</w:t>
      </w:r>
      <w:r>
        <w:rPr>
          <w:u w:val="single"/>
        </w:rPr>
        <w:t>”</w:t>
      </w:r>
      <w:r>
        <w:rPr/>
        <w:t>项目的招标[采购项目编号为：</w:t>
      </w:r>
      <w:r>
        <w:rPr>
          <w:u w:val="single"/>
        </w:rPr>
        <w:t>ZSJX2023070101</w:t>
      </w:r>
      <w:r>
        <w:rPr/>
        <w:t>]，我方愿参与投标。</w:t>
      </w:r>
    </w:p>
    <w:p>
      <w:pPr>
        <w:ind w:firstLine="480"/>
      </w:pPr>
      <w:r>
        <w:rPr/>
        <w:t>我方确认收到贵方提供的</w:t>
      </w:r>
      <w:r>
        <w:rPr>
          <w:u w:val="single"/>
        </w:rPr>
        <w:t>“</w:t>
      </w:r>
      <w:r>
        <w:rPr>
          <w:u w:val="single"/>
        </w:rPr>
        <w:t>中山市妇幼保健信息系统改造升级项目、区域120急救系统（硬件）、中山市电子健康卡管理平台建设项目运维服务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中山市静鑫工程管理有限公司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中山市妇幼保健信息系统改造升级项目、区域120急救系统（硬件）、中山市电子健康卡管理平台建设项目运维服务</w:t>
      </w:r>
      <w:r>
        <w:rPr/>
        <w:t>”项目采购[采购项目编号为</w:t>
      </w:r>
      <w:r>
        <w:rPr/>
        <w:t>ZSJX2023070101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中山市卫生健康局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中山市静鑫工程管理有限公司</w:t>
      </w:r>
    </w:p>
    <w:p>
      <w:pPr>
        <w:ind w:firstLine="480"/>
      </w:pPr>
      <w:r>
        <w:rPr/>
        <w:t>如果我方在贵采购代理机构组织的</w:t>
      </w:r>
      <w:r>
        <w:rPr/>
        <w:t>中山市妇幼保健信息系统改造升级项目、区域120急救系统（硬件）、中山市电子健康卡管理平台建设项目运维服务</w:t>
      </w:r>
      <w:r>
        <w:rPr/>
        <w:t>招标中获中标（采购项目编号：</w:t>
      </w:r>
      <w:r>
        <w:rPr/>
        <w:t>ZSJX2023070101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中山市静鑫工程管理有限公司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中山市静鑫工程管理有限公司</w:t>
      </w:r>
    </w:p>
    <w:p>
      <w:pPr>
        <w:ind w:firstLine="480"/>
      </w:pPr>
      <w:r>
        <w:rPr/>
        <w:t>我单位已登记并准备参与“</w:t>
      </w:r>
      <w:r>
        <w:rPr/>
        <w:t>中山市妇幼保健信息系统改造升级项目、区域120急救系统（硬件）、中山市电子健康卡管理平台建设项目运维服务</w:t>
      </w:r>
      <w:r>
        <w:rPr/>
        <w:t>”项目（采购项目编号：</w:t>
      </w:r>
      <w:r>
        <w:rPr/>
        <w:t>ZSJX2023070101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lvl w:ilvl="1">
      <w:start w:val="1"/>
      <w:numFmt w:val="bullet"/>
      <w:lvlText w:val="⚫"/>
      <w:lvlJc w:val="left"/>
      <w:pPr>
        <w:ind w:left="360"/>
      </w:pPr>
    </w:lvl>
    <w:lvl w:ilvl="2">
      <w:start w:val="1"/>
      <w:numFmt w:val="bullet"/>
      <w:lvlText w:val="⚫"/>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