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442000-2023-02853</w:t>
      </w:r>
    </w:p>
    <w:p>
      <w:pPr>
        <w:jc w:val="center"/>
      </w:pPr>
      <w:r>
        <w:rPr>
          <w:b/>
          <w:sz w:val="24"/>
        </w:rPr>
        <w:t>采购项目编号：</w:t>
      </w:r>
      <w:r>
        <w:rPr>
          <w:b/>
          <w:sz w:val="24"/>
        </w:rPr>
        <w:t>ZZ22313238</w:t>
      </w:r>
    </w:p>
    <w:p>
      <w:pPr>
        <w:jc w:val="center"/>
      </w:pPr>
      <w:r>
        <w:rPr>
          <w:b/>
          <w:sz w:val="24"/>
        </w:rPr>
        <w:t>项目名称：</w:t>
      </w:r>
      <w:r>
        <w:rPr>
          <w:b/>
          <w:sz w:val="24"/>
        </w:rPr>
        <w:t>中山市应急管理局对危险化学品、烟花爆竹生产经营单位进行技术审核、现场核查采购项目</w:t>
      </w:r>
    </w:p>
    <w:p>
      <w:pPr>
        <w:jc w:val="center"/>
      </w:pPr>
      <w:r>
        <w:rPr>
          <w:b/>
          <w:sz w:val="24"/>
        </w:rPr>
        <w:t>采购人：</w:t>
      </w:r>
      <w:r>
        <w:rPr>
          <w:b/>
          <w:sz w:val="24"/>
        </w:rPr>
        <w:t>中山市应急管理局</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中山市应急管理局</w:t>
      </w:r>
      <w:r>
        <w:rPr/>
        <w:t>的委托，采用</w:t>
      </w:r>
      <w:r>
        <w:rPr/>
        <w:t>公开招标</w:t>
      </w:r>
      <w:r>
        <w:rPr/>
        <w:t>方式组织采购</w:t>
      </w:r>
      <w:r>
        <w:rPr/>
        <w:t>中山市应急管理局对危险化学品、烟花爆竹生产经营单位进行技术审核、现场核查采购项目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中山市应急管理局对危险化学品、烟花爆竹生产经营单位进行技术审核、现场核查采购项目</w:t>
      </w:r>
    </w:p>
    <w:p>
      <w:pPr>
        <w:ind w:firstLine="480"/>
      </w:pPr>
      <w:r>
        <w:rPr/>
        <w:t>采购计划编号：</w:t>
      </w:r>
      <w:r>
        <w:rPr/>
        <w:t>442000-2023-02853</w:t>
      </w:r>
    </w:p>
    <w:p>
      <w:pPr>
        <w:ind w:firstLine="480"/>
      </w:pPr>
      <w:r>
        <w:rPr/>
        <w:t>采购项目编号：</w:t>
      </w:r>
      <w:r>
        <w:rPr/>
        <w:t>ZZ22313238</w:t>
      </w:r>
    </w:p>
    <w:p>
      <w:pPr>
        <w:ind w:firstLine="480"/>
      </w:pPr>
      <w:r>
        <w:rPr/>
        <w:t>采购方式：</w:t>
      </w:r>
      <w:r>
        <w:rPr/>
        <w:t>公开招标</w:t>
      </w:r>
    </w:p>
    <w:p>
      <w:pPr>
        <w:ind w:firstLine="480"/>
      </w:pPr>
      <w:r>
        <w:rPr/>
        <w:t>预算金额：</w:t>
      </w:r>
      <w:r>
        <w:rPr/>
        <w:t>1,040,000.00</w:t>
      </w:r>
      <w:r>
        <w:rPr/>
        <w:t>元</w:t>
      </w:r>
    </w:p>
    <w:p>
      <w:r>
        <w:rPr>
          <w:b/>
          <w:sz w:val="24"/>
        </w:rPr>
        <w:t>2.项目内容及需求情况（采购项目技术规格、参数及要求）</w:t>
      </w:r>
    </w:p>
    <w:p>
      <w:pPr>
        <w:ind w:firstLine="480"/>
      </w:pPr>
    </w:p>
    <w:p/>
    <w:p>
      <w:r>
        <w:rPr/>
        <w:t>采购包1(中山市应急管理局对危险化学品、烟花爆竹生产经营单位进行技术审核、现场核查采购项目):</w:t>
      </w:r>
    </w:p>
    <w:p>
      <w:r>
        <w:rPr/>
        <w:t>采购包预算金额：1,040,000.00元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其他专业技术服务</w:t>
            </w:r>
          </w:p>
        </w:tc>
        <w:tc>
          <w:tcPr>
            <w:tcW w:type="dxa" w:w="2052"/>
          </w:tcPr>
          <w:p>
            <w:r>
              <w:rPr/>
              <w:t>中山市应急管理局对危险化学品、烟花爆竹生产经营单位进行技术审核、现场核查采购项目</w:t>
            </w:r>
          </w:p>
        </w:tc>
        <w:tc>
          <w:tcPr>
            <w:tcW w:type="dxa" w:w="977"/>
          </w:tcPr>
          <w:p>
            <w:r>
              <w:rPr/>
              <w:t>1(项)</w:t>
            </w:r>
          </w:p>
        </w:tc>
        <w:tc>
          <w:tcPr>
            <w:tcW w:type="dxa" w:w="977"/>
          </w:tcPr>
          <w:p>
            <w:r>
              <w:rPr/>
              <w:t>详见第二章</w:t>
            </w:r>
          </w:p>
        </w:tc>
        <w:tc>
          <w:tcPr>
            <w:tcW w:type="dxa" w:w="977"/>
          </w:tcPr>
          <w:p>
            <w:r>
              <w:rPr/>
              <w:t>1,040,000.00</w:t>
            </w:r>
          </w:p>
        </w:tc>
        <w:tc>
          <w:tcPr>
            <w:tcW w:type="dxa" w:w="977"/>
          </w:tcPr>
          <w:p>
            <w:r>
              <w:rPr/>
              <w:t>否</w:t>
            </w:r>
          </w:p>
        </w:tc>
      </w:tr>
    </w:tbl>
    <w:p/>
    <w:p>
      <w:r>
        <w:rPr/>
        <w:t>本采购包不接受联合体投标</w:t>
      </w:r>
    </w:p>
    <w:p/>
    <w:p>
      <w:r>
        <w:rPr/>
        <w:t>合同履行期限：自合同签订之日起18个月（具体以合同约定的时间为准）。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具有良好的商业信誉和健全的财务会计制度：具有良好的商业信誉和健全的财务会计制度（提供2022年财务报告（或2023年至今任意一个月份财务报表）关键页或由基本开户银行出具的资信证明或政府采购专业担保机构出具的投标担保函）。</w:t>
      </w:r>
    </w:p>
    <w:p/>
    <w:p>
      <w:r>
        <w:rPr/>
        <w:t>4）履行合同所必需的设备和专业技术能力：履行合同所必需的设备和专业技术能力：需同时提供设备及专业技术能力（人员）两类信息，或提供承诺函，格式自拟。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采购包1（中山市应急管理局对危险化学品、烟花爆竹生产经营单位进行技术审核、现场核查采购项目）：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https://www.zztender.com/</w:t>
      </w:r>
    </w:p>
    <w:p>
      <w:r>
        <w:rPr>
          <w:b/>
          <w:sz w:val="28"/>
        </w:rPr>
        <w:t>六.本项目联系方式：</w:t>
      </w:r>
    </w:p>
    <w:p>
      <w:r>
        <w:rPr>
          <w:b/>
          <w:sz w:val="24"/>
        </w:rPr>
        <w:t>1.采购人信息</w:t>
      </w:r>
    </w:p>
    <w:p>
      <w:pPr>
        <w:ind w:firstLine="480"/>
      </w:pPr>
      <w:r>
        <w:rPr/>
        <w:t>名称：</w:t>
      </w:r>
      <w:r>
        <w:rPr/>
        <w:t>中山市应急管理局</w:t>
      </w:r>
    </w:p>
    <w:p>
      <w:pPr>
        <w:ind w:firstLine="480"/>
      </w:pPr>
      <w:r>
        <w:rPr/>
        <w:t>地址：</w:t>
      </w:r>
      <w:r>
        <w:rPr/>
        <w:t>中山市石岐区民生路38号民生办公区</w:t>
      </w:r>
    </w:p>
    <w:p>
      <w:pPr>
        <w:ind w:firstLine="480"/>
      </w:pPr>
      <w:r>
        <w:rPr/>
        <w:t>联系方式：</w:t>
      </w:r>
      <w:r>
        <w:rPr/>
        <w:t>0760-89817241</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0760-88808187、88811601</w:t>
      </w:r>
    </w:p>
    <w:p>
      <w:r>
        <w:rPr>
          <w:b/>
          <w:sz w:val="24"/>
        </w:rPr>
        <w:t>3.项目联系方式</w:t>
      </w:r>
    </w:p>
    <w:p>
      <w:pPr>
        <w:ind w:firstLine="480"/>
      </w:pPr>
      <w:r>
        <w:rPr/>
        <w:t>项目联系人：</w:t>
      </w:r>
      <w:r>
        <w:rPr/>
        <w:t>劳先生</w:t>
      </w:r>
    </w:p>
    <w:p>
      <w:pPr>
        <w:ind w:firstLine="480"/>
      </w:pPr>
      <w:r>
        <w:rPr/>
        <w:t>电话：</w:t>
      </w:r>
      <w:r>
        <w:rPr/>
        <w:t>0760-88808187、88811601</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w:t>
      </w:r>
      <w:r>
        <w:rPr>
          <w:sz w:val="21"/>
        </w:rPr>
        <w:t>一）</w:t>
      </w:r>
      <w:r>
        <w:rPr>
          <w:sz w:val="21"/>
        </w:rPr>
        <w:t>随着经济不断发展，安全生产投入可能增加。一是经过改革开放三十多年的建设，我国经济实力明显提高，政府财力增强，加大安全生产投入、外聘专家加入行政审批成为可能；二是危险化学品、烟花爆竹的生产和带储存设施经营等高危企业的准入门槛等政策的实施，企业安全生产投入的能力也明显增强；三是《安全生产法》为安全投入提供了法律保障。增加安全生产投入的条件初步具备，只要政策适当，拓宽投入渠道，形成以企业投入为主、政府投入引导、金融和保险参与的多元化投融资体系，引导社会资金投入安全生产，逐步增加安全生产的社会投入是能够办到的。</w:t>
      </w:r>
    </w:p>
    <w:p>
      <w:pPr>
        <w:ind w:firstLine="420"/>
      </w:pPr>
      <w:r>
        <w:rPr>
          <w:sz w:val="21"/>
        </w:rPr>
        <w:t>（</w:t>
      </w:r>
      <w:r>
        <w:rPr>
          <w:sz w:val="21"/>
        </w:rPr>
        <w:t>二）</w:t>
      </w:r>
      <w:r>
        <w:rPr>
          <w:sz w:val="21"/>
        </w:rPr>
        <w:t>安全投入不足造成安全生产被动局面的重要原因之一。要做好当前的安全生产工作，需要企业、政府、应急管理队伍等多方面共同努力，尤其需要加大在安全生产监管方面的投入。一方面需要通过资金投入，外聘专家加入审批许可核查中，提高专业度及保持中立，不断夯实安全生产监管的基础，把好危险化学品企业的审批关。另一方面通过政府的资金投入带动更多的社会资金投入的安全生产工作中，从而提升我市安全生产的本质水平。</w:t>
      </w:r>
    </w:p>
    <w:p>
      <w:pPr>
        <w:ind w:firstLine="420"/>
      </w:pPr>
      <w:r>
        <w:rPr>
          <w:sz w:val="21"/>
        </w:rPr>
        <w:t>（</w:t>
      </w:r>
      <w:r>
        <w:rPr>
          <w:sz w:val="21"/>
        </w:rPr>
        <w:t>三）</w:t>
      </w:r>
      <w:r>
        <w:rPr>
          <w:sz w:val="21"/>
        </w:rPr>
        <w:t>通过购买服务对危险化学品、烟花爆竹生产经营单位</w:t>
      </w:r>
      <w:r>
        <w:rPr>
          <w:sz w:val="21"/>
        </w:rPr>
        <w:t>技术审核</w:t>
      </w:r>
      <w:r>
        <w:rPr>
          <w:sz w:val="21"/>
        </w:rPr>
        <w:t>，有效提升审批质量，提升应急管理部门的监管能力，督促企业进一步落实安全生产主体责任，降低全市生产安全事故总量和死亡人数、事故经济损失，防范重特大事故发生。</w:t>
      </w:r>
    </w:p>
    <w:p/>
    <w:p>
      <w:pPr>
        <w:ind w:firstLine="480"/>
      </w:pPr>
    </w:p>
    <w:p/>
    <w:p>
      <w:r>
        <w:rPr/>
        <w:t>采购包1（中山市应急管理局对危险化学品、烟花爆竹生产经营单位进行技术审核、现场核查采购项目）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自合同签订之日起18个月（具体以合同约定的时间为准）。</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1期：支付比例100%,（一）第一阶段：项目期中验收后按已完成项目家数支付款项。结算截止时间为2023年12月15日前。如因中标人原因到期未能通过期中验收，采购人有权拒绝支付款项。 （二）第二阶段：按已完成项目家数支付款项，结算截止时间为2024年12月15日前。如因中标人原因到期未能通过总体验收，采购人有权拒绝支付款项。 （三）该项目2023年度经费，采购人已为其分配360000元，从采购人单位安全生产专项经费支出；该项目2024年度经费约为680000元，但具体该项目可获得的经费额度需视2024年财政资金下达及采购人单位资金分配情况而定，故该项目2024年度实际经费额度为不超过680000元，该项目合同2024年度将在实际经费额度内，按实际核查危险化学品、烟花爆竹生产经营单位的家数支付费用。 （四）中标人须在采购人办理申请财政付款手续5个工作日前，向采购人提供当次应收款项等额的正式发票，收款方、出具发票方均必须与中标人名称一致。若中标人逾期提供合法有效的足额发票，采购人有权顺延申请财政拨款时间，无须承担任何违约责任。同时，中标人知悉与本项目合同相关的费用须经财政拨款，因财政拨款迟延，中标人不得据此追究采购人的违约责任。 （五）除本条费用外，中标人提供服务不再向采购人收取其他费用。</w:t>
            </w:r>
          </w:p>
        </w:tc>
      </w:tr>
      <w:tr>
        <w:tc>
          <w:tcPr>
            <w:tcW w:type="dxa" w:w="4153"/>
          </w:tcPr>
          <w:p>
            <w:r>
              <w:rPr/>
              <w:t>验收要求</w:t>
            </w:r>
          </w:p>
        </w:tc>
        <w:tc>
          <w:tcPr>
            <w:tcW w:type="dxa" w:w="4153"/>
          </w:tcPr>
          <w:p/>
          <w:p/>
          <w:p/>
          <w:p>
            <w:r>
              <w:rPr/>
              <w:t>1期：（一）期中验收。中标人按项目要求整理档案资料，提交项目总结报告后，由采购人于2023年12月15日前对项目进行验收，抽查2023年12月15日前已完成审查核查的企业数量的10%，不少于1家。由采购人进行评审，出具评审结论。 （二）总体验收。中标人按项目要求整理档案资料，提交项目总结报告后，由采购人对整体项目进行验收，抽查已完成审查核查的企业数量的10%，不少于2家（不含期中验收的企业）。由采购人进行评审，出具评审结论。 （三）验收争议。如中标人未通过评审，应按采购人意见进行整改后再评审，每次评审间隔期不可超过1个月，如果3次评审仍未通过，视为该项目无法通过验收。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中山市应急管理局对危险化学品、烟花爆竹生产经营单位进行技术审核、现场核查采购项目</w:t>
            </w:r>
          </w:p>
        </w:tc>
        <w:tc>
          <w:tcPr>
            <w:tcW w:type="dxa" w:w="933"/>
          </w:tcPr>
          <w:p>
            <w:pPr>
              <w:jc w:val="left"/>
            </w:pPr>
            <w:r>
              <w:rPr/>
              <w:t>项</w:t>
            </w:r>
          </w:p>
        </w:tc>
        <w:tc>
          <w:tcPr>
            <w:tcW w:type="dxa" w:w="933"/>
          </w:tcPr>
          <w:p>
            <w:pPr>
              <w:jc w:val="right"/>
            </w:pPr>
            <w:r>
              <w:rPr/>
              <w:t>1.00</w:t>
            </w:r>
          </w:p>
        </w:tc>
        <w:tc>
          <w:tcPr>
            <w:tcW w:type="dxa" w:w="933"/>
          </w:tcPr>
          <w:p>
            <w:pPr>
              <w:jc w:val="right"/>
            </w:pPr>
            <w:r>
              <w:rPr/>
              <w:t>1,040,000.00</w:t>
            </w:r>
          </w:p>
        </w:tc>
        <w:tc>
          <w:tcPr>
            <w:tcW w:type="dxa" w:w="933"/>
          </w:tcPr>
          <w:p>
            <w:pPr>
              <w:jc w:val="right"/>
            </w:pPr>
            <w:r>
              <w:rPr/>
              <w:t>1,040,000.00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中山市应急管理局对危险化学品、烟花爆竹生产经营单位进行技术审核、现场核查采购项目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一、总则</w:t>
            </w:r>
          </w:p>
          <w:p>
            <w:pPr>
              <w:ind w:firstLine="420"/>
            </w:pPr>
            <w:r>
              <w:rPr>
                <w:sz w:val="21"/>
              </w:rPr>
              <w:t>（</w:t>
            </w:r>
            <w:r>
              <w:rPr>
                <w:sz w:val="21"/>
              </w:rPr>
              <w:t>一）</w:t>
            </w:r>
            <w:r>
              <w:rPr>
                <w:sz w:val="21"/>
              </w:rPr>
              <w:t>本次采购的项目内容及范围为：中山市应急管理局对危险化学品、烟花爆竹生产经营单位进行</w:t>
            </w:r>
            <w:r>
              <w:rPr>
                <w:sz w:val="21"/>
              </w:rPr>
              <w:t>技术审核</w:t>
            </w:r>
            <w:r>
              <w:rPr>
                <w:sz w:val="21"/>
              </w:rPr>
              <w:t>、现场核查采购项目。对中山市行政区域内的危险化学品、烟花爆竹生产经营单位进行</w:t>
            </w:r>
            <w:r>
              <w:rPr>
                <w:sz w:val="21"/>
              </w:rPr>
              <w:t>技术审核</w:t>
            </w:r>
            <w:r>
              <w:rPr>
                <w:sz w:val="21"/>
              </w:rPr>
              <w:t>、现场核查和整改复查工作。</w:t>
            </w:r>
          </w:p>
          <w:p>
            <w:pPr>
              <w:ind w:firstLine="422"/>
            </w:pPr>
            <w:r>
              <w:rPr>
                <w:b/>
                <w:sz w:val="21"/>
              </w:rPr>
              <w:t>（</w:t>
            </w:r>
            <w:r>
              <w:rPr>
                <w:b/>
                <w:sz w:val="21"/>
              </w:rPr>
              <w:t>二）</w:t>
            </w:r>
            <w:r>
              <w:rPr>
                <w:b/>
                <w:sz w:val="21"/>
              </w:rPr>
              <w:t>本项目确定</w:t>
            </w:r>
            <w:r>
              <w:rPr>
                <w:b/>
                <w:sz w:val="21"/>
              </w:rPr>
              <w:t>1名中标人作为本项目的服务供应商。本项目以综合单价形式报价，</w:t>
            </w:r>
            <w:r>
              <w:rPr>
                <w:b/>
                <w:sz w:val="21"/>
              </w:rPr>
              <w:t>单价最高限价为</w:t>
            </w:r>
            <w:r>
              <w:rPr>
                <w:b/>
                <w:sz w:val="21"/>
              </w:rPr>
              <w:t>8,000.00元/家，投标人的综合单价报价不得高于单价</w:t>
            </w:r>
            <w:r>
              <w:rPr>
                <w:b/>
                <w:sz w:val="21"/>
              </w:rPr>
              <w:t>最高</w:t>
            </w:r>
            <w:r>
              <w:rPr>
                <w:b/>
                <w:sz w:val="21"/>
              </w:rPr>
              <w:t>限价，否则视为无效报价。结算时，以完成并通过验收的家数数量来计算结算总价。家数数量由采购人根据实际工作进度情况进行安排。</w:t>
            </w:r>
          </w:p>
          <w:p>
            <w:pPr>
              <w:ind w:firstLine="420"/>
            </w:pPr>
            <w:r>
              <w:rPr>
                <w:sz w:val="21"/>
              </w:rPr>
              <w:t>（</w:t>
            </w:r>
            <w:r>
              <w:rPr>
                <w:sz w:val="21"/>
              </w:rPr>
              <w:t>三）</w:t>
            </w:r>
            <w:r>
              <w:rPr>
                <w:sz w:val="21"/>
              </w:rPr>
              <w:t>服务地点：采购人指定的地点。</w:t>
            </w:r>
          </w:p>
          <w:p>
            <w:pPr>
              <w:ind w:firstLine="420"/>
            </w:pPr>
            <w:r>
              <w:rPr>
                <w:sz w:val="21"/>
              </w:rPr>
              <w:t>（</w:t>
            </w:r>
            <w:r>
              <w:rPr>
                <w:sz w:val="21"/>
              </w:rPr>
              <w:t>四）</w:t>
            </w:r>
            <w:r>
              <w:rPr>
                <w:sz w:val="21"/>
              </w:rPr>
              <w:t>合同履行期限：自合同签订之日起</w:t>
            </w:r>
            <w:r>
              <w:rPr>
                <w:sz w:val="21"/>
              </w:rPr>
              <w:t>18个月</w:t>
            </w:r>
            <w:r>
              <w:rPr>
                <w:sz w:val="21"/>
              </w:rPr>
              <w:t>。（具体以合同约定的时间为准）。</w:t>
            </w:r>
          </w:p>
          <w:p>
            <w:pPr>
              <w:ind w:firstLine="420"/>
            </w:pPr>
            <w:r>
              <w:rPr>
                <w:sz w:val="21"/>
              </w:rPr>
              <w:t>（</w:t>
            </w:r>
            <w:r>
              <w:rPr>
                <w:sz w:val="21"/>
              </w:rPr>
              <w:t>五）</w:t>
            </w:r>
            <w:r>
              <w:rPr>
                <w:sz w:val="21"/>
              </w:rPr>
              <w:t>中标人承包及负责招标文件对中标人要求的一切事宜及责任。</w:t>
            </w:r>
          </w:p>
          <w:p>
            <w:pPr>
              <w:ind w:firstLine="420"/>
            </w:pPr>
            <w:r>
              <w:rPr>
                <w:sz w:val="21"/>
              </w:rPr>
              <w:t>（</w:t>
            </w:r>
            <w:r>
              <w:rPr>
                <w:sz w:val="21"/>
              </w:rPr>
              <w:t>六）</w:t>
            </w:r>
            <w:r>
              <w:rPr>
                <w:sz w:val="21"/>
              </w:rPr>
              <w:t>未经采购人同意</w:t>
            </w:r>
            <w:r>
              <w:rPr>
                <w:sz w:val="21"/>
              </w:rPr>
              <w:t>, 中标人不得再以任何方式转包或分包本项目。</w:t>
            </w:r>
          </w:p>
          <w:p>
            <w:pPr>
              <w:ind w:firstLine="420"/>
            </w:pPr>
            <w:r>
              <w:rPr>
                <w:sz w:val="21"/>
              </w:rPr>
              <w:t>（</w:t>
            </w:r>
            <w:r>
              <w:rPr>
                <w:sz w:val="21"/>
              </w:rPr>
              <w:t>七）</w:t>
            </w:r>
            <w:r>
              <w:rPr>
                <w:sz w:val="21"/>
              </w:rPr>
              <w:t>采购人</w:t>
            </w:r>
            <w:r>
              <w:rPr>
                <w:sz w:val="21"/>
              </w:rPr>
              <w:t>有权在签订合同时对项目方案作适当修改调整。</w:t>
            </w:r>
          </w:p>
          <w:p>
            <w:pPr>
              <w:ind w:firstLine="420"/>
            </w:pPr>
            <w:r>
              <w:rPr>
                <w:sz w:val="21"/>
              </w:rPr>
              <w:t xml:space="preserve">      （</w:t>
            </w:r>
            <w:r>
              <w:rPr>
                <w:sz w:val="21"/>
              </w:rPr>
              <w:t>八）</w:t>
            </w:r>
            <w:r>
              <w:rPr>
                <w:sz w:val="21"/>
              </w:rPr>
              <w:t>凡标示有</w:t>
            </w:r>
            <w:r>
              <w:rPr>
                <w:sz w:val="21"/>
              </w:rPr>
              <w:t>“▲”符号的技术参数将作为重点评分的对象，不代表实质性条款。</w:t>
            </w:r>
          </w:p>
          <w:p>
            <w:pPr>
              <w:ind w:firstLine="420"/>
            </w:pPr>
            <w:r>
              <w:rPr>
                <w:sz w:val="21"/>
              </w:rPr>
              <w:t xml:space="preserve">      （</w:t>
            </w:r>
            <w:r>
              <w:rPr>
                <w:sz w:val="21"/>
              </w:rPr>
              <w:t>九）</w:t>
            </w:r>
            <w:r>
              <w:rPr>
                <w:sz w:val="21"/>
              </w:rPr>
              <w:t>凡标示有</w:t>
            </w:r>
            <w:r>
              <w:rPr>
                <w:sz w:val="21"/>
              </w:rPr>
              <w:t>“★”项为实质性条款，如有负偏离，则其投标文件将被评定为无效投标文件。</w:t>
            </w:r>
          </w:p>
        </w:tc>
      </w:tr>
      <w:tr>
        <w:tc>
          <w:tcPr>
            <w:tcW w:type="dxa" w:w="2076"/>
          </w:tcPr>
          <w:p/>
        </w:tc>
        <w:tc>
          <w:tcPr>
            <w:tcW w:type="dxa" w:w="415"/>
          </w:tcPr>
          <w:p>
            <w:r>
              <w:rPr/>
              <w:t>2</w:t>
            </w:r>
          </w:p>
        </w:tc>
        <w:tc>
          <w:tcPr>
            <w:tcW w:type="dxa" w:w="5814"/>
          </w:tcPr>
          <w:p>
            <w:r>
              <w:rPr>
                <w:b/>
                <w:sz w:val="24"/>
              </w:rPr>
              <w:t>二、工作内容</w:t>
            </w:r>
          </w:p>
          <w:p>
            <w:r>
              <w:rPr/>
              <w:t xml:space="preserve"> </w:t>
            </w:r>
          </w:p>
          <w:p>
            <w:pPr>
              <w:ind w:firstLine="420"/>
            </w:pPr>
            <w:r>
              <w:rPr>
                <w:sz w:val="21"/>
              </w:rPr>
              <w:t>（一）危险化学品、烟花爆竹生产经营单位的</w:t>
            </w:r>
            <w:r>
              <w:rPr>
                <w:sz w:val="21"/>
              </w:rPr>
              <w:t>技术审核</w:t>
            </w:r>
            <w:r>
              <w:rPr>
                <w:sz w:val="21"/>
              </w:rPr>
              <w:t>、现场核查和整改复查</w:t>
            </w:r>
          </w:p>
          <w:p>
            <w:pPr>
              <w:ind w:firstLine="420"/>
            </w:pPr>
            <w:r>
              <w:rPr>
                <w:sz w:val="21"/>
              </w:rPr>
              <w:t>按照国家、省、市</w:t>
            </w:r>
            <w:r>
              <w:rPr>
                <w:sz w:val="21"/>
              </w:rPr>
              <w:t>应急管理</w:t>
            </w:r>
            <w:r>
              <w:rPr>
                <w:sz w:val="21"/>
              </w:rPr>
              <w:t>部门对危险化学品、烟花爆竹生产经营单位许可要求，对采购人指定的</w:t>
            </w:r>
            <w:r>
              <w:rPr>
                <w:sz w:val="21"/>
              </w:rPr>
              <w:t>约</w:t>
            </w:r>
            <w:r>
              <w:rPr>
                <w:color w:val="0000FF"/>
                <w:sz w:val="21"/>
              </w:rPr>
              <w:t>130</w:t>
            </w:r>
            <w:r>
              <w:rPr>
                <w:color w:val="0000FF"/>
                <w:sz w:val="21"/>
              </w:rPr>
              <w:t>家</w:t>
            </w:r>
            <w:r>
              <w:rPr>
                <w:sz w:val="21"/>
              </w:rPr>
              <w:t>危险化学品、烟花爆竹生产经营单位的申请资料、生产经营现场、</w:t>
            </w:r>
            <w:r>
              <w:rPr>
                <w:sz w:val="21"/>
              </w:rPr>
              <w:t>设施设备、工艺</w:t>
            </w:r>
            <w:r>
              <w:rPr>
                <w:sz w:val="21"/>
              </w:rPr>
              <w:t>以及</w:t>
            </w:r>
            <w:r>
              <w:rPr>
                <w:sz w:val="21"/>
              </w:rPr>
              <w:t>安全管理机构、</w:t>
            </w:r>
            <w:r>
              <w:rPr>
                <w:sz w:val="21"/>
              </w:rPr>
              <w:t>制度和档案等进行核查</w:t>
            </w:r>
            <w:r>
              <w:rPr>
                <w:sz w:val="21"/>
              </w:rPr>
              <w:t>、</w:t>
            </w:r>
            <w:r>
              <w:rPr>
                <w:sz w:val="21"/>
              </w:rPr>
              <w:t>复查（包括许可证新办、延期、重新办理、变更以及建设项目安全审查、试生产（使用）审查等），建设项目安全条件审查及安全设施设计审查分别折半按</w:t>
            </w:r>
            <w:r>
              <w:rPr>
                <w:sz w:val="21"/>
              </w:rPr>
              <w:t>0.5家计算费用。其中该项目2023年度经费，</w:t>
            </w:r>
            <w:r>
              <w:rPr>
                <w:sz w:val="21"/>
              </w:rPr>
              <w:t>采购人</w:t>
            </w:r>
            <w:r>
              <w:rPr>
                <w:sz w:val="21"/>
              </w:rPr>
              <w:t>已为其分配</w:t>
            </w:r>
            <w:r>
              <w:rPr>
                <w:sz w:val="21"/>
              </w:rPr>
              <w:t>360000元，从</w:t>
            </w:r>
            <w:r>
              <w:rPr>
                <w:sz w:val="21"/>
              </w:rPr>
              <w:t>采购人单位</w:t>
            </w:r>
            <w:r>
              <w:rPr>
                <w:sz w:val="21"/>
              </w:rPr>
              <w:t>安全生产专项经费支出；该项目</w:t>
            </w:r>
            <w:r>
              <w:rPr>
                <w:sz w:val="21"/>
              </w:rPr>
              <w:t>2024年度经费约为680000元，但具体该项目可获得的经费额度需视</w:t>
            </w:r>
            <w:r>
              <w:rPr>
                <w:sz w:val="21"/>
              </w:rPr>
              <w:t>2024</w:t>
            </w:r>
            <w:r>
              <w:rPr>
                <w:sz w:val="21"/>
              </w:rPr>
              <w:t>年财政资金下达及</w:t>
            </w:r>
            <w:r>
              <w:rPr>
                <w:sz w:val="21"/>
              </w:rPr>
              <w:t>采购人单位</w:t>
            </w:r>
            <w:r>
              <w:rPr>
                <w:sz w:val="21"/>
              </w:rPr>
              <w:t>资金分配情况而定，故该项目</w:t>
            </w:r>
            <w:r>
              <w:rPr>
                <w:sz w:val="21"/>
              </w:rPr>
              <w:t>2024年度实际经费额度为不超过680000元，</w:t>
            </w:r>
            <w:r>
              <w:rPr>
                <w:sz w:val="21"/>
              </w:rPr>
              <w:t>该项目</w:t>
            </w:r>
            <w:r>
              <w:rPr>
                <w:sz w:val="21"/>
              </w:rPr>
              <w:t>合同</w:t>
            </w:r>
            <w:r>
              <w:rPr>
                <w:sz w:val="21"/>
              </w:rPr>
              <w:t>2024年度将在实际经费额度内，按实际核查危险化学品、烟花爆竹生产经营单位的家数支付费用</w:t>
            </w:r>
            <w:r>
              <w:rPr>
                <w:sz w:val="21"/>
              </w:rPr>
              <w:t>。</w:t>
            </w:r>
          </w:p>
          <w:p>
            <w:pPr>
              <w:ind w:firstLine="420"/>
            </w:pPr>
            <w:r>
              <w:rPr>
                <w:sz w:val="21"/>
              </w:rPr>
              <w:t>1.书面材料</w:t>
            </w:r>
            <w:r>
              <w:rPr>
                <w:sz w:val="21"/>
              </w:rPr>
              <w:t>核</w:t>
            </w:r>
            <w:r>
              <w:rPr>
                <w:sz w:val="21"/>
              </w:rPr>
              <w:t>查</w:t>
            </w:r>
          </w:p>
          <w:p>
            <w:pPr>
              <w:ind w:firstLine="420"/>
            </w:pPr>
            <w:r>
              <w:rPr>
                <w:sz w:val="21"/>
              </w:rPr>
              <w:t>（</w:t>
            </w:r>
            <w:r>
              <w:rPr>
                <w:sz w:val="21"/>
              </w:rPr>
              <w:t>1）对企业提交的文件、资料实质内容进行</w:t>
            </w:r>
            <w:r>
              <w:rPr>
                <w:sz w:val="21"/>
              </w:rPr>
              <w:t>核查</w:t>
            </w:r>
            <w:r>
              <w:rPr>
                <w:sz w:val="21"/>
              </w:rPr>
              <w:t>，是否符合相关法律法规和标准要求，对不符合要求的逐项列出存在问题，以及对应的法律法规和标准依据，提出整改要求和建议，帮助和指导企业落实整改。</w:t>
            </w:r>
          </w:p>
          <w:p>
            <w:pPr>
              <w:ind w:firstLine="420"/>
            </w:pPr>
            <w:r>
              <w:rPr>
                <w:sz w:val="21"/>
              </w:rPr>
              <w:t>（</w:t>
            </w:r>
            <w:r>
              <w:rPr>
                <w:sz w:val="21"/>
              </w:rPr>
              <w:t>2）最终形成结论必须明确是否符合要求，作为企业申请材料是否符合许可条件的依据。</w:t>
            </w:r>
          </w:p>
          <w:p>
            <w:pPr>
              <w:ind w:firstLine="420"/>
            </w:pPr>
            <w:r>
              <w:rPr>
                <w:sz w:val="21"/>
              </w:rPr>
              <w:t>2.现场核查</w:t>
            </w:r>
          </w:p>
          <w:p>
            <w:pPr>
              <w:ind w:firstLine="420"/>
            </w:pPr>
            <w:r>
              <w:rPr>
                <w:sz w:val="21"/>
              </w:rPr>
              <w:t>★（1）到每家企业</w:t>
            </w:r>
            <w:r>
              <w:rPr>
                <w:sz w:val="21"/>
              </w:rPr>
              <w:t>技术审核</w:t>
            </w:r>
            <w:r>
              <w:rPr>
                <w:sz w:val="21"/>
              </w:rPr>
              <w:t>、现场核查时，现场核查组需由</w:t>
            </w:r>
            <w:r>
              <w:rPr>
                <w:sz w:val="21"/>
              </w:rPr>
              <w:t>1名具有相关项目经验</w:t>
            </w:r>
            <w:r>
              <w:rPr>
                <w:sz w:val="21"/>
              </w:rPr>
              <w:t>、资质</w:t>
            </w:r>
            <w:r>
              <w:rPr>
                <w:sz w:val="21"/>
              </w:rPr>
              <w:t>的</w:t>
            </w:r>
            <w:r>
              <w:rPr>
                <w:sz w:val="21"/>
              </w:rPr>
              <w:t>专家</w:t>
            </w:r>
            <w:r>
              <w:rPr>
                <w:sz w:val="21"/>
              </w:rPr>
              <w:t>担任核查组组长，从组织、协调、技术把关等方面确保现场核查工作的完成</w:t>
            </w:r>
            <w:r>
              <w:rPr>
                <w:sz w:val="21"/>
              </w:rPr>
              <w:t>；</w:t>
            </w:r>
            <w:r>
              <w:rPr>
                <w:sz w:val="21"/>
              </w:rPr>
              <w:t>现场核查组由化学、化工机械、机电、安全工程等相关专业技术人员组成，且</w:t>
            </w:r>
            <w:r>
              <w:rPr>
                <w:sz w:val="21"/>
              </w:rPr>
              <w:t>现场核查组</w:t>
            </w:r>
            <w:r>
              <w:rPr>
                <w:sz w:val="21"/>
              </w:rPr>
              <w:t>专家</w:t>
            </w:r>
            <w:r>
              <w:rPr>
                <w:sz w:val="21"/>
              </w:rPr>
              <w:t>总</w:t>
            </w:r>
            <w:r>
              <w:rPr>
                <w:sz w:val="21"/>
              </w:rPr>
              <w:t>人数不得少于</w:t>
            </w:r>
            <w:r>
              <w:rPr>
                <w:sz w:val="21"/>
              </w:rPr>
              <w:t>3人；涉及重点监管的危险化工工艺、属于重点监管危险化学品和构成重大危险源的危险化学品生产经营企业现场核查组专家</w:t>
            </w:r>
            <w:r>
              <w:rPr>
                <w:sz w:val="21"/>
              </w:rPr>
              <w:t>总</w:t>
            </w:r>
            <w:r>
              <w:rPr>
                <w:sz w:val="21"/>
              </w:rPr>
              <w:t>人数不得少于</w:t>
            </w:r>
            <w:r>
              <w:rPr>
                <w:sz w:val="21"/>
              </w:rPr>
              <w:t>5人。所邀请的专家不得与现场核查企业有直接利益关系，且原则上未在中山市行政区域参加安全评价报告编制等中介服务业务（要求参加专家提供书面声明并对真实性负责）。现场核查组专家须</w:t>
            </w:r>
            <w:r>
              <w:rPr>
                <w:sz w:val="21"/>
              </w:rPr>
              <w:t>由</w:t>
            </w:r>
            <w:r>
              <w:rPr>
                <w:sz w:val="21"/>
              </w:rPr>
              <w:t>具有相关项目经验的高级工程师</w:t>
            </w:r>
            <w:r>
              <w:rPr>
                <w:sz w:val="21"/>
              </w:rPr>
              <w:t>组成</w:t>
            </w:r>
            <w:r>
              <w:rPr>
                <w:sz w:val="21"/>
              </w:rPr>
              <w:t>，具备危险化学品生产经营企业安全</w:t>
            </w:r>
            <w:r>
              <w:rPr>
                <w:sz w:val="21"/>
              </w:rPr>
              <w:t>核</w:t>
            </w:r>
            <w:r>
              <w:rPr>
                <w:sz w:val="21"/>
              </w:rPr>
              <w:t>查和复查等工作任务的业务能力。如果法律法规进行调整或上级主管部门修改要求，导致现场核查组的组成条件需要调整，则依照最新规定执行。</w:t>
            </w:r>
          </w:p>
          <w:p>
            <w:pPr>
              <w:ind w:firstLine="420"/>
            </w:pPr>
            <w:r>
              <w:rPr>
                <w:sz w:val="21"/>
              </w:rPr>
              <w:t>（</w:t>
            </w:r>
            <w:r>
              <w:rPr>
                <w:sz w:val="21"/>
              </w:rPr>
              <w:t>2）根据查验企业</w:t>
            </w:r>
            <w:r>
              <w:rPr>
                <w:sz w:val="21"/>
              </w:rPr>
              <w:t>生产经营场所</w:t>
            </w:r>
            <w:r>
              <w:rPr>
                <w:sz w:val="21"/>
              </w:rPr>
              <w:t>、</w:t>
            </w:r>
            <w:r>
              <w:rPr>
                <w:sz w:val="21"/>
              </w:rPr>
              <w:t>设施设备、工艺以及</w:t>
            </w:r>
            <w:r>
              <w:rPr>
                <w:sz w:val="21"/>
              </w:rPr>
              <w:t>安全管理</w:t>
            </w:r>
            <w:r>
              <w:rPr>
                <w:sz w:val="21"/>
              </w:rPr>
              <w:t>机构、</w:t>
            </w:r>
            <w:r>
              <w:rPr>
                <w:sz w:val="21"/>
              </w:rPr>
              <w:t>制度和档案的情况，逐项列出企业存在的问题和安全隐患，根据《安全生产法》《危险化学品安全管理条例》《危险化学品生产企业安全生产许可证实施办法》《危险化学品经营许可证管理办法》、《危险化学品企业事故隐患排查治理实施导则》《非煤矿矿山企业安全生产许可证实施办法》《汽车加油加气站设计与施工规范》等法律</w:t>
            </w:r>
            <w:r>
              <w:rPr>
                <w:sz w:val="21"/>
              </w:rPr>
              <w:t>、</w:t>
            </w:r>
            <w:r>
              <w:rPr>
                <w:sz w:val="21"/>
              </w:rPr>
              <w:t>法规和</w:t>
            </w:r>
            <w:r>
              <w:rPr>
                <w:sz w:val="21"/>
              </w:rPr>
              <w:t>国家</w:t>
            </w:r>
            <w:r>
              <w:rPr>
                <w:sz w:val="21"/>
              </w:rPr>
              <w:t>标准</w:t>
            </w:r>
            <w:r>
              <w:rPr>
                <w:sz w:val="21"/>
              </w:rPr>
              <w:t>或行业标准的安全生产条件</w:t>
            </w:r>
            <w:r>
              <w:rPr>
                <w:sz w:val="21"/>
              </w:rPr>
              <w:t>要求，填写《危险化学品生产企业现场安全核查表》《危险化学品经营企业现场安全核查表》《加油（加气）站现场安全核查表》（包括但不仅限于以上内容，</w:t>
            </w:r>
            <w:r>
              <w:rPr>
                <w:sz w:val="21"/>
              </w:rPr>
              <w:t>核</w:t>
            </w:r>
            <w:r>
              <w:rPr>
                <w:sz w:val="21"/>
              </w:rPr>
              <w:t>查表内容以采购人和中标人最终商定版本为准），对</w:t>
            </w:r>
            <w:r>
              <w:rPr>
                <w:sz w:val="21"/>
              </w:rPr>
              <w:t>核</w:t>
            </w:r>
            <w:r>
              <w:rPr>
                <w:sz w:val="21"/>
              </w:rPr>
              <w:t>查发现的每一个问题需写明所违反的法律法规条款，并提供相应的整改意见和建议，指导企业进行</w:t>
            </w:r>
            <w:r>
              <w:rPr>
                <w:sz w:val="21"/>
              </w:rPr>
              <w:t>整改，出具专家现场核查意见；</w:t>
            </w:r>
            <w:r>
              <w:rPr>
                <w:sz w:val="21"/>
              </w:rPr>
              <w:t>对</w:t>
            </w:r>
            <w:r>
              <w:rPr>
                <w:sz w:val="21"/>
              </w:rPr>
              <w:t>企业</w:t>
            </w:r>
            <w:r>
              <w:rPr>
                <w:sz w:val="21"/>
              </w:rPr>
              <w:t>整改情况进行复查，出具专家复查意见，结论必须明确</w:t>
            </w:r>
            <w:r>
              <w:rPr>
                <w:sz w:val="21"/>
              </w:rPr>
              <w:t>是否</w:t>
            </w:r>
            <w:r>
              <w:rPr>
                <w:sz w:val="21"/>
              </w:rPr>
              <w:t>满足有关安全生产条件要求、是否符合行政许可要求。</w:t>
            </w:r>
          </w:p>
          <w:p>
            <w:pPr>
              <w:ind w:firstLine="420"/>
            </w:pPr>
            <w:r>
              <w:rPr>
                <w:sz w:val="21"/>
              </w:rPr>
              <w:t>（</w:t>
            </w:r>
            <w:r>
              <w:rPr>
                <w:sz w:val="21"/>
              </w:rPr>
              <w:t>3）到企业</w:t>
            </w:r>
            <w:r>
              <w:rPr>
                <w:sz w:val="21"/>
              </w:rPr>
              <w:t>技术审核</w:t>
            </w:r>
            <w:r>
              <w:rPr>
                <w:sz w:val="21"/>
              </w:rPr>
              <w:t>、现场核查实施全流程闭合运行机制，即：每个申请许可项目自初次现场核查提出整改意见建议、出具专家现场核查意见到对企业整改情况复查、出具专家复查意见为一个闭合行为，记录为对</w:t>
            </w:r>
            <w:r>
              <w:rPr>
                <w:sz w:val="21"/>
              </w:rPr>
              <w:t>1个项目的核查；对企业整改情况初次复查后仍存在隐患问题需要企业继续整改完善，而发生的需要再次到企业现场复查的行为，包含在这1个项目的闭合行为内，不按照新项目计。若同一企业的申请许可项目出现重新申请办理的情形，需要重新走现场核查、整改复查程序的，按新项目计，作为新的全流程闭合行为次数记录。若同一项目需要延续至本合同期结束以外时间完成，仍纳入原同一项目全流程闭合行为次数记录。建设项目安全条件审查及安全设施设计审查分别折半按0.5个项目计算费用。</w:t>
            </w:r>
          </w:p>
          <w:p>
            <w:pPr>
              <w:ind w:firstLine="420"/>
            </w:pPr>
            <w:r>
              <w:rPr>
                <w:sz w:val="21"/>
              </w:rPr>
              <w:t>（</w:t>
            </w:r>
            <w:r>
              <w:rPr>
                <w:sz w:val="21"/>
              </w:rPr>
              <w:t>4</w:t>
            </w:r>
            <w:r>
              <w:rPr>
                <w:sz w:val="21"/>
              </w:rPr>
              <w:t>）</w:t>
            </w:r>
            <w:r>
              <w:rPr>
                <w:sz w:val="21"/>
              </w:rPr>
              <w:t>中标人负责</w:t>
            </w:r>
            <w:r>
              <w:rPr>
                <w:sz w:val="21"/>
              </w:rPr>
              <w:t>核</w:t>
            </w:r>
            <w:r>
              <w:rPr>
                <w:sz w:val="21"/>
              </w:rPr>
              <w:t>查人员及派出的车辆</w:t>
            </w:r>
            <w:r>
              <w:rPr>
                <w:sz w:val="21"/>
              </w:rPr>
              <w:t>等</w:t>
            </w:r>
            <w:r>
              <w:rPr>
                <w:sz w:val="21"/>
              </w:rPr>
              <w:t>的安全责任。</w:t>
            </w:r>
          </w:p>
          <w:p>
            <w:pPr>
              <w:ind w:firstLine="420"/>
            </w:pPr>
            <w:r>
              <w:rPr>
                <w:sz w:val="21"/>
              </w:rPr>
              <w:t>3.档案归档</w:t>
            </w:r>
          </w:p>
          <w:p>
            <w:pPr>
              <w:ind w:firstLine="420"/>
            </w:pPr>
            <w:r>
              <w:rPr>
                <w:sz w:val="21"/>
              </w:rPr>
              <w:t>（</w:t>
            </w:r>
            <w:r>
              <w:rPr>
                <w:sz w:val="21"/>
              </w:rPr>
              <w:t>1）每个</w:t>
            </w:r>
            <w:r>
              <w:rPr>
                <w:sz w:val="21"/>
              </w:rPr>
              <w:t>技术审核</w:t>
            </w:r>
            <w:r>
              <w:rPr>
                <w:sz w:val="21"/>
              </w:rPr>
              <w:t>现场核查完结出证后，中标人需要负责对应的申请许可项目的档案整理。</w:t>
            </w:r>
          </w:p>
          <w:p>
            <w:pPr>
              <w:ind w:firstLine="420"/>
            </w:pPr>
            <w:r>
              <w:rPr>
                <w:sz w:val="21"/>
              </w:rPr>
              <w:t>（</w:t>
            </w:r>
            <w:r>
              <w:rPr>
                <w:sz w:val="21"/>
              </w:rPr>
              <w:t>2）需要在出证后10个工作日内完成该项许可项目的档案整理，并达到中山市档案局的档案入库标准。</w:t>
            </w:r>
          </w:p>
          <w:p>
            <w:pPr>
              <w:ind w:firstLine="420"/>
            </w:pPr>
            <w:r>
              <w:rPr>
                <w:sz w:val="21"/>
              </w:rPr>
              <w:t>★（3）中标人须安排至少1名专职归档人员负责本项目，且该人员须具备半年以上档案整理相关经验，能驻点在采购人的办公场所对该项目档案进行整理并完成</w:t>
            </w:r>
            <w:r>
              <w:rPr>
                <w:sz w:val="21"/>
              </w:rPr>
              <w:t>采购人</w:t>
            </w:r>
            <w:r>
              <w:rPr>
                <w:sz w:val="21"/>
              </w:rPr>
              <w:t>交办的其他工作。</w:t>
            </w:r>
          </w:p>
          <w:p>
            <w:pPr>
              <w:ind w:firstLine="420"/>
            </w:pPr>
            <w:r>
              <w:rPr>
                <w:sz w:val="21"/>
              </w:rPr>
              <w:t>4.其他要求。</w:t>
            </w:r>
          </w:p>
          <w:p>
            <w:pPr>
              <w:ind w:firstLine="420"/>
            </w:pPr>
            <w:r>
              <w:rPr>
                <w:sz w:val="21"/>
              </w:rPr>
              <w:t>（</w:t>
            </w:r>
            <w:r>
              <w:rPr>
                <w:sz w:val="21"/>
              </w:rPr>
              <w:t>1）中标人以采购人发出电子邮件日期视为委托之日，中标人必须在5个工作日内组织专家进行该批次危险化学品企业的现场核查或整改</w:t>
            </w:r>
            <w:r>
              <w:rPr>
                <w:sz w:val="21"/>
              </w:rPr>
              <w:t>后</w:t>
            </w:r>
            <w:r>
              <w:rPr>
                <w:sz w:val="21"/>
              </w:rPr>
              <w:t>复查工作并出具专家现场核查意见（附专家签到表、专家现场核查表等），中标人在完成项目的审</w:t>
            </w:r>
            <w:r>
              <w:rPr>
                <w:sz w:val="21"/>
              </w:rPr>
              <w:t>核</w:t>
            </w:r>
            <w:r>
              <w:rPr>
                <w:sz w:val="21"/>
              </w:rPr>
              <w:t>工作</w:t>
            </w:r>
            <w:r>
              <w:rPr>
                <w:sz w:val="21"/>
              </w:rPr>
              <w:t>3个工作日内出具明确的书面审</w:t>
            </w:r>
            <w:r>
              <w:rPr>
                <w:sz w:val="21"/>
              </w:rPr>
              <w:t>核</w:t>
            </w:r>
            <w:r>
              <w:rPr>
                <w:sz w:val="21"/>
              </w:rPr>
              <w:t>意见并交付采购人，企业整改时限不纳入计算。</w:t>
            </w:r>
            <w:r>
              <w:rPr>
                <w:sz w:val="21"/>
              </w:rPr>
              <w:t>中标人</w:t>
            </w:r>
            <w:r>
              <w:rPr>
                <w:sz w:val="21"/>
              </w:rPr>
              <w:t>以</w:t>
            </w:r>
            <w:r>
              <w:rPr>
                <w:sz w:val="21"/>
              </w:rPr>
              <w:t>采购人</w:t>
            </w:r>
            <w:r>
              <w:rPr>
                <w:sz w:val="21"/>
              </w:rPr>
              <w:t>通过电子邮箱等方式发出《技术审核委托书》视为收到委托，</w:t>
            </w:r>
            <w:r>
              <w:rPr>
                <w:sz w:val="21"/>
              </w:rPr>
              <w:t>中标人</w:t>
            </w:r>
            <w:r>
              <w:rPr>
                <w:sz w:val="21"/>
              </w:rPr>
              <w:t>收到委托后不得拒绝委托。</w:t>
            </w:r>
          </w:p>
          <w:p>
            <w:pPr>
              <w:ind w:firstLine="420"/>
            </w:pPr>
            <w:r>
              <w:rPr>
                <w:sz w:val="21"/>
              </w:rPr>
              <w:t>（</w:t>
            </w:r>
            <w:r>
              <w:rPr>
                <w:sz w:val="21"/>
              </w:rPr>
              <w:t>2）汇总受检企业隐患整改情况，收集企业资料；项目完成按“一企一档”整理。</w:t>
            </w:r>
          </w:p>
          <w:p>
            <w:pPr>
              <w:ind w:firstLine="420"/>
            </w:pPr>
            <w:r>
              <w:rPr>
                <w:sz w:val="21"/>
              </w:rPr>
              <w:t>（</w:t>
            </w:r>
            <w:r>
              <w:rPr>
                <w:sz w:val="21"/>
              </w:rPr>
              <w:t>3）为采购人行政审批</w:t>
            </w:r>
            <w:r>
              <w:rPr>
                <w:sz w:val="21"/>
              </w:rPr>
              <w:t>工作</w:t>
            </w:r>
            <w:r>
              <w:rPr>
                <w:sz w:val="21"/>
              </w:rPr>
              <w:t>人员提供业务咨询和危险化学品、烟花爆竹等涉及审批事项业务咨询</w:t>
            </w:r>
            <w:r>
              <w:rPr>
                <w:sz w:val="21"/>
              </w:rPr>
              <w:t>和</w:t>
            </w:r>
            <w:r>
              <w:rPr>
                <w:sz w:val="21"/>
              </w:rPr>
              <w:t>检查</w:t>
            </w:r>
            <w:r>
              <w:rPr>
                <w:sz w:val="21"/>
              </w:rPr>
              <w:t>核查</w:t>
            </w:r>
            <w:r>
              <w:rPr>
                <w:sz w:val="21"/>
              </w:rPr>
              <w:t>技术指导。</w:t>
            </w:r>
          </w:p>
          <w:p>
            <w:pPr>
              <w:ind w:firstLine="420"/>
            </w:pPr>
            <w:r>
              <w:rPr>
                <w:sz w:val="21"/>
              </w:rPr>
              <w:t>（</w:t>
            </w:r>
            <w:r>
              <w:rPr>
                <w:sz w:val="21"/>
              </w:rPr>
              <w:t>4）中标人原则上未在中山市行政区域开展过安全评价报告编制业务</w:t>
            </w:r>
            <w:r>
              <w:rPr>
                <w:b/>
                <w:sz w:val="21"/>
              </w:rPr>
              <w:t>（提供书面声明并对真实性负责）</w:t>
            </w:r>
            <w:r>
              <w:rPr>
                <w:sz w:val="21"/>
              </w:rPr>
              <w:t>。</w:t>
            </w:r>
          </w:p>
          <w:p>
            <w:r>
              <w:rPr>
                <w:sz w:val="21"/>
              </w:rPr>
              <w:t xml:space="preserve">   （</w:t>
            </w:r>
            <w:r>
              <w:rPr>
                <w:sz w:val="21"/>
              </w:rPr>
              <w:t>5</w:t>
            </w:r>
            <w:r>
              <w:rPr>
                <w:sz w:val="21"/>
              </w:rPr>
              <w:t>）审核时限。</w:t>
            </w:r>
            <w:r>
              <w:rPr>
                <w:sz w:val="21"/>
              </w:rPr>
              <w:t>中标人</w:t>
            </w:r>
            <w:r>
              <w:rPr>
                <w:sz w:val="21"/>
              </w:rPr>
              <w:t>应当及时反馈各环节审核意见。</w:t>
            </w:r>
            <w:r>
              <w:rPr>
                <w:sz w:val="21"/>
              </w:rPr>
              <w:t>中标人</w:t>
            </w:r>
            <w:r>
              <w:rPr>
                <w:sz w:val="21"/>
              </w:rPr>
              <w:t>须于</w:t>
            </w:r>
            <w:r>
              <w:rPr>
                <w:sz w:val="21"/>
              </w:rPr>
              <w:t>采购人</w:t>
            </w:r>
            <w:r>
              <w:rPr>
                <w:sz w:val="21"/>
              </w:rPr>
              <w:t>向</w:t>
            </w:r>
            <w:r>
              <w:rPr>
                <w:sz w:val="21"/>
              </w:rPr>
              <w:t>中标人</w:t>
            </w:r>
            <w:r>
              <w:rPr>
                <w:sz w:val="21"/>
              </w:rPr>
              <w:t>发出企业文件资料当日起第</w:t>
            </w:r>
            <w:r>
              <w:rPr>
                <w:sz w:val="21"/>
              </w:rPr>
              <w:t>3个工作日前完成书面材料核查，出具明确的书面审核意见并交付</w:t>
            </w:r>
            <w:r>
              <w:rPr>
                <w:sz w:val="21"/>
              </w:rPr>
              <w:t>采购人</w:t>
            </w:r>
            <w:r>
              <w:rPr>
                <w:sz w:val="21"/>
              </w:rPr>
              <w:t>。对于企业整改后提交的资料（包括但不限于整改报告、修改后的安全评价报告等），如果不需要到现场复查，</w:t>
            </w:r>
            <w:r>
              <w:rPr>
                <w:sz w:val="21"/>
              </w:rPr>
              <w:t>中标人</w:t>
            </w:r>
            <w:r>
              <w:rPr>
                <w:sz w:val="21"/>
              </w:rPr>
              <w:t>须于</w:t>
            </w:r>
            <w:r>
              <w:rPr>
                <w:sz w:val="21"/>
              </w:rPr>
              <w:t>采购人</w:t>
            </w:r>
            <w:r>
              <w:rPr>
                <w:sz w:val="21"/>
              </w:rPr>
              <w:t>向</w:t>
            </w:r>
            <w:r>
              <w:rPr>
                <w:sz w:val="21"/>
              </w:rPr>
              <w:t>中标人</w:t>
            </w:r>
            <w:r>
              <w:rPr>
                <w:sz w:val="21"/>
              </w:rPr>
              <w:t>发出企业整改资料当日起第</w:t>
            </w:r>
            <w:r>
              <w:rPr>
                <w:sz w:val="21"/>
              </w:rPr>
              <w:t>3个工作日前通过电子邮件向</w:t>
            </w:r>
            <w:r>
              <w:rPr>
                <w:sz w:val="21"/>
              </w:rPr>
              <w:t>采购人</w:t>
            </w:r>
            <w:r>
              <w:rPr>
                <w:sz w:val="21"/>
              </w:rPr>
              <w:t>反馈审核意见。资料不齐的由</w:t>
            </w:r>
            <w:r>
              <w:rPr>
                <w:sz w:val="21"/>
              </w:rPr>
              <w:t>采购人</w:t>
            </w:r>
            <w:r>
              <w:rPr>
                <w:sz w:val="21"/>
              </w:rPr>
              <w:t>通知企业补充资料，但审核时间不中止计算。</w:t>
            </w:r>
          </w:p>
        </w:tc>
      </w:tr>
      <w:tr>
        <w:tc>
          <w:tcPr>
            <w:tcW w:type="dxa" w:w="2076"/>
          </w:tcPr>
          <w:p/>
        </w:tc>
        <w:tc>
          <w:tcPr>
            <w:tcW w:type="dxa" w:w="415"/>
          </w:tcPr>
          <w:p>
            <w:r>
              <w:rPr/>
              <w:t>3</w:t>
            </w:r>
          </w:p>
        </w:tc>
        <w:tc>
          <w:tcPr>
            <w:tcW w:type="dxa" w:w="5814"/>
          </w:tcPr>
          <w:p>
            <w:r>
              <w:rPr>
                <w:b/>
                <w:sz w:val="24"/>
              </w:rPr>
              <w:t>三、工作依据</w:t>
            </w:r>
          </w:p>
          <w:p>
            <w:r>
              <w:rPr>
                <w:sz w:val="21"/>
              </w:rPr>
              <w:t xml:space="preserve">  《安全生产法》、《危险化学品安全管理条例》（中华人民共和国国务院令第</w:t>
            </w:r>
            <w:r>
              <w:rPr>
                <w:sz w:val="21"/>
              </w:rPr>
              <w:t>591号）、《安全生产许可证条例》（国务院令第397号、2014年修订）、《危险化学品生产企业安全生产许可证实施办法》（国家安监总局41号令，根据国家安监总局79号令修订）、《危险化学品经营许可证管理办法》（国家安监总局55号令，根据国家安监总局79号令修订）、《烟花爆竹经营许可实施办法》（国家安监总局65号令）、《危险化学品建设项目安全监督管理办法》（国家安监总局45号令）、《建设项目安全设施“三同时”监督管理暂行办法》（国家安监总局36号令）、《非药品类易制毒化学品生产、经营许可办法》（国家安监总局5号令）、中山市应急管理局的三定方案，以及国家、省、市相关文件要求。</w:t>
            </w:r>
          </w:p>
        </w:tc>
      </w:tr>
      <w:tr>
        <w:tc>
          <w:tcPr>
            <w:tcW w:type="dxa" w:w="2076"/>
          </w:tcPr>
          <w:p/>
        </w:tc>
        <w:tc>
          <w:tcPr>
            <w:tcW w:type="dxa" w:w="415"/>
          </w:tcPr>
          <w:p>
            <w:r>
              <w:rPr/>
              <w:t>4</w:t>
            </w:r>
          </w:p>
        </w:tc>
        <w:tc>
          <w:tcPr>
            <w:tcW w:type="dxa" w:w="5814"/>
          </w:tcPr>
          <w:p>
            <w:r>
              <w:rPr>
                <w:b/>
                <w:sz w:val="24"/>
              </w:rPr>
              <w:t>四、采购人配合条件</w:t>
            </w:r>
          </w:p>
          <w:p>
            <w:r>
              <w:rPr>
                <w:sz w:val="21"/>
              </w:rPr>
              <w:t>投标</w:t>
            </w:r>
            <w:r>
              <w:rPr>
                <w:sz w:val="21"/>
              </w:rPr>
              <w:t>人</w:t>
            </w:r>
            <w:r>
              <w:rPr>
                <w:sz w:val="21"/>
              </w:rPr>
              <w:t>在</w:t>
            </w:r>
            <w:r>
              <w:rPr>
                <w:sz w:val="21"/>
              </w:rPr>
              <w:t>投标</w:t>
            </w:r>
            <w:r>
              <w:rPr>
                <w:sz w:val="21"/>
              </w:rPr>
              <w:t>文件中要列明在项目实施过程中要求采购人提供的配合条件。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中山市应急管理局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劳先生</w:t>
      </w:r>
    </w:p>
    <w:p>
      <w:pPr>
        <w:ind w:firstLine="480"/>
      </w:pPr>
      <w:r>
        <w:rPr/>
        <w:t>电话：</w:t>
      </w:r>
      <w:r>
        <w:rPr/>
        <w:t>0760-88808187、88811601</w:t>
      </w:r>
    </w:p>
    <w:p>
      <w:pPr>
        <w:ind w:firstLine="480"/>
      </w:pPr>
      <w:r>
        <w:rPr/>
        <w:t>传真：</w:t>
      </w:r>
      <w:r>
        <w:rPr/>
        <w:t>0760-88819856</w:t>
      </w:r>
    </w:p>
    <w:p>
      <w:pPr>
        <w:ind w:firstLine="480"/>
      </w:pPr>
      <w:r>
        <w:rPr/>
        <w:t>邮箱：</w:t>
      </w:r>
      <w:r>
        <w:rPr/>
        <w:t>tenderzs@163.com</w:t>
      </w:r>
    </w:p>
    <w:p>
      <w:pPr>
        <w:ind w:firstLine="480"/>
      </w:pPr>
      <w:r>
        <w:rPr/>
        <w:t>地址：</w:t>
      </w:r>
      <w:r>
        <w:rPr/>
        <w:t>中山市东区中山四路亨尾大街3号软件园东园区2楼20室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应急管理局对危险化学品、烟花爆竹生产经营单位进行技术审核、现场核查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采购包1（中山市应急管理局对危险化学品、烟花爆竹生产经营单位进行技术审核、现场核查采购项目）：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采购包1（中山市应急管理局对危险化学品、烟花爆竹生产经营单位进行技术审核、现场核查采购项目）：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具有良好的商业信誉和健全的财务会计制度（提供2022年财务报告（或2023年至今任意一个月份财务报表）关键页或由基本开户银行出具的资信证明或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履行合同所必需的设备和专业技术能力：需同时提供设备及专业技术能力（人员）两类信息，或提供承诺函，格式自拟。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采购包1（中山市应急管理局对危险化学品、烟花爆竹生产经营单位进行技术审核、现场核查采购项目）：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投标报价没有超出预算价或投标上限价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采购包1(中山市应急管理局对危险化学品、烟花爆竹生产经营单位进行技术审核、现场核查采购项目):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(15.0分)</w:t>
            </w:r>
          </w:p>
        </w:tc>
        <w:tc>
          <w:tcPr>
            <w:tcW w:type="dxa" w:w="5076"/>
          </w:tcPr>
          <w:p>
            <w:pPr>
              <w:jc w:val="left"/>
            </w:pPr>
            <w:r>
              <w:rPr/>
              <w:t>项目工作内容的熟悉和理解程度，重点难点分析及解决办法： 优：对项目工作内容熟悉和理解全面，对项目的重点、难点的认识和制定的对策措施充分，完全满足用户需求书要求，得15分； 良：对项目工作内容的相对熟悉和理解较全面，对项目的重点、难点的认识和制定的对策措施较充分，基本满足用户需求书要求，得11分； 中：对项目工作内容的一般熟悉和理解，对项目的重点、难点的认识和制定的对策措施有所欠缺，基本满足用户需求书要求，得7分； 差：对项目工作内容的不熟悉和理解较差，对项目的重点、难点的认识和制定的对策措施不足，不满足用户需求书要求，得2分； 未对该项进行描述的不得分。</w:t>
            </w:r>
          </w:p>
        </w:tc>
      </w:tr>
      <w:tr>
        <w:tc>
          <w:tcPr>
            <w:tcW w:type="dxa" w:w="922"/>
            <w:gridSpan w:val="2"/>
            <w:vMerge/>
          </w:tcPr>
          <w:p/>
        </w:tc>
        <w:tc>
          <w:tcPr>
            <w:tcW w:type="dxa" w:w="2307"/>
          </w:tcPr>
          <w:p>
            <w:pPr>
              <w:jc w:val="left"/>
            </w:pPr>
            <w:r>
              <w:rPr/>
              <w:t>服务方案及质量保证措施 (15.0分)</w:t>
            </w:r>
          </w:p>
        </w:tc>
        <w:tc>
          <w:tcPr>
            <w:tcW w:type="dxa" w:w="5076"/>
          </w:tcPr>
          <w:p>
            <w:pPr>
              <w:jc w:val="left"/>
            </w:pPr>
            <w:r>
              <w:rPr/>
              <w:t>投标人的服务方案、质量保证措施、服务流程、管理措施： 优：服务方案完整性及可行性高，服务质量保证措施科学合理性及可行性高，服务流程清晰合理，管理措施科学性高，得15分； 良：服务方案完整性及可行性较高，服务质量保证措施科学合理性及可行性较高，服务流程较清晰合理，管理措施科学性较高，得11分； 中：服务方案完整性及可行性一般，服务质量保证措施科学合理性及可行性一般，服务流程基本清晰合理，管理措施科学性一般，得7分； 差：服务方案完整性及可行性较差，服务质量保证措施科学合理性及可行性较差，服务流程不清晰合理，管理措施科学性较差，得2分。</w:t>
            </w:r>
          </w:p>
        </w:tc>
      </w:tr>
      <w:tr>
        <w:tc>
          <w:tcPr>
            <w:tcW w:type="dxa" w:w="922"/>
            <w:gridSpan w:val="2"/>
            <w:vMerge/>
          </w:tcPr>
          <w:p/>
        </w:tc>
        <w:tc>
          <w:tcPr>
            <w:tcW w:type="dxa" w:w="2307"/>
          </w:tcPr>
          <w:p>
            <w:pPr>
              <w:jc w:val="left"/>
            </w:pPr>
            <w:r>
              <w:rPr/>
              <w:t>突发事件应急保障方案 (15.0分)</w:t>
            </w:r>
          </w:p>
        </w:tc>
        <w:tc>
          <w:tcPr>
            <w:tcW w:type="dxa" w:w="5076"/>
          </w:tcPr>
          <w:p>
            <w:pPr>
              <w:jc w:val="left"/>
            </w:pPr>
            <w:r>
              <w:rPr/>
              <w:t>突发事件应急保障方案： 优：突发事件应急保障方案全面、情形丰富、应对措施详细，可实施性高，得 15分； 良：突发事件应急保障方案基本全面、情形较丰富、应对措施较详细，可实施性较高，得11 分； 中：突发事件应急保障方案简洁，情形、应对措施较简单，可实施性较差，得7 分； 差：有提供突发事件应急保障方案，情形、应对措施简单，可实施性差，得 2分； 未提供应急保障方案的不得分。</w:t>
            </w:r>
          </w:p>
        </w:tc>
      </w:tr>
      <w:tr>
        <w:tc>
          <w:tcPr>
            <w:tcW w:type="dxa" w:w="922"/>
            <w:gridSpan w:val="2"/>
            <w:vMerge/>
          </w:tcPr>
          <w:p/>
        </w:tc>
        <w:tc>
          <w:tcPr>
            <w:tcW w:type="dxa" w:w="2307"/>
          </w:tcPr>
          <w:p>
            <w:pPr>
              <w:jc w:val="left"/>
            </w:pPr>
            <w:r>
              <w:rPr/>
              <w:t>服务承诺 (15.0分)</w:t>
            </w:r>
          </w:p>
        </w:tc>
        <w:tc>
          <w:tcPr>
            <w:tcW w:type="dxa" w:w="5076"/>
          </w:tcPr>
          <w:p>
            <w:pPr>
              <w:jc w:val="left"/>
            </w:pPr>
            <w:r>
              <w:rPr/>
              <w:t>投标人制定的服务承诺，包括但不限于服务响应时间及针对本项目情况提出的其他服务承诺和建议： 优：服务响应迅速及时，服务承诺优于采购人要求，根据本项目情况提出的其他服务承诺和建议有针对性、可行性高，得15分； 良：服务响应时间较及时，服务承诺满足采购人要求，根据本项目情况提出的其他服务承诺和建议可行性较好，得11分； 中：服务响应时间一般，服务承诺基本满足采购人要求，根据本项目情况提出的其他服务承诺和建议可行性一般，得7分； 差：服务响应时间较慢，服务承诺不能满足要求，得2分。 未提供服务承诺的不得分。</w:t>
            </w:r>
          </w:p>
        </w:tc>
      </w:tr>
      <w:tr>
        <w:tc>
          <w:tcPr>
            <w:tcW w:type="dxa" w:w="922"/>
            <w:gridSpan w:val="2"/>
            <w:vMerge w:val="restart"/>
          </w:tcPr>
          <w:p>
            <w:pPr>
              <w:jc w:val="center"/>
            </w:pPr>
            <w:r>
              <w:rPr/>
              <w:t>商务部分</w:t>
            </w:r>
          </w:p>
        </w:tc>
        <w:tc>
          <w:tcPr>
            <w:tcW w:type="dxa" w:w="2307"/>
          </w:tcPr>
          <w:p>
            <w:pPr>
              <w:jc w:val="left"/>
            </w:pPr>
            <w:r>
              <w:rPr/>
              <w:t>招标文件响应程度 (5.0分)</w:t>
            </w:r>
          </w:p>
        </w:tc>
        <w:tc>
          <w:tcPr>
            <w:tcW w:type="dxa" w:w="5076"/>
          </w:tcPr>
          <w:p>
            <w:pPr>
              <w:jc w:val="left"/>
            </w:pPr>
            <w:r>
              <w:rPr/>
              <w:t>投标文件对招标文件的响应程度： 优：投标文件完整，商务技术响应内容全面、具体，优于招标文件的要求，得5分； 良：投标文件较完整，商务技术内容较全面、具体，基本满足招标文件要求，得3分； 中：投标文件有缺陷，内容顺序混乱，响应内容不全面，得2分； 差：无或不满足招标文件要求，得1分。</w:t>
            </w:r>
          </w:p>
        </w:tc>
      </w:tr>
      <w:tr>
        <w:tc>
          <w:tcPr>
            <w:tcW w:type="dxa" w:w="922"/>
            <w:gridSpan w:val="2"/>
            <w:vMerge/>
          </w:tcPr>
          <w:p/>
        </w:tc>
        <w:tc>
          <w:tcPr>
            <w:tcW w:type="dxa" w:w="2307"/>
          </w:tcPr>
          <w:p>
            <w:pPr>
              <w:jc w:val="left"/>
            </w:pPr>
            <w:r>
              <w:rPr/>
              <w:t>拟投入人员情况 (15.0分)</w:t>
            </w:r>
          </w:p>
        </w:tc>
        <w:tc>
          <w:tcPr>
            <w:tcW w:type="dxa" w:w="5076"/>
          </w:tcPr>
          <w:p>
            <w:pPr>
              <w:jc w:val="left"/>
            </w:pPr>
            <w:r>
              <w:rPr/>
              <w:t>投标人拟投入本项目的人员配备、经验、职称情况等进行评审： 优：人员配备充足、项目服务团队人员专业技术水平高，经验丰富，得15分； 良：人员配备一般、项目服务团队人员专业技术水平较高，经验较丰富，得11分； 中：人员配备较少、项目服务团队人员专业技术水平一般，经验一般，得7分； 差：人员配备不充足、项目服务团队人员专业技术水平差，经验差，得2分。 注：1.投标文件中提供相关证明文件复印件并加盖投标人公章；2.提供由投标人为上述人员购买的2023年4月至2023年6月中任意一个月的社保证明复印件并加盖投标人公章，若投标人未能提供以上人员社保证明的，可以在投标文件中提供相关承诺（承诺书原件须加盖投标人公章，格式自拟，承诺书内容包括但不限于以下内容：若我单位中标，合同签订时保证按投标文件中所配备投入本项目的人员全部到位并提供所有人员的社保证明或用工合同，否则视为我单位放弃中标资格），视为满足社保评审要求。</w:t>
            </w:r>
          </w:p>
        </w:tc>
      </w:tr>
      <w:tr>
        <w:tc>
          <w:tcPr>
            <w:tcW w:type="dxa" w:w="922"/>
            <w:gridSpan w:val="2"/>
            <w:vMerge/>
          </w:tcPr>
          <w:p/>
        </w:tc>
        <w:tc>
          <w:tcPr>
            <w:tcW w:type="dxa" w:w="2307"/>
          </w:tcPr>
          <w:p>
            <w:pPr>
              <w:jc w:val="left"/>
            </w:pPr>
            <w:r>
              <w:rPr/>
              <w:t>业绩 (10.0分)</w:t>
            </w:r>
          </w:p>
        </w:tc>
        <w:tc>
          <w:tcPr>
            <w:tcW w:type="dxa" w:w="5076"/>
          </w:tcPr>
          <w:p>
            <w:pPr>
              <w:jc w:val="left"/>
            </w:pPr>
            <w:r>
              <w:rPr/>
              <w:t>2020年以来完成过省市应急管理部门对危险化学品、烟花爆竹和非煤矿矿山领域的企业和建设项目开展安全技术审查、安全隐患排查或安全评价报告审核等项目的业绩，每个得2.5分，最高得10分。（提供合同复印件加盖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t xml:space="preserve"> </w:t>
      </w:r>
    </w:p>
    <w:p>
      <w:pPr>
        <w:jc w:val="center"/>
      </w:pPr>
      <w:r>
        <w:rPr>
          <w:b/>
          <w:sz w:val="21"/>
        </w:rPr>
        <w:t xml:space="preserve"> </w:t>
      </w:r>
    </w:p>
    <w:p>
      <w:pPr>
        <w:jc w:val="center"/>
      </w:pPr>
      <w:r>
        <w:rPr>
          <w:b/>
          <w:sz w:val="21"/>
        </w:rPr>
        <w:t xml:space="preserve"> </w:t>
      </w:r>
    </w:p>
    <w:p>
      <w:pPr>
        <w:jc w:val="center"/>
      </w:pPr>
      <w:r>
        <w:rPr>
          <w:b/>
          <w:sz w:val="21"/>
        </w:rPr>
        <w:t>广东省政府采购</w:t>
      </w:r>
    </w:p>
    <w:p>
      <w:pPr>
        <w:jc w:val="both"/>
      </w:pPr>
      <w:r>
        <w:rPr>
          <w:sz w:val="21"/>
        </w:rPr>
        <w:t xml:space="preserve"> </w:t>
      </w:r>
    </w:p>
    <w:p>
      <w:pPr>
        <w:jc w:val="center"/>
      </w:pPr>
      <w:r>
        <w:rPr>
          <w:b/>
          <w:sz w:val="21"/>
        </w:rPr>
        <w:t>合　同　书</w:t>
      </w:r>
    </w:p>
    <w:p>
      <w:pPr>
        <w:jc w:val="center"/>
      </w:pPr>
      <w:r>
        <w:br/>
      </w:r>
      <w:r>
        <w:br/>
      </w:r>
      <w:r>
        <w:br/>
      </w:r>
      <w:r>
        <w:br/>
      </w:r>
      <w:r>
        <w:br/>
      </w:r>
      <w:r>
        <w:br/>
      </w:r>
      <w:r>
        <w:br/>
      </w:r>
      <w:r>
        <w:br/>
      </w:r>
      <w:r>
        <w:rPr>
          <w:sz w:val="21"/>
        </w:rPr>
        <w:t xml:space="preserve"> </w:t>
      </w:r>
    </w:p>
    <w:p>
      <w:pPr>
        <w:jc w:val="center"/>
      </w:pPr>
      <w:r>
        <w:rPr>
          <w:color w:val="222222"/>
          <w:sz w:val="28"/>
        </w:rPr>
        <w:t>采购计划编号：</w:t>
      </w:r>
      <w:r>
        <w:rPr>
          <w:sz w:val="21"/>
          <w:u w:val="single"/>
        </w:rPr>
        <w:t xml:space="preserve">                          </w:t>
      </w:r>
    </w:p>
    <w:p>
      <w:pPr>
        <w:jc w:val="both"/>
      </w:pPr>
      <w:r>
        <w:rPr>
          <w:sz w:val="21"/>
        </w:rPr>
        <w:t xml:space="preserve"> </w:t>
      </w:r>
    </w:p>
    <w:p>
      <w:pPr>
        <w:jc w:val="center"/>
      </w:pPr>
      <w:r>
        <w:rPr>
          <w:color w:val="222222"/>
          <w:sz w:val="28"/>
        </w:rPr>
        <w:t>项目编号：</w:t>
      </w:r>
      <w:r>
        <w:rPr>
          <w:sz w:val="21"/>
          <w:u w:val="single"/>
        </w:rPr>
        <w:t xml:space="preserve">                              </w:t>
      </w:r>
    </w:p>
    <w:p>
      <w:pPr>
        <w:jc w:val="both"/>
      </w:pPr>
      <w:r>
        <w:rPr>
          <w:sz w:val="21"/>
        </w:rPr>
        <w:t xml:space="preserve"> </w:t>
      </w:r>
    </w:p>
    <w:p>
      <w:pPr>
        <w:jc w:val="center"/>
      </w:pPr>
      <w:r>
        <w:rPr>
          <w:color w:val="222222"/>
          <w:sz w:val="28"/>
        </w:rPr>
        <w:t>项目名称：</w:t>
      </w:r>
      <w:r>
        <w:rPr>
          <w:sz w:val="21"/>
          <w:u w:val="single"/>
        </w:rPr>
        <w:t xml:space="preserve">                             </w:t>
      </w:r>
    </w:p>
    <w:p>
      <w:pPr>
        <w:jc w:val="both"/>
      </w:pPr>
      <w:r>
        <w:rPr>
          <w:sz w:val="21"/>
        </w:rPr>
        <w:t xml:space="preserve"> </w:t>
      </w:r>
    </w:p>
    <w:p>
      <w:pPr>
        <w:jc w:val="left"/>
      </w:pPr>
      <w:r>
        <w:rPr/>
        <w:t xml:space="preserve"> </w:t>
      </w:r>
    </w:p>
    <w:p>
      <w:pPr>
        <w:jc w:val="left"/>
      </w:pPr>
      <w:r>
        <w:rPr/>
        <w:t xml:space="preserve"> </w:t>
      </w:r>
    </w:p>
    <w:p>
      <w:pPr>
        <w:jc w:val="left"/>
      </w:pPr>
      <w:r>
        <w:rPr/>
        <w:t xml:space="preserve"> </w:t>
      </w:r>
    </w:p>
    <w:p>
      <w:pPr>
        <w:jc w:val="left"/>
      </w:pPr>
      <w:r>
        <w:rPr>
          <w:b/>
          <w:sz w:val="21"/>
        </w:rPr>
        <w:t>甲方：中山市应急管理局</w:t>
      </w:r>
    </w:p>
    <w:p>
      <w:pPr>
        <w:jc w:val="left"/>
      </w:pPr>
      <w:r>
        <w:rPr>
          <w:sz w:val="21"/>
        </w:rPr>
        <w:t>地址</w:t>
      </w:r>
      <w:r>
        <w:rPr>
          <w:sz w:val="21"/>
          <w:u w:val="single"/>
        </w:rPr>
        <w:t>：广东省中山市石岐区民生路</w:t>
      </w:r>
      <w:r>
        <w:rPr>
          <w:sz w:val="21"/>
          <w:u w:val="single"/>
        </w:rPr>
        <w:t>38号</w:t>
      </w:r>
    </w:p>
    <w:p>
      <w:pPr>
        <w:jc w:val="left"/>
      </w:pPr>
      <w:r>
        <w:rPr>
          <w:b/>
          <w:sz w:val="21"/>
        </w:rPr>
        <w:t>乙方：</w:t>
      </w:r>
      <w:r>
        <w:rPr>
          <w:sz w:val="21"/>
          <w:u w:val="single"/>
        </w:rPr>
        <w:t xml:space="preserve">                           </w:t>
      </w:r>
    </w:p>
    <w:p>
      <w:pPr>
        <w:jc w:val="left"/>
      </w:pPr>
      <w:r>
        <w:rPr>
          <w:sz w:val="21"/>
        </w:rPr>
        <w:t>地址：</w:t>
      </w:r>
      <w:r>
        <w:rPr>
          <w:sz w:val="21"/>
          <w:u w:val="single"/>
        </w:rPr>
        <w:t xml:space="preserve">                           </w:t>
      </w:r>
    </w:p>
    <w:p>
      <w:pPr>
        <w:jc w:val="both"/>
      </w:pPr>
      <w:r>
        <w:rPr>
          <w:sz w:val="21"/>
        </w:rPr>
        <w:t>开户银行：</w:t>
      </w:r>
      <w:r>
        <w:rPr>
          <w:sz w:val="21"/>
          <w:u w:val="single"/>
        </w:rPr>
        <w:t xml:space="preserve">                           </w:t>
      </w:r>
    </w:p>
    <w:p>
      <w:pPr>
        <w:jc w:val="both"/>
      </w:pPr>
      <w:r>
        <w:rPr>
          <w:sz w:val="21"/>
        </w:rPr>
        <w:t>开户账号：</w:t>
      </w:r>
      <w:r>
        <w:rPr>
          <w:sz w:val="21"/>
          <w:u w:val="single"/>
        </w:rPr>
        <w:t xml:space="preserve">                           </w:t>
      </w:r>
    </w:p>
    <w:p>
      <w:pPr>
        <w:jc w:val="both"/>
      </w:pPr>
    </w:p>
    <w:p>
      <w:pPr>
        <w:ind w:firstLine="420"/>
        <w:jc w:val="both"/>
      </w:pPr>
      <w:r>
        <w:rPr>
          <w:sz w:val="21"/>
        </w:rPr>
        <w:t>根据中山市应急管理局中山市应急管理局对危险化学品、烟花爆竹生产经营单位进行技术审核、现场核查采购项目（项目编号：</w:t>
      </w:r>
      <w:r>
        <w:rPr>
          <w:sz w:val="21"/>
        </w:rPr>
        <w:t>ZZ22313238）招标结果和招标文件、中标投标文件，</w:t>
      </w:r>
      <w:r>
        <w:rPr>
          <w:sz w:val="21"/>
        </w:rPr>
        <w:t>根据</w:t>
      </w:r>
      <w:r>
        <w:rPr>
          <w:sz w:val="21"/>
        </w:rPr>
        <w:t>《中华人民共和国政府采购法》《中华人民共和国民法典》及相关法律法规规定，本着平等自愿和诚实信用的原则，甲乙双方经友好协商，一致同意签订本合同，以资双方共同遵守。</w:t>
      </w:r>
    </w:p>
    <w:p>
      <w:pPr>
        <w:jc w:val="both"/>
      </w:pPr>
      <w:r>
        <w:rPr>
          <w:b/>
          <w:sz w:val="21"/>
        </w:rPr>
        <w:t>一、合同金额</w:t>
      </w:r>
    </w:p>
    <w:p>
      <w:pPr>
        <w:jc w:val="both"/>
      </w:pPr>
      <w:r>
        <w:rPr>
          <w:sz w:val="21"/>
        </w:rPr>
        <w:t>　合同</w:t>
      </w:r>
      <w:r>
        <w:rPr>
          <w:sz w:val="21"/>
        </w:rPr>
        <w:t>含税</w:t>
      </w:r>
      <w:r>
        <w:rPr>
          <w:sz w:val="21"/>
        </w:rPr>
        <w:t>金额为（大写）：</w:t>
      </w:r>
      <w:r>
        <w:rPr>
          <w:sz w:val="21"/>
        </w:rPr>
        <w:t>________</w:t>
      </w:r>
      <w:r>
        <w:rPr>
          <w:sz w:val="21"/>
        </w:rPr>
        <w:t>________元（￥_________元）人民币。</w:t>
      </w:r>
    </w:p>
    <w:p>
      <w:pPr>
        <w:jc w:val="both"/>
      </w:pPr>
      <w:r>
        <w:rPr>
          <w:b/>
          <w:sz w:val="21"/>
        </w:rPr>
        <w:t>二、服务范围</w:t>
      </w:r>
    </w:p>
    <w:p>
      <w:pPr>
        <w:jc w:val="both"/>
      </w:pPr>
      <w:r>
        <w:rPr>
          <w:sz w:val="21"/>
        </w:rPr>
        <w:t>　本次采购的项目内容及范围为：中山市应急管理局对危险化学品、烟花爆竹生产经营单位进行技术审核、现场核查采购项目。对中山市行政区域内的危险化学品、烟花爆竹生产经营单位进行技术审核、现场核查和整改复查工作。甲方聘请乙方提供以下服务：</w:t>
      </w:r>
    </w:p>
    <w:p>
      <w:pPr>
        <w:ind w:firstLine="420"/>
        <w:jc w:val="both"/>
      </w:pPr>
      <w:r>
        <w:rPr>
          <w:sz w:val="21"/>
        </w:rPr>
        <w:t>（一）危险化学品、烟花爆竹生产经营单位的技术审核、现场核查和整改复查</w:t>
      </w:r>
    </w:p>
    <w:p>
      <w:pPr>
        <w:ind w:firstLine="420"/>
        <w:jc w:val="both"/>
      </w:pPr>
      <w:r>
        <w:rPr>
          <w:sz w:val="21"/>
        </w:rPr>
        <w:t>按照国家、省、市应急管理部门对危险化学品、烟花爆竹生产经营单位许可要求，对</w:t>
      </w:r>
      <w:r>
        <w:rPr>
          <w:sz w:val="21"/>
        </w:rPr>
        <w:t>甲方</w:t>
      </w:r>
      <w:r>
        <w:rPr>
          <w:sz w:val="21"/>
        </w:rPr>
        <w:t>指定的约</w:t>
      </w:r>
      <w:r>
        <w:rPr>
          <w:color w:val="0000FF"/>
          <w:sz w:val="21"/>
        </w:rPr>
        <w:t>130</w:t>
      </w:r>
      <w:r>
        <w:rPr>
          <w:color w:val="0000FF"/>
          <w:sz w:val="21"/>
        </w:rPr>
        <w:t>家</w:t>
      </w:r>
      <w:r>
        <w:rPr>
          <w:sz w:val="21"/>
        </w:rPr>
        <w:t>危险化学品、烟花爆竹生产经营单位的申请资料、生产经营现场、设施设备、工艺以及安全管理机构、制度和档案等进行核查、复查（包括许可证新办、延期、重新办理、变更以及建设项目安全审查、试生产（使用）审查等），建设项目安全条件审查及安全设施设计审查分别折半按</w:t>
      </w:r>
      <w:r>
        <w:rPr>
          <w:sz w:val="21"/>
        </w:rPr>
        <w:t>0.5</w:t>
      </w:r>
      <w:r>
        <w:rPr>
          <w:sz w:val="21"/>
        </w:rPr>
        <w:t>家计算费用。其中该项目</w:t>
      </w:r>
      <w:r>
        <w:rPr>
          <w:sz w:val="21"/>
        </w:rPr>
        <w:t>2023</w:t>
      </w:r>
      <w:r>
        <w:rPr>
          <w:sz w:val="21"/>
        </w:rPr>
        <w:t>年度经费，</w:t>
      </w:r>
      <w:r>
        <w:rPr>
          <w:sz w:val="21"/>
        </w:rPr>
        <w:t>甲方</w:t>
      </w:r>
      <w:r>
        <w:rPr>
          <w:sz w:val="21"/>
        </w:rPr>
        <w:t>已为其分配</w:t>
      </w:r>
      <w:r>
        <w:rPr>
          <w:sz w:val="21"/>
        </w:rPr>
        <w:t>360000</w:t>
      </w:r>
      <w:r>
        <w:rPr>
          <w:sz w:val="21"/>
        </w:rPr>
        <w:t>元，从</w:t>
      </w:r>
      <w:r>
        <w:rPr>
          <w:sz w:val="21"/>
        </w:rPr>
        <w:t>甲方</w:t>
      </w:r>
      <w:r>
        <w:rPr>
          <w:sz w:val="21"/>
        </w:rPr>
        <w:t>单位安全生产专项经费支出；该项目</w:t>
      </w:r>
      <w:r>
        <w:rPr>
          <w:sz w:val="21"/>
        </w:rPr>
        <w:t>2024</w:t>
      </w:r>
      <w:r>
        <w:rPr>
          <w:sz w:val="21"/>
        </w:rPr>
        <w:t>年度经费约为</w:t>
      </w:r>
      <w:r>
        <w:rPr>
          <w:sz w:val="21"/>
        </w:rPr>
        <w:t>680000</w:t>
      </w:r>
      <w:r>
        <w:rPr>
          <w:sz w:val="21"/>
        </w:rPr>
        <w:t>元，但具体该项目可获得的经费额度需视</w:t>
      </w:r>
      <w:r>
        <w:rPr>
          <w:sz w:val="21"/>
        </w:rPr>
        <w:t>2024</w:t>
      </w:r>
      <w:r>
        <w:rPr>
          <w:sz w:val="21"/>
        </w:rPr>
        <w:t>年财政资金下达及</w:t>
      </w:r>
      <w:r>
        <w:rPr>
          <w:sz w:val="21"/>
        </w:rPr>
        <w:t>甲方</w:t>
      </w:r>
      <w:r>
        <w:rPr>
          <w:sz w:val="21"/>
        </w:rPr>
        <w:t>单位资金分配情况而定，故该项目</w:t>
      </w:r>
      <w:r>
        <w:rPr>
          <w:sz w:val="21"/>
        </w:rPr>
        <w:t>2024</w:t>
      </w:r>
      <w:r>
        <w:rPr>
          <w:sz w:val="21"/>
        </w:rPr>
        <w:t>年度实际经费额度为不超过</w:t>
      </w:r>
      <w:r>
        <w:rPr>
          <w:sz w:val="21"/>
        </w:rPr>
        <w:t>680000</w:t>
      </w:r>
      <w:r>
        <w:rPr>
          <w:sz w:val="21"/>
        </w:rPr>
        <w:t>元，该项目合同</w:t>
      </w:r>
      <w:r>
        <w:rPr>
          <w:sz w:val="21"/>
        </w:rPr>
        <w:t>2024</w:t>
      </w:r>
      <w:r>
        <w:rPr>
          <w:sz w:val="21"/>
        </w:rPr>
        <w:t>年度将在实际经费额度内，按实际核查危险化学品、烟花爆竹生产经营单位的家数支付费用。</w:t>
      </w:r>
    </w:p>
    <w:p>
      <w:pPr>
        <w:ind w:firstLine="420"/>
        <w:jc w:val="both"/>
      </w:pPr>
      <w:r>
        <w:rPr>
          <w:sz w:val="21"/>
        </w:rPr>
        <w:t>1.</w:t>
      </w:r>
      <w:r>
        <w:rPr>
          <w:sz w:val="21"/>
        </w:rPr>
        <w:t>书面材料核查</w:t>
      </w:r>
    </w:p>
    <w:p>
      <w:pPr>
        <w:ind w:firstLine="420"/>
        <w:jc w:val="both"/>
      </w:pPr>
      <w:r>
        <w:rPr>
          <w:sz w:val="21"/>
        </w:rPr>
        <w:t>（</w:t>
      </w:r>
      <w:r>
        <w:rPr>
          <w:sz w:val="21"/>
        </w:rPr>
        <w:t>1</w:t>
      </w:r>
      <w:r>
        <w:rPr>
          <w:sz w:val="21"/>
        </w:rPr>
        <w:t>）对企业提交的文件、资料实质内容进行核查，是否符合相关法律法规和标准要求，对不符合要求的逐项列出存在问题，以及对应的法律法规和标准依据，提出整改要求和建议，帮助和指导企业落实整改。</w:t>
      </w:r>
    </w:p>
    <w:p>
      <w:pPr>
        <w:ind w:firstLine="420"/>
        <w:jc w:val="both"/>
      </w:pPr>
      <w:r>
        <w:rPr>
          <w:sz w:val="21"/>
        </w:rPr>
        <w:t>（</w:t>
      </w:r>
      <w:r>
        <w:rPr>
          <w:sz w:val="21"/>
        </w:rPr>
        <w:t>2</w:t>
      </w:r>
      <w:r>
        <w:rPr>
          <w:sz w:val="21"/>
        </w:rPr>
        <w:t>）最终形成结论必须明确是否符合要求，作为企业申请材料是否符合许可条件的依据。</w:t>
      </w:r>
    </w:p>
    <w:p>
      <w:pPr>
        <w:ind w:firstLine="420"/>
        <w:jc w:val="both"/>
      </w:pPr>
      <w:r>
        <w:rPr>
          <w:sz w:val="21"/>
        </w:rPr>
        <w:t>2.</w:t>
      </w:r>
      <w:r>
        <w:rPr>
          <w:sz w:val="21"/>
        </w:rPr>
        <w:t>现场核查</w:t>
      </w:r>
    </w:p>
    <w:p>
      <w:pPr>
        <w:ind w:firstLine="420"/>
        <w:jc w:val="both"/>
      </w:pPr>
      <w:r>
        <w:rPr>
          <w:sz w:val="21"/>
        </w:rPr>
        <w:t>（</w:t>
      </w:r>
      <w:r>
        <w:rPr>
          <w:sz w:val="21"/>
        </w:rPr>
        <w:t>1</w:t>
      </w:r>
      <w:r>
        <w:rPr>
          <w:sz w:val="21"/>
        </w:rPr>
        <w:t>）到每家企业技术审核、现场核查时，现场核查组需由</w:t>
      </w:r>
      <w:r>
        <w:rPr>
          <w:sz w:val="21"/>
        </w:rPr>
        <w:t>1</w:t>
      </w:r>
      <w:r>
        <w:rPr>
          <w:sz w:val="21"/>
        </w:rPr>
        <w:t>名具有相关项目经验、资质的专家担任核查组组长，从组织、协调、技术把关等方面确保现场核查工作的完成；现场核查组由化学、化工机械、机电、安全工程等相关专业技术人员</w:t>
      </w:r>
      <w:r>
        <w:rPr>
          <w:sz w:val="21"/>
        </w:rPr>
        <w:t>（</w:t>
      </w:r>
      <w:r>
        <w:rPr>
          <w:sz w:val="21"/>
        </w:rPr>
        <w:t>须具有相关资质和资格</w:t>
      </w:r>
      <w:r>
        <w:rPr>
          <w:sz w:val="21"/>
        </w:rPr>
        <w:t>）</w:t>
      </w:r>
      <w:r>
        <w:rPr>
          <w:sz w:val="21"/>
        </w:rPr>
        <w:t>组成，且现场核查组专家总人数不得少于</w:t>
      </w:r>
      <w:r>
        <w:rPr>
          <w:sz w:val="21"/>
        </w:rPr>
        <w:t>3</w:t>
      </w:r>
      <w:r>
        <w:rPr>
          <w:sz w:val="21"/>
        </w:rPr>
        <w:t>人；涉及重点监管的危险化工工艺、属于重点监管危险化学品和构成重大危险源的危险化学品生产经营企业现场核查组专家总人数不得少于</w:t>
      </w:r>
      <w:r>
        <w:rPr>
          <w:sz w:val="21"/>
        </w:rPr>
        <w:t>5</w:t>
      </w:r>
      <w:r>
        <w:rPr>
          <w:sz w:val="21"/>
        </w:rPr>
        <w:t>人。所邀请的专家不得与现场核查企业有直接利益关系，且原则上未在中山市行政区域参加安全评价报告编制等中介服务业务（要求参加专家提供书面声明并对真实性负责）。现场核查组专家须由具有相关项目经验的高级工程师组成，具备危险化学品生产经营企业安全核查和复查等工作任务的业务能力。如果法律法规进行调整或上级主管部门修改要求，导致现场核查组的组成条件需要调整，则依照最新规定执行。</w:t>
      </w:r>
    </w:p>
    <w:p>
      <w:pPr>
        <w:ind w:firstLine="420"/>
        <w:jc w:val="both"/>
      </w:pPr>
      <w:r>
        <w:rPr>
          <w:sz w:val="21"/>
        </w:rPr>
        <w:t>（</w:t>
      </w:r>
      <w:r>
        <w:rPr>
          <w:sz w:val="21"/>
        </w:rPr>
        <w:t>2</w:t>
      </w:r>
      <w:r>
        <w:rPr>
          <w:sz w:val="21"/>
        </w:rPr>
        <w:t>）根据查验企业生产经营场所、设施设备、工艺以及安全管理机构、制度和档案的情况，逐项列出企业存在的问题和安全隐患，根据《安全生产法》《危险化学品安全管理条例》《危险化学品生产企业安全生产许可证实施办法》《危险化学品经营许可证管理办法》《危险化学品企业事故隐患排查治理实施导则》《非煤矿矿山企业安全生产许可证实施办法》《汽车加油加气站设计与施工规范》等法律、法规和国家标准或行业标准的安全生产条件要求，填写《危险化学品生产企业现场安全核查表》《危险化学品经营企业现场安全核查表》《加油（加气）站现场安全核查表》（包括但不仅限于以上内容，核查表内容以</w:t>
      </w:r>
      <w:r>
        <w:rPr>
          <w:sz w:val="21"/>
        </w:rPr>
        <w:t>甲方</w:t>
      </w:r>
      <w:r>
        <w:rPr>
          <w:sz w:val="21"/>
        </w:rPr>
        <w:t>和</w:t>
      </w:r>
      <w:r>
        <w:rPr>
          <w:sz w:val="21"/>
        </w:rPr>
        <w:t>乙方</w:t>
      </w:r>
      <w:r>
        <w:rPr>
          <w:sz w:val="21"/>
        </w:rPr>
        <w:t>最终商定版本为准），对核查发现的每一个问题需写明所违反的法律法规条款，并提供相应的整改意见和建议，指导企业进行整改，出具专家现场核查意见</w:t>
      </w:r>
      <w:r>
        <w:rPr>
          <w:sz w:val="21"/>
        </w:rPr>
        <w:t>并签字</w:t>
      </w:r>
      <w:r>
        <w:rPr>
          <w:sz w:val="21"/>
        </w:rPr>
        <w:t>；对企业整改情况进行复查，出具专家复查意见</w:t>
      </w:r>
      <w:r>
        <w:rPr>
          <w:sz w:val="21"/>
        </w:rPr>
        <w:t>并签字</w:t>
      </w:r>
      <w:r>
        <w:rPr>
          <w:sz w:val="21"/>
        </w:rPr>
        <w:t>，结论必须明确是否满足有关安全生产条件要求、是否符合行政许可要求。</w:t>
      </w:r>
    </w:p>
    <w:p>
      <w:pPr>
        <w:ind w:firstLine="420"/>
        <w:jc w:val="both"/>
      </w:pPr>
      <w:r>
        <w:rPr>
          <w:sz w:val="21"/>
        </w:rPr>
        <w:t>（</w:t>
      </w:r>
      <w:r>
        <w:rPr>
          <w:sz w:val="21"/>
        </w:rPr>
        <w:t>3</w:t>
      </w:r>
      <w:r>
        <w:rPr>
          <w:sz w:val="21"/>
        </w:rPr>
        <w:t>）到企业技术审核、现场核查实施全流程闭合运行机制，即：每个申请许可项目自初次现场核查提出整改意见建议、出具专家现场核查意见到对企业整改情况复查、出具专家复查意见为一个闭合行为，记录为对</w:t>
      </w:r>
      <w:r>
        <w:rPr>
          <w:sz w:val="21"/>
        </w:rPr>
        <w:t>1</w:t>
      </w:r>
      <w:r>
        <w:rPr>
          <w:sz w:val="21"/>
        </w:rPr>
        <w:t>个项目的核查；对企业整改情况初次复查后仍存在隐患问题需要企业继续整改完善，而发生的需要再次到企业现场复查的行为，包含在这</w:t>
      </w:r>
      <w:r>
        <w:rPr>
          <w:sz w:val="21"/>
        </w:rPr>
        <w:t>1</w:t>
      </w:r>
      <w:r>
        <w:rPr>
          <w:sz w:val="21"/>
        </w:rPr>
        <w:t>个项目的闭合行为内，不按照新项目计。若同一企业的申请许可项目出现重新申请办理的情形，需要重新走现场核查、整改复查程序的，按新项目计，作为新的全流程闭合行为次数记录。若同一项目需要延续至本合同期结束以外时间完成，仍纳入原同一项目全流程闭合行为次数记录。建设项目安全条件审查及安全设施设计审查分别折半按</w:t>
      </w:r>
      <w:r>
        <w:rPr>
          <w:sz w:val="21"/>
        </w:rPr>
        <w:t>0.5</w:t>
      </w:r>
      <w:r>
        <w:rPr>
          <w:sz w:val="21"/>
        </w:rPr>
        <w:t>个项目计算费用。</w:t>
      </w:r>
    </w:p>
    <w:p>
      <w:pPr>
        <w:ind w:firstLine="420"/>
        <w:jc w:val="both"/>
      </w:pPr>
      <w:r>
        <w:rPr>
          <w:sz w:val="21"/>
        </w:rPr>
        <w:t>（</w:t>
      </w:r>
      <w:r>
        <w:rPr>
          <w:sz w:val="21"/>
        </w:rPr>
        <w:t>4</w:t>
      </w:r>
      <w:r>
        <w:rPr>
          <w:sz w:val="21"/>
        </w:rPr>
        <w:t>）</w:t>
      </w:r>
      <w:r>
        <w:rPr>
          <w:sz w:val="21"/>
        </w:rPr>
        <w:t>乙方</w:t>
      </w:r>
      <w:r>
        <w:rPr>
          <w:sz w:val="21"/>
        </w:rPr>
        <w:t>负责核查人员及派出的车辆等的安全责任。</w:t>
      </w:r>
    </w:p>
    <w:p>
      <w:pPr>
        <w:ind w:firstLine="420"/>
        <w:jc w:val="both"/>
      </w:pPr>
      <w:r>
        <w:rPr>
          <w:sz w:val="21"/>
        </w:rPr>
        <w:t>3.</w:t>
      </w:r>
      <w:r>
        <w:rPr>
          <w:sz w:val="21"/>
        </w:rPr>
        <w:t>档案归档</w:t>
      </w:r>
    </w:p>
    <w:p>
      <w:pPr>
        <w:ind w:firstLine="420"/>
        <w:jc w:val="both"/>
      </w:pPr>
      <w:r>
        <w:rPr>
          <w:sz w:val="21"/>
        </w:rPr>
        <w:t>（</w:t>
      </w:r>
      <w:r>
        <w:rPr>
          <w:sz w:val="21"/>
        </w:rPr>
        <w:t>1</w:t>
      </w:r>
      <w:r>
        <w:rPr>
          <w:sz w:val="21"/>
        </w:rPr>
        <w:t>）每个技术审核现场核查完结出证后，</w:t>
      </w:r>
      <w:r>
        <w:rPr>
          <w:sz w:val="21"/>
        </w:rPr>
        <w:t>乙方</w:t>
      </w:r>
      <w:r>
        <w:rPr>
          <w:sz w:val="21"/>
        </w:rPr>
        <w:t>需要负责对应的申请许可项目的档案整理。</w:t>
      </w:r>
    </w:p>
    <w:p>
      <w:pPr>
        <w:ind w:firstLine="420"/>
        <w:jc w:val="both"/>
      </w:pPr>
      <w:r>
        <w:rPr>
          <w:sz w:val="21"/>
        </w:rPr>
        <w:t>（</w:t>
      </w:r>
      <w:r>
        <w:rPr>
          <w:sz w:val="21"/>
        </w:rPr>
        <w:t>2</w:t>
      </w:r>
      <w:r>
        <w:rPr>
          <w:sz w:val="21"/>
        </w:rPr>
        <w:t>）需要在出证后</w:t>
      </w:r>
      <w:r>
        <w:rPr>
          <w:sz w:val="21"/>
        </w:rPr>
        <w:t>10</w:t>
      </w:r>
      <w:r>
        <w:rPr>
          <w:sz w:val="21"/>
        </w:rPr>
        <w:t>个工作日内完成该项许可项目的档案整理，并达到中山市档案局的档案入库标准。</w:t>
      </w:r>
    </w:p>
    <w:p>
      <w:pPr>
        <w:ind w:firstLine="420"/>
        <w:jc w:val="both"/>
      </w:pPr>
      <w:r>
        <w:rPr>
          <w:sz w:val="21"/>
        </w:rPr>
        <w:t>（</w:t>
      </w:r>
      <w:r>
        <w:rPr>
          <w:sz w:val="21"/>
        </w:rPr>
        <w:t>3</w:t>
      </w:r>
      <w:r>
        <w:rPr>
          <w:sz w:val="21"/>
        </w:rPr>
        <w:t>）</w:t>
      </w:r>
      <w:r>
        <w:rPr>
          <w:sz w:val="21"/>
        </w:rPr>
        <w:t>乙方</w:t>
      </w:r>
      <w:r>
        <w:rPr>
          <w:sz w:val="21"/>
        </w:rPr>
        <w:t>须安排至少</w:t>
      </w:r>
      <w:r>
        <w:rPr>
          <w:sz w:val="21"/>
        </w:rPr>
        <w:t>1</w:t>
      </w:r>
      <w:r>
        <w:rPr>
          <w:sz w:val="21"/>
        </w:rPr>
        <w:t>名专职归档人员负责本项目，且该人员须具备半年以上档案整理相关经验，能驻点在</w:t>
      </w:r>
      <w:r>
        <w:rPr>
          <w:sz w:val="21"/>
        </w:rPr>
        <w:t>甲方</w:t>
      </w:r>
      <w:r>
        <w:rPr>
          <w:sz w:val="21"/>
        </w:rPr>
        <w:t>的办公场所对该项目档案进行整理并完成</w:t>
      </w:r>
      <w:r>
        <w:rPr>
          <w:sz w:val="21"/>
        </w:rPr>
        <w:t>甲方</w:t>
      </w:r>
      <w:r>
        <w:rPr>
          <w:sz w:val="21"/>
        </w:rPr>
        <w:t>交办的其他工作。</w:t>
      </w:r>
    </w:p>
    <w:p>
      <w:pPr>
        <w:ind w:firstLine="420"/>
        <w:jc w:val="both"/>
      </w:pPr>
      <w:r>
        <w:rPr>
          <w:sz w:val="21"/>
        </w:rPr>
        <w:t>4.</w:t>
      </w:r>
      <w:r>
        <w:rPr>
          <w:sz w:val="21"/>
        </w:rPr>
        <w:t>其他要求。</w:t>
      </w:r>
    </w:p>
    <w:p>
      <w:pPr>
        <w:ind w:firstLine="420"/>
        <w:jc w:val="both"/>
      </w:pPr>
      <w:r>
        <w:rPr>
          <w:sz w:val="21"/>
        </w:rPr>
        <w:t>（</w:t>
      </w:r>
      <w:r>
        <w:rPr>
          <w:sz w:val="21"/>
        </w:rPr>
        <w:t>1</w:t>
      </w:r>
      <w:r>
        <w:rPr>
          <w:sz w:val="21"/>
        </w:rPr>
        <w:t>）</w:t>
      </w:r>
      <w:r>
        <w:rPr>
          <w:sz w:val="21"/>
        </w:rPr>
        <w:t>乙方</w:t>
      </w:r>
      <w:r>
        <w:rPr>
          <w:sz w:val="21"/>
        </w:rPr>
        <w:t>以</w:t>
      </w:r>
      <w:r>
        <w:rPr>
          <w:sz w:val="21"/>
        </w:rPr>
        <w:t>甲方</w:t>
      </w:r>
      <w:r>
        <w:rPr>
          <w:sz w:val="21"/>
        </w:rPr>
        <w:t>发出电子邮件日期视为委托之日，</w:t>
      </w:r>
      <w:r>
        <w:rPr>
          <w:sz w:val="21"/>
        </w:rPr>
        <w:t>乙方</w:t>
      </w:r>
      <w:r>
        <w:rPr>
          <w:sz w:val="21"/>
        </w:rPr>
        <w:t>必须在</w:t>
      </w:r>
      <w:r>
        <w:rPr>
          <w:sz w:val="21"/>
        </w:rPr>
        <w:t>5</w:t>
      </w:r>
      <w:r>
        <w:rPr>
          <w:sz w:val="21"/>
        </w:rPr>
        <w:t>个工作日内组织专家进行该批次危险化学品企业的现场核查或整改后复查工作并出具专家现场核查意见（附专家签到表、专家现场核查表等），</w:t>
      </w:r>
      <w:r>
        <w:rPr>
          <w:sz w:val="21"/>
        </w:rPr>
        <w:t>乙方</w:t>
      </w:r>
      <w:r>
        <w:rPr>
          <w:sz w:val="21"/>
        </w:rPr>
        <w:t>在完成项目的审核工作</w:t>
      </w:r>
      <w:r>
        <w:rPr>
          <w:sz w:val="21"/>
        </w:rPr>
        <w:t>3</w:t>
      </w:r>
      <w:r>
        <w:rPr>
          <w:sz w:val="21"/>
        </w:rPr>
        <w:t>个工作日内出具明确的书面审核意见并交付</w:t>
      </w:r>
      <w:r>
        <w:rPr>
          <w:sz w:val="21"/>
        </w:rPr>
        <w:t>甲方</w:t>
      </w:r>
      <w:r>
        <w:rPr>
          <w:sz w:val="21"/>
        </w:rPr>
        <w:t>，企业整改时限不纳入计算。</w:t>
      </w:r>
      <w:r>
        <w:rPr>
          <w:sz w:val="21"/>
        </w:rPr>
        <w:t>乙方</w:t>
      </w:r>
      <w:r>
        <w:rPr>
          <w:sz w:val="21"/>
        </w:rPr>
        <w:t>以</w:t>
      </w:r>
      <w:r>
        <w:rPr>
          <w:sz w:val="21"/>
        </w:rPr>
        <w:t>甲方</w:t>
      </w:r>
      <w:r>
        <w:rPr>
          <w:sz w:val="21"/>
        </w:rPr>
        <w:t>通过电子邮箱等方式发出《技术审核委托书》视为收到委托，</w:t>
      </w:r>
      <w:r>
        <w:rPr>
          <w:sz w:val="21"/>
        </w:rPr>
        <w:t>乙方</w:t>
      </w:r>
      <w:r>
        <w:rPr>
          <w:sz w:val="21"/>
        </w:rPr>
        <w:t>收到委托后不得拒绝委托。</w:t>
      </w:r>
    </w:p>
    <w:p>
      <w:pPr>
        <w:ind w:firstLine="420"/>
        <w:jc w:val="both"/>
      </w:pPr>
      <w:r>
        <w:rPr>
          <w:sz w:val="21"/>
        </w:rPr>
        <w:t>（</w:t>
      </w:r>
      <w:r>
        <w:rPr>
          <w:sz w:val="21"/>
        </w:rPr>
        <w:t>2</w:t>
      </w:r>
      <w:r>
        <w:rPr>
          <w:sz w:val="21"/>
        </w:rPr>
        <w:t>）汇总受检企业隐患整改情况，收集企业资料；项目完成按</w:t>
      </w:r>
      <w:r>
        <w:rPr>
          <w:sz w:val="21"/>
        </w:rPr>
        <w:t>“</w:t>
      </w:r>
      <w:r>
        <w:rPr>
          <w:sz w:val="21"/>
        </w:rPr>
        <w:t>一企一档</w:t>
      </w:r>
      <w:r>
        <w:rPr>
          <w:sz w:val="21"/>
        </w:rPr>
        <w:t>”</w:t>
      </w:r>
      <w:r>
        <w:rPr>
          <w:sz w:val="21"/>
        </w:rPr>
        <w:t>整理。</w:t>
      </w:r>
    </w:p>
    <w:p>
      <w:pPr>
        <w:ind w:firstLine="420"/>
        <w:jc w:val="both"/>
      </w:pPr>
      <w:r>
        <w:rPr>
          <w:sz w:val="21"/>
        </w:rPr>
        <w:t>（</w:t>
      </w:r>
      <w:r>
        <w:rPr>
          <w:sz w:val="21"/>
        </w:rPr>
        <w:t>3</w:t>
      </w:r>
      <w:r>
        <w:rPr>
          <w:sz w:val="21"/>
        </w:rPr>
        <w:t>）为</w:t>
      </w:r>
      <w:r>
        <w:rPr>
          <w:sz w:val="21"/>
        </w:rPr>
        <w:t>甲方</w:t>
      </w:r>
      <w:r>
        <w:rPr>
          <w:sz w:val="21"/>
        </w:rPr>
        <w:t>行政审批工作人员提供业务咨询和危险化学品、烟花爆竹等涉及审批事项业务咨询和检查核查技术指导。</w:t>
      </w:r>
    </w:p>
    <w:p>
      <w:pPr>
        <w:ind w:firstLine="420"/>
        <w:jc w:val="both"/>
      </w:pPr>
      <w:r>
        <w:rPr>
          <w:sz w:val="21"/>
        </w:rPr>
        <w:t>（</w:t>
      </w:r>
      <w:r>
        <w:rPr>
          <w:sz w:val="21"/>
        </w:rPr>
        <w:t>4</w:t>
      </w:r>
      <w:r>
        <w:rPr>
          <w:sz w:val="21"/>
        </w:rPr>
        <w:t>）</w:t>
      </w:r>
      <w:r>
        <w:rPr>
          <w:sz w:val="21"/>
        </w:rPr>
        <w:t>乙方</w:t>
      </w:r>
      <w:r>
        <w:rPr>
          <w:sz w:val="21"/>
        </w:rPr>
        <w:t>原则上未在中山市行政区域开展过安全评价报告编制业务</w:t>
      </w:r>
      <w:r>
        <w:rPr>
          <w:b/>
          <w:sz w:val="21"/>
        </w:rPr>
        <w:t>（提供书面声明并对真实性负责）</w:t>
      </w:r>
      <w:r>
        <w:rPr>
          <w:sz w:val="21"/>
        </w:rPr>
        <w:t>。</w:t>
      </w:r>
    </w:p>
    <w:p>
      <w:pPr>
        <w:jc w:val="both"/>
      </w:pPr>
      <w:r>
        <w:rPr>
          <w:sz w:val="21"/>
        </w:rPr>
        <w:t xml:space="preserve">   </w:t>
      </w:r>
      <w:r>
        <w:rPr>
          <w:sz w:val="21"/>
        </w:rPr>
        <w:t xml:space="preserve"> </w:t>
      </w:r>
      <w:r>
        <w:rPr>
          <w:sz w:val="21"/>
        </w:rPr>
        <w:t>（</w:t>
      </w:r>
      <w:r>
        <w:rPr>
          <w:sz w:val="21"/>
        </w:rPr>
        <w:t>5</w:t>
      </w:r>
      <w:r>
        <w:rPr>
          <w:sz w:val="21"/>
        </w:rPr>
        <w:t>）审核时限。</w:t>
      </w:r>
      <w:r>
        <w:rPr>
          <w:sz w:val="21"/>
        </w:rPr>
        <w:t>乙方</w:t>
      </w:r>
      <w:r>
        <w:rPr>
          <w:sz w:val="21"/>
        </w:rPr>
        <w:t>应当及时反馈各环节审核意见。</w:t>
      </w:r>
      <w:r>
        <w:rPr>
          <w:sz w:val="21"/>
        </w:rPr>
        <w:t>乙方</w:t>
      </w:r>
      <w:r>
        <w:rPr>
          <w:sz w:val="21"/>
        </w:rPr>
        <w:t>须于</w:t>
      </w:r>
      <w:r>
        <w:rPr>
          <w:sz w:val="21"/>
        </w:rPr>
        <w:t>甲方</w:t>
      </w:r>
      <w:r>
        <w:rPr>
          <w:sz w:val="21"/>
        </w:rPr>
        <w:t>向</w:t>
      </w:r>
      <w:r>
        <w:rPr>
          <w:sz w:val="21"/>
        </w:rPr>
        <w:t>乙方</w:t>
      </w:r>
      <w:r>
        <w:rPr>
          <w:sz w:val="21"/>
        </w:rPr>
        <w:t>发出企业文件资料当日起第</w:t>
      </w:r>
      <w:r>
        <w:rPr>
          <w:sz w:val="21"/>
        </w:rPr>
        <w:t>3</w:t>
      </w:r>
      <w:r>
        <w:rPr>
          <w:sz w:val="21"/>
        </w:rPr>
        <w:t>个工作日前完成书面材料核查，出具明确的书面审核意见并交付</w:t>
      </w:r>
      <w:r>
        <w:rPr>
          <w:sz w:val="21"/>
        </w:rPr>
        <w:t>甲方</w:t>
      </w:r>
      <w:r>
        <w:rPr>
          <w:sz w:val="21"/>
        </w:rPr>
        <w:t>。对于企业整改后提交的资料（包括但不限于整改报告、修改后的安全评价报告等），如果不需要到现场复查，</w:t>
      </w:r>
      <w:r>
        <w:rPr>
          <w:sz w:val="21"/>
        </w:rPr>
        <w:t>乙方</w:t>
      </w:r>
      <w:r>
        <w:rPr>
          <w:sz w:val="21"/>
        </w:rPr>
        <w:t>须于</w:t>
      </w:r>
      <w:r>
        <w:rPr>
          <w:sz w:val="21"/>
        </w:rPr>
        <w:t>甲方</w:t>
      </w:r>
      <w:r>
        <w:rPr>
          <w:sz w:val="21"/>
        </w:rPr>
        <w:t>向</w:t>
      </w:r>
      <w:r>
        <w:rPr>
          <w:sz w:val="21"/>
        </w:rPr>
        <w:t>乙方</w:t>
      </w:r>
      <w:r>
        <w:rPr>
          <w:sz w:val="21"/>
        </w:rPr>
        <w:t>发出企业整改资料当日起第</w:t>
      </w:r>
      <w:r>
        <w:rPr>
          <w:sz w:val="21"/>
        </w:rPr>
        <w:t>3</w:t>
      </w:r>
      <w:r>
        <w:rPr>
          <w:sz w:val="21"/>
        </w:rPr>
        <w:t>个工作日前通过电子邮件向</w:t>
      </w:r>
      <w:r>
        <w:rPr>
          <w:sz w:val="21"/>
        </w:rPr>
        <w:t>甲方</w:t>
      </w:r>
      <w:r>
        <w:rPr>
          <w:sz w:val="21"/>
        </w:rPr>
        <w:t>反馈审核意见。资料不齐的由</w:t>
      </w:r>
      <w:r>
        <w:rPr>
          <w:sz w:val="21"/>
        </w:rPr>
        <w:t>甲方</w:t>
      </w:r>
      <w:r>
        <w:rPr>
          <w:sz w:val="21"/>
        </w:rPr>
        <w:t>通知企业补充资料，但审核时间不中止计算。</w:t>
      </w:r>
    </w:p>
    <w:p>
      <w:pPr>
        <w:jc w:val="both"/>
      </w:pPr>
      <w:r>
        <w:rPr>
          <w:b/>
          <w:sz w:val="21"/>
        </w:rPr>
        <w:t>三、甲方乙方的权利和义务</w:t>
      </w:r>
    </w:p>
    <w:p>
      <w:pPr>
        <w:numPr>
          <w:ilvl w:val="0"/>
          <w:numId w:val="1"/>
        </w:numPr>
      </w:pPr>
    </w:p>
    <w:p>
      <w:pPr>
        <w:numPr>
          <w:ilvl w:val="1"/>
          <w:numId w:val="1"/>
        </w:numPr>
        <w:jc w:val="both"/>
      </w:pPr>
      <w:r>
        <w:rPr>
          <w:b/>
          <w:sz w:val="21"/>
        </w:rPr>
        <w:t>甲方的权利和义务</w:t>
      </w:r>
    </w:p>
    <w:p>
      <w:pPr>
        <w:numPr>
          <w:ilvl w:val="0"/>
          <w:numId w:val="1"/>
        </w:numPr>
      </w:pPr>
      <w:r>
        <w:rPr>
          <w:sz w:val="21"/>
        </w:rPr>
        <w:t>有权利得到合同承诺的满足要求的服务</w:t>
      </w:r>
      <w:r>
        <w:rPr>
          <w:sz w:val="21"/>
        </w:rPr>
        <w:t>；</w:t>
      </w:r>
    </w:p>
    <w:p>
      <w:pPr>
        <w:numPr>
          <w:ilvl w:val="0"/>
          <w:numId w:val="1"/>
        </w:numPr>
      </w:pPr>
      <w:r>
        <w:rPr>
          <w:sz w:val="21"/>
        </w:rPr>
        <w:t>按本合同约定的时间及办法对服务成果进行检验；</w:t>
      </w:r>
    </w:p>
    <w:p>
      <w:pPr>
        <w:numPr>
          <w:ilvl w:val="0"/>
          <w:numId w:val="1"/>
        </w:numPr>
      </w:pPr>
      <w:r>
        <w:rPr>
          <w:sz w:val="21"/>
        </w:rPr>
        <w:t>向乙方提供与本项目服务工作有关的资料；</w:t>
      </w:r>
    </w:p>
    <w:p>
      <w:pPr>
        <w:numPr>
          <w:ilvl w:val="0"/>
          <w:numId w:val="1"/>
        </w:numPr>
      </w:pPr>
      <w:r>
        <w:rPr>
          <w:sz w:val="21"/>
        </w:rPr>
        <w:t>负责与本服务项目有关的第三方协调，提供开展服务工作的外部条件；</w:t>
      </w:r>
    </w:p>
    <w:p>
      <w:pPr>
        <w:numPr>
          <w:ilvl w:val="0"/>
          <w:numId w:val="1"/>
        </w:numPr>
      </w:pPr>
      <w:r>
        <w:rPr>
          <w:sz w:val="21"/>
        </w:rPr>
        <w:t>甲方有权对乙方服务进行评价考核，对不称职的乙方人员要求乙方进行调整；</w:t>
      </w:r>
    </w:p>
    <w:p>
      <w:pPr>
        <w:numPr>
          <w:ilvl w:val="0"/>
          <w:numId w:val="1"/>
        </w:numPr>
      </w:pPr>
      <w:r>
        <w:rPr>
          <w:sz w:val="21"/>
        </w:rPr>
        <w:t>按本合同约定的付款方式付款给乙方。</w:t>
      </w:r>
    </w:p>
    <w:p>
      <w:pPr>
        <w:numPr>
          <w:ilvl w:val="1"/>
          <w:numId w:val="1"/>
        </w:numPr>
        <w:jc w:val="both"/>
      </w:pPr>
      <w:r>
        <w:rPr>
          <w:b/>
          <w:sz w:val="21"/>
        </w:rPr>
        <w:t>乙方的权利和义务</w:t>
      </w:r>
    </w:p>
    <w:p>
      <w:pPr>
        <w:numPr>
          <w:ilvl w:val="0"/>
          <w:numId w:val="1"/>
        </w:numPr>
      </w:pPr>
      <w:r>
        <w:rPr>
          <w:sz w:val="21"/>
        </w:rPr>
        <w:t>按合同约定的内容、期限和质量提供服务内容并完成项目任务；</w:t>
      </w:r>
    </w:p>
    <w:p>
      <w:pPr>
        <w:numPr>
          <w:ilvl w:val="0"/>
          <w:numId w:val="1"/>
        </w:numPr>
      </w:pPr>
      <w:r>
        <w:rPr>
          <w:sz w:val="21"/>
        </w:rPr>
        <w:t>按合同约定的方式和数量向甲方提交成果；</w:t>
      </w:r>
    </w:p>
    <w:p>
      <w:pPr>
        <w:numPr>
          <w:ilvl w:val="0"/>
          <w:numId w:val="1"/>
        </w:numPr>
      </w:pPr>
      <w:r>
        <w:rPr>
          <w:sz w:val="21"/>
        </w:rPr>
        <w:t>乙方在执行合同过程中应定期向甲方汇报各阶段工作进度和研究甲方要求协助的问题；</w:t>
      </w:r>
    </w:p>
    <w:p>
      <w:pPr>
        <w:numPr>
          <w:ilvl w:val="0"/>
          <w:numId w:val="1"/>
        </w:numPr>
      </w:pPr>
      <w:r>
        <w:rPr>
          <w:sz w:val="21"/>
        </w:rPr>
        <w:t>乙方应负责本次项目的安全生产管理责任，并负责保障自身工作人员人身、财产安全，对因乙方原因造成的任何人身、财产损失（含第三方人身、财产损失）的，均由乙方全部负责赔偿或补偿责任</w:t>
      </w:r>
      <w:r>
        <w:rPr>
          <w:sz w:val="21"/>
        </w:rPr>
        <w:t>，</w:t>
      </w:r>
      <w:r>
        <w:rPr>
          <w:sz w:val="21"/>
        </w:rPr>
        <w:t>与甲方无关</w:t>
      </w:r>
      <w:r>
        <w:rPr>
          <w:sz w:val="21"/>
        </w:rPr>
        <w:t>；</w:t>
      </w:r>
    </w:p>
    <w:p>
      <w:pPr>
        <w:numPr>
          <w:ilvl w:val="0"/>
          <w:numId w:val="1"/>
        </w:numPr>
      </w:pPr>
      <w:r>
        <w:rPr>
          <w:sz w:val="21"/>
        </w:rPr>
        <w:t>按国家有关规定向甲方开具</w:t>
      </w:r>
      <w:r>
        <w:rPr>
          <w:sz w:val="21"/>
        </w:rPr>
        <w:t>合格、有效的</w:t>
      </w:r>
      <w:r>
        <w:rPr>
          <w:sz w:val="21"/>
        </w:rPr>
        <w:t>收款发票。</w:t>
      </w:r>
    </w:p>
    <w:p>
      <w:pPr>
        <w:jc w:val="both"/>
      </w:pPr>
      <w:r>
        <w:rPr>
          <w:b/>
          <w:sz w:val="21"/>
        </w:rPr>
        <w:t>四、服务期间（项目完成期限）</w:t>
      </w:r>
    </w:p>
    <w:p>
      <w:pPr>
        <w:jc w:val="both"/>
      </w:pPr>
      <w:r>
        <w:rPr>
          <w:sz w:val="21"/>
        </w:rPr>
        <w:t>合同履行期限：自合同签订之日起</w:t>
      </w:r>
      <w:r>
        <w:rPr>
          <w:sz w:val="21"/>
        </w:rPr>
        <w:t>18个月（具体以</w:t>
      </w:r>
      <w:r>
        <w:rPr>
          <w:sz w:val="21"/>
        </w:rPr>
        <w:t>实际履行之日起算</w:t>
      </w:r>
      <w:r>
        <w:rPr>
          <w:sz w:val="21"/>
        </w:rPr>
        <w:t>）</w:t>
      </w:r>
      <w:r>
        <w:rPr>
          <w:sz w:val="21"/>
        </w:rPr>
        <w:t>，</w:t>
      </w:r>
      <w:r>
        <w:rPr>
          <w:sz w:val="21"/>
        </w:rPr>
        <w:t>如因</w:t>
      </w:r>
      <w:r>
        <w:rPr>
          <w:sz w:val="21"/>
        </w:rPr>
        <w:t>2024</w:t>
      </w:r>
      <w:r>
        <w:rPr>
          <w:sz w:val="21"/>
        </w:rPr>
        <w:t>年财政预算等审批原因须提前解除的，以甲方通知为准，乙方对此不持异议也不能追究甲方责任</w:t>
      </w:r>
      <w:r>
        <w:rPr>
          <w:sz w:val="21"/>
        </w:rPr>
        <w:t>。</w:t>
      </w:r>
    </w:p>
    <w:p>
      <w:pPr>
        <w:jc w:val="both"/>
      </w:pPr>
      <w:r>
        <w:rPr>
          <w:b/>
          <w:sz w:val="21"/>
        </w:rPr>
        <w:t>五、付款方式</w:t>
      </w:r>
    </w:p>
    <w:p>
      <w:pPr>
        <w:ind w:firstLine="420"/>
        <w:jc w:val="both"/>
      </w:pPr>
      <w:r>
        <w:rPr>
          <w:sz w:val="21"/>
        </w:rPr>
        <w:t>（一）第一阶段：项目期中验收后按已完成项目家数支付款项。结算截止时间为</w:t>
      </w:r>
      <w:r>
        <w:rPr>
          <w:sz w:val="21"/>
        </w:rPr>
        <w:t>2023年12月15日前。如因</w:t>
      </w:r>
      <w:r>
        <w:rPr>
          <w:color w:val="000000"/>
          <w:sz w:val="21"/>
        </w:rPr>
        <w:t>乙方</w:t>
      </w:r>
      <w:r>
        <w:rPr>
          <w:sz w:val="21"/>
        </w:rPr>
        <w:t>原因到期未能通过期中验收，甲方有权拒绝支付款项。</w:t>
      </w:r>
    </w:p>
    <w:p>
      <w:pPr>
        <w:ind w:firstLine="420"/>
        <w:jc w:val="both"/>
      </w:pPr>
      <w:r>
        <w:rPr>
          <w:sz w:val="21"/>
        </w:rPr>
        <w:t>（二）第二阶段：按已完成项目家数支付款项，结算截止时间为</w:t>
      </w:r>
      <w:r>
        <w:rPr>
          <w:sz w:val="21"/>
        </w:rPr>
        <w:t>2024年12月15日前。如因</w:t>
      </w:r>
      <w:r>
        <w:rPr>
          <w:color w:val="000000"/>
          <w:sz w:val="21"/>
        </w:rPr>
        <w:t>乙方</w:t>
      </w:r>
      <w:r>
        <w:rPr>
          <w:sz w:val="21"/>
        </w:rPr>
        <w:t>原因到期未能通过总体验收，甲方有权拒绝支付款项。</w:t>
      </w:r>
    </w:p>
    <w:p>
      <w:pPr>
        <w:ind w:firstLine="420"/>
        <w:jc w:val="both"/>
      </w:pPr>
      <w:r>
        <w:rPr>
          <w:sz w:val="21"/>
        </w:rPr>
        <w:t>（三）该项目</w:t>
      </w:r>
      <w:r>
        <w:rPr>
          <w:sz w:val="21"/>
        </w:rPr>
        <w:t>2023年度经费（所述经费均为含税价），甲方已为其分配360000元，从甲方单位安全生产专项经费支出；该项目2024年度经费约为680000元，但具体该项目可获得的经费额度需视2024年财政资金下达及甲方单位资金分配情况而定，故该项目2024年度实际经费额度为不超过680000元，该项目合同2024年度将在实际经费额度内，按实际核查危险化学品、烟花爆竹生产经营单位的家数支付费用。</w:t>
      </w:r>
    </w:p>
    <w:p>
      <w:pPr>
        <w:ind w:firstLine="420"/>
        <w:jc w:val="left"/>
      </w:pPr>
      <w:r>
        <w:rPr>
          <w:color w:val="000000"/>
          <w:sz w:val="21"/>
        </w:rPr>
        <w:t>（四）乙方须在甲方办理申请财政付款手续</w:t>
      </w:r>
      <w:r>
        <w:rPr>
          <w:color w:val="000000"/>
          <w:sz w:val="21"/>
        </w:rPr>
        <w:t>5个工作日前，向甲方提供当次应收款项等额的正式发票，收款方、出具发票方均必须与乙方名称一致。若乙方逾期提供合法有效的足额发票，甲方有权顺延申请财政拨款时间，无须承担任何违约责任。同时，乙方知悉与本项目合同相关的费用须经财政拨款，因财政拨款迟延，乙方不得据此追究甲方的违约责任。如因特殊情况乙方未能完成合同所约定的全部服务事项，则按实际完成的服务事项结算费用。</w:t>
      </w:r>
    </w:p>
    <w:p>
      <w:pPr>
        <w:ind w:firstLine="420"/>
        <w:jc w:val="left"/>
      </w:pPr>
      <w:r>
        <w:rPr>
          <w:color w:val="000000"/>
          <w:sz w:val="21"/>
        </w:rPr>
        <w:t>（五）除本条费用外，乙方提供服务不再向甲方收取其他费用。</w:t>
      </w:r>
    </w:p>
    <w:p>
      <w:pPr>
        <w:numPr>
          <w:ilvl w:val="0"/>
          <w:numId w:val="1"/>
        </w:numPr>
        <w:jc w:val="both"/>
      </w:pPr>
      <w:r>
        <w:rPr>
          <w:b/>
          <w:sz w:val="21"/>
        </w:rPr>
        <w:t>知识产权归属</w:t>
      </w:r>
    </w:p>
    <w:p>
      <w:pPr>
        <w:ind w:firstLine="420"/>
        <w:jc w:val="both"/>
      </w:pPr>
      <w:r>
        <w:rPr>
          <w:sz w:val="21"/>
        </w:rPr>
        <w:t>乙方应保证，甲方在中华人民共和国使用</w:t>
      </w:r>
      <w:r>
        <w:rPr>
          <w:sz w:val="21"/>
        </w:rPr>
        <w:t>乙方提供的</w:t>
      </w:r>
      <w:r>
        <w:rPr>
          <w:sz w:val="21"/>
        </w:rPr>
        <w:t>服务或服务的任何一部分时，如受第三方提出的侵犯其专利权、商标权或其他知识产权的起诉，由乙方承担一切责任。</w:t>
      </w:r>
      <w:r>
        <w:rPr>
          <w:sz w:val="21"/>
        </w:rPr>
        <w:t>如甲方为此向第三方承担责任，或为乙方垫付赔偿</w:t>
      </w:r>
      <w:r>
        <w:rPr>
          <w:sz w:val="21"/>
        </w:rPr>
        <w:t>/</w:t>
      </w:r>
      <w:r>
        <w:rPr>
          <w:sz w:val="21"/>
        </w:rPr>
        <w:t>补偿的，甲方有权全额要求乙方清偿，并要求乙方支付自实际垫付款项之日起产生的垫付利息损失（利息损失的年利率按</w:t>
      </w:r>
      <w:r>
        <w:rPr>
          <w:sz w:val="21"/>
        </w:rPr>
        <w:t>LPR</w:t>
      </w:r>
      <w:r>
        <w:rPr>
          <w:sz w:val="21"/>
        </w:rPr>
        <w:t>四倍计），</w:t>
      </w:r>
      <w:r>
        <w:rPr>
          <w:sz w:val="21"/>
        </w:rPr>
        <w:t>以及</w:t>
      </w:r>
      <w:r>
        <w:rPr>
          <w:sz w:val="21"/>
        </w:rPr>
        <w:t>甲方因主张权利而支付的诉讼费用、调查费、律师费、诉保保险费等合理支出。</w:t>
      </w:r>
    </w:p>
    <w:p>
      <w:pPr>
        <w:ind w:firstLine="420"/>
        <w:jc w:val="both"/>
      </w:pPr>
      <w:r>
        <w:rPr>
          <w:sz w:val="21"/>
        </w:rPr>
        <w:t>如乙方提供的服务成果里有涉及图片、文字资料、音乐、声音、专利、专有技术等材料的使用，乙方应确保拥有合法的原始来源证明、相关权利人签发的使用许可证明。乙方保证向甲方提交的服务成果中所包含的创意、设计、图形、图片、文字、配音、配乐、</w:t>
      </w:r>
      <w:r>
        <w:rPr>
          <w:sz w:val="21"/>
        </w:rPr>
        <w:t>FLASH片等，不侵犯任何第三方的知识产权，如有第三方以侵害知识产权为由向甲方主张权利，乙方将独立全额承担该损失。</w:t>
      </w:r>
    </w:p>
    <w:p>
      <w:pPr>
        <w:numPr>
          <w:ilvl w:val="0"/>
          <w:numId w:val="1"/>
        </w:numPr>
        <w:jc w:val="both"/>
      </w:pPr>
      <w:r>
        <w:rPr>
          <w:b/>
          <w:sz w:val="21"/>
        </w:rPr>
        <w:t>保密</w:t>
      </w:r>
      <w:r>
        <w:rPr>
          <w:b/>
          <w:sz w:val="21"/>
        </w:rPr>
        <w:t>及成果归属</w:t>
      </w:r>
    </w:p>
    <w:p>
      <w:pPr>
        <w:numPr>
          <w:ilvl w:val="0"/>
          <w:numId w:val="1"/>
        </w:numPr>
        <w:jc w:val="both"/>
      </w:pPr>
      <w:r>
        <w:rPr>
          <w:b/>
          <w:sz w:val="21"/>
        </w:rPr>
        <w:t>涉密保密</w:t>
      </w:r>
    </w:p>
    <w:p>
      <w:r>
        <w:rPr>
          <w:sz w:val="21"/>
        </w:rPr>
        <w:t>乙方</w:t>
      </w:r>
      <w:r>
        <w:rPr>
          <w:sz w:val="21"/>
        </w:rPr>
        <w:t>保证对在谈判、签订、执行本协议过程中所获悉的属于无法自公开渠道获得的文件及资料（包括国家秘密、商业秘密、工作秘密、计划、运营活动、财务信息、技术信息、经营信息及其他有关信息）予以保密。</w:t>
      </w:r>
      <w:r>
        <w:rPr>
          <w:sz w:val="21"/>
        </w:rPr>
        <w:t>未经甲方书面许可，乙方不得向第三方提供或披露与本合同项目有关的资料和信息，亦不得</w:t>
      </w:r>
      <w:r>
        <w:rPr>
          <w:sz w:val="21"/>
        </w:rPr>
        <w:t>将为甲方提供服务过程中所知悉的信息、资料、文件</w:t>
      </w:r>
      <w:r>
        <w:rPr>
          <w:sz w:val="21"/>
        </w:rPr>
        <w:t>挪作他用，且保密责任不因合同的终止或解除</w:t>
      </w:r>
      <w:r>
        <w:rPr>
          <w:sz w:val="21"/>
        </w:rPr>
        <w:t>或一方违约</w:t>
      </w:r>
      <w:r>
        <w:rPr>
          <w:sz w:val="21"/>
        </w:rPr>
        <w:t>而失效</w:t>
      </w:r>
      <w:r>
        <w:rPr>
          <w:sz w:val="21"/>
        </w:rPr>
        <w:t>，</w:t>
      </w:r>
      <w:r>
        <w:rPr>
          <w:sz w:val="21"/>
        </w:rPr>
        <w:t>将长期有效</w:t>
      </w:r>
      <w:r>
        <w:rPr>
          <w:sz w:val="21"/>
        </w:rPr>
        <w:t>。如甲方提出要求，乙方须无条件与甲方签订保密协议。</w:t>
      </w:r>
    </w:p>
    <w:p>
      <w:r>
        <w:rPr>
          <w:sz w:val="21"/>
        </w:rPr>
        <w:t>如因乙方单方</w:t>
      </w:r>
      <w:r>
        <w:rPr>
          <w:sz w:val="21"/>
        </w:rPr>
        <w:t>将本合同</w:t>
      </w:r>
      <w:r>
        <w:rPr>
          <w:sz w:val="21"/>
        </w:rPr>
        <w:t>涉及的</w:t>
      </w:r>
      <w:r>
        <w:rPr>
          <w:sz w:val="21"/>
        </w:rPr>
        <w:t>相关文件资料泄露或者向第三人转让，挪作他用的，将承担项目总价款</w:t>
      </w:r>
      <w:r>
        <w:rPr>
          <w:sz w:val="21"/>
        </w:rPr>
        <w:t>10%</w:t>
      </w:r>
      <w:r>
        <w:rPr>
          <w:sz w:val="21"/>
        </w:rPr>
        <w:t>的违约金并将根据情节轻重追究相应责任</w:t>
      </w:r>
      <w:r>
        <w:rPr>
          <w:sz w:val="21"/>
        </w:rPr>
        <w:t>。</w:t>
      </w:r>
    </w:p>
    <w:p>
      <w:r>
        <w:rPr>
          <w:sz w:val="21"/>
        </w:rPr>
        <w:t>保密期限自保密资料提供或披露之日起持续有效</w:t>
      </w:r>
      <w:r>
        <w:rPr>
          <w:sz w:val="21"/>
        </w:rPr>
        <w:t>，</w:t>
      </w:r>
      <w:r>
        <w:rPr>
          <w:sz w:val="21"/>
        </w:rPr>
        <w:t>不因合同的终止、解除、一方的违约而失效</w:t>
      </w:r>
      <w:r>
        <w:rPr>
          <w:sz w:val="21"/>
        </w:rPr>
        <w:t>。</w:t>
      </w:r>
    </w:p>
    <w:p>
      <w:pPr>
        <w:numPr>
          <w:ilvl w:val="0"/>
          <w:numId w:val="1"/>
        </w:numPr>
        <w:jc w:val="both"/>
      </w:pPr>
      <w:r>
        <w:rPr>
          <w:b/>
          <w:sz w:val="21"/>
        </w:rPr>
        <w:t>成果归属</w:t>
      </w:r>
    </w:p>
    <w:p>
      <w:pPr>
        <w:numPr>
          <w:ilvl w:val="0"/>
          <w:numId w:val="1"/>
        </w:numPr>
      </w:pPr>
      <w:r>
        <w:rPr>
          <w:sz w:val="21"/>
        </w:rPr>
        <w:t>项目的所有成果所有权归甲方所有</w:t>
      </w:r>
      <w:r>
        <w:rPr>
          <w:sz w:val="21"/>
        </w:rPr>
        <w:t>，</w:t>
      </w:r>
      <w:r>
        <w:rPr>
          <w:sz w:val="21"/>
        </w:rPr>
        <w:t>履行本合同</w:t>
      </w:r>
      <w:r>
        <w:rPr>
          <w:sz w:val="21"/>
        </w:rPr>
        <w:t>取得的知识产权归甲方和乙方共同拥有；</w:t>
      </w:r>
    </w:p>
    <w:p>
      <w:pPr>
        <w:numPr>
          <w:ilvl w:val="0"/>
          <w:numId w:val="1"/>
        </w:numPr>
      </w:pPr>
      <w:r>
        <w:rPr>
          <w:sz w:val="21"/>
        </w:rPr>
        <w:t>甲方引用乙方的工作成果所完成的新的技术成果，属于甲方所有，甲方可依法享有该项技术成果取得的精神权利、经济权利和其他权利；</w:t>
      </w:r>
    </w:p>
    <w:p>
      <w:pPr>
        <w:numPr>
          <w:ilvl w:val="0"/>
          <w:numId w:val="1"/>
        </w:numPr>
      </w:pPr>
      <w:r>
        <w:rPr>
          <w:sz w:val="21"/>
        </w:rPr>
        <w:t>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r>
        <w:rPr>
          <w:sz w:val="21"/>
        </w:rPr>
        <w:t>。</w:t>
      </w:r>
    </w:p>
    <w:p>
      <w:pPr>
        <w:jc w:val="both"/>
      </w:pPr>
      <w:r>
        <w:rPr>
          <w:b/>
          <w:sz w:val="21"/>
        </w:rPr>
        <w:t>八、违约责任与赔偿损失</w:t>
      </w:r>
    </w:p>
    <w:p>
      <w:pPr>
        <w:ind w:firstLine="480"/>
        <w:jc w:val="both"/>
      </w:pPr>
      <w:r>
        <w:rPr>
          <w:sz w:val="21"/>
        </w:rPr>
        <w:t>（一）甲方无正当理由逾期支付服务费的，每逾期一天，甲方按全国银行间同业拆借中心公布贷款利率为标准，以应付未付金额为基数</w:t>
      </w:r>
      <w:r>
        <w:rPr>
          <w:sz w:val="21"/>
        </w:rPr>
        <w:t>支</w:t>
      </w:r>
      <w:r>
        <w:rPr>
          <w:sz w:val="21"/>
        </w:rPr>
        <w:t>付逾期付款违约金。甲方无正当理由逾期</w:t>
      </w:r>
      <w:r>
        <w:rPr>
          <w:sz w:val="21"/>
        </w:rPr>
        <w:t>15日仍未支付服务费的，乙方有权解除合同，甲方须向乙方支付合同总金额</w:t>
      </w:r>
      <w:r>
        <w:rPr>
          <w:sz w:val="21"/>
        </w:rPr>
        <w:t>20</w:t>
      </w:r>
      <w:r>
        <w:rPr>
          <w:sz w:val="21"/>
        </w:rPr>
        <w:t>%的违约金。</w:t>
      </w:r>
    </w:p>
    <w:p>
      <w:pPr>
        <w:ind w:firstLine="480"/>
        <w:jc w:val="both"/>
      </w:pPr>
      <w:r>
        <w:rPr>
          <w:sz w:val="21"/>
        </w:rPr>
        <w:t>（二）乙方所提供的服务不符合合同规定的，甲方有权要求乙方在合理时间内对服务进行改进；规定时间内改进结果无法达到合同约定的标准或乙方怠于改进的，甲方有权解除合同，乙方须向甲方退还已支付的款项（如有）</w:t>
      </w:r>
      <w:r>
        <w:rPr>
          <w:sz w:val="21"/>
        </w:rPr>
        <w:t>,并向甲方支付合同总金额</w:t>
      </w:r>
      <w:r>
        <w:rPr>
          <w:sz w:val="21"/>
        </w:rPr>
        <w:t>20</w:t>
      </w:r>
      <w:r>
        <w:rPr>
          <w:sz w:val="21"/>
        </w:rPr>
        <w:t>%的违约金。违约金无法弥补甲方所受损失的，则乙方应继续赔偿。</w:t>
      </w:r>
    </w:p>
    <w:p>
      <w:pPr>
        <w:ind w:firstLine="480"/>
        <w:jc w:val="both"/>
      </w:pPr>
      <w:r>
        <w:rPr>
          <w:sz w:val="21"/>
        </w:rPr>
        <w:t>（三）乙方无正当理由逾期提供服务的，从逾期之日起</w:t>
      </w:r>
      <w:r>
        <w:rPr>
          <w:sz w:val="21"/>
        </w:rPr>
        <w:t>乙</w:t>
      </w:r>
      <w:r>
        <w:rPr>
          <w:sz w:val="21"/>
        </w:rPr>
        <w:t>方按全国银行间同业拆借中心公布贷款利率为标准，以应付未付金额为基数</w:t>
      </w:r>
      <w:r>
        <w:rPr>
          <w:sz w:val="21"/>
        </w:rPr>
        <w:t>支</w:t>
      </w:r>
      <w:r>
        <w:rPr>
          <w:sz w:val="21"/>
        </w:rPr>
        <w:t>付违约金；乙方逾期提供服务超过</w:t>
      </w:r>
      <w:r>
        <w:rPr>
          <w:sz w:val="21"/>
        </w:rPr>
        <w:t>15日，甲方有权解除合同，乙方须向甲方退还已支付的服务费，并向甲方支付合同总金额</w:t>
      </w:r>
      <w:r>
        <w:rPr>
          <w:sz w:val="21"/>
        </w:rPr>
        <w:t>20</w:t>
      </w:r>
      <w:r>
        <w:rPr>
          <w:sz w:val="21"/>
        </w:rPr>
        <w:t>%的违约金。违约金无法弥补甲方所受损失的，则乙方应继续赔偿。</w:t>
      </w:r>
    </w:p>
    <w:p>
      <w:pPr>
        <w:ind w:firstLine="480"/>
        <w:jc w:val="both"/>
      </w:pPr>
      <w:r>
        <w:rPr>
          <w:sz w:val="21"/>
        </w:rPr>
        <w:t>（四）乙方未按合同约定提供质保服务，且经甲方书面敦促仍未能履行的，甲方有权另行委托第三方提供服务，因此产生的服务费和额外支出均由乙方承担，且甲方有权在未付款项中先行扣除。</w:t>
      </w:r>
    </w:p>
    <w:p>
      <w:pPr>
        <w:ind w:firstLine="480"/>
        <w:jc w:val="both"/>
      </w:pPr>
      <w:r>
        <w:rPr>
          <w:sz w:val="21"/>
        </w:rPr>
        <w:t>（五）如因政策变动或财政审批或财政预决算原因导致本合同无法继续履行的，双方应积极协商妥善合理的解决方案，且互不追究责任，所产生经济损失各自承担。</w:t>
      </w:r>
    </w:p>
    <w:p>
      <w:pPr>
        <w:ind w:firstLine="480"/>
        <w:jc w:val="both"/>
      </w:pPr>
      <w:r>
        <w:rPr>
          <w:sz w:val="21"/>
        </w:rPr>
        <w:t>（六）如乙方未经甲方同意部分或全部转让其应履行的合同项下的义务的，一经发现，视为乙方严重违约，甲方有权单方解除合同，不支付任何费用，已支付款项乙方需全数返还，并要求乙方本合同总价的</w:t>
      </w:r>
      <w:r>
        <w:rPr>
          <w:sz w:val="21"/>
        </w:rPr>
        <w:t>5</w:t>
      </w:r>
      <w:r>
        <w:rPr>
          <w:sz w:val="21"/>
        </w:rPr>
        <w:t>%作为违约金，若违约金无法弥补甲方所受损失的，则乙方应继续赔偿。</w:t>
      </w:r>
    </w:p>
    <w:p>
      <w:pPr>
        <w:ind w:firstLine="480"/>
        <w:jc w:val="both"/>
      </w:pPr>
      <w:r>
        <w:rPr>
          <w:sz w:val="21"/>
        </w:rPr>
        <w:t>（七）履行本合同过程中，发生乙方承担违约责任，应向甲方支付款项（包括但不限于退还已付款项、支付违约金、滞纳金等）情形，甲方均有权在履约保证金（如有）、未付款项中扣除，或要求乙方另行支付。</w:t>
      </w:r>
    </w:p>
    <w:p>
      <w:pPr>
        <w:jc w:val="both"/>
      </w:pPr>
      <w:r>
        <w:rPr>
          <w:b/>
          <w:sz w:val="21"/>
        </w:rPr>
        <w:t>九、争议的解决</w:t>
      </w:r>
    </w:p>
    <w:p>
      <w:pPr>
        <w:ind w:firstLine="420"/>
        <w:jc w:val="left"/>
      </w:pPr>
      <w:r>
        <w:rPr>
          <w:color w:val="222222"/>
          <w:sz w:val="21"/>
        </w:rPr>
        <w:t>合同执行过程中发生的任何争议，如双方不能通过友好协商解决，协商不成的，双方有权向甲方所在地有管辖权的法院提起诉讼；因诉讼而发生的费用（包括且不限于律师费、诉讼费、保全费、鉴定费、交通费、公证费、误工费、诉保保险费等）由败诉方承担。</w:t>
      </w:r>
    </w:p>
    <w:p>
      <w:pPr>
        <w:ind w:firstLine="420"/>
        <w:jc w:val="left"/>
      </w:pPr>
      <w:r>
        <w:rPr>
          <w:color w:val="222222"/>
          <w:sz w:val="21"/>
        </w:rPr>
        <w:t>在法院审理期间，除提交法院审理的事项外，合同其他部分仍应继续履行。</w:t>
      </w:r>
    </w:p>
    <w:p>
      <w:pPr>
        <w:jc w:val="both"/>
      </w:pPr>
      <w:r>
        <w:rPr>
          <w:b/>
          <w:sz w:val="21"/>
        </w:rPr>
        <w:t>十、不可抗力</w:t>
      </w:r>
    </w:p>
    <w:p>
      <w:pPr>
        <w:jc w:val="both"/>
      </w:pPr>
      <w:r>
        <w:rPr>
          <w:color w:val="222222"/>
          <w:sz w:val="21"/>
        </w:rPr>
        <w:t>　任何一方由于不可抗力原因不能履行合同时，应在不可抗力事件结束后</w:t>
      </w:r>
      <w:r>
        <w:rPr>
          <w:color w:val="222222"/>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十一、税费</w:t>
      </w:r>
    </w:p>
    <w:p>
      <w:pPr>
        <w:jc w:val="both"/>
      </w:pPr>
      <w:r>
        <w:rPr>
          <w:color w:val="222222"/>
          <w:sz w:val="21"/>
        </w:rPr>
        <w:t>　在中国境内、外发生的与本合同执行有关的一切税费均由乙方负担。</w:t>
      </w:r>
    </w:p>
    <w:p>
      <w:pPr>
        <w:jc w:val="both"/>
      </w:pPr>
      <w:r>
        <w:rPr>
          <w:b/>
          <w:sz w:val="21"/>
        </w:rPr>
        <w:t>十二、其它</w:t>
      </w:r>
    </w:p>
    <w:p>
      <w:pPr>
        <w:jc w:val="both"/>
      </w:pPr>
      <w:r>
        <w:rPr>
          <w:color w:val="222222"/>
          <w:sz w:val="21"/>
        </w:rPr>
        <w:t>1.本合同所有附件、招标文件、投标文件、中标通知书均为合同的有效组成部分，与本合同具有同等法律效力</w:t>
      </w:r>
      <w:r>
        <w:rPr>
          <w:sz w:val="21"/>
        </w:rPr>
        <w:t>，</w:t>
      </w:r>
      <w:r>
        <w:rPr>
          <w:sz w:val="21"/>
        </w:rPr>
        <w:t>如各文件之间有约定不一致的，按生效在后的文件为准</w:t>
      </w:r>
      <w:r>
        <w:rPr>
          <w:sz w:val="21"/>
        </w:rPr>
        <w:t>。</w:t>
      </w:r>
    </w:p>
    <w:p>
      <w:pPr>
        <w:jc w:val="both"/>
      </w:pPr>
      <w:r>
        <w:rPr>
          <w:color w:val="222222"/>
          <w:sz w:val="21"/>
        </w:rPr>
        <w:t>2.在执行本合同的过程中，所有经双方签署确认的文件（包括会议纪要、补充协议、往来信函）即成为本合同的有效组成部分。</w:t>
      </w:r>
    </w:p>
    <w:p>
      <w:pPr>
        <w:jc w:val="both"/>
      </w:pPr>
      <w:r>
        <w:rPr>
          <w:color w:val="222222"/>
          <w:sz w:val="21"/>
        </w:rPr>
        <w:t>3.如一方地址、电话、传真号码有变更，应在变更当日内书面通知对方，否则，应承担相应责任。</w:t>
      </w:r>
    </w:p>
    <w:p>
      <w:pPr>
        <w:jc w:val="both"/>
      </w:pPr>
      <w:r>
        <w:rPr>
          <w:color w:val="222222"/>
          <w:sz w:val="21"/>
        </w:rPr>
        <w:t>4.除甲方事先书面同意外，乙方不得部分或全部转让其应履行的合同项下的义务。</w:t>
      </w:r>
    </w:p>
    <w:p>
      <w:pPr>
        <w:jc w:val="both"/>
      </w:pPr>
      <w:r>
        <w:rPr>
          <w:b/>
          <w:sz w:val="21"/>
        </w:rPr>
        <w:t>十三、合同生效</w:t>
      </w:r>
    </w:p>
    <w:p>
      <w:pPr>
        <w:jc w:val="both"/>
      </w:pPr>
      <w:r>
        <w:rPr>
          <w:color w:val="222222"/>
          <w:sz w:val="21"/>
        </w:rPr>
        <w:t>（一）本合同在甲乙双方法定代表人或其授权代表签字盖章后生效。</w:t>
      </w:r>
    </w:p>
    <w:p>
      <w:pPr>
        <w:jc w:val="both"/>
      </w:pPr>
      <w:r>
        <w:rPr>
          <w:color w:val="222222"/>
          <w:sz w:val="21"/>
        </w:rPr>
        <w:t>（二）合同一式</w:t>
      </w:r>
      <w:r>
        <w:rPr>
          <w:color w:val="222222"/>
          <w:sz w:val="21"/>
        </w:rPr>
        <w:t xml:space="preserve">    份，均为正本，具有同等法律效力，甲方执  份，乙方执   份，招标代理机构执</w:t>
      </w:r>
      <w:r>
        <w:rPr>
          <w:color w:val="222222"/>
          <w:sz w:val="21"/>
        </w:rPr>
        <w:t>壹</w:t>
      </w:r>
      <w:r>
        <w:rPr>
          <w:color w:val="222222"/>
          <w:sz w:val="21"/>
        </w:rPr>
        <w:t>份。</w:t>
      </w:r>
    </w:p>
    <w:p>
      <w:pPr>
        <w:jc w:val="both"/>
      </w:pPr>
      <w:r>
        <w:rPr>
          <w:sz w:val="21"/>
        </w:rPr>
        <w:t>（</w:t>
      </w:r>
      <w:r>
        <w:rPr>
          <w:sz w:val="21"/>
        </w:rPr>
        <w:t>以下无正文</w:t>
      </w:r>
      <w:r>
        <w:rPr>
          <w:sz w:val="21"/>
        </w:rPr>
        <w:t>）</w:t>
      </w:r>
    </w:p>
    <w:p>
      <w:pPr>
        <w:jc w:val="both"/>
      </w:pPr>
    </w:p>
    <w:p>
      <w:pPr>
        <w:jc w:val="both"/>
      </w:pPr>
    </w:p>
    <w:p>
      <w:pPr>
        <w:ind w:firstLine="426"/>
        <w:jc w:val="both"/>
      </w:pPr>
      <w:r>
        <w:rPr>
          <w:b/>
          <w:sz w:val="21"/>
        </w:rPr>
        <w:t>甲方（盖章）：</w:t>
      </w:r>
      <w:r>
        <w:rPr>
          <w:b/>
          <w:sz w:val="21"/>
        </w:rPr>
        <w:t xml:space="preserve">                            </w:t>
      </w:r>
      <w:r>
        <w:rPr>
          <w:b/>
          <w:sz w:val="21"/>
        </w:rPr>
        <w:t>乙方（盖章）：</w:t>
      </w:r>
    </w:p>
    <w:p>
      <w:pPr>
        <w:ind w:firstLine="424"/>
        <w:jc w:val="both"/>
      </w:pPr>
      <w:r>
        <w:rPr>
          <w:sz w:val="21"/>
        </w:rPr>
        <w:t>法定代表人或其授权代表（签字）：</w:t>
      </w:r>
      <w:r>
        <w:rPr>
          <w:sz w:val="21"/>
        </w:rPr>
        <w:t xml:space="preserve">          </w:t>
      </w:r>
      <w:r>
        <w:rPr>
          <w:sz w:val="21"/>
        </w:rPr>
        <w:t>法定代表人或其授权代表（签字）：</w:t>
      </w:r>
    </w:p>
    <w:p>
      <w:pPr>
        <w:ind w:firstLine="4935"/>
        <w:jc w:val="both"/>
      </w:pPr>
      <w:r>
        <w:rPr>
          <w:sz w:val="21"/>
        </w:rPr>
        <w:t>开户名称：</w:t>
      </w:r>
    </w:p>
    <w:p>
      <w:pPr>
        <w:ind w:firstLine="4935"/>
        <w:jc w:val="both"/>
      </w:pPr>
      <w:r>
        <w:rPr>
          <w:sz w:val="21"/>
        </w:rPr>
        <w:t>开户银行：</w:t>
      </w:r>
    </w:p>
    <w:p>
      <w:pPr>
        <w:ind w:firstLine="4935"/>
        <w:jc w:val="both"/>
      </w:pPr>
      <w:r>
        <w:rPr>
          <w:sz w:val="21"/>
        </w:rPr>
        <w:t>银行账号：</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442000-2023-02853</w:t>
      </w:r>
    </w:p>
    <w:p>
      <w:pPr>
        <w:jc w:val="center"/>
      </w:pPr>
      <w:r>
        <w:rPr>
          <w:b/>
          <w:sz w:val="24"/>
        </w:rPr>
        <w:t>采购项目编号：</w:t>
      </w:r>
      <w:r>
        <w:rPr>
          <w:b/>
          <w:sz w:val="24"/>
        </w:rPr>
        <w:t>ZZ22313238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中山市应急管理局对危险化学品、烟花爆竹生产经营单位进行技术审核、现场核查采购项目</w:t>
      </w:r>
      <w:r>
        <w:rPr>
          <w:u w:val="single"/>
        </w:rPr>
        <w:t>”</w:t>
      </w:r>
      <w:r>
        <w:rPr/>
        <w:t>项目的招标[采购项目编号为：</w:t>
      </w:r>
      <w:r>
        <w:rPr>
          <w:u w:val="single"/>
        </w:rPr>
        <w:t>ZZ22313238</w:t>
      </w:r>
      <w:r>
        <w:rPr/>
        <w:t>]，我方愿参与投标。</w:t>
      </w:r>
    </w:p>
    <w:p>
      <w:pPr>
        <w:ind w:firstLine="480"/>
      </w:pPr>
      <w:r>
        <w:rPr/>
        <w:t>我方确认收到贵方提供的</w:t>
      </w:r>
      <w:r>
        <w:rPr>
          <w:u w:val="single"/>
        </w:rPr>
        <w:t>“</w:t>
      </w:r>
      <w:r>
        <w:rPr>
          <w:u w:val="single"/>
        </w:rPr>
        <w:t>中山市应急管理局对危险化学品、烟花爆竹生产经营单位进行技术审核、现场核查采购项目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中山市应急管理局对危险化学品、烟花爆竹生产经营单位进行技术审核、现场核查采购项目</w:t>
      </w:r>
      <w:r>
        <w:rPr/>
        <w:t>”项目采购[采购项目编号为</w:t>
      </w:r>
      <w:r>
        <w:rPr/>
        <w:t>ZZ22313238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中山市应急管理局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中山市应急管理局对危险化学品、烟花爆竹生产经营单位进行技术审核、现场核查采购项目</w:t>
      </w:r>
      <w:r>
        <w:rPr/>
        <w:t>招标中获中标（采购项目编号：</w:t>
      </w:r>
      <w:r>
        <w:rPr/>
        <w:t>ZZ22313238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中山市应急管理局对危险化学品、烟花爆竹生产经营单位进行技术审核、现场核查采购项目</w:t>
      </w:r>
      <w:r>
        <w:rPr/>
        <w:t>”项目（采购项目编号：</w:t>
      </w:r>
      <w:r>
        <w:rPr/>
        <w:t>ZZ22313238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lvl w:ilvl="1">
      <w:start w:val="1"/>
      <w:numFmt w:val="bullet"/>
      <w:lvlText w:val="⚫"/>
      <w:lvlJc w:val="left"/>
      <w:pPr>
        <w:ind w:left="360"/>
      </w:pPr>
    </w:lvl>
    <w:lvl w:ilvl="2">
      <w:start w:val="1"/>
      <w:numFmt w:val="bullet"/>
      <w:lvlText w:val="⚫"/>
      <w:lvlJc w:val="left"/>
      <w:pPr>
        <w:ind w:left="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