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442000003-2023-00745</w:t>
      </w:r>
    </w:p>
    <w:p>
      <w:pPr>
        <w:jc w:val="center"/>
      </w:pPr>
      <w:r>
        <w:rPr>
          <w:b/>
          <w:sz w:val="24"/>
        </w:rPr>
        <w:t>采购项目编号：</w:t>
      </w:r>
      <w:r>
        <w:rPr>
          <w:b/>
          <w:sz w:val="24"/>
        </w:rPr>
        <w:t>442000003-2023-00745</w:t>
      </w:r>
    </w:p>
    <w:p>
      <w:pPr>
        <w:jc w:val="center"/>
      </w:pPr>
      <w:r>
        <w:rPr>
          <w:b/>
          <w:sz w:val="24"/>
        </w:rPr>
        <w:t>项目名称：</w:t>
      </w:r>
      <w:r>
        <w:rPr>
          <w:b/>
          <w:sz w:val="24"/>
        </w:rPr>
        <w:t>长春理工大学中山研究院海洋智能感知技术与装备研发中心—光谱测试等设备采购项目</w:t>
      </w:r>
    </w:p>
    <w:p>
      <w:pPr>
        <w:jc w:val="center"/>
      </w:pPr>
      <w:r>
        <w:rPr>
          <w:b/>
          <w:sz w:val="24"/>
        </w:rPr>
        <w:t>采购人：</w:t>
      </w:r>
      <w:r>
        <w:rPr>
          <w:b/>
          <w:sz w:val="24"/>
        </w:rPr>
        <w:t>长春理工大学中山研究院</w:t>
      </w:r>
    </w:p>
    <w:p>
      <w:pPr>
        <w:jc w:val="center"/>
      </w:pPr>
      <w:r>
        <w:rPr>
          <w:b/>
          <w:sz w:val="24"/>
        </w:rPr>
        <w:t>采购代理机构：</w:t>
      </w:r>
      <w:r>
        <w:rPr>
          <w:b/>
          <w:sz w:val="24"/>
        </w:rPr>
        <w:t>广东人信工程咨询有限公司中山分公司</w:t>
      </w:r>
    </w:p>
    <w:p>
      <w:pPr>
        <w:ind w:firstLine="480"/>
      </w:pPr>
    </w:p>
    <w:p>
      <w:r>
        <w:rPr/>
        <w:t xml:space="preserve"> </w:t>
      </w:r>
    </w:p>
    <w:p/>
    <w:p>
      <w:pPr>
        <w:jc w:val="center"/>
      </w:pPr>
      <w:r>
        <w:rPr>
          <w:b/>
          <w:sz w:val="36"/>
        </w:rPr>
        <w:t>第一章投标邀请</w:t>
      </w:r>
    </w:p>
    <w:p>
      <w:pPr>
        <w:ind w:firstLine="480"/>
      </w:pPr>
      <w:r>
        <w:rPr/>
        <w:t>广东人信工程咨询有限公司中山分公司</w:t>
      </w:r>
      <w:r>
        <w:rPr/>
        <w:t>受</w:t>
      </w:r>
      <w:r>
        <w:rPr/>
        <w:t>长春理工大学中山研究院</w:t>
      </w:r>
      <w:r>
        <w:rPr/>
        <w:t>的委托，采用</w:t>
      </w:r>
      <w:r>
        <w:rPr/>
        <w:t>公开招标</w:t>
      </w:r>
      <w:r>
        <w:rPr/>
        <w:t>方式组织采购</w:t>
      </w:r>
      <w:r>
        <w:rPr/>
        <w:t>长春理工大学中山研究院海洋智能感知技术与装备研发中心—光谱测试等设备采购项目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长春理工大学中山研究院海洋智能感知技术与装备研发中心—光谱测试等设备采购项目</w:t>
      </w:r>
    </w:p>
    <w:p>
      <w:pPr>
        <w:ind w:firstLine="480"/>
      </w:pPr>
      <w:r>
        <w:rPr/>
        <w:t>采购计划编号：</w:t>
      </w:r>
      <w:r>
        <w:rPr/>
        <w:t>442000003-2023-00745</w:t>
      </w:r>
    </w:p>
    <w:p>
      <w:pPr>
        <w:ind w:firstLine="480"/>
      </w:pPr>
      <w:r>
        <w:rPr/>
        <w:t>采购项目编号：</w:t>
      </w:r>
      <w:r>
        <w:rPr/>
        <w:t>442000003-2023-00745</w:t>
      </w:r>
    </w:p>
    <w:p>
      <w:pPr>
        <w:ind w:firstLine="480"/>
      </w:pPr>
      <w:r>
        <w:rPr/>
        <w:t>采购方式：</w:t>
      </w:r>
      <w:r>
        <w:rPr/>
        <w:t>公开招标</w:t>
      </w:r>
    </w:p>
    <w:p>
      <w:pPr>
        <w:ind w:firstLine="480"/>
      </w:pPr>
      <w:r>
        <w:rPr/>
        <w:t>预算金额：</w:t>
      </w:r>
      <w:r>
        <w:rPr/>
        <w:t>5,746,100.00</w:t>
      </w:r>
      <w:r>
        <w:rPr/>
        <w:t>元</w:t>
      </w:r>
    </w:p>
    <w:p>
      <w:r>
        <w:rPr>
          <w:b/>
          <w:sz w:val="24"/>
        </w:rPr>
        <w:t>2.项目内容及需求情况（采购项目技术规格、参数及要求）</w:t>
      </w:r>
    </w:p>
    <w:p>
      <w:pPr>
        <w:ind w:firstLine="480"/>
      </w:pPr>
    </w:p>
    <w:p/>
    <w:p>
      <w:r>
        <w:rPr/>
        <w:t>采购包1(显微拉曼光谱仪、傅里叶变换红外光谱仪、荧光光谱仪、紫外分光光度计、微型光纤光谱仪、微型光纤光谱仪):</w:t>
      </w:r>
    </w:p>
    <w:p>
      <w:r>
        <w:rPr/>
        <w:t>采购包预算金额：2,444,000.00元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物理光学仪器</w:t>
            </w:r>
          </w:p>
        </w:tc>
        <w:tc>
          <w:tcPr>
            <w:tcW w:type="dxa" w:w="2136"/>
          </w:tcPr>
          <w:p>
            <w:r>
              <w:rPr/>
              <w:t>显微拉曼光谱仪</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光学式分析仪器</w:t>
            </w:r>
          </w:p>
        </w:tc>
        <w:tc>
          <w:tcPr>
            <w:tcW w:type="dxa" w:w="2136"/>
          </w:tcPr>
          <w:p>
            <w:r>
              <w:rPr/>
              <w:t>傅里叶变换红外光谱仪</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1-3</w:t>
            </w:r>
          </w:p>
        </w:tc>
        <w:tc>
          <w:tcPr>
            <w:tcW w:type="dxa" w:w="1424"/>
          </w:tcPr>
          <w:p>
            <w:r>
              <w:rPr/>
              <w:t>光学式分析仪器</w:t>
            </w:r>
          </w:p>
        </w:tc>
        <w:tc>
          <w:tcPr>
            <w:tcW w:type="dxa" w:w="2136"/>
          </w:tcPr>
          <w:p>
            <w:r>
              <w:rPr/>
              <w:t>荧光光谱仪</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1-4</w:t>
            </w:r>
          </w:p>
        </w:tc>
        <w:tc>
          <w:tcPr>
            <w:tcW w:type="dxa" w:w="1424"/>
          </w:tcPr>
          <w:p>
            <w:r>
              <w:rPr/>
              <w:t>光学式分析仪器</w:t>
            </w:r>
          </w:p>
        </w:tc>
        <w:tc>
          <w:tcPr>
            <w:tcW w:type="dxa" w:w="2136"/>
          </w:tcPr>
          <w:p>
            <w:r>
              <w:rPr/>
              <w:t>紫外分光光度计</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1-5</w:t>
            </w:r>
          </w:p>
        </w:tc>
        <w:tc>
          <w:tcPr>
            <w:tcW w:type="dxa" w:w="1424"/>
          </w:tcPr>
          <w:p>
            <w:r>
              <w:rPr/>
              <w:t>物理光学仪器</w:t>
            </w:r>
          </w:p>
        </w:tc>
        <w:tc>
          <w:tcPr>
            <w:tcW w:type="dxa" w:w="2136"/>
          </w:tcPr>
          <w:p>
            <w:r>
              <w:rPr/>
              <w:t>微型光纤光谱仪</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1-6</w:t>
            </w:r>
          </w:p>
        </w:tc>
        <w:tc>
          <w:tcPr>
            <w:tcW w:type="dxa" w:w="1424"/>
          </w:tcPr>
          <w:p>
            <w:r>
              <w:rPr/>
              <w:t>物理光学仪器</w:t>
            </w:r>
          </w:p>
        </w:tc>
        <w:tc>
          <w:tcPr>
            <w:tcW w:type="dxa" w:w="2136"/>
          </w:tcPr>
          <w:p>
            <w:r>
              <w:rPr/>
              <w:t>微型光纤光谱仪</w:t>
            </w:r>
          </w:p>
        </w:tc>
        <w:tc>
          <w:tcPr>
            <w:tcW w:type="dxa" w:w="1187"/>
          </w:tcPr>
          <w:p>
            <w:r>
              <w:rPr/>
              <w:t>1(台)</w:t>
            </w:r>
          </w:p>
        </w:tc>
        <w:tc>
          <w:tcPr>
            <w:tcW w:type="dxa" w:w="1187"/>
          </w:tcPr>
          <w:p>
            <w:r>
              <w:rPr/>
              <w:t>详见第二章</w:t>
            </w:r>
          </w:p>
        </w:tc>
        <w:tc>
          <w:tcPr>
            <w:tcW w:type="dxa" w:w="1187"/>
          </w:tcPr>
          <w:p>
            <w:r>
              <w:rPr/>
              <w:t>是</w:t>
            </w:r>
          </w:p>
        </w:tc>
      </w:tr>
    </w:tbl>
    <w:p/>
    <w:p>
      <w:r>
        <w:rPr/>
        <w:t>本采购包不接受联合体投标</w:t>
      </w:r>
    </w:p>
    <w:p/>
    <w:p>
      <w:r>
        <w:rPr/>
        <w:t>合同履行期限：详见第二章 采购需求 合同履行期限。</w:t>
      </w:r>
    </w:p>
    <w:p/>
    <w:p>
      <w:r>
        <w:rPr/>
        <w:t>采购包2(气质联用仪、CVD石墨烯生长系统):</w:t>
      </w:r>
    </w:p>
    <w:p>
      <w:r>
        <w:rPr/>
        <w:t>采购包预算金额：1,596,000.00元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色谱仪</w:t>
            </w:r>
          </w:p>
        </w:tc>
        <w:tc>
          <w:tcPr>
            <w:tcW w:type="dxa" w:w="2136"/>
          </w:tcPr>
          <w:p>
            <w:r>
              <w:rPr/>
              <w:t>气质联用仪</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2-2</w:t>
            </w:r>
          </w:p>
        </w:tc>
        <w:tc>
          <w:tcPr>
            <w:tcW w:type="dxa" w:w="1424"/>
          </w:tcPr>
          <w:p>
            <w:r>
              <w:rPr/>
              <w:t>其他光学仪器</w:t>
            </w:r>
          </w:p>
        </w:tc>
        <w:tc>
          <w:tcPr>
            <w:tcW w:type="dxa" w:w="2136"/>
          </w:tcPr>
          <w:p>
            <w:r>
              <w:rPr/>
              <w:t>CVD石墨烯生长系统</w:t>
            </w:r>
          </w:p>
        </w:tc>
        <w:tc>
          <w:tcPr>
            <w:tcW w:type="dxa" w:w="1187"/>
          </w:tcPr>
          <w:p>
            <w:r>
              <w:rPr/>
              <w:t>1(台)</w:t>
            </w:r>
          </w:p>
        </w:tc>
        <w:tc>
          <w:tcPr>
            <w:tcW w:type="dxa" w:w="1187"/>
          </w:tcPr>
          <w:p>
            <w:r>
              <w:rPr/>
              <w:t>详见第二章</w:t>
            </w:r>
          </w:p>
        </w:tc>
        <w:tc>
          <w:tcPr>
            <w:tcW w:type="dxa" w:w="1187"/>
          </w:tcPr>
          <w:p>
            <w:r>
              <w:rPr/>
              <w:t>否</w:t>
            </w:r>
          </w:p>
        </w:tc>
      </w:tr>
    </w:tbl>
    <w:p/>
    <w:p>
      <w:r>
        <w:rPr/>
        <w:t>本采购包不接受联合体投标</w:t>
      </w:r>
    </w:p>
    <w:p/>
    <w:p>
      <w:r>
        <w:rPr/>
        <w:t>合同履行期限：详见第二章 采购需求 合同履行期限。</w:t>
      </w:r>
    </w:p>
    <w:p/>
    <w:p>
      <w:r>
        <w:rPr/>
        <w:t>采购包3(光纤光谱仪):</w:t>
      </w:r>
    </w:p>
    <w:p>
      <w:r>
        <w:rPr/>
        <w:t>采购包预算金额：560,000.00元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物理光学仪器</w:t>
            </w:r>
          </w:p>
        </w:tc>
        <w:tc>
          <w:tcPr>
            <w:tcW w:type="dxa" w:w="2136"/>
          </w:tcPr>
          <w:p>
            <w:r>
              <w:rPr/>
              <w:t>光纤光谱仪</w:t>
            </w:r>
          </w:p>
        </w:tc>
        <w:tc>
          <w:tcPr>
            <w:tcW w:type="dxa" w:w="1187"/>
          </w:tcPr>
          <w:p>
            <w:r>
              <w:rPr/>
              <w:t>2(台)</w:t>
            </w:r>
          </w:p>
        </w:tc>
        <w:tc>
          <w:tcPr>
            <w:tcW w:type="dxa" w:w="1187"/>
          </w:tcPr>
          <w:p>
            <w:r>
              <w:rPr/>
              <w:t>详见第二章</w:t>
            </w:r>
          </w:p>
        </w:tc>
        <w:tc>
          <w:tcPr>
            <w:tcW w:type="dxa" w:w="1187"/>
          </w:tcPr>
          <w:p>
            <w:r>
              <w:rPr/>
              <w:t>是</w:t>
            </w:r>
          </w:p>
        </w:tc>
      </w:tr>
    </w:tbl>
    <w:p/>
    <w:p>
      <w:r>
        <w:rPr/>
        <w:t>本采购包不接受联合体投标</w:t>
      </w:r>
    </w:p>
    <w:p/>
    <w:p>
      <w:r>
        <w:rPr/>
        <w:t>合同履行期限：详见第二章 采购需求 合同履行期限。</w:t>
      </w:r>
    </w:p>
    <w:p/>
    <w:p>
      <w:r>
        <w:rPr/>
        <w:t>采购包4(多芯光纤熔接机、光纤熔接机):</w:t>
      </w:r>
    </w:p>
    <w:p>
      <w:r>
        <w:rPr/>
        <w:t>采购包预算金额：431,500.00元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其他光学仪器</w:t>
            </w:r>
          </w:p>
        </w:tc>
        <w:tc>
          <w:tcPr>
            <w:tcW w:type="dxa" w:w="2136"/>
          </w:tcPr>
          <w:p>
            <w:r>
              <w:rPr/>
              <w:t>多芯光纤熔接机</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其他光学仪器</w:t>
            </w:r>
          </w:p>
        </w:tc>
        <w:tc>
          <w:tcPr>
            <w:tcW w:type="dxa" w:w="2136"/>
          </w:tcPr>
          <w:p>
            <w:r>
              <w:rPr/>
              <w:t>光纤熔接机</w:t>
            </w:r>
          </w:p>
        </w:tc>
        <w:tc>
          <w:tcPr>
            <w:tcW w:type="dxa" w:w="1187"/>
          </w:tcPr>
          <w:p>
            <w:r>
              <w:rPr/>
              <w:t>3(台)</w:t>
            </w:r>
          </w:p>
        </w:tc>
        <w:tc>
          <w:tcPr>
            <w:tcW w:type="dxa" w:w="1187"/>
          </w:tcPr>
          <w:p>
            <w:r>
              <w:rPr/>
              <w:t>详见第二章</w:t>
            </w:r>
          </w:p>
        </w:tc>
        <w:tc>
          <w:tcPr>
            <w:tcW w:type="dxa" w:w="1187"/>
          </w:tcPr>
          <w:p>
            <w:r>
              <w:rPr/>
              <w:t>是</w:t>
            </w:r>
          </w:p>
        </w:tc>
      </w:tr>
    </w:tbl>
    <w:p/>
    <w:p>
      <w:r>
        <w:rPr/>
        <w:t>本采购包不接受联合体投标</w:t>
      </w:r>
    </w:p>
    <w:p/>
    <w:p>
      <w:r>
        <w:rPr/>
        <w:t>合同履行期限：详见第二章 采购需求 合同履行期限。</w:t>
      </w:r>
    </w:p>
    <w:p/>
    <w:p>
      <w:r>
        <w:rPr/>
        <w:t>采购包5(微型拉曼光谱仪、台式ASE光源、科研级微纳光纤拉锥机、精密隔振光学平台及配件):</w:t>
      </w:r>
    </w:p>
    <w:p>
      <w:r>
        <w:rPr/>
        <w:t>采购包预算金额：714,600.00元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物理光学仪器</w:t>
            </w:r>
          </w:p>
        </w:tc>
        <w:tc>
          <w:tcPr>
            <w:tcW w:type="dxa" w:w="2136"/>
          </w:tcPr>
          <w:p>
            <w:r>
              <w:rPr/>
              <w:t>微型拉曼光谱仪</w:t>
            </w:r>
          </w:p>
        </w:tc>
        <w:tc>
          <w:tcPr>
            <w:tcW w:type="dxa" w:w="1187"/>
          </w:tcPr>
          <w:p>
            <w:r>
              <w:rPr/>
              <w:t>2(台)</w:t>
            </w:r>
          </w:p>
        </w:tc>
        <w:tc>
          <w:tcPr>
            <w:tcW w:type="dxa" w:w="1187"/>
          </w:tcPr>
          <w:p>
            <w:r>
              <w:rPr/>
              <w:t>详见第二章</w:t>
            </w:r>
          </w:p>
        </w:tc>
        <w:tc>
          <w:tcPr>
            <w:tcW w:type="dxa" w:w="1187"/>
          </w:tcPr>
          <w:p>
            <w:r>
              <w:rPr/>
              <w:t>否</w:t>
            </w:r>
          </w:p>
        </w:tc>
      </w:tr>
      <w:tr>
        <w:tc>
          <w:tcPr>
            <w:tcW w:type="dxa" w:w="1187"/>
          </w:tcPr>
          <w:p>
            <w:r>
              <w:rPr/>
              <w:t>5-2</w:t>
            </w:r>
          </w:p>
        </w:tc>
        <w:tc>
          <w:tcPr>
            <w:tcW w:type="dxa" w:w="1424"/>
          </w:tcPr>
          <w:p>
            <w:r>
              <w:rPr/>
              <w:t>其他光学仪器</w:t>
            </w:r>
          </w:p>
        </w:tc>
        <w:tc>
          <w:tcPr>
            <w:tcW w:type="dxa" w:w="2136"/>
          </w:tcPr>
          <w:p>
            <w:r>
              <w:rPr/>
              <w:t>台式ASE光源</w:t>
            </w:r>
          </w:p>
        </w:tc>
        <w:tc>
          <w:tcPr>
            <w:tcW w:type="dxa" w:w="1187"/>
          </w:tcPr>
          <w:p>
            <w:r>
              <w:rPr/>
              <w:t>3(台)</w:t>
            </w:r>
          </w:p>
        </w:tc>
        <w:tc>
          <w:tcPr>
            <w:tcW w:type="dxa" w:w="1187"/>
          </w:tcPr>
          <w:p>
            <w:r>
              <w:rPr/>
              <w:t>详见第二章</w:t>
            </w:r>
          </w:p>
        </w:tc>
        <w:tc>
          <w:tcPr>
            <w:tcW w:type="dxa" w:w="1187"/>
          </w:tcPr>
          <w:p>
            <w:r>
              <w:rPr/>
              <w:t>否</w:t>
            </w:r>
          </w:p>
        </w:tc>
      </w:tr>
      <w:tr>
        <w:tc>
          <w:tcPr>
            <w:tcW w:type="dxa" w:w="1187"/>
          </w:tcPr>
          <w:p>
            <w:r>
              <w:rPr/>
              <w:t>5-3</w:t>
            </w:r>
          </w:p>
        </w:tc>
        <w:tc>
          <w:tcPr>
            <w:tcW w:type="dxa" w:w="1424"/>
          </w:tcPr>
          <w:p>
            <w:r>
              <w:rPr/>
              <w:t>其他光学仪器</w:t>
            </w:r>
          </w:p>
        </w:tc>
        <w:tc>
          <w:tcPr>
            <w:tcW w:type="dxa" w:w="2136"/>
          </w:tcPr>
          <w:p>
            <w:r>
              <w:rPr/>
              <w:t>科研级微纳光纤拉锥机</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5-4</w:t>
            </w:r>
          </w:p>
        </w:tc>
        <w:tc>
          <w:tcPr>
            <w:tcW w:type="dxa" w:w="1424"/>
          </w:tcPr>
          <w:p>
            <w:r>
              <w:rPr/>
              <w:t>其他光学仪器</w:t>
            </w:r>
          </w:p>
        </w:tc>
        <w:tc>
          <w:tcPr>
            <w:tcW w:type="dxa" w:w="2136"/>
          </w:tcPr>
          <w:p>
            <w:r>
              <w:rPr/>
              <w:t>精密隔振光学平台及配件</w:t>
            </w:r>
          </w:p>
        </w:tc>
        <w:tc>
          <w:tcPr>
            <w:tcW w:type="dxa" w:w="1187"/>
          </w:tcPr>
          <w:p>
            <w:r>
              <w:rPr/>
              <w:t>8(台)</w:t>
            </w:r>
          </w:p>
        </w:tc>
        <w:tc>
          <w:tcPr>
            <w:tcW w:type="dxa" w:w="1187"/>
          </w:tcPr>
          <w:p>
            <w:r>
              <w:rPr/>
              <w:t>详见第二章</w:t>
            </w:r>
          </w:p>
        </w:tc>
        <w:tc>
          <w:tcPr>
            <w:tcW w:type="dxa" w:w="1187"/>
          </w:tcPr>
          <w:p>
            <w:r>
              <w:rPr/>
              <w:t>否</w:t>
            </w:r>
          </w:p>
        </w:tc>
      </w:tr>
    </w:tbl>
    <w:p/>
    <w:p>
      <w:r>
        <w:rPr/>
        <w:t>本采购包不接受联合体投标</w:t>
      </w:r>
    </w:p>
    <w:p/>
    <w:p>
      <w:r>
        <w:rPr/>
        <w:t>合同履行期限：详见第二章 采购需求 合同履行期限。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1）具有独立承担民事责任的能力：在中华人民共和国境内注册的法人或其他组织或自然人，投标（响应）时提交有效的营业执照（或事业法人登记证或身份证等相关证明）副本复印件或扫描件。</w:t>
      </w:r>
    </w:p>
    <w:p/>
    <w:p>
      <w:r>
        <w:rPr/>
        <w:t>2）有依法缴纳税收和社会保障资金的良好记录：提供2023年1月1日以来任意1个月依法缴纳税收和社会保障资金的相关材料。如依法免税或不需要缴纳社会保障资金的，提供相应证明材料。</w:t>
      </w:r>
    </w:p>
    <w:p/>
    <w:p>
      <w:r>
        <w:rPr/>
        <w:t>3）具有良好的商业信誉和健全的财务会计制度：投标人必须具有良好的商业信誉和健全的财务会计制度，提供2021年度以来任意年度财务状况报告或提供2023年1月1日以来任意1个月的财务报表或基本开户行出具的资信证明。</w:t>
      </w:r>
    </w:p>
    <w:p/>
    <w:p>
      <w:r>
        <w:rPr/>
        <w:t>4）履行合同所必需的设备和专业技术能力：提供承诺函（格式自拟，承诺内容包括但不限于：“我方具有履行本项目合同所必需的设备及专业技术能力。”）或提供《设备和专业技术能力情况表》（格式自拟，需同时提供设备及专业技术能力（人员）两类信息）。</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采购包1（显微拉曼光谱仪、傅里叶变换红外光谱仪、荧光光谱仪、紫外分光光度计、微型光纤光谱仪、微型光纤光谱仪）：</w:t>
      </w:r>
      <w:r>
        <w:rPr/>
        <w:t>本采购包不专门面向中小企业采购。</w:t>
      </w:r>
    </w:p>
    <w:p>
      <w:pPr>
        <w:jc w:val="left"/>
      </w:pPr>
    </w:p>
    <w:p>
      <w:r>
        <w:rPr/>
        <w:t>采购包2（气质联用仪、CVD石墨烯生长系统）：</w:t>
      </w:r>
      <w:r>
        <w:rPr/>
        <w:t>本采购包不专门面向中小企业采购。</w:t>
      </w:r>
    </w:p>
    <w:p>
      <w:pPr>
        <w:jc w:val="left"/>
      </w:pPr>
    </w:p>
    <w:p>
      <w:r>
        <w:rPr/>
        <w:t>采购包3（光纤光谱仪）：</w:t>
      </w:r>
      <w:r>
        <w:rPr/>
        <w:t>本采购包不专门面向中小企业采购。</w:t>
      </w:r>
    </w:p>
    <w:p>
      <w:pPr>
        <w:jc w:val="left"/>
      </w:pPr>
    </w:p>
    <w:p>
      <w:r>
        <w:rPr/>
        <w:t>采购包4（多芯光纤熔接机、光纤熔接机）：</w:t>
      </w:r>
      <w:r>
        <w:rPr/>
        <w:t>本采购包不专门面向中小企业采购。</w:t>
      </w:r>
    </w:p>
    <w:p>
      <w:pPr>
        <w:jc w:val="left"/>
      </w:pPr>
    </w:p>
    <w:p>
      <w:r>
        <w:rPr/>
        <w:t>采购包5（微型拉曼光谱仪、台式ASE光源、科研级微纳光纤拉锥机、精密隔振光学平台及配件）：</w:t>
      </w:r>
      <w:r>
        <w:rPr/>
        <w:t>本采购包不专门面向中小企业采购。</w:t>
      </w:r>
    </w:p>
    <w:p/>
    <w:p>
      <w:r>
        <w:rPr>
          <w:b/>
          <w:sz w:val="24"/>
        </w:rPr>
        <w:t>3.本项目特定的资格要求：</w:t>
      </w:r>
    </w:p>
    <w:p>
      <w:pPr>
        <w:ind w:firstLine="480"/>
      </w:pPr>
    </w:p>
    <w:p/>
    <w:p>
      <w:r>
        <w:rPr/>
        <w:t>采购包1（显微拉曼光谱仪、傅里叶变换红外光谱仪、荧光光谱仪、紫外分光光度计、微型光纤光谱仪、微型光纤光谱仪）：</w:t>
      </w:r>
    </w:p>
    <w:p/>
    <w:p>
      <w:r>
        <w:rPr/>
        <w:t>1)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t>采购包2（气质联用仪、CVD石墨烯生长系统）：</w:t>
      </w:r>
    </w:p>
    <w:p/>
    <w:p>
      <w:r>
        <w:rPr/>
        <w:t>1)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t>采购包3（光纤光谱仪）：</w:t>
      </w:r>
    </w:p>
    <w:p/>
    <w:p>
      <w:r>
        <w:rPr/>
        <w:t>1)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t>采购包4（多芯光纤熔接机、光纤熔接机）：</w:t>
      </w:r>
    </w:p>
    <w:p/>
    <w:p>
      <w:r>
        <w:rPr/>
        <w:t>1)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t>采购包5（微型拉曼光谱仪、台式ASE光源、科研级微纳光纤拉锥机、精密隔振光学平台及配件）：</w:t>
      </w:r>
    </w:p>
    <w:p/>
    <w:p>
      <w:r>
        <w:rPr/>
        <w:t>1)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中山市政府采购网(http://120.234.108.5:8088/zfcg/)，广东省公共资源交易平台（https://ygp.gdzwfw.gov.cn/#/442000/index请按指引查阅），广东人信工程咨询有限公司网站（http://www.gdrxzx.com/）</w:t>
      </w:r>
    </w:p>
    <w:p>
      <w:r>
        <w:rPr>
          <w:b/>
          <w:sz w:val="28"/>
        </w:rPr>
        <w:t>六.本项目联系方式：</w:t>
      </w:r>
    </w:p>
    <w:p>
      <w:r>
        <w:rPr>
          <w:b/>
          <w:sz w:val="24"/>
        </w:rPr>
        <w:t>1.采购人信息</w:t>
      </w:r>
    </w:p>
    <w:p>
      <w:pPr>
        <w:ind w:firstLine="480"/>
      </w:pPr>
      <w:r>
        <w:rPr/>
        <w:t>名称：</w:t>
      </w:r>
      <w:r>
        <w:rPr/>
        <w:t>长春理工大学中山研究院</w:t>
      </w:r>
    </w:p>
    <w:p>
      <w:pPr>
        <w:ind w:firstLine="480"/>
      </w:pPr>
      <w:r>
        <w:rPr/>
        <w:t>地址：</w:t>
      </w:r>
      <w:r>
        <w:rPr/>
        <w:t>中山市火炬开发区会展东路16号数码大厦15-17层</w:t>
      </w:r>
    </w:p>
    <w:p>
      <w:pPr>
        <w:ind w:firstLine="480"/>
      </w:pPr>
      <w:r>
        <w:rPr/>
        <w:t>联系方式：</w:t>
      </w:r>
      <w:r>
        <w:rPr/>
        <w:t>0760-86981127</w:t>
      </w:r>
    </w:p>
    <w:p>
      <w:r>
        <w:rPr>
          <w:b/>
          <w:sz w:val="24"/>
        </w:rPr>
        <w:t>2.采购代理机构信息</w:t>
      </w:r>
    </w:p>
    <w:p>
      <w:pPr>
        <w:ind w:firstLine="480"/>
      </w:pPr>
      <w:r>
        <w:rPr/>
        <w:t>名称：</w:t>
      </w:r>
      <w:r>
        <w:rPr/>
        <w:t>广东人信工程咨询有限公司中山分公司</w:t>
      </w:r>
    </w:p>
    <w:p>
      <w:pPr>
        <w:ind w:firstLine="480"/>
      </w:pPr>
      <w:r>
        <w:rPr/>
        <w:t>地址：</w:t>
      </w:r>
      <w:r>
        <w:rPr/>
        <w:t>中山火炬开发区孙文东路濠头段12号光裕大厦第五层A区</w:t>
      </w:r>
    </w:p>
    <w:p>
      <w:pPr>
        <w:ind w:firstLine="480"/>
      </w:pPr>
      <w:r>
        <w:rPr/>
        <w:t>联系方式：</w:t>
      </w:r>
      <w:r>
        <w:rPr/>
        <w:t>0760-88838718</w:t>
      </w:r>
    </w:p>
    <w:p>
      <w:r>
        <w:rPr>
          <w:b/>
          <w:sz w:val="24"/>
        </w:rPr>
        <w:t>3.项目联系方式</w:t>
      </w:r>
    </w:p>
    <w:p>
      <w:pPr>
        <w:ind w:firstLine="480"/>
      </w:pPr>
      <w:r>
        <w:rPr/>
        <w:t>项目联系人：</w:t>
      </w:r>
      <w:r>
        <w:rPr/>
        <w:t>黄梓莹</w:t>
      </w:r>
    </w:p>
    <w:p>
      <w:pPr>
        <w:ind w:firstLine="480"/>
      </w:pPr>
      <w:r>
        <w:rPr/>
        <w:t>电话：</w:t>
      </w:r>
      <w:r>
        <w:rPr/>
        <w:t>0760-88838718</w:t>
      </w:r>
    </w:p>
    <w:p>
      <w:r>
        <w:rPr>
          <w:b/>
          <w:sz w:val="24"/>
        </w:rPr>
        <w:t>4.技术支持联系方式</w:t>
      </w:r>
    </w:p>
    <w:p>
      <w:pPr>
        <w:ind w:firstLine="480"/>
      </w:pPr>
      <w:r>
        <w:rPr/>
        <w:t>云平台联系方式：020-88696588</w:t>
      </w:r>
    </w:p>
    <w:p>
      <w:r>
        <w:rPr/>
        <w:t>采购代理机构：</w:t>
      </w:r>
      <w:r>
        <w:rPr/>
        <w:t>广东人信工程咨询有限公司中山分公司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（一）</w:t>
      </w:r>
      <w:r>
        <w:rPr>
          <w:sz w:val="21"/>
        </w:rPr>
        <w:t>本次</w:t>
      </w:r>
      <w:r>
        <w:rPr>
          <w:sz w:val="21"/>
        </w:rPr>
        <w:t>采购</w:t>
      </w:r>
      <w:r>
        <w:rPr>
          <w:sz w:val="21"/>
        </w:rPr>
        <w:t>的项目内容：</w:t>
      </w:r>
      <w:r>
        <w:rPr>
          <w:sz w:val="21"/>
        </w:rPr>
        <w:t>长春理工大学中山研究院海洋智能感知技术与装备研发中心</w:t>
      </w:r>
      <w:r>
        <w:rPr>
          <w:sz w:val="21"/>
        </w:rPr>
        <w:t>—光谱测试等设备采购项目</w:t>
      </w:r>
      <w:r>
        <w:rPr>
          <w:sz w:val="21"/>
        </w:rPr>
        <w:t>。</w:t>
      </w:r>
    </w:p>
    <w:p>
      <w:r>
        <w:rPr>
          <w:sz w:val="21"/>
        </w:rPr>
        <w:t>（二）</w:t>
      </w:r>
      <w:r>
        <w:rPr>
          <w:b/>
          <w:sz w:val="21"/>
        </w:rPr>
        <w:t>本项目分五个包组</w:t>
      </w:r>
      <w:r>
        <w:rPr>
          <w:sz w:val="21"/>
        </w:rPr>
        <w:t>：</w:t>
      </w:r>
    </w:p>
    <w:p>
      <w:r>
        <w:rPr>
          <w:b/>
          <w:sz w:val="21"/>
        </w:rPr>
        <w:t>采购包</w:t>
      </w:r>
      <w:r>
        <w:rPr>
          <w:b/>
          <w:sz w:val="21"/>
        </w:rPr>
        <w:t>1</w:t>
      </w:r>
      <w:r>
        <w:rPr>
          <w:b/>
          <w:sz w:val="21"/>
        </w:rPr>
        <w:t>：显微拉曼光谱仪、傅里叶变换红外光谱仪、荧光光谱仪、紫外分光光度计、微型光纤光谱仪、微型光纤光谱仪；</w:t>
      </w:r>
    </w:p>
    <w:p>
      <w:r>
        <w:rPr>
          <w:b/>
          <w:sz w:val="21"/>
        </w:rPr>
        <w:t>采购包</w:t>
      </w:r>
      <w:r>
        <w:rPr>
          <w:b/>
          <w:sz w:val="21"/>
        </w:rPr>
        <w:t>2：气质联用仪、CVD石墨烯生长系统；</w:t>
      </w:r>
    </w:p>
    <w:p>
      <w:r>
        <w:rPr>
          <w:b/>
          <w:sz w:val="21"/>
        </w:rPr>
        <w:t>采购包</w:t>
      </w:r>
      <w:r>
        <w:rPr>
          <w:b/>
          <w:sz w:val="21"/>
        </w:rPr>
        <w:t>3：光纤光谱仪；</w:t>
      </w:r>
    </w:p>
    <w:p>
      <w:r>
        <w:rPr>
          <w:b/>
          <w:sz w:val="21"/>
        </w:rPr>
        <w:t>采购包</w:t>
      </w:r>
      <w:r>
        <w:rPr>
          <w:b/>
          <w:sz w:val="21"/>
        </w:rPr>
        <w:t>4：多芯光纤熔接机、光纤熔接机；</w:t>
      </w:r>
    </w:p>
    <w:p>
      <w:r>
        <w:rPr>
          <w:b/>
          <w:sz w:val="21"/>
        </w:rPr>
        <w:t>采购包</w:t>
      </w:r>
      <w:r>
        <w:rPr>
          <w:b/>
          <w:sz w:val="21"/>
        </w:rPr>
        <w:t>5：微型拉曼光谱仪、台式ASE光源、科研级微纳光纤拉锥机、精密隔振光学平台及配件</w:t>
      </w:r>
      <w:r>
        <w:rPr>
          <w:sz w:val="21"/>
        </w:rPr>
        <w:t>。</w:t>
      </w:r>
    </w:p>
    <w:p>
      <w:r>
        <w:rPr>
          <w:b/>
          <w:sz w:val="21"/>
        </w:rPr>
        <w:t>投标人可以任意选择一个</w:t>
      </w:r>
      <w:r>
        <w:rPr>
          <w:b/>
          <w:sz w:val="21"/>
        </w:rPr>
        <w:t>采购包</w:t>
      </w:r>
      <w:r>
        <w:rPr>
          <w:b/>
          <w:sz w:val="21"/>
        </w:rPr>
        <w:t>或同时选择多个</w:t>
      </w:r>
      <w:r>
        <w:rPr>
          <w:b/>
          <w:sz w:val="21"/>
        </w:rPr>
        <w:t>采购包</w:t>
      </w:r>
      <w:r>
        <w:rPr>
          <w:b/>
          <w:sz w:val="21"/>
        </w:rPr>
        <w:t>进行投标，但必须以</w:t>
      </w:r>
      <w:r>
        <w:rPr>
          <w:b/>
          <w:sz w:val="21"/>
        </w:rPr>
        <w:t>采购包</w:t>
      </w:r>
      <w:r>
        <w:rPr>
          <w:b/>
          <w:sz w:val="21"/>
        </w:rPr>
        <w:t>为单位对一个</w:t>
      </w:r>
      <w:r>
        <w:rPr>
          <w:b/>
          <w:sz w:val="21"/>
        </w:rPr>
        <w:t>采购包</w:t>
      </w:r>
      <w:r>
        <w:rPr>
          <w:b/>
          <w:sz w:val="21"/>
        </w:rPr>
        <w:t>内所有内容进行投标，不允许只对</w:t>
      </w:r>
      <w:r>
        <w:rPr>
          <w:b/>
          <w:sz w:val="21"/>
        </w:rPr>
        <w:t>采购包</w:t>
      </w:r>
      <w:r>
        <w:rPr>
          <w:b/>
          <w:sz w:val="21"/>
        </w:rPr>
        <w:t>内其中部分内容进行投标。</w:t>
      </w:r>
    </w:p>
    <w:p/>
    <w:p>
      <w:r>
        <w:rPr>
          <w:b/>
          <w:sz w:val="21"/>
        </w:rPr>
        <w:t>二、总则</w:t>
      </w:r>
    </w:p>
    <w:p>
      <w:r>
        <w:rPr>
          <w:sz w:val="21"/>
        </w:rPr>
        <w:t>(一)本项目各采购包分别确定1名中标人。</w:t>
      </w:r>
    </w:p>
    <w:p>
      <w:r>
        <w:rPr>
          <w:sz w:val="21"/>
        </w:rPr>
        <w:t>(二)</w:t>
      </w:r>
      <w:r>
        <w:rPr>
          <w:sz w:val="21"/>
        </w:rPr>
        <w:t>中标人不得再以任何方式转包或分包本项目。</w:t>
      </w:r>
    </w:p>
    <w:p>
      <w:r>
        <w:rPr>
          <w:b/>
          <w:sz w:val="21"/>
        </w:rPr>
        <w:t>(三)</w:t>
      </w:r>
      <w:r>
        <w:rPr>
          <w:b/>
          <w:sz w:val="21"/>
        </w:rPr>
        <w:t>本项目属性为货物类。</w:t>
      </w:r>
    </w:p>
    <w:p>
      <w:pPr>
        <w:jc w:val="both"/>
      </w:pPr>
      <w:r>
        <w:rPr>
          <w:b/>
          <w:sz w:val="21"/>
        </w:rPr>
        <w:t>(四)本采购需求中凡标有“★”的地方均被视为重要的指标要求。投标人要特别加以注意，必须对此具体、明确响应并完全满足或优于这些要求。否则若有一项带“★”的指标未响应或不满足，将视为非实质性响应招标文件要求。</w:t>
      </w:r>
    </w:p>
    <w:p>
      <w:pPr>
        <w:jc w:val="both"/>
      </w:pPr>
      <w:r>
        <w:rPr>
          <w:b/>
          <w:sz w:val="21"/>
        </w:rPr>
        <w:t>(五)在采购需求中凡有“▲”标识的内容条款被视为可选的响应要求、技术指标要求和性能要求。作为评审时的重要技术参数（不作为无效投标条款），投标人必须对该标识的内容按照要求逐条进行真实应答详细描述，说明原因或偏离的相关内容。若低于招标文件要求（负偏离）或未逐条描述的视为负偏离，将会影响评审得分。</w:t>
      </w:r>
    </w:p>
    <w:p>
      <w:pPr>
        <w:jc w:val="both"/>
      </w:pPr>
      <w:r>
        <w:rPr>
          <w:b/>
          <w:sz w:val="21"/>
        </w:rPr>
        <w:t>(六)投标文件格式的《技术和服务要求响应表》中“采购文件规定的技术和服务要求”项下填写的内容应与招标文件第二章采购需求的“技术要求”的内容保持一致。《商务条件响应表》中“采购文件规定的商务条件”项下填写的内容应与招标文件第二章采购需求的“商务要求”的内容保持一致。投标人应当如实填写各表中“投标文件响应的具体内容”处内容，对采购文件提出的要求和条件作出明确响应，并列明具体响应数值或内容。</w:t>
      </w:r>
    </w:p>
    <w:p>
      <w:pPr>
        <w:jc w:val="both"/>
      </w:pPr>
      <w:r>
        <w:rPr>
          <w:b/>
          <w:sz w:val="21"/>
        </w:rPr>
        <w:t>(七)根据财政部关于《政府采购进口产品管理办法》（财库〔</w:t>
      </w:r>
      <w:r>
        <w:rPr>
          <w:b/>
          <w:sz w:val="21"/>
        </w:rPr>
        <w:t>2007</w:t>
      </w:r>
      <w:r>
        <w:rPr>
          <w:b/>
          <w:sz w:val="21"/>
        </w:rPr>
        <w:t>〕</w:t>
      </w:r>
      <w:r>
        <w:rPr>
          <w:b/>
          <w:sz w:val="21"/>
        </w:rPr>
        <w:t>119</w:t>
      </w:r>
      <w:r>
        <w:rPr>
          <w:b/>
          <w:sz w:val="21"/>
        </w:rPr>
        <w:t>号）及《关于政府采购进口产品管理有关问题的通知》（财办库〔</w:t>
      </w:r>
      <w:r>
        <w:rPr>
          <w:b/>
          <w:sz w:val="21"/>
        </w:rPr>
        <w:t>2008</w:t>
      </w:r>
      <w:r>
        <w:rPr>
          <w:b/>
          <w:sz w:val="21"/>
        </w:rPr>
        <w:t>〕</w:t>
      </w:r>
      <w:r>
        <w:rPr>
          <w:b/>
          <w:sz w:val="21"/>
        </w:rPr>
        <w:t>248</w:t>
      </w:r>
      <w:r>
        <w:rPr>
          <w:b/>
          <w:sz w:val="21"/>
        </w:rPr>
        <w:t>号）的规定</w:t>
      </w:r>
      <w:r>
        <w:rPr>
          <w:b/>
          <w:sz w:val="21"/>
        </w:rPr>
        <w:t>，</w:t>
      </w:r>
      <w:r>
        <w:rPr>
          <w:b/>
          <w:sz w:val="21"/>
        </w:rPr>
        <w:t>本项目已经过专家论证和获得主管部门核准同意</w:t>
      </w:r>
      <w:r>
        <w:rPr>
          <w:b/>
          <w:sz w:val="21"/>
        </w:rPr>
        <w:t>，</w:t>
      </w:r>
      <w:r>
        <w:rPr>
          <w:b/>
          <w:sz w:val="21"/>
        </w:rPr>
        <w:t>并经本级财政部门备案</w:t>
      </w:r>
      <w:r>
        <w:rPr>
          <w:b/>
          <w:sz w:val="21"/>
        </w:rPr>
        <w:t>，</w:t>
      </w:r>
      <w:r>
        <w:rPr>
          <w:b/>
          <w:sz w:val="21"/>
        </w:rPr>
        <w:t>本项目</w:t>
      </w:r>
      <w:r>
        <w:rPr>
          <w:b/>
          <w:sz w:val="21"/>
          <w:u w:val="single"/>
        </w:rPr>
        <w:t>显微拉曼光谱仪、傅</w:t>
      </w:r>
      <w:r>
        <w:rPr>
          <w:b/>
          <w:sz w:val="21"/>
          <w:u w:val="single"/>
        </w:rPr>
        <w:t>里叶变换红外光谱仪、荧光光谱仪、紫外分光光度计、微型光纤光谱仪、气质联用仪、光纤光谱仪、多芯光纤熔接机、光纤熔接机</w:t>
      </w:r>
      <w:r>
        <w:rPr>
          <w:b/>
          <w:sz w:val="21"/>
        </w:rPr>
        <w:t>可采购本国产品或不属于国家法律法规政策明确规定限制的进口产品。</w:t>
      </w:r>
    </w:p>
    <w:p>
      <w:pPr>
        <w:jc w:val="both"/>
      </w:pPr>
      <w:r>
        <w:rPr>
          <w:b/>
          <w:sz w:val="21"/>
        </w:rPr>
        <w:t>(</w:t>
      </w:r>
      <w:r>
        <w:rPr>
          <w:b/>
          <w:sz w:val="21"/>
        </w:rPr>
        <w:t>八</w:t>
      </w:r>
      <w:r>
        <w:rPr>
          <w:b/>
          <w:sz w:val="21"/>
        </w:rPr>
        <w:t>)</w:t>
      </w:r>
      <w:r>
        <w:rPr>
          <w:b/>
          <w:sz w:val="21"/>
        </w:rPr>
        <w:t>核心产品</w:t>
      </w:r>
    </w:p>
    <w:p>
      <w:pPr>
        <w:jc w:val="both"/>
      </w:pPr>
      <w:r>
        <w:rPr>
          <w:sz w:val="21"/>
        </w:rPr>
        <w:t>1.本项目</w:t>
      </w:r>
      <w:r>
        <w:rPr>
          <w:sz w:val="21"/>
        </w:rPr>
        <w:t>采购包</w:t>
      </w:r>
      <w:r>
        <w:rPr>
          <w:sz w:val="21"/>
        </w:rPr>
        <w:t>1</w:t>
      </w:r>
      <w:r>
        <w:rPr>
          <w:sz w:val="21"/>
        </w:rPr>
        <w:t>的核心产品为</w:t>
      </w:r>
      <w:r>
        <w:rPr>
          <w:b/>
          <w:sz w:val="21"/>
          <w:u w:val="single"/>
        </w:rPr>
        <w:t>显微拉曼光谱仪</w:t>
      </w:r>
      <w:r>
        <w:rPr>
          <w:sz w:val="21"/>
        </w:rPr>
        <w:t>。</w:t>
      </w:r>
      <w:r>
        <w:rPr>
          <w:b/>
          <w:sz w:val="21"/>
        </w:rPr>
        <w:t>提供相同品牌核心产品且通过资格审查、符合性审查的不同投标人</w:t>
      </w:r>
      <w:r>
        <w:rPr>
          <w:b/>
          <w:sz w:val="21"/>
        </w:rPr>
        <w:t>，</w:t>
      </w:r>
      <w:r>
        <w:rPr>
          <w:b/>
          <w:sz w:val="21"/>
        </w:rPr>
        <w:t>按一家投标人计算</w:t>
      </w:r>
      <w:r>
        <w:rPr>
          <w:b/>
          <w:sz w:val="21"/>
        </w:rPr>
        <w:t>。参与投标的核心产品的品牌少于</w:t>
      </w:r>
      <w:r>
        <w:rPr>
          <w:b/>
          <w:sz w:val="21"/>
        </w:rPr>
        <w:t>3</w:t>
      </w:r>
      <w:r>
        <w:rPr>
          <w:b/>
          <w:sz w:val="21"/>
        </w:rPr>
        <w:t>个的，对应采购包作废标处理</w:t>
      </w:r>
      <w:r>
        <w:rPr>
          <w:b/>
          <w:sz w:val="21"/>
        </w:rPr>
        <w:t>。投标人须在分项报价表中填写核心产品品牌。</w:t>
      </w:r>
    </w:p>
    <w:p>
      <w:pPr>
        <w:jc w:val="both"/>
      </w:pPr>
      <w:r>
        <w:rPr>
          <w:sz w:val="21"/>
        </w:rPr>
        <w:t>2.本项目</w:t>
      </w:r>
      <w:r>
        <w:rPr>
          <w:sz w:val="21"/>
        </w:rPr>
        <w:t>采购包</w:t>
      </w:r>
      <w:r>
        <w:rPr>
          <w:sz w:val="21"/>
        </w:rPr>
        <w:t>2的核心产品为</w:t>
      </w:r>
      <w:r>
        <w:rPr>
          <w:b/>
          <w:sz w:val="21"/>
          <w:u w:val="single"/>
        </w:rPr>
        <w:t>气质联用仪</w:t>
      </w:r>
      <w:r>
        <w:rPr>
          <w:sz w:val="21"/>
        </w:rPr>
        <w:t>。</w:t>
      </w:r>
      <w:r>
        <w:rPr>
          <w:b/>
          <w:sz w:val="21"/>
        </w:rPr>
        <w:t>提供相同品牌核心产品且通过资格审查、符合性审查的不同投标人</w:t>
      </w:r>
      <w:r>
        <w:rPr>
          <w:b/>
          <w:sz w:val="21"/>
        </w:rPr>
        <w:t>，</w:t>
      </w:r>
      <w:r>
        <w:rPr>
          <w:b/>
          <w:sz w:val="21"/>
        </w:rPr>
        <w:t>按一家投标人计算</w:t>
      </w:r>
      <w:r>
        <w:rPr>
          <w:b/>
          <w:sz w:val="21"/>
        </w:rPr>
        <w:t>。参与投标的核心产品的品牌少于</w:t>
      </w:r>
      <w:r>
        <w:rPr>
          <w:b/>
          <w:sz w:val="21"/>
        </w:rPr>
        <w:t>3</w:t>
      </w:r>
      <w:r>
        <w:rPr>
          <w:b/>
          <w:sz w:val="21"/>
        </w:rPr>
        <w:t>个的，对应采购包作废标处理</w:t>
      </w:r>
      <w:r>
        <w:rPr>
          <w:b/>
          <w:sz w:val="21"/>
        </w:rPr>
        <w:t>。投标人须在分项报价表中填写核心产品品牌。</w:t>
      </w:r>
    </w:p>
    <w:p>
      <w:pPr>
        <w:jc w:val="both"/>
      </w:pPr>
      <w:r>
        <w:rPr>
          <w:sz w:val="21"/>
        </w:rPr>
        <w:t>3.本项目</w:t>
      </w:r>
      <w:r>
        <w:rPr>
          <w:sz w:val="21"/>
        </w:rPr>
        <w:t>采购包</w:t>
      </w:r>
      <w:r>
        <w:rPr>
          <w:sz w:val="21"/>
        </w:rPr>
        <w:t>3的核心产品为</w:t>
      </w:r>
      <w:r>
        <w:rPr>
          <w:b/>
          <w:sz w:val="21"/>
          <w:u w:val="single"/>
        </w:rPr>
        <w:t>光纤光谱仪</w:t>
      </w:r>
      <w:r>
        <w:rPr>
          <w:sz w:val="21"/>
        </w:rPr>
        <w:t>。</w:t>
      </w:r>
      <w:r>
        <w:rPr>
          <w:b/>
          <w:sz w:val="21"/>
        </w:rPr>
        <w:t>提供相同品牌核心产品且通过资格审查、符合性审查的不同投标人</w:t>
      </w:r>
      <w:r>
        <w:rPr>
          <w:b/>
          <w:sz w:val="21"/>
        </w:rPr>
        <w:t>，</w:t>
      </w:r>
      <w:r>
        <w:rPr>
          <w:b/>
          <w:sz w:val="21"/>
        </w:rPr>
        <w:t>按一家投标人计算</w:t>
      </w:r>
      <w:r>
        <w:rPr>
          <w:b/>
          <w:sz w:val="21"/>
        </w:rPr>
        <w:t>。参与投标的核心产品的品牌少于</w:t>
      </w:r>
      <w:r>
        <w:rPr>
          <w:b/>
          <w:sz w:val="21"/>
        </w:rPr>
        <w:t>3</w:t>
      </w:r>
      <w:r>
        <w:rPr>
          <w:b/>
          <w:sz w:val="21"/>
        </w:rPr>
        <w:t>个的，对应采购包作废标处理</w:t>
      </w:r>
      <w:r>
        <w:rPr>
          <w:b/>
          <w:sz w:val="21"/>
        </w:rPr>
        <w:t>。投标人须在分项报价表中填写核心产品品牌。</w:t>
      </w:r>
    </w:p>
    <w:p>
      <w:pPr>
        <w:jc w:val="both"/>
      </w:pPr>
      <w:r>
        <w:rPr>
          <w:sz w:val="21"/>
        </w:rPr>
        <w:t>4.本项目</w:t>
      </w:r>
      <w:r>
        <w:rPr>
          <w:sz w:val="21"/>
        </w:rPr>
        <w:t>采购包</w:t>
      </w:r>
      <w:r>
        <w:rPr>
          <w:sz w:val="21"/>
        </w:rPr>
        <w:t>4的核心产品为</w:t>
      </w:r>
      <w:r>
        <w:rPr>
          <w:b/>
          <w:sz w:val="21"/>
          <w:u w:val="single"/>
        </w:rPr>
        <w:t>多芯光纤熔接机</w:t>
      </w:r>
      <w:r>
        <w:rPr>
          <w:sz w:val="21"/>
        </w:rPr>
        <w:t>。</w:t>
      </w:r>
      <w:r>
        <w:rPr>
          <w:b/>
          <w:sz w:val="21"/>
        </w:rPr>
        <w:t>提供相同品牌核心产品且通过资格审查、符合性审查的不同投标人</w:t>
      </w:r>
      <w:r>
        <w:rPr>
          <w:b/>
          <w:sz w:val="21"/>
        </w:rPr>
        <w:t>，</w:t>
      </w:r>
      <w:r>
        <w:rPr>
          <w:b/>
          <w:sz w:val="21"/>
        </w:rPr>
        <w:t>按一家投标人计算</w:t>
      </w:r>
      <w:r>
        <w:rPr>
          <w:b/>
          <w:sz w:val="21"/>
        </w:rPr>
        <w:t>。参与投标的核心产品的品牌少于</w:t>
      </w:r>
      <w:r>
        <w:rPr>
          <w:b/>
          <w:sz w:val="21"/>
        </w:rPr>
        <w:t>3</w:t>
      </w:r>
      <w:r>
        <w:rPr>
          <w:b/>
          <w:sz w:val="21"/>
        </w:rPr>
        <w:t>个的，对应采购包作废标处理</w:t>
      </w:r>
      <w:r>
        <w:rPr>
          <w:b/>
          <w:sz w:val="21"/>
        </w:rPr>
        <w:t>。投标人须在分项报价表中填写核心产品品牌。</w:t>
      </w:r>
    </w:p>
    <w:p>
      <w:pPr>
        <w:jc w:val="both"/>
      </w:pPr>
      <w:r>
        <w:rPr>
          <w:sz w:val="21"/>
        </w:rPr>
        <w:t>5.本项目</w:t>
      </w:r>
      <w:r>
        <w:rPr>
          <w:sz w:val="21"/>
        </w:rPr>
        <w:t>采购包</w:t>
      </w:r>
      <w:r>
        <w:rPr>
          <w:sz w:val="21"/>
        </w:rPr>
        <w:t>5的核心产品为</w:t>
      </w:r>
      <w:r>
        <w:rPr>
          <w:b/>
          <w:sz w:val="21"/>
          <w:u w:val="single"/>
        </w:rPr>
        <w:t>科研级微纳光纤拉锥机</w:t>
      </w:r>
      <w:r>
        <w:rPr>
          <w:sz w:val="21"/>
        </w:rPr>
        <w:t>。</w:t>
      </w:r>
      <w:r>
        <w:rPr>
          <w:b/>
          <w:sz w:val="21"/>
        </w:rPr>
        <w:t>提供相同品牌核心产品且通过资格审查、符合性审查的不同投标人</w:t>
      </w:r>
      <w:r>
        <w:rPr>
          <w:b/>
          <w:sz w:val="21"/>
        </w:rPr>
        <w:t>，</w:t>
      </w:r>
      <w:r>
        <w:rPr>
          <w:b/>
          <w:sz w:val="21"/>
        </w:rPr>
        <w:t>按一家投标人计算</w:t>
      </w:r>
      <w:r>
        <w:rPr>
          <w:b/>
          <w:sz w:val="21"/>
        </w:rPr>
        <w:t>。参与投标的核心产品的品牌少于</w:t>
      </w:r>
      <w:r>
        <w:rPr>
          <w:b/>
          <w:sz w:val="21"/>
        </w:rPr>
        <w:t>3</w:t>
      </w:r>
      <w:r>
        <w:rPr>
          <w:b/>
          <w:sz w:val="21"/>
        </w:rPr>
        <w:t>个的，对应采购包作废标处理</w:t>
      </w:r>
      <w:r>
        <w:rPr>
          <w:b/>
          <w:sz w:val="21"/>
        </w:rPr>
        <w:t>。投标人须在分项报价表中填写核心产品品牌。</w:t>
      </w:r>
    </w:p>
    <w:p>
      <w:pPr>
        <w:jc w:val="both"/>
      </w:pPr>
      <w:r>
        <w:rPr>
          <w:b/>
          <w:sz w:val="21"/>
        </w:rPr>
        <w:t>(九)本</w:t>
      </w:r>
      <w:r>
        <w:rPr>
          <w:b/>
          <w:sz w:val="21"/>
        </w:rPr>
        <w:t>次招标产品主要用于科研测试，用于构建</w:t>
      </w:r>
      <w:r>
        <w:rPr>
          <w:b/>
          <w:sz w:val="21"/>
        </w:rPr>
        <w:t>采购人的</w:t>
      </w:r>
      <w:r>
        <w:rPr>
          <w:b/>
          <w:sz w:val="21"/>
        </w:rPr>
        <w:t>实验室。</w:t>
      </w:r>
    </w:p>
    <w:p>
      <w:pPr>
        <w:jc w:val="both"/>
      </w:pPr>
      <w:r>
        <w:rPr>
          <w:b/>
          <w:sz w:val="21"/>
        </w:rPr>
        <w:t>(十)</w:t>
      </w:r>
      <w:r>
        <w:rPr>
          <w:sz w:val="21"/>
        </w:rPr>
        <w:t>本项目</w:t>
      </w:r>
      <w:r>
        <w:rPr>
          <w:sz w:val="21"/>
        </w:rPr>
        <w:t>各</w:t>
      </w:r>
      <w:r>
        <w:rPr>
          <w:sz w:val="21"/>
        </w:rPr>
        <w:t>采购包采购标的对应的中小企业划分标准所属行业：</w:t>
      </w:r>
      <w:r>
        <w:rPr>
          <w:sz w:val="21"/>
          <w:u w:val="single"/>
        </w:rPr>
        <w:t>工业</w:t>
      </w:r>
      <w:r>
        <w:rPr>
          <w:sz w:val="21"/>
        </w:rPr>
        <w:t>。</w:t>
      </w:r>
    </w:p>
    <w:p>
      <w:pPr>
        <w:jc w:val="both"/>
      </w:pPr>
    </w:p>
    <w:p>
      <w:r>
        <w:rPr>
          <w:b/>
          <w:sz w:val="21"/>
        </w:rPr>
        <w:t>三、商务要求（适用于各包组）：</w:t>
      </w:r>
    </w:p>
    <w:p>
      <w:pPr>
        <w:jc w:val="both"/>
      </w:pPr>
      <w:r>
        <w:rPr>
          <w:sz w:val="21"/>
        </w:rPr>
        <w:t>(</w:t>
      </w:r>
      <w:r>
        <w:rPr>
          <w:sz w:val="21"/>
        </w:rPr>
        <w:t>一</w:t>
      </w:r>
      <w:r>
        <w:rPr>
          <w:sz w:val="21"/>
        </w:rPr>
        <w:t>)</w:t>
      </w:r>
      <w:r>
        <w:rPr>
          <w:sz w:val="21"/>
        </w:rPr>
        <w:t>合同履行期限：</w:t>
      </w:r>
    </w:p>
    <w:p>
      <w:pPr>
        <w:jc w:val="both"/>
      </w:pPr>
      <w:r>
        <w:rPr>
          <w:sz w:val="21"/>
        </w:rPr>
        <w:t>采购包</w:t>
      </w:r>
      <w:r>
        <w:rPr>
          <w:sz w:val="21"/>
        </w:rPr>
        <w:t>1：自签订合同之日起</w:t>
      </w:r>
      <w:r>
        <w:rPr>
          <w:sz w:val="21"/>
          <w:u w:val="single"/>
        </w:rPr>
        <w:t>90个日历天</w:t>
      </w:r>
      <w:r>
        <w:rPr>
          <w:sz w:val="21"/>
        </w:rPr>
        <w:t>内完成整个采购包供货、安装、调试，通过验收并交付采购人正常使用。</w:t>
      </w:r>
    </w:p>
    <w:p>
      <w:pPr>
        <w:jc w:val="both"/>
      </w:pPr>
      <w:r>
        <w:rPr>
          <w:sz w:val="21"/>
        </w:rPr>
        <w:t>采购包</w:t>
      </w:r>
      <w:r>
        <w:rPr>
          <w:sz w:val="21"/>
        </w:rPr>
        <w:t>2：自签订合同之日起</w:t>
      </w:r>
      <w:r>
        <w:rPr>
          <w:sz w:val="21"/>
          <w:u w:val="single"/>
        </w:rPr>
        <w:t>90个日历天</w:t>
      </w:r>
      <w:r>
        <w:rPr>
          <w:sz w:val="21"/>
        </w:rPr>
        <w:t>内完成整个采购包供货、安装、调试，通过验收并交付采购人正常使用。</w:t>
      </w:r>
    </w:p>
    <w:p>
      <w:pPr>
        <w:jc w:val="both"/>
      </w:pPr>
      <w:r>
        <w:rPr>
          <w:sz w:val="21"/>
        </w:rPr>
        <w:t>采购包</w:t>
      </w:r>
      <w:r>
        <w:rPr>
          <w:sz w:val="21"/>
        </w:rPr>
        <w:t>3：自签订合同之日起</w:t>
      </w:r>
      <w:r>
        <w:rPr>
          <w:sz w:val="21"/>
          <w:u w:val="single"/>
        </w:rPr>
        <w:t>90个日历天</w:t>
      </w:r>
      <w:r>
        <w:rPr>
          <w:sz w:val="21"/>
        </w:rPr>
        <w:t>内完成整个采购包供货、安装、调试，通过验收并交付采购人正常使用。</w:t>
      </w:r>
    </w:p>
    <w:p>
      <w:pPr>
        <w:jc w:val="both"/>
      </w:pPr>
      <w:r>
        <w:rPr>
          <w:sz w:val="21"/>
        </w:rPr>
        <w:t>采购包</w:t>
      </w:r>
      <w:r>
        <w:rPr>
          <w:sz w:val="21"/>
        </w:rPr>
        <w:t>4：自签订合同之日起</w:t>
      </w:r>
      <w:r>
        <w:rPr>
          <w:sz w:val="21"/>
          <w:u w:val="single"/>
        </w:rPr>
        <w:t>90个日历天</w:t>
      </w:r>
      <w:r>
        <w:rPr>
          <w:sz w:val="21"/>
        </w:rPr>
        <w:t>内完成整个采购包供货、安装、调试，通过验收并交付采购人正常使用。</w:t>
      </w:r>
    </w:p>
    <w:p>
      <w:pPr>
        <w:jc w:val="both"/>
      </w:pPr>
      <w:r>
        <w:rPr>
          <w:sz w:val="21"/>
        </w:rPr>
        <w:t>采购包</w:t>
      </w:r>
      <w:r>
        <w:rPr>
          <w:sz w:val="21"/>
        </w:rPr>
        <w:t>5：自签订合同之日起</w:t>
      </w:r>
      <w:r>
        <w:rPr>
          <w:sz w:val="21"/>
          <w:u w:val="single"/>
        </w:rPr>
        <w:t>45个日历天</w:t>
      </w:r>
      <w:r>
        <w:rPr>
          <w:sz w:val="21"/>
        </w:rPr>
        <w:t>内完成整个采购包供货、安装、调试，通过验收并交付采购人正常使用。</w:t>
      </w:r>
    </w:p>
    <w:p/>
    <w:p>
      <w:r>
        <w:rPr>
          <w:b/>
          <w:sz w:val="21"/>
        </w:rPr>
        <w:t>(二)报价说明</w:t>
      </w:r>
    </w:p>
    <w:p>
      <w:r>
        <w:rPr>
          <w:b/>
          <w:sz w:val="21"/>
        </w:rPr>
        <w:t>★1.本项目总预算金额为</w:t>
      </w:r>
      <w:r>
        <w:rPr>
          <w:b/>
          <w:sz w:val="21"/>
        </w:rPr>
        <w:t>5746100</w:t>
      </w:r>
      <w:r>
        <w:rPr>
          <w:b/>
          <w:sz w:val="21"/>
        </w:rPr>
        <w:t>元（大写：人民币</w:t>
      </w:r>
      <w:r>
        <w:rPr>
          <w:b/>
          <w:sz w:val="21"/>
        </w:rPr>
        <w:t>伍佰柒拾肆万陆仟壹佰元整</w:t>
      </w:r>
      <w:r>
        <w:rPr>
          <w:b/>
          <w:sz w:val="21"/>
        </w:rPr>
        <w:t>），投标人各采购包的投标报价不得超过对应采购包的预算金额</w:t>
      </w:r>
      <w:r>
        <w:rPr>
          <w:b/>
          <w:sz w:val="21"/>
        </w:rPr>
        <w:t>,投标人显微拉曼光谱仪、傅里叶变换红外光谱仪、荧光光谱仪、紫外分光光度计、微型光纤光谱仪、气质联用仪、光纤光谱仪、多芯光纤熔接机、光纤熔接机的分项报价不得超过对应设备分项的预算金额，否则视为无效报价。各采购包的预算金额见下表：</w:t>
      </w:r>
    </w:p>
    <w:tbl>
      <w:tblPr>
        <w:tblW w:w="0" w:type="auto"/>
        <w:tblBorders>
          <w:top w:val="none" w:color="000000" w:sz="4"/>
          <w:left w:val="none" w:color="000000" w:sz="4"/>
          <w:bottom w:val="none" w:color="000000" w:sz="4"/>
          <w:right w:val="none" w:color="000000" w:sz="4"/>
          <w:insideH w:val="none"/>
          <w:insideV w:val="none"/>
        </w:tblBorders>
      </w:tblPr>
      <w:tblGrid>
        <w:gridCol w:w="997"/>
        <w:gridCol w:w="1503"/>
        <w:gridCol w:w="5806"/>
      </w:tblGrid>
      <w:tr>
        <w:tc>
          <w:tcPr>
            <w:tcW w:type="dxa" w:w="99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03"/>
            <w:tcBorders>
              <w:top w:val="single" w:color="000000" w:sz="4"/>
              <w:left w:val="single" w:color="000000" w:sz="4"/>
              <w:bottom w:val="single" w:color="000000" w:sz="4"/>
              <w:right w:val="single" w:color="000000" w:sz="4"/>
            </w:tcBorders>
            <w:vAlign w:val="top"/>
          </w:tcPr>
          <w:p>
            <w:pPr>
              <w:jc w:val="center"/>
            </w:pPr>
            <w:r>
              <w:rPr>
                <w:b/>
                <w:sz w:val="21"/>
              </w:rPr>
              <w:t>包组号</w:t>
            </w:r>
          </w:p>
        </w:tc>
        <w:tc>
          <w:tcPr>
            <w:tcW w:type="dxa" w:w="5806"/>
            <w:tcBorders>
              <w:top w:val="single" w:color="000000" w:sz="4"/>
              <w:left w:val="single" w:color="000000" w:sz="4"/>
              <w:bottom w:val="single" w:color="000000" w:sz="4"/>
              <w:right w:val="single" w:color="000000" w:sz="4"/>
            </w:tcBorders>
            <w:vAlign w:val="top"/>
          </w:tcPr>
          <w:p>
            <w:pPr>
              <w:jc w:val="center"/>
            </w:pPr>
            <w:r>
              <w:rPr>
                <w:b/>
                <w:sz w:val="21"/>
              </w:rPr>
              <w:t>预算金额</w:t>
            </w:r>
          </w:p>
        </w:tc>
      </w:tr>
      <w:tr>
        <w:tc>
          <w:tcPr>
            <w:tcW w:type="dxa" w:w="9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w:t>
            </w:r>
          </w:p>
        </w:tc>
        <w:tc>
          <w:tcPr>
            <w:tcW w:type="dxa" w:w="5806"/>
            <w:tcBorders>
              <w:top w:val="none" w:color="000000" w:sz="4"/>
              <w:left w:val="single" w:color="000000" w:sz="4"/>
              <w:bottom w:val="single" w:color="000000" w:sz="4"/>
              <w:right w:val="single" w:color="000000" w:sz="4"/>
            </w:tcBorders>
            <w:vAlign w:val="top"/>
          </w:tcPr>
          <w:p>
            <w:r>
              <w:rPr>
                <w:sz w:val="21"/>
              </w:rPr>
              <w:t>2444000</w:t>
            </w:r>
            <w:r>
              <w:rPr>
                <w:sz w:val="21"/>
              </w:rPr>
              <w:t>元</w:t>
            </w:r>
          </w:p>
          <w:p>
            <w:r>
              <w:rPr>
                <w:sz w:val="21"/>
              </w:rPr>
              <w:t>（大写：人民币贰佰肆拾肆万肆仟</w:t>
            </w:r>
            <w:r>
              <w:rPr>
                <w:sz w:val="21"/>
              </w:rPr>
              <w:t>元整</w:t>
            </w:r>
            <w:r>
              <w:rPr>
                <w:sz w:val="21"/>
              </w:rPr>
              <w:t>）</w:t>
            </w:r>
          </w:p>
        </w:tc>
      </w:tr>
      <w:tr>
        <w:tc>
          <w:tcPr>
            <w:tcW w:type="dxa" w:w="9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0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2</w:t>
            </w:r>
          </w:p>
        </w:tc>
        <w:tc>
          <w:tcPr>
            <w:tcW w:type="dxa" w:w="5806"/>
            <w:tcBorders>
              <w:top w:val="none" w:color="000000" w:sz="4"/>
              <w:left w:val="single" w:color="000000" w:sz="4"/>
              <w:bottom w:val="single" w:color="000000" w:sz="4"/>
              <w:right w:val="single" w:color="000000" w:sz="4"/>
            </w:tcBorders>
            <w:vAlign w:val="top"/>
          </w:tcPr>
          <w:p>
            <w:r>
              <w:rPr>
                <w:sz w:val="21"/>
              </w:rPr>
              <w:t>1596000</w:t>
            </w:r>
            <w:r>
              <w:rPr>
                <w:sz w:val="21"/>
              </w:rPr>
              <w:t>元</w:t>
            </w:r>
          </w:p>
          <w:p>
            <w:r>
              <w:rPr>
                <w:sz w:val="21"/>
              </w:rPr>
              <w:t>（大写：人民币</w:t>
            </w:r>
            <w:r>
              <w:rPr>
                <w:sz w:val="21"/>
              </w:rPr>
              <w:t>壹佰伍拾玖万陆仟元整</w:t>
            </w:r>
            <w:r>
              <w:rPr>
                <w:sz w:val="21"/>
              </w:rPr>
              <w:t>）</w:t>
            </w:r>
          </w:p>
        </w:tc>
      </w:tr>
      <w:tr>
        <w:tc>
          <w:tcPr>
            <w:tcW w:type="dxa" w:w="9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0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3</w:t>
            </w:r>
          </w:p>
        </w:tc>
        <w:tc>
          <w:tcPr>
            <w:tcW w:type="dxa" w:w="5806"/>
            <w:tcBorders>
              <w:top w:val="none" w:color="000000" w:sz="4"/>
              <w:left w:val="single" w:color="000000" w:sz="4"/>
              <w:bottom w:val="single" w:color="000000" w:sz="4"/>
              <w:right w:val="single" w:color="000000" w:sz="4"/>
            </w:tcBorders>
            <w:vAlign w:val="top"/>
          </w:tcPr>
          <w:p>
            <w:r>
              <w:rPr>
                <w:sz w:val="21"/>
              </w:rPr>
              <w:t>560000</w:t>
            </w:r>
            <w:r>
              <w:rPr>
                <w:sz w:val="21"/>
              </w:rPr>
              <w:t>元</w:t>
            </w:r>
          </w:p>
          <w:p>
            <w:r>
              <w:rPr>
                <w:sz w:val="21"/>
              </w:rPr>
              <w:t>（大写：人民币</w:t>
            </w:r>
            <w:r>
              <w:rPr>
                <w:sz w:val="21"/>
              </w:rPr>
              <w:t>伍拾陆万元整</w:t>
            </w:r>
            <w:r>
              <w:rPr>
                <w:sz w:val="21"/>
              </w:rPr>
              <w:t>）</w:t>
            </w:r>
          </w:p>
        </w:tc>
      </w:tr>
      <w:tr>
        <w:tc>
          <w:tcPr>
            <w:tcW w:type="dxa" w:w="9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4</w:t>
            </w:r>
          </w:p>
        </w:tc>
        <w:tc>
          <w:tcPr>
            <w:tcW w:type="dxa" w:w="5806"/>
            <w:tcBorders>
              <w:top w:val="none" w:color="000000" w:sz="4"/>
              <w:left w:val="single" w:color="000000" w:sz="4"/>
              <w:bottom w:val="single" w:color="000000" w:sz="4"/>
              <w:right w:val="single" w:color="000000" w:sz="4"/>
            </w:tcBorders>
            <w:vAlign w:val="top"/>
          </w:tcPr>
          <w:p>
            <w:r>
              <w:rPr>
                <w:sz w:val="21"/>
              </w:rPr>
              <w:t>431500</w:t>
            </w:r>
            <w:r>
              <w:rPr>
                <w:sz w:val="21"/>
              </w:rPr>
              <w:t>元</w:t>
            </w:r>
          </w:p>
          <w:p>
            <w:r>
              <w:rPr>
                <w:sz w:val="21"/>
              </w:rPr>
              <w:t>（大写：人民币</w:t>
            </w:r>
            <w:r>
              <w:rPr>
                <w:sz w:val="21"/>
              </w:rPr>
              <w:t>肆拾叁万壹仟伍佰元整</w:t>
            </w:r>
            <w:r>
              <w:rPr>
                <w:sz w:val="21"/>
              </w:rPr>
              <w:t>）</w:t>
            </w:r>
          </w:p>
        </w:tc>
      </w:tr>
      <w:tr>
        <w:tc>
          <w:tcPr>
            <w:tcW w:type="dxa" w:w="99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0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5</w:t>
            </w:r>
          </w:p>
        </w:tc>
        <w:tc>
          <w:tcPr>
            <w:tcW w:type="dxa" w:w="5806"/>
            <w:tcBorders>
              <w:top w:val="none" w:color="000000" w:sz="4"/>
              <w:left w:val="single" w:color="000000" w:sz="4"/>
              <w:bottom w:val="single" w:color="000000" w:sz="4"/>
              <w:right w:val="single" w:color="000000" w:sz="4"/>
            </w:tcBorders>
            <w:vAlign w:val="top"/>
          </w:tcPr>
          <w:p>
            <w:r>
              <w:rPr>
                <w:sz w:val="21"/>
              </w:rPr>
              <w:t>714600</w:t>
            </w:r>
            <w:r>
              <w:rPr>
                <w:sz w:val="21"/>
              </w:rPr>
              <w:t>元</w:t>
            </w:r>
          </w:p>
          <w:p>
            <w:r>
              <w:rPr>
                <w:sz w:val="21"/>
              </w:rPr>
              <w:t>（大写：人民币</w:t>
            </w:r>
            <w:r>
              <w:rPr>
                <w:sz w:val="21"/>
              </w:rPr>
              <w:t>柒拾壹万肆仟陆佰元整</w:t>
            </w:r>
            <w:r>
              <w:rPr>
                <w:sz w:val="21"/>
              </w:rPr>
              <w:t>）</w:t>
            </w:r>
          </w:p>
        </w:tc>
      </w:tr>
    </w:tbl>
    <w:p/>
    <w:p>
      <w:r>
        <w:rPr>
          <w:sz w:val="21"/>
        </w:rPr>
        <w:t>2.中标人负责招标文件对中标人要求的一切事宜及责任，以及合同履行过程中的应预见和不可预见的一切费用。</w:t>
      </w:r>
    </w:p>
    <w:p>
      <w:r>
        <w:rPr>
          <w:sz w:val="21"/>
        </w:rPr>
        <w:t>3.</w:t>
      </w:r>
      <w:r>
        <w:rPr>
          <w:sz w:val="21"/>
        </w:rPr>
        <w:t>本项目采用投标总价包干。投标人报价应为所投采购包的最终报价，报价包括本采购需求载明的货款是采购人应向中标人支付的全部款项，除此之外，采购人不用向中标人支付任何其他款项。</w:t>
      </w:r>
      <w:r>
        <w:rPr>
          <w:sz w:val="21"/>
        </w:rPr>
        <w:t>报价</w:t>
      </w:r>
      <w:r>
        <w:rPr>
          <w:sz w:val="21"/>
        </w:rPr>
        <w:t>包括但不限于材料费、硬件及相关软件（或内置软件）使用权费、包装费、保管费、运输费、装卸费、保险费、安装费、调试费、人工费、培训费、质保期内售后服务费、</w:t>
      </w:r>
      <w:r>
        <w:rPr>
          <w:sz w:val="21"/>
        </w:rPr>
        <w:t>税务部门和</w:t>
      </w:r>
      <w:r>
        <w:rPr>
          <w:sz w:val="21"/>
        </w:rPr>
        <w:t>/或海关部门收取的税费等</w:t>
      </w:r>
      <w:r>
        <w:rPr>
          <w:sz w:val="21"/>
        </w:rPr>
        <w:t>。</w:t>
      </w:r>
      <w:r>
        <w:rPr>
          <w:sz w:val="21"/>
        </w:rPr>
        <w:t>如果中标人在履行合同过程中，在供货、安装、调试、培训等工作中出现任何遗漏，均由中标人免费采取相应补救措施，采购人将不再支付任何费用。</w:t>
      </w:r>
    </w:p>
    <w:p>
      <w:r>
        <w:rPr>
          <w:sz w:val="21"/>
        </w:rPr>
        <w:t>4.</w:t>
      </w:r>
      <w:r>
        <w:rPr>
          <w:sz w:val="21"/>
        </w:rPr>
        <w:t>如投标人所投的货物为国内产品，则该货物的报价为含税价，如所投的货物为进口产品，则该货物的报价为免税价</w:t>
      </w:r>
      <w:r>
        <w:rPr>
          <w:sz w:val="21"/>
        </w:rPr>
        <w:t>，且中标人负责办理免税事宜，如中标人无法办理免税，则相关税款由中标人承担。本项目价格均为人民币，金额单位为元。采购人不承担本合同履行过程中因汇率波动所产生的风险。</w:t>
      </w:r>
      <w:r>
        <w:rPr>
          <w:sz w:val="21"/>
        </w:rPr>
        <w:t>项目中标后，采购人除项目中标人民币总价外，不再支付其他费用给中标人</w:t>
      </w:r>
      <w:r>
        <w:rPr>
          <w:sz w:val="21"/>
        </w:rPr>
        <w:t>。</w:t>
      </w:r>
    </w:p>
    <w:p>
      <w:r>
        <w:rPr>
          <w:sz w:val="21"/>
        </w:rPr>
        <w:t>5.采购人符合国家进口产品免税政策，采购人可向中标人提供与其享受免关税待遇相关的证明文件资料；办理免税过程涉及的海关进口关税（含加征关税）、增值税、消费税，外贸手续费、进口代理费等税费均由中标人承担。</w:t>
      </w:r>
    </w:p>
    <w:p>
      <w:r>
        <w:rPr>
          <w:sz w:val="21"/>
        </w:rPr>
        <w:t>(三)</w:t>
      </w:r>
      <w:r>
        <w:rPr>
          <w:b/>
          <w:sz w:val="21"/>
        </w:rPr>
        <w:t>质量标准</w:t>
      </w:r>
    </w:p>
    <w:p>
      <w:r>
        <w:rPr>
          <w:sz w:val="21"/>
        </w:rPr>
        <w:t>1.</w:t>
      </w:r>
      <w:r>
        <w:rPr>
          <w:sz w:val="21"/>
        </w:rPr>
        <w:t>货物质量标准按照招标文件</w:t>
      </w:r>
      <w:r>
        <w:rPr>
          <w:sz w:val="21"/>
        </w:rPr>
        <w:t>、</w:t>
      </w:r>
      <w:r>
        <w:rPr>
          <w:sz w:val="21"/>
        </w:rPr>
        <w:t>中标人投标文件</w:t>
      </w:r>
      <w:r>
        <w:rPr>
          <w:sz w:val="21"/>
        </w:rPr>
        <w:t>、</w:t>
      </w:r>
      <w:r>
        <w:rPr>
          <w:sz w:val="21"/>
        </w:rPr>
        <w:t>合同及其附件载明的标准执行。</w:t>
      </w:r>
    </w:p>
    <w:p>
      <w:r>
        <w:rPr>
          <w:sz w:val="21"/>
        </w:rPr>
        <w:t>2.</w:t>
      </w:r>
      <w:r>
        <w:rPr>
          <w:sz w:val="21"/>
        </w:rPr>
        <w:t>如</w:t>
      </w:r>
      <w:r>
        <w:rPr>
          <w:sz w:val="21"/>
        </w:rPr>
        <w:t>前款</w:t>
      </w:r>
      <w:r>
        <w:rPr>
          <w:sz w:val="21"/>
        </w:rPr>
        <w:t>约定的质量标准低于国家标准、行业标准，则按国家标准、行业标准中最高的标准执行。</w:t>
      </w:r>
    </w:p>
    <w:p>
      <w:r>
        <w:rPr>
          <w:sz w:val="21"/>
        </w:rPr>
        <w:t>3.</w:t>
      </w:r>
      <w:r>
        <w:rPr>
          <w:sz w:val="21"/>
        </w:rPr>
        <w:t>任何情况下，货物质量标准都以能够使采购人实现合同目的为前提。</w:t>
      </w:r>
    </w:p>
    <w:p>
      <w:r>
        <w:rPr>
          <w:sz w:val="21"/>
        </w:rPr>
        <w:t>4.</w:t>
      </w:r>
      <w:r>
        <w:rPr>
          <w:sz w:val="21"/>
        </w:rPr>
        <w:t>中标人向采购人做出下列陈述和保证：</w:t>
      </w:r>
    </w:p>
    <w:p>
      <w:r>
        <w:rPr>
          <w:sz w:val="21"/>
        </w:rPr>
        <w:t>(1)</w:t>
      </w:r>
      <w:r>
        <w:rPr>
          <w:sz w:val="21"/>
        </w:rPr>
        <w:t>中标人提供的货物为合同约定的品牌厂商生产、制造和包装，不得提供其他第三方生产、组装的货物；</w:t>
      </w:r>
    </w:p>
    <w:p>
      <w:r>
        <w:rPr>
          <w:sz w:val="21"/>
        </w:rPr>
        <w:t>(2)</w:t>
      </w:r>
      <w:r>
        <w:rPr>
          <w:sz w:val="21"/>
        </w:rPr>
        <w:t>中标人提供的货物及其各部件应为全新的、未使用过的，不得提供翻新或部分翻新的货物；</w:t>
      </w:r>
    </w:p>
    <w:p>
      <w:r>
        <w:rPr>
          <w:sz w:val="21"/>
        </w:rPr>
        <w:t>(3)</w:t>
      </w:r>
      <w:r>
        <w:rPr>
          <w:sz w:val="21"/>
        </w:rPr>
        <w:t>货物出厂前已通过质量检验，并随货物提供</w:t>
      </w:r>
      <w:r>
        <w:rPr>
          <w:sz w:val="21"/>
        </w:rPr>
        <w:t>包括但不限于装箱单、说明书</w:t>
      </w:r>
      <w:r>
        <w:rPr>
          <w:sz w:val="21"/>
        </w:rPr>
        <w:t>/用户手册、检验报告/合格证、质量认证资料、保修手册、配件、工具及满足正常使用的其他材料；</w:t>
      </w:r>
    </w:p>
    <w:p>
      <w:r>
        <w:rPr>
          <w:sz w:val="21"/>
        </w:rPr>
        <w:t>(4)</w:t>
      </w:r>
      <w:r>
        <w:rPr>
          <w:sz w:val="21"/>
        </w:rPr>
        <w:t>货物没有设计或制造上的缺陷，并且根据货物的情况提供了适当的警示说明；</w:t>
      </w:r>
    </w:p>
    <w:p>
      <w:r>
        <w:rPr>
          <w:sz w:val="21"/>
        </w:rPr>
        <w:t>(5)</w:t>
      </w:r>
      <w:r>
        <w:rPr>
          <w:sz w:val="21"/>
        </w:rPr>
        <w:t>货物中的软件部分无病毒、无明显错误，能够充分实现说明中描述的功能、特点、内容和标准等。</w:t>
      </w:r>
    </w:p>
    <w:p>
      <w:r>
        <w:rPr>
          <w:sz w:val="21"/>
        </w:rPr>
        <w:t>(6)</w:t>
      </w:r>
      <w:r>
        <w:rPr>
          <w:sz w:val="21"/>
        </w:rPr>
        <w:t>中标人所提供的产品需要符合国家节能环保要求。</w:t>
      </w:r>
    </w:p>
    <w:p>
      <w:r>
        <w:rPr>
          <w:b/>
          <w:sz w:val="21"/>
        </w:rPr>
        <w:t>(四)</w:t>
      </w:r>
      <w:r>
        <w:rPr>
          <w:b/>
          <w:sz w:val="21"/>
        </w:rPr>
        <w:t>包装</w:t>
      </w:r>
    </w:p>
    <w:p>
      <w:r>
        <w:rPr>
          <w:sz w:val="21"/>
        </w:rPr>
        <w:t>1.</w:t>
      </w:r>
      <w:r>
        <w:rPr>
          <w:sz w:val="21"/>
        </w:rPr>
        <w:t>中标人负责货物包装。包装按国家标准、行业标准及约定标准中规格最高的标准执行。</w:t>
      </w:r>
    </w:p>
    <w:p>
      <w:r>
        <w:rPr>
          <w:sz w:val="21"/>
        </w:rPr>
        <w:t>2.</w:t>
      </w:r>
      <w:r>
        <w:rPr>
          <w:sz w:val="21"/>
        </w:rPr>
        <w:t>包装还应与运输方式相适应，充分考虑到运输途中的各种情况（如暴露于恶劣气候等）和中山地区的气候特点，以及露天存放的需要，并</w:t>
      </w:r>
      <w:r>
        <w:rPr>
          <w:sz w:val="21"/>
        </w:rPr>
        <w:t>根据货物的不同特性和要求而采取防潮、防雨、防尘、防震、防锈、防腐（电子产品需防静电）等保护措施，</w:t>
      </w:r>
      <w:r>
        <w:rPr>
          <w:sz w:val="21"/>
        </w:rPr>
        <w:t>以确保货物在运输、装卸、储存、交付、安装及调试等过程中的安全。</w:t>
      </w:r>
    </w:p>
    <w:p>
      <w:r>
        <w:rPr>
          <w:sz w:val="21"/>
        </w:rPr>
        <w:t>3.</w:t>
      </w:r>
      <w:r>
        <w:rPr>
          <w:sz w:val="21"/>
        </w:rPr>
        <w:t>每一包装箱两个侧面用不褪色的油漆和明显易见的中文字样做出标记。标记内容包括：箱（件）号、装运标志（唛头）、毛重（</w:t>
      </w:r>
      <w:r>
        <w:rPr>
          <w:sz w:val="21"/>
        </w:rPr>
        <w:t>kg）、尺码（长×宽×高，用mm表示）、净重（kg）、发货人、到货地址、收货人名称、货物名称、货物数量、</w:t>
      </w:r>
      <w:r>
        <w:rPr>
          <w:sz w:val="21"/>
        </w:rPr>
        <w:t>货物追溯号码、</w:t>
      </w:r>
      <w:r>
        <w:rPr>
          <w:sz w:val="21"/>
        </w:rPr>
        <w:t>合同编号以及</w:t>
      </w:r>
      <w:r>
        <w:rPr>
          <w:sz w:val="21"/>
        </w:rPr>
        <w:t>“勿近潮湿”、“小心轻放”、“此边向上”等。</w:t>
      </w:r>
    </w:p>
    <w:p>
      <w:r>
        <w:rPr>
          <w:sz w:val="21"/>
        </w:rPr>
        <w:t>4.</w:t>
      </w:r>
      <w:r>
        <w:rPr>
          <w:sz w:val="21"/>
        </w:rPr>
        <w:t>对于特殊的器件（重要、安全、可靠性），为了保持其唯一性和可追溯性，中标人应按照采购人的要求，以清晰牢固的方式标识该类货物的名称、型号、规格、制造厂商、批号、序列号、生产日期等信息，以便于采购人对该类货物实施有效的追踪控制。上述标识应与货物包装、装箱单、附带文件保持严格的一致性。</w:t>
      </w:r>
    </w:p>
    <w:p>
      <w:r>
        <w:rPr>
          <w:sz w:val="21"/>
        </w:rPr>
        <w:t>5.</w:t>
      </w:r>
      <w:r>
        <w:rPr>
          <w:sz w:val="21"/>
        </w:rPr>
        <w:t>专用工具及备品备件应分别包装，并在包装箱外加以注明其用处。</w:t>
      </w:r>
    </w:p>
    <w:p>
      <w:r>
        <w:rPr>
          <w:b/>
          <w:sz w:val="21"/>
        </w:rPr>
        <w:t>(五)</w:t>
      </w:r>
      <w:r>
        <w:rPr>
          <w:b/>
          <w:sz w:val="21"/>
        </w:rPr>
        <w:t>运输</w:t>
      </w:r>
    </w:p>
    <w:p>
      <w:r>
        <w:rPr>
          <w:sz w:val="21"/>
        </w:rPr>
        <w:t>1.</w:t>
      </w:r>
      <w:r>
        <w:rPr>
          <w:sz w:val="21"/>
        </w:rPr>
        <w:t>中标人负责货物运输，并将货物运至采购人指定运输目的地</w:t>
      </w:r>
      <w:r>
        <w:rPr>
          <w:sz w:val="21"/>
        </w:rPr>
        <w:t>。</w:t>
      </w:r>
    </w:p>
    <w:p>
      <w:r>
        <w:rPr>
          <w:sz w:val="21"/>
        </w:rPr>
        <w:t>2.</w:t>
      </w:r>
      <w:r>
        <w:rPr>
          <w:sz w:val="21"/>
        </w:rPr>
        <w:t>中标人应确保货物运输过程中的安全。</w:t>
      </w:r>
    </w:p>
    <w:p>
      <w:r>
        <w:rPr>
          <w:sz w:val="21"/>
        </w:rPr>
        <w:t>3.</w:t>
      </w:r>
      <w:r>
        <w:rPr>
          <w:sz w:val="21"/>
        </w:rPr>
        <w:t>中标人负责货物的装卸。</w:t>
      </w:r>
    </w:p>
    <w:p>
      <w:r>
        <w:rPr>
          <w:sz w:val="21"/>
        </w:rPr>
        <w:t>4.</w:t>
      </w:r>
      <w:r>
        <w:rPr>
          <w:sz w:val="21"/>
        </w:rPr>
        <w:t>在将货物交付运输前，中标人应为货物购买商业保险，采购人为受益人；保险期限不得短于</w:t>
      </w:r>
      <w:r>
        <w:rPr>
          <w:sz w:val="21"/>
        </w:rPr>
        <w:t>移交条款</w:t>
      </w:r>
      <w:r>
        <w:rPr>
          <w:sz w:val="21"/>
        </w:rPr>
        <w:t>所述期限。</w:t>
      </w:r>
    </w:p>
    <w:p>
      <w:r>
        <w:rPr>
          <w:sz w:val="21"/>
        </w:rPr>
        <w:t>5.</w:t>
      </w:r>
      <w:r>
        <w:rPr>
          <w:sz w:val="21"/>
        </w:rPr>
        <w:t>中标人将不能按时发货的，应至少提前</w:t>
      </w:r>
      <w:r>
        <w:rPr>
          <w:sz w:val="21"/>
        </w:rPr>
        <w:t>5个工作日书面通知采购人。</w:t>
      </w:r>
    </w:p>
    <w:p>
      <w:r>
        <w:rPr>
          <w:b/>
          <w:sz w:val="21"/>
        </w:rPr>
        <w:t>(六)</w:t>
      </w:r>
      <w:r>
        <w:rPr>
          <w:b/>
          <w:sz w:val="21"/>
        </w:rPr>
        <w:t>核对</w:t>
      </w:r>
    </w:p>
    <w:p>
      <w:r>
        <w:rPr>
          <w:sz w:val="21"/>
        </w:rPr>
        <w:t>1.</w:t>
      </w:r>
      <w:r>
        <w:rPr>
          <w:sz w:val="21"/>
        </w:rPr>
        <w:t>货物到达</w:t>
      </w:r>
      <w:r>
        <w:rPr>
          <w:sz w:val="21"/>
        </w:rPr>
        <w:t>运输目的地后，中标人应立即通知采购人对货物进行核对。</w:t>
      </w:r>
    </w:p>
    <w:p>
      <w:r>
        <w:rPr>
          <w:sz w:val="21"/>
        </w:rPr>
        <w:t>2.</w:t>
      </w:r>
      <w:r>
        <w:rPr>
          <w:sz w:val="21"/>
        </w:rPr>
        <w:t>在核对时，所有货物的包装应完好、整洁，标记编号以及盘面显示等应字体清晰、明确。</w:t>
      </w:r>
    </w:p>
    <w:p>
      <w:r>
        <w:rPr>
          <w:sz w:val="21"/>
        </w:rPr>
        <w:t>3.</w:t>
      </w:r>
      <w:r>
        <w:rPr>
          <w:sz w:val="21"/>
        </w:rPr>
        <w:t>采购人根据合同及其附件的要求对货物进行核对，核对的内容包括货物名称、规格、型号、数量及随箱资料（包括但不限于装箱单、说明书、检验报告、质量认证资料、警示说明、</w:t>
      </w:r>
      <w:r>
        <w:rPr>
          <w:sz w:val="21"/>
        </w:rPr>
        <w:t>常见故障排除清单</w:t>
      </w:r>
      <w:r>
        <w:rPr>
          <w:sz w:val="21"/>
        </w:rPr>
        <w:t>及货物满足正常使用的其他材料）；对于含软件的货物必须提交原厂商的</w:t>
      </w:r>
      <w:r>
        <w:rPr>
          <w:sz w:val="21"/>
        </w:rPr>
        <w:t>许可证书</w:t>
      </w:r>
      <w:r>
        <w:rPr>
          <w:sz w:val="21"/>
        </w:rPr>
        <w:t>原件，且注明的用户数或使用限制必须满足合同目的。</w:t>
      </w:r>
    </w:p>
    <w:p>
      <w:r>
        <w:rPr>
          <w:sz w:val="21"/>
        </w:rPr>
        <w:t>4.</w:t>
      </w:r>
      <w:r>
        <w:rPr>
          <w:sz w:val="21"/>
        </w:rPr>
        <w:t>经核对如货物不符合约定的，中标人应在</w:t>
      </w:r>
      <w:r>
        <w:rPr>
          <w:sz w:val="21"/>
        </w:rPr>
        <w:t>3日内完成更换或补齐，相关费用由中标人承担，且不免除中标人迟延交付的违约责任。</w:t>
      </w:r>
    </w:p>
    <w:p>
      <w:r>
        <w:rPr>
          <w:sz w:val="21"/>
        </w:rPr>
        <w:t>5.</w:t>
      </w:r>
      <w:r>
        <w:rPr>
          <w:sz w:val="21"/>
        </w:rPr>
        <w:t>中标人应配合采购人做好核对工作，并为核对提供所需的一切条件，否则采购人有权拒绝核对。</w:t>
      </w:r>
    </w:p>
    <w:p>
      <w:r>
        <w:rPr>
          <w:b/>
          <w:sz w:val="21"/>
        </w:rPr>
        <w:t>(七)</w:t>
      </w:r>
      <w:r>
        <w:rPr>
          <w:b/>
          <w:sz w:val="21"/>
        </w:rPr>
        <w:t>安装调试</w:t>
      </w:r>
    </w:p>
    <w:p>
      <w:r>
        <w:rPr>
          <w:sz w:val="21"/>
        </w:rPr>
        <w:t>1.</w:t>
      </w:r>
      <w:r>
        <w:rPr>
          <w:sz w:val="21"/>
        </w:rPr>
        <w:t>中标人负责货物的安装与调试，安装调试所需的工具、物料由中标人自备；安装调试完毕后，中标人按照采购人要求对现场进行清理。</w:t>
      </w:r>
    </w:p>
    <w:p>
      <w:r>
        <w:rPr>
          <w:sz w:val="21"/>
        </w:rPr>
        <w:t>2.</w:t>
      </w:r>
      <w:r>
        <w:rPr>
          <w:sz w:val="21"/>
        </w:rPr>
        <w:t>货物到达运输目的地后</w:t>
      </w:r>
      <w:r>
        <w:rPr>
          <w:sz w:val="21"/>
          <w:u w:val="single"/>
        </w:rPr>
        <w:t>10日</w:t>
      </w:r>
      <w:r>
        <w:rPr>
          <w:sz w:val="21"/>
        </w:rPr>
        <w:t>内，中标人应安排专业人员到采购人指定地点开展货物的安装和调试工作。</w:t>
      </w:r>
    </w:p>
    <w:p>
      <w:r>
        <w:rPr>
          <w:sz w:val="21"/>
        </w:rPr>
        <w:t>3.</w:t>
      </w:r>
      <w:r>
        <w:rPr>
          <w:sz w:val="21"/>
        </w:rPr>
        <w:t>安装调试期间货物出现故障的，中标人应及时解决并做好记录，该记录将作为货物性能测试的原始资料和验收结论。</w:t>
      </w:r>
    </w:p>
    <w:p>
      <w:r>
        <w:rPr>
          <w:sz w:val="21"/>
        </w:rPr>
        <w:t>4.</w:t>
      </w:r>
      <w:r>
        <w:rPr>
          <w:sz w:val="21"/>
        </w:rPr>
        <w:t>合同生效后，中标人应对安装货物的实验室所需工作条件向采购人做出详尽书面说明，且中标人应在安装前对实验室工作条件进行确认。</w:t>
      </w:r>
    </w:p>
    <w:p>
      <w:r>
        <w:rPr>
          <w:sz w:val="21"/>
        </w:rPr>
        <w:t>5.</w:t>
      </w:r>
      <w:r>
        <w:rPr>
          <w:sz w:val="21"/>
        </w:rPr>
        <w:t>中标人应服从采购人的计划安排和整体协调。</w:t>
      </w:r>
    </w:p>
    <w:p>
      <w:r>
        <w:rPr>
          <w:b/>
          <w:sz w:val="21"/>
        </w:rPr>
        <w:t>(八)</w:t>
      </w:r>
      <w:r>
        <w:rPr>
          <w:b/>
          <w:sz w:val="21"/>
        </w:rPr>
        <w:t>移交</w:t>
      </w:r>
    </w:p>
    <w:p>
      <w:r>
        <w:rPr>
          <w:sz w:val="21"/>
        </w:rPr>
        <w:t>1.</w:t>
      </w:r>
      <w:r>
        <w:rPr>
          <w:sz w:val="21"/>
        </w:rPr>
        <w:t>验收合格后，中标人将货物移交给采购人，由采购人签署移交清单。</w:t>
      </w:r>
    </w:p>
    <w:p>
      <w:r>
        <w:rPr>
          <w:sz w:val="21"/>
        </w:rPr>
        <w:t>2.</w:t>
      </w:r>
      <w:r>
        <w:rPr>
          <w:sz w:val="21"/>
        </w:rPr>
        <w:t>中标人取得采购人签署的移交清单后，视为中标人将货物移交采购人正常使用，此时如中标人不存在其他违约行为的，则视为中标人完成交付义务；如中标人存在其他违约行为的，在中标人承担违约责任后视为中标人完成交付义务。</w:t>
      </w:r>
    </w:p>
    <w:p>
      <w:r>
        <w:rPr>
          <w:sz w:val="21"/>
        </w:rPr>
        <w:t>3.</w:t>
      </w:r>
      <w:r>
        <w:rPr>
          <w:sz w:val="21"/>
        </w:rPr>
        <w:t>中标人完成交付义务前，货物的保管责任由中标人承担。</w:t>
      </w:r>
    </w:p>
    <w:p>
      <w:r>
        <w:rPr>
          <w:sz w:val="21"/>
        </w:rPr>
        <w:t>4.</w:t>
      </w:r>
      <w:r>
        <w:rPr>
          <w:sz w:val="21"/>
        </w:rPr>
        <w:t>中标人完成交付义务前，货物毁损灭失的风险由中标人承担。</w:t>
      </w:r>
    </w:p>
    <w:p>
      <w:r>
        <w:rPr>
          <w:sz w:val="21"/>
        </w:rPr>
        <w:t>5.</w:t>
      </w:r>
      <w:r>
        <w:rPr>
          <w:sz w:val="21"/>
        </w:rPr>
        <w:t>中标人应为其人员购买人身意外保险。</w:t>
      </w:r>
    </w:p>
    <w:p>
      <w:r>
        <w:rPr>
          <w:b/>
          <w:sz w:val="21"/>
        </w:rPr>
        <w:t>(九)</w:t>
      </w:r>
      <w:r>
        <w:rPr>
          <w:b/>
          <w:sz w:val="21"/>
        </w:rPr>
        <w:t>培训</w:t>
      </w:r>
    </w:p>
    <w:p>
      <w:r>
        <w:rPr>
          <w:sz w:val="21"/>
        </w:rPr>
        <w:t>1.</w:t>
      </w:r>
      <w:r>
        <w:rPr>
          <w:sz w:val="21"/>
        </w:rPr>
        <w:t>中标人应按采购人要求提供培训服务，受训人员和人数由采购人确定。</w:t>
      </w:r>
    </w:p>
    <w:p>
      <w:r>
        <w:rPr>
          <w:sz w:val="21"/>
        </w:rPr>
        <w:t>2.</w:t>
      </w:r>
      <w:r>
        <w:rPr>
          <w:sz w:val="21"/>
        </w:rPr>
        <w:t>中标人应选派熟悉货物的专业工程师，由工程师负责包括但不限于货物的使用、操作、维修、日常维护等在内的培训工作。</w:t>
      </w:r>
    </w:p>
    <w:p>
      <w:r>
        <w:rPr>
          <w:sz w:val="21"/>
        </w:rPr>
        <w:t>3.</w:t>
      </w:r>
      <w:r>
        <w:rPr>
          <w:sz w:val="21"/>
        </w:rPr>
        <w:t>中标人应向采购人提供说明书，以确保采购人能够对货物有足够的了解，能够独立对货物实施使用、操作、日常维护保养和管理等工作。</w:t>
      </w:r>
    </w:p>
    <w:p>
      <w:r>
        <w:rPr>
          <w:sz w:val="21"/>
        </w:rPr>
        <w:t>4.</w:t>
      </w:r>
      <w:r>
        <w:rPr>
          <w:sz w:val="21"/>
        </w:rPr>
        <w:t xml:space="preserve"> </w:t>
      </w:r>
      <w:r>
        <w:rPr>
          <w:sz w:val="21"/>
        </w:rPr>
        <w:t>培训分现场培训和网络视频培训，其中现场培训</w:t>
      </w:r>
      <w:r>
        <w:rPr>
          <w:sz w:val="21"/>
        </w:rPr>
        <w:t>不少于</w:t>
      </w:r>
      <w:r>
        <w:rPr>
          <w:sz w:val="21"/>
          <w:u w:val="single"/>
        </w:rPr>
        <w:t>1</w:t>
      </w:r>
      <w:r>
        <w:rPr>
          <w:sz w:val="21"/>
        </w:rPr>
        <w:t>次，每次</w:t>
      </w:r>
      <w:r>
        <w:rPr>
          <w:sz w:val="21"/>
        </w:rPr>
        <w:t>不少于</w:t>
      </w:r>
      <w:r>
        <w:rPr>
          <w:sz w:val="21"/>
          <w:u w:val="single"/>
        </w:rPr>
        <w:t>2</w:t>
      </w:r>
      <w:r>
        <w:rPr>
          <w:sz w:val="21"/>
        </w:rPr>
        <w:t>个工作日；现场培训中高级培训</w:t>
      </w:r>
      <w:r>
        <w:rPr>
          <w:sz w:val="21"/>
        </w:rPr>
        <w:t>(工作原理、维护和维修等)不得少于</w:t>
      </w:r>
      <w:r>
        <w:rPr>
          <w:sz w:val="21"/>
          <w:u w:val="single"/>
        </w:rPr>
        <w:t>1</w:t>
      </w:r>
      <w:r>
        <w:rPr>
          <w:sz w:val="21"/>
        </w:rPr>
        <w:t>次，每次</w:t>
      </w:r>
      <w:r>
        <w:rPr>
          <w:sz w:val="21"/>
        </w:rPr>
        <w:t>不少于</w:t>
      </w:r>
      <w:r>
        <w:rPr>
          <w:sz w:val="21"/>
          <w:u w:val="single"/>
        </w:rPr>
        <w:t>1</w:t>
      </w:r>
      <w:r>
        <w:rPr>
          <w:sz w:val="21"/>
        </w:rPr>
        <w:t>个工作日；网络视频培训次数不限，采购人按自身需求通知中标人提供。</w:t>
      </w:r>
    </w:p>
    <w:p>
      <w:r>
        <w:rPr>
          <w:sz w:val="21"/>
        </w:rPr>
        <w:t>5.</w:t>
      </w:r>
      <w:r>
        <w:rPr>
          <w:sz w:val="21"/>
        </w:rPr>
        <w:t>培训所需资料由中标人提供。</w:t>
      </w:r>
    </w:p>
    <w:p>
      <w:r>
        <w:rPr>
          <w:sz w:val="21"/>
        </w:rPr>
        <w:t>6</w:t>
      </w:r>
      <w:r>
        <w:rPr>
          <w:sz w:val="21"/>
        </w:rPr>
        <w:t>.投标人</w:t>
      </w:r>
      <w:r>
        <w:rPr>
          <w:sz w:val="21"/>
        </w:rPr>
        <w:t>可视自身能力在投标文件中提供更优、更合理的培训服务承诺。</w:t>
      </w:r>
    </w:p>
    <w:p>
      <w:r>
        <w:rPr>
          <w:b/>
          <w:sz w:val="21"/>
        </w:rPr>
        <w:t>(十)</w:t>
      </w:r>
      <w:r>
        <w:rPr>
          <w:b/>
          <w:sz w:val="21"/>
        </w:rPr>
        <w:t>售后服务</w:t>
      </w:r>
    </w:p>
    <w:p>
      <w:r>
        <w:rPr>
          <w:b/>
          <w:sz w:val="21"/>
        </w:rPr>
        <w:t>★</w:t>
      </w:r>
      <w:r>
        <w:rPr>
          <w:sz w:val="21"/>
        </w:rPr>
        <w:t>1.</w:t>
      </w:r>
      <w:r>
        <w:rPr>
          <w:sz w:val="21"/>
        </w:rPr>
        <w:t>货物（包括配件）质保期不少于</w:t>
      </w:r>
      <w:r>
        <w:rPr>
          <w:sz w:val="21"/>
          <w:u w:val="single"/>
        </w:rPr>
        <w:t>24</w:t>
      </w:r>
      <w:r>
        <w:rPr>
          <w:sz w:val="21"/>
        </w:rPr>
        <w:t>个月</w:t>
      </w:r>
      <w:r>
        <w:rPr>
          <w:b/>
          <w:sz w:val="21"/>
        </w:rPr>
        <w:t>，技术标准与要求的附表另有要求的，以附表要求为准</w:t>
      </w:r>
      <w:r>
        <w:rPr>
          <w:sz w:val="21"/>
        </w:rPr>
        <w:t>。</w:t>
      </w:r>
      <w:r>
        <w:rPr>
          <w:sz w:val="21"/>
        </w:rPr>
        <w:t>（若生产厂家对货物质保期的规定高于合同约定，则按生产厂家关于质保期的规定执行）。</w:t>
      </w:r>
    </w:p>
    <w:p>
      <w:r>
        <w:rPr>
          <w:sz w:val="21"/>
        </w:rPr>
        <w:t>2.</w:t>
      </w:r>
      <w:r>
        <w:rPr>
          <w:sz w:val="21"/>
        </w:rPr>
        <w:t>质保期从中标人完成交付义务之日起算。</w:t>
      </w:r>
    </w:p>
    <w:p>
      <w:r>
        <w:rPr>
          <w:sz w:val="21"/>
        </w:rPr>
        <w:t>3.</w:t>
      </w:r>
      <w:r>
        <w:rPr>
          <w:sz w:val="21"/>
        </w:rPr>
        <w:t>质保期内货物出现质量问题，由中标人免费承担包修、包换、包退等义务</w:t>
      </w:r>
      <w:r>
        <w:rPr>
          <w:sz w:val="21"/>
        </w:rPr>
        <w:t>。</w:t>
      </w:r>
    </w:p>
    <w:p>
      <w:r>
        <w:rPr>
          <w:sz w:val="21"/>
        </w:rPr>
        <w:t>4.</w:t>
      </w:r>
      <w:r>
        <w:rPr>
          <w:sz w:val="21"/>
        </w:rPr>
        <w:t>质保期内中标人对系统（软件）提供免费维护和升级服务。</w:t>
      </w:r>
    </w:p>
    <w:p>
      <w:r>
        <w:rPr>
          <w:sz w:val="21"/>
        </w:rPr>
        <w:t>5.</w:t>
      </w:r>
      <w:r>
        <w:rPr>
          <w:sz w:val="21"/>
        </w:rPr>
        <w:t>质保期内如货物或部件不能使用而需更换，则该部分货物或部件的质保期相应延长。</w:t>
      </w:r>
    </w:p>
    <w:p>
      <w:r>
        <w:rPr>
          <w:sz w:val="21"/>
        </w:rPr>
        <w:t>6.</w:t>
      </w:r>
      <w:r>
        <w:rPr>
          <w:sz w:val="21"/>
        </w:rPr>
        <w:t>如果质量问题的原因是货物内在缺陷（包括但不限于设计缺陷、材料缺陷、制造工序</w:t>
      </w:r>
      <w:r>
        <w:rPr>
          <w:sz w:val="21"/>
        </w:rPr>
        <w:t>/工艺缺陷及中标人完成交付义务前</w:t>
      </w:r>
      <w:r>
        <w:rPr>
          <w:sz w:val="21"/>
        </w:rPr>
        <w:t>非因采购人原因造成的货物损坏</w:t>
      </w:r>
      <w:r>
        <w:rPr>
          <w:sz w:val="21"/>
        </w:rPr>
        <w:t>等）导致的，则无论货物是否在保修期内，中标人都应根据采购人要求采取包括不限于免费维修、换货或退货等措施，直至满足采购人要求。</w:t>
      </w:r>
    </w:p>
    <w:p>
      <w:r>
        <w:rPr>
          <w:sz w:val="21"/>
        </w:rPr>
        <w:t>7.</w:t>
      </w:r>
      <w:r>
        <w:rPr>
          <w:sz w:val="21"/>
        </w:rPr>
        <w:t>质保期外采购人要求维修货物的，中标人仅收取成本费用。</w:t>
      </w:r>
    </w:p>
    <w:p>
      <w:r>
        <w:rPr>
          <w:sz w:val="21"/>
        </w:rPr>
        <w:t>8.</w:t>
      </w:r>
      <w:r>
        <w:rPr>
          <w:sz w:val="21"/>
        </w:rPr>
        <w:t>采购人向中标人另购配件的，中标人应当提供折扣。</w:t>
      </w:r>
    </w:p>
    <w:p>
      <w:r>
        <w:rPr>
          <w:sz w:val="21"/>
        </w:rPr>
        <w:t>9.</w:t>
      </w:r>
      <w:r>
        <w:rPr>
          <w:sz w:val="21"/>
        </w:rPr>
        <w:t xml:space="preserve"> </w:t>
      </w:r>
      <w:r>
        <w:rPr>
          <w:sz w:val="21"/>
        </w:rPr>
        <w:t>中标人或制造商应在中国大陆长期设有售后服务维修机构，长期驻有专业服务工程师，能够对采购人的服务需求在</w:t>
      </w:r>
      <w:r>
        <w:rPr>
          <w:sz w:val="21"/>
          <w:u w:val="single"/>
        </w:rPr>
        <w:t>24</w:t>
      </w:r>
      <w:r>
        <w:rPr>
          <w:sz w:val="21"/>
        </w:rPr>
        <w:t>小时内予以响应，</w:t>
      </w:r>
      <w:r>
        <w:rPr>
          <w:sz w:val="21"/>
          <w:u w:val="single"/>
        </w:rPr>
        <w:t>48</w:t>
      </w:r>
      <w:r>
        <w:rPr>
          <w:sz w:val="21"/>
        </w:rPr>
        <w:t>小时内到达现场提供服务，</w:t>
      </w:r>
      <w:r>
        <w:rPr>
          <w:sz w:val="21"/>
          <w:u w:val="single"/>
        </w:rPr>
        <w:t>72</w:t>
      </w:r>
      <w:r>
        <w:rPr>
          <w:sz w:val="21"/>
        </w:rPr>
        <w:t>小时内排除故障，并向采购人及时报告故障的原因和排除方法；在规定时间内不能排除故障的，中标人需在</w:t>
      </w:r>
      <w:r>
        <w:rPr>
          <w:sz w:val="21"/>
          <w:u w:val="single"/>
        </w:rPr>
        <w:t>24</w:t>
      </w:r>
      <w:r>
        <w:rPr>
          <w:sz w:val="21"/>
        </w:rPr>
        <w:t>小时内提供相同品牌且技术参数不低于故障货物的代用品给采购人使用。</w:t>
      </w:r>
    </w:p>
    <w:p>
      <w:r>
        <w:rPr>
          <w:sz w:val="21"/>
        </w:rPr>
        <w:t>10.</w:t>
      </w:r>
      <w:r>
        <w:rPr>
          <w:sz w:val="21"/>
        </w:rPr>
        <w:t>在维修过程中，非采购人原因导致维修时间延误的，中标人必须提前说明，并相应延长货物的质保期。</w:t>
      </w:r>
    </w:p>
    <w:p>
      <w:r>
        <w:rPr>
          <w:sz w:val="21"/>
        </w:rPr>
        <w:t>11.</w:t>
      </w:r>
      <w:r>
        <w:rPr>
          <w:sz w:val="21"/>
        </w:rPr>
        <w:t>质保期内所有服务方式均为上门服务，即由中标人派人到现场进行维修、保养。</w:t>
      </w:r>
    </w:p>
    <w:p>
      <w:r>
        <w:rPr>
          <w:sz w:val="21"/>
        </w:rPr>
        <w:t>12.</w:t>
      </w:r>
      <w:r>
        <w:rPr>
          <w:sz w:val="21"/>
        </w:rPr>
        <w:t>如由第三方向采购人提供售后服务，中标人应在签订合同时向采购人做出书面说明。如采购人同意第三方向采购人提供售后服务，中标人应在采购人付款前向采购人提供相关资料证明其与第三方的服务购买关系，所述资料应包含第三方服务的内容、服务期限、服务标准等项目，且中标人承诺与第三方承担连带责任。如采购人不同意第三方向采购人提供售后服务，则售后服务应由中标人提供。</w:t>
      </w:r>
    </w:p>
    <w:p>
      <w:r>
        <w:rPr>
          <w:sz w:val="21"/>
        </w:rPr>
        <w:t>13.</w:t>
      </w:r>
      <w:r>
        <w:rPr>
          <w:sz w:val="21"/>
        </w:rPr>
        <w:t>中标人在质保期内不得停售合同货物；超过质保期，中标人停售合同货物的，应提前</w:t>
      </w:r>
      <w:r>
        <w:rPr>
          <w:sz w:val="21"/>
        </w:rPr>
        <w:t>12个月通知采购人，且中标人应确保自停售之日起10年内采购人可从中标人处获得货物的相关配件，且配件价格</w:t>
      </w:r>
      <w:r>
        <w:rPr>
          <w:sz w:val="21"/>
        </w:rPr>
        <w:t>不高合同签订时配件的市场价格。</w:t>
      </w:r>
    </w:p>
    <w:p>
      <w:r>
        <w:rPr>
          <w:b/>
          <w:sz w:val="21"/>
        </w:rPr>
        <w:t>四、</w:t>
      </w:r>
      <w:r>
        <w:rPr>
          <w:b/>
          <w:sz w:val="21"/>
        </w:rPr>
        <w:t>技术总体要求</w:t>
      </w:r>
      <w:r>
        <w:rPr>
          <w:b/>
          <w:sz w:val="21"/>
        </w:rPr>
        <w:t>（适用于各包组）：</w:t>
      </w:r>
    </w:p>
    <w:p>
      <w:r>
        <w:rPr>
          <w:sz w:val="21"/>
        </w:rPr>
        <w:t>(一)</w:t>
      </w:r>
      <w:r>
        <w:rPr>
          <w:sz w:val="21"/>
        </w:rPr>
        <w:t>投标人必须承诺提供的货物</w:t>
      </w:r>
      <w:r>
        <w:rPr>
          <w:sz w:val="21"/>
        </w:rPr>
        <w:t>来源渠道合法，是</w:t>
      </w:r>
      <w:r>
        <w:rPr>
          <w:sz w:val="21"/>
        </w:rPr>
        <w:t>制造商原装出厂的、全新的、表面无划伤、无碰撞、各项技术指标符合国家有关质量检测和环保标准。</w:t>
      </w:r>
    </w:p>
    <w:p>
      <w:r>
        <w:rPr>
          <w:sz w:val="21"/>
        </w:rPr>
        <w:t>(二)</w:t>
      </w:r>
      <w:r>
        <w:rPr>
          <w:sz w:val="21"/>
        </w:rPr>
        <w:t>国产的货物及其有关服务必须符合中华人民共和国的设计和制造生产或行业标准。对</w:t>
      </w:r>
      <w:r>
        <w:rPr>
          <w:sz w:val="21"/>
        </w:rPr>
        <w:t>于影响货物正常工作的必要组成部分，无论在技术规格偏离表中指出与否，投标人都应提供并在投标文件中明确列出。</w:t>
      </w:r>
    </w:p>
    <w:p>
      <w:r>
        <w:rPr>
          <w:sz w:val="21"/>
        </w:rPr>
        <w:t>(三)</w:t>
      </w:r>
      <w:r>
        <w:rPr>
          <w:sz w:val="21"/>
        </w:rPr>
        <w:t>投标人投标时所提供的货物如在实际供货时已经停产（不列入该厂家当时的货物系统），如果未能按原价提供更优质的货物，</w:t>
      </w:r>
      <w:r>
        <w:rPr>
          <w:b/>
          <w:sz w:val="21"/>
        </w:rPr>
        <w:t>或被发现在实际供货时提供的货物未能达到招标文件和投标文件中的有关要求，</w:t>
      </w:r>
      <w:r>
        <w:rPr>
          <w:sz w:val="21"/>
        </w:rPr>
        <w:t>有权要求中标人支付违约金。</w:t>
      </w:r>
    </w:p>
    <w:p>
      <w:r>
        <w:rPr>
          <w:sz w:val="21"/>
        </w:rPr>
        <w:t>(四)投标人必须保证货物符合国家、地方、行业相关强制标准及验收标准，并通过验收后，再移交采购人。中标人交付的货物不符合合同规定的，采购人有权拒收，并要求中标人支付违约金。</w:t>
      </w:r>
    </w:p>
    <w:p>
      <w:r>
        <w:rPr>
          <w:sz w:val="21"/>
        </w:rPr>
        <w:t>(五)</w:t>
      </w:r>
      <w:r>
        <w:rPr>
          <w:sz w:val="21"/>
        </w:rPr>
        <w:t>货物的部件必须有国家有关部门的认证合格证，投标人必须确保所投标货物中凡列入《中华人民共和国实施强制性产品认证的产品目录》的货物已经获得</w:t>
      </w:r>
      <w:r>
        <w:rPr>
          <w:sz w:val="21"/>
        </w:rPr>
        <w:t>CCC认证证书。（进口产品除外）</w:t>
      </w:r>
    </w:p>
    <w:p>
      <w:r>
        <w:rPr>
          <w:sz w:val="21"/>
        </w:rPr>
        <w:t>(六)</w:t>
      </w:r>
      <w:r>
        <w:rPr>
          <w:b/>
          <w:sz w:val="21"/>
        </w:rPr>
        <w:t>本项目如涉及货物的品牌、型号、制造商仅起说明作用，仅供参考，并没有任何限制性。投标人可以提供相应其他品牌，但所替代品牌必须优于或相当于招标文件所列标准。</w:t>
      </w:r>
    </w:p>
    <w:p>
      <w:r>
        <w:rPr>
          <w:sz w:val="21"/>
        </w:rPr>
        <w:t>(七)</w:t>
      </w:r>
      <w:r>
        <w:rPr>
          <w:b/>
          <w:sz w:val="21"/>
        </w:rPr>
        <w:t>本项目的技术参数为本项目所采购货物的基本配置要求，对未有注明的参数要求，均以标准配置为准。</w:t>
      </w:r>
    </w:p>
    <w:p>
      <w:r>
        <w:rPr>
          <w:sz w:val="21"/>
        </w:rPr>
        <w:t>(八)</w:t>
      </w:r>
      <w:r>
        <w:rPr>
          <w:b/>
          <w:sz w:val="21"/>
        </w:rPr>
        <w:t>如投标人提供的货物（产品）为</w:t>
      </w:r>
      <w:r>
        <w:rPr>
          <w:b/>
          <w:sz w:val="21"/>
        </w:rPr>
        <w:t>进口产品</w:t>
      </w:r>
      <w:r>
        <w:rPr>
          <w:b/>
          <w:sz w:val="21"/>
        </w:rPr>
        <w:t>，投标人</w:t>
      </w:r>
      <w:r>
        <w:rPr>
          <w:b/>
          <w:sz w:val="21"/>
        </w:rPr>
        <w:t>应</w:t>
      </w:r>
      <w:r>
        <w:rPr>
          <w:b/>
          <w:sz w:val="21"/>
        </w:rPr>
        <w:t>自行完善相关报关手续。</w:t>
      </w:r>
    </w:p>
    <w:p>
      <w:r>
        <w:rPr>
          <w:sz w:val="21"/>
        </w:rPr>
        <w:t>(九)</w:t>
      </w:r>
      <w:r>
        <w:rPr>
          <w:b/>
          <w:sz w:val="21"/>
        </w:rPr>
        <w:t>投标人要明确列出所投货物的详细配置参数，同时如实填写提供《技术和服务要求响应表》，并确保所投货物具有本采购需求描述的基本性能。当投标文件中技术参数与招标文件中技术参数有偏离时，须在</w:t>
      </w:r>
      <w:r>
        <w:rPr>
          <w:b/>
          <w:sz w:val="21"/>
        </w:rPr>
        <w:t>“偏离情况说明”栏内如实注明是“正偏离”或“无偏离”或“负偏离”，“正偏离”指报价货物的技术参数优于招标文件中要求，“负偏离”指报价</w:t>
      </w:r>
      <w:r>
        <w:rPr>
          <w:b/>
          <w:sz w:val="21"/>
        </w:rPr>
        <w:t>货物</w:t>
      </w:r>
      <w:r>
        <w:rPr>
          <w:b/>
          <w:sz w:val="21"/>
        </w:rPr>
        <w:t>的技术参数低于招标文件中要求。</w:t>
      </w:r>
    </w:p>
    <w:p>
      <w:r>
        <w:rPr>
          <w:sz w:val="21"/>
        </w:rPr>
        <w:t>(十)</w:t>
      </w:r>
      <w:r>
        <w:rPr>
          <w:b/>
          <w:sz w:val="21"/>
        </w:rPr>
        <w:t>投标文件中须提供货物的彩页或货物样本及相关证明文件，证明投标人提供的</w:t>
      </w:r>
      <w:r>
        <w:rPr>
          <w:b/>
          <w:sz w:val="21"/>
        </w:rPr>
        <w:t>货物</w:t>
      </w:r>
      <w:r>
        <w:rPr>
          <w:b/>
          <w:sz w:val="21"/>
        </w:rPr>
        <w:t>是合格的。</w:t>
      </w:r>
      <w:r>
        <w:rPr>
          <w:b/>
          <w:sz w:val="21"/>
        </w:rPr>
        <w:t>货物</w:t>
      </w:r>
      <w:r>
        <w:rPr>
          <w:b/>
          <w:sz w:val="21"/>
        </w:rPr>
        <w:t>样本中</w:t>
      </w:r>
      <w:r>
        <w:rPr>
          <w:b/>
          <w:sz w:val="21"/>
        </w:rPr>
        <w:t>应</w:t>
      </w:r>
      <w:r>
        <w:rPr>
          <w:b/>
          <w:sz w:val="21"/>
        </w:rPr>
        <w:t>能体现相关招标技术参数</w:t>
      </w:r>
      <w:r>
        <w:rPr>
          <w:b/>
          <w:sz w:val="21"/>
        </w:rPr>
        <w:t>。</w:t>
      </w:r>
    </w:p>
    <w:p>
      <w:r>
        <w:rPr>
          <w:b/>
          <w:sz w:val="21"/>
        </w:rPr>
        <w:t>(十一)</w:t>
      </w:r>
      <w:r>
        <w:rPr>
          <w:b/>
          <w:sz w:val="21"/>
        </w:rPr>
        <w:t>知识产权</w:t>
      </w:r>
    </w:p>
    <w:p>
      <w:r>
        <w:rPr>
          <w:sz w:val="21"/>
        </w:rPr>
        <w:t>1.中标</w:t>
      </w:r>
      <w:r>
        <w:rPr>
          <w:sz w:val="21"/>
        </w:rPr>
        <w:t>人应保证，采购人在中华人民共和国使用该货物及服务或货物及服务的任何一部分时，免受第三方提出的任何权利要求（包括但不限于第三方提出的侵犯其专利权、商标权或其他知识产权的起诉）。如发生此类纠纷，由</w:t>
      </w:r>
      <w:r>
        <w:rPr>
          <w:sz w:val="21"/>
        </w:rPr>
        <w:t>中标</w:t>
      </w:r>
      <w:r>
        <w:rPr>
          <w:sz w:val="21"/>
        </w:rPr>
        <w:t>人承担一切责任。</w:t>
      </w:r>
    </w:p>
    <w:p>
      <w:r>
        <w:rPr>
          <w:sz w:val="21"/>
        </w:rPr>
        <w:t>2.中标</w:t>
      </w:r>
      <w:r>
        <w:rPr>
          <w:sz w:val="21"/>
        </w:rPr>
        <w:t>人为执行本合同而提供的技术资料的使用权归采购人所有。</w:t>
      </w:r>
    </w:p>
    <w:p/>
    <w:p>
      <w:pPr>
        <w:ind w:firstLine="480"/>
      </w:pPr>
    </w:p>
    <w:p/>
    <w:p>
      <w:r>
        <w:rPr/>
        <w:t>采购包1（显微拉曼光谱仪、傅里叶变换红外光谱仪、荧光光谱仪、紫外分光光度计、微型光纤光谱仪、微型光纤光谱仪）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自签订合同之日起90个日历天内完成整个采购包供货、安装、调试，通过验收并交付采购人正常使用。</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1期：支付比例100%,一、单台设备中标金额为50万元或以上： 自中标人完成交付义务之日起满30天，且中标人不存在违约行为的情况下，中标人向采购人提出付款申请并向采购人交付全额的增值税发票，采购人收到所述发票后20个工作日内向中标人支付合同总价款的100%。(若中标人为中小企业的，按以下方式付款:1期:支付比例 30%，签订合同后，中标人向采购人提出付款申请并向采购人交付等额的增值税发票（或等额收据），采购人收到所述发票后20个工作日内向中标人支付合同总价款的30%；2期:支付比例70%，自中标人完成交付义务之日起满30天，且中标人不存在违约行为的情况下，中标人向采购人提出付款申请并向采购人交付等额的增值税发票（如首付提供收据，则为全额发票），采购人于20个工作日内向中标人支付合同总价款的70%；)。 二、单台设备中标金额为50万元以下： 1.签订合同后，中标人向采购人提出付款申请并向采购人交付等额的增值税发票（或等额收据），采购人收到所述发票后20个工作日内向中标人支付合同总价款的30%； 2.自中标人完成交付义务之日起满30天，且中标人不存在违约行为的情况下，中标人向采购人提出付款申请等额的增值税发票（如首付提供收据，则为全额发票），采购人于20个工作日内向中标人支付合同总价款的70%。 三、货物为进口货物的，还应向采购人提供海关缴税/免税凭证、报关单、代理进口业务发票的原件、付汇水单的复印件（加盖外贸代理公司的财务章）等结算材料。 四、货物为国产货物的：中标人向采购人开具发票应遵守如下要求： 1）发票类型为增值税发票； 2）开票信息以本合同载明的货物信息和采购人信息为准； 3）发票不能出现错格或压线的情况； 4）发票下方的收款人、复核人、开票人信息不能为空； 5）在发票备注里注明合同号； 6）发票必须盖发票专用章。 五、中标人迟延交付所述发票、结算材料的或中标人开具的发票不符合要求的，采购人有权顺延付款时间。</w:t>
            </w:r>
          </w:p>
        </w:tc>
      </w:tr>
      <w:tr>
        <w:tc>
          <w:tcPr>
            <w:tcW w:type="dxa" w:w="4153"/>
          </w:tcPr>
          <w:p>
            <w:r>
              <w:rPr/>
              <w:t>验收要求</w:t>
            </w:r>
          </w:p>
        </w:tc>
        <w:tc>
          <w:tcPr>
            <w:tcW w:type="dxa" w:w="4153"/>
          </w:tcPr>
          <w:p/>
          <w:p/>
          <w:p/>
          <w:p>
            <w:r>
              <w:rPr/>
              <w:t>1期：(1)安装调试完毕后，中标人应立即提请采购人进行验收。 (2)采购人验收的依据包括但不限于本合同及其附件、国家标准、行业标准、货物出厂技术标准、安装调试记录及相关验收规范等。 (3)验收合格的，由采购人及中标人在验收报告上签名确认。必要时可邀请相关的专业人员或机构参与验收。 (4)验收不合格的，采购人有权拒绝签署验收报告，由中标人采取包括不限于免费维修、换货或退货等措施。 (5)因货物质量问题发生争议时，由广东省或中山市质检部门或进出口商品检验局鉴定。经鉴定，货物符合质量技术标准的，鉴定费由采购人承担；反之鉴定费由中标人承担。 (6)验收前中标人应向采购人提供验收报告及随箱资料（包括但不限于装箱单、说明书、检验报告、质量认证资料、警示说明、常见故障排除清单及货物满足正常使用的其他材料），如货物是进口的，中标人还应向采购人提交海关、商检等部门的相关手续材料；所述文件的数量由采购人决定。 (7)中标人应配合采购人做好验收工作，并为验收提供所需的一切条件，否则采购人有权拒绝验收。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物理光学仪器</w:t>
            </w:r>
          </w:p>
        </w:tc>
        <w:tc>
          <w:tcPr>
            <w:tcW w:type="dxa" w:w="831"/>
          </w:tcPr>
          <w:p>
            <w:pPr>
              <w:jc w:val="left"/>
            </w:pPr>
            <w:r>
              <w:rPr/>
              <w:t>显微拉曼光谱仪</w:t>
            </w:r>
          </w:p>
        </w:tc>
        <w:tc>
          <w:tcPr>
            <w:tcW w:type="dxa" w:w="831"/>
          </w:tcPr>
          <w:p>
            <w:pPr>
              <w:jc w:val="left"/>
            </w:pPr>
            <w:r>
              <w:rPr/>
              <w:t>台</w:t>
            </w:r>
          </w:p>
        </w:tc>
        <w:tc>
          <w:tcPr>
            <w:tcW w:type="dxa" w:w="831"/>
          </w:tcPr>
          <w:p>
            <w:pPr>
              <w:jc w:val="right"/>
            </w:pPr>
            <w:r>
              <w:rPr/>
              <w:t>1.00</w:t>
            </w:r>
          </w:p>
        </w:tc>
        <w:tc>
          <w:tcPr>
            <w:tcW w:type="dxa" w:w="831"/>
          </w:tcPr>
          <w:p>
            <w:pPr>
              <w:jc w:val="right"/>
            </w:pPr>
            <w:r>
              <w:rPr/>
              <w:t>750,000.00</w:t>
            </w:r>
          </w:p>
        </w:tc>
        <w:tc>
          <w:tcPr>
            <w:tcW w:type="dxa" w:w="831"/>
          </w:tcPr>
          <w:p>
            <w:pPr>
              <w:jc w:val="right"/>
            </w:pPr>
            <w:r>
              <w:rPr/>
              <w:t>750,000.00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光学式分析仪器</w:t>
            </w:r>
          </w:p>
        </w:tc>
        <w:tc>
          <w:tcPr>
            <w:tcW w:type="dxa" w:w="831"/>
          </w:tcPr>
          <w:p>
            <w:pPr>
              <w:jc w:val="left"/>
            </w:pPr>
            <w:r>
              <w:rPr/>
              <w:t>傅里叶变换红外光谱仪</w:t>
            </w:r>
          </w:p>
        </w:tc>
        <w:tc>
          <w:tcPr>
            <w:tcW w:type="dxa" w:w="831"/>
          </w:tcPr>
          <w:p>
            <w:pPr>
              <w:jc w:val="left"/>
            </w:pPr>
            <w:r>
              <w:rPr/>
              <w:t>台</w:t>
            </w:r>
          </w:p>
        </w:tc>
        <w:tc>
          <w:tcPr>
            <w:tcW w:type="dxa" w:w="831"/>
          </w:tcPr>
          <w:p>
            <w:pPr>
              <w:jc w:val="right"/>
            </w:pPr>
            <w:r>
              <w:rPr/>
              <w:t>1.00</w:t>
            </w:r>
          </w:p>
        </w:tc>
        <w:tc>
          <w:tcPr>
            <w:tcW w:type="dxa" w:w="831"/>
          </w:tcPr>
          <w:p>
            <w:pPr>
              <w:jc w:val="right"/>
            </w:pPr>
            <w:r>
              <w:rPr/>
              <w:t>650,000.00</w:t>
            </w:r>
          </w:p>
        </w:tc>
        <w:tc>
          <w:tcPr>
            <w:tcW w:type="dxa" w:w="831"/>
          </w:tcPr>
          <w:p>
            <w:pPr>
              <w:jc w:val="right"/>
            </w:pPr>
            <w:r>
              <w:rPr/>
              <w:t>650,000.00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光学式分析仪器</w:t>
            </w:r>
          </w:p>
        </w:tc>
        <w:tc>
          <w:tcPr>
            <w:tcW w:type="dxa" w:w="831"/>
          </w:tcPr>
          <w:p>
            <w:pPr>
              <w:jc w:val="left"/>
            </w:pPr>
            <w:r>
              <w:rPr/>
              <w:t>荧光光谱仪</w:t>
            </w:r>
          </w:p>
        </w:tc>
        <w:tc>
          <w:tcPr>
            <w:tcW w:type="dxa" w:w="831"/>
          </w:tcPr>
          <w:p>
            <w:pPr>
              <w:jc w:val="left"/>
            </w:pPr>
            <w:r>
              <w:rPr/>
              <w:t>台</w:t>
            </w:r>
          </w:p>
        </w:tc>
        <w:tc>
          <w:tcPr>
            <w:tcW w:type="dxa" w:w="831"/>
          </w:tcPr>
          <w:p>
            <w:pPr>
              <w:jc w:val="right"/>
            </w:pPr>
            <w:r>
              <w:rPr/>
              <w:t>1.00</w:t>
            </w:r>
          </w:p>
        </w:tc>
        <w:tc>
          <w:tcPr>
            <w:tcW w:type="dxa" w:w="831"/>
          </w:tcPr>
          <w:p>
            <w:pPr>
              <w:jc w:val="right"/>
            </w:pPr>
            <w:r>
              <w:rPr/>
              <w:t>329,000.00</w:t>
            </w:r>
          </w:p>
        </w:tc>
        <w:tc>
          <w:tcPr>
            <w:tcW w:type="dxa" w:w="831"/>
          </w:tcPr>
          <w:p>
            <w:pPr>
              <w:jc w:val="right"/>
            </w:pPr>
            <w:r>
              <w:rPr/>
              <w:t>329,000.00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光学式分析仪器</w:t>
            </w:r>
          </w:p>
        </w:tc>
        <w:tc>
          <w:tcPr>
            <w:tcW w:type="dxa" w:w="831"/>
          </w:tcPr>
          <w:p>
            <w:pPr>
              <w:jc w:val="left"/>
            </w:pPr>
            <w:r>
              <w:rPr/>
              <w:t>紫外分光光度计</w:t>
            </w:r>
          </w:p>
        </w:tc>
        <w:tc>
          <w:tcPr>
            <w:tcW w:type="dxa" w:w="831"/>
          </w:tcPr>
          <w:p>
            <w:pPr>
              <w:jc w:val="left"/>
            </w:pPr>
            <w:r>
              <w:rPr/>
              <w:t>台</w:t>
            </w:r>
          </w:p>
        </w:tc>
        <w:tc>
          <w:tcPr>
            <w:tcW w:type="dxa" w:w="831"/>
          </w:tcPr>
          <w:p>
            <w:pPr>
              <w:jc w:val="right"/>
            </w:pPr>
            <w:r>
              <w:rPr/>
              <w:t>1.00</w:t>
            </w:r>
          </w:p>
        </w:tc>
        <w:tc>
          <w:tcPr>
            <w:tcW w:type="dxa" w:w="831"/>
          </w:tcPr>
          <w:p>
            <w:pPr>
              <w:jc w:val="right"/>
            </w:pPr>
            <w:r>
              <w:rPr/>
              <w:t>250,000.00</w:t>
            </w:r>
          </w:p>
        </w:tc>
        <w:tc>
          <w:tcPr>
            <w:tcW w:type="dxa" w:w="831"/>
          </w:tcPr>
          <w:p>
            <w:pPr>
              <w:jc w:val="right"/>
            </w:pPr>
            <w:r>
              <w:rPr/>
              <w:t>250,000.00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物理光学仪器</w:t>
            </w:r>
          </w:p>
        </w:tc>
        <w:tc>
          <w:tcPr>
            <w:tcW w:type="dxa" w:w="831"/>
          </w:tcPr>
          <w:p>
            <w:pPr>
              <w:jc w:val="left"/>
            </w:pPr>
            <w:r>
              <w:rPr/>
              <w:t>微型光纤光谱仪</w:t>
            </w:r>
          </w:p>
        </w:tc>
        <w:tc>
          <w:tcPr>
            <w:tcW w:type="dxa" w:w="831"/>
          </w:tcPr>
          <w:p>
            <w:pPr>
              <w:jc w:val="left"/>
            </w:pPr>
            <w:r>
              <w:rPr/>
              <w:t>台</w:t>
            </w:r>
          </w:p>
        </w:tc>
        <w:tc>
          <w:tcPr>
            <w:tcW w:type="dxa" w:w="831"/>
          </w:tcPr>
          <w:p>
            <w:pPr>
              <w:jc w:val="right"/>
            </w:pPr>
            <w:r>
              <w:rPr/>
              <w:t>1.00</w:t>
            </w:r>
          </w:p>
        </w:tc>
        <w:tc>
          <w:tcPr>
            <w:tcW w:type="dxa" w:w="831"/>
          </w:tcPr>
          <w:p>
            <w:pPr>
              <w:jc w:val="right"/>
            </w:pPr>
            <w:r>
              <w:rPr/>
              <w:t>220,000.00</w:t>
            </w:r>
          </w:p>
        </w:tc>
        <w:tc>
          <w:tcPr>
            <w:tcW w:type="dxa" w:w="831"/>
          </w:tcPr>
          <w:p>
            <w:pPr>
              <w:jc w:val="right"/>
            </w:pPr>
            <w:r>
              <w:rPr/>
              <w:t>220,000.00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物理光学仪器</w:t>
            </w:r>
          </w:p>
        </w:tc>
        <w:tc>
          <w:tcPr>
            <w:tcW w:type="dxa" w:w="831"/>
          </w:tcPr>
          <w:p>
            <w:pPr>
              <w:jc w:val="left"/>
            </w:pPr>
            <w:r>
              <w:rPr/>
              <w:t>微型光纤光谱仪</w:t>
            </w:r>
          </w:p>
        </w:tc>
        <w:tc>
          <w:tcPr>
            <w:tcW w:type="dxa" w:w="831"/>
          </w:tcPr>
          <w:p>
            <w:pPr>
              <w:jc w:val="left"/>
            </w:pPr>
            <w:r>
              <w:rPr/>
              <w:t>台</w:t>
            </w:r>
          </w:p>
        </w:tc>
        <w:tc>
          <w:tcPr>
            <w:tcW w:type="dxa" w:w="831"/>
          </w:tcPr>
          <w:p>
            <w:pPr>
              <w:jc w:val="right"/>
            </w:pPr>
            <w:r>
              <w:rPr/>
              <w:t>1.00</w:t>
            </w:r>
          </w:p>
        </w:tc>
        <w:tc>
          <w:tcPr>
            <w:tcW w:type="dxa" w:w="831"/>
          </w:tcPr>
          <w:p>
            <w:pPr>
              <w:jc w:val="right"/>
            </w:pPr>
            <w:r>
              <w:rPr/>
              <w:t>245,000.00</w:t>
            </w:r>
          </w:p>
        </w:tc>
        <w:tc>
          <w:tcPr>
            <w:tcW w:type="dxa" w:w="831"/>
          </w:tcPr>
          <w:p>
            <w:pPr>
              <w:jc w:val="right"/>
            </w:pPr>
            <w:r>
              <w:rPr/>
              <w:t>245,000.00</w:t>
            </w:r>
          </w:p>
        </w:tc>
        <w:tc>
          <w:tcPr>
            <w:tcW w:type="dxa" w:w="831"/>
          </w:tcPr>
          <w:p>
            <w:r>
              <w:rPr/>
              <w:t>工业</w:t>
            </w:r>
          </w:p>
        </w:tc>
        <w:tc>
          <w:tcPr>
            <w:tcW w:type="dxa" w:w="831"/>
          </w:tcPr>
          <w:p>
            <w:r>
              <w:rPr/>
              <w:t>详见附表六</w:t>
            </w:r>
          </w:p>
        </w:tc>
      </w:tr>
    </w:tbl>
    <w:p/>
    <w:p>
      <w:r>
        <w:rPr>
          <w:b/>
        </w:rPr>
        <w:t>附表</w:t>
      </w:r>
      <w:r>
        <w:rPr>
          <w:b/>
        </w:rPr>
        <w:t>一</w:t>
      </w:r>
      <w:r>
        <w:rPr>
          <w:b/>
        </w:rPr>
        <w:t>：</w:t>
      </w:r>
      <w:r>
        <w:rPr>
          <w:b/>
        </w:rPr>
        <w:t>显微拉曼光谱仪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显微拉曼光谱仪</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1（台）</w:t>
                  </w:r>
                </w:p>
              </w:tc>
            </w:tr>
          </w:tbl>
          <w:p>
            <w:pPr>
              <w:ind w:firstLine="34"/>
            </w:pPr>
            <w:r>
              <w:rPr>
                <w:sz w:val="21"/>
              </w:rPr>
              <w:t>二</w:t>
            </w:r>
            <w:r>
              <w:rPr>
                <w:sz w:val="21"/>
              </w:rPr>
              <w:t>、技术参数</w:t>
            </w:r>
          </w:p>
          <w:p>
            <w:r>
              <w:rPr>
                <w:sz w:val="21"/>
              </w:rPr>
              <w:t>（一）显微拉曼光谱仪主机：</w:t>
            </w:r>
          </w:p>
          <w:p>
            <w:r>
              <w:rPr>
                <w:sz w:val="21"/>
              </w:rPr>
              <w:t>1、通光效率：光学系统采用消像散反射式光路设计，全光谱范围无色差，系统通光效率&gt;30%。</w:t>
            </w:r>
          </w:p>
          <w:p>
            <w:r>
              <w:rPr>
                <w:sz w:val="21"/>
              </w:rPr>
              <w:t>2、灵敏度：单晶硅三阶峰的信噪比优于30:1，可观察到四阶峰。</w:t>
            </w:r>
          </w:p>
          <w:p>
            <w:r>
              <w:rPr>
                <w:sz w:val="21"/>
              </w:rPr>
              <w:t>（检测条件：使用单晶硅片，波长</w:t>
            </w:r>
            <w:r>
              <w:rPr>
                <w:sz w:val="21"/>
              </w:rPr>
              <w:t>532nm，样品点功率10mW，900线/mm光栅，狭缝宽度（或针孔）25微米，总曝光时间300秒,binning=1，50×或100×显微物镜）。</w:t>
            </w:r>
          </w:p>
          <w:p>
            <w:r>
              <w:rPr>
                <w:sz w:val="21"/>
              </w:rPr>
              <w:t>3、光谱分辨率：&lt;1.5cm</w:t>
            </w:r>
            <w:r>
              <w:rPr>
                <w:sz w:val="21"/>
                <w:vertAlign w:val="superscript"/>
              </w:rPr>
              <w:t>-1</w:t>
            </w:r>
          </w:p>
          <w:p>
            <w:r>
              <w:rPr>
                <w:sz w:val="21"/>
              </w:rPr>
              <w:t>（检测条件：</w:t>
            </w:r>
            <w:r>
              <w:rPr>
                <w:sz w:val="21"/>
              </w:rPr>
              <w:t>ASTM标准，采用方解石样品，1800线光栅，+1级衍射；测量方解石拉曼谱线半高宽，全半高宽（FWHM）:&lt;1.5cm</w:t>
            </w:r>
            <w:r>
              <w:rPr>
                <w:sz w:val="21"/>
                <w:vertAlign w:val="superscript"/>
              </w:rPr>
              <w:t>-1</w:t>
            </w:r>
            <w:r>
              <w:rPr>
                <w:sz w:val="21"/>
              </w:rPr>
              <w:t>）。</w:t>
            </w:r>
          </w:p>
          <w:p>
            <w:r>
              <w:rPr>
                <w:sz w:val="21"/>
              </w:rPr>
              <w:t>（检测条件：采用氖灯测量，</w:t>
            </w:r>
            <w:r>
              <w:rPr>
                <w:sz w:val="21"/>
              </w:rPr>
              <w:t>100×物镜，1800线光栅，+1级衍射；测量氖灯谱线585nm半高宽，全半高宽（FWHM）:&lt;1.5cm</w:t>
            </w:r>
            <w:r>
              <w:rPr>
                <w:sz w:val="21"/>
                <w:vertAlign w:val="superscript"/>
              </w:rPr>
              <w:t>-1</w:t>
            </w:r>
            <w:r>
              <w:rPr>
                <w:sz w:val="21"/>
              </w:rPr>
              <w:t>）。</w:t>
            </w:r>
          </w:p>
          <w:p>
            <w:r>
              <w:rPr>
                <w:sz w:val="21"/>
              </w:rPr>
              <w:t>4、光谱重复性：优于±0.1cm</w:t>
            </w:r>
            <w:r>
              <w:rPr>
                <w:sz w:val="21"/>
                <w:vertAlign w:val="superscript"/>
              </w:rPr>
              <w:t>-1</w:t>
            </w:r>
          </w:p>
          <w:p>
            <w:r>
              <w:rPr>
                <w:sz w:val="21"/>
              </w:rPr>
              <w:t>（检验方法：使用表面抛光的单晶硅样品，</w:t>
            </w:r>
            <w:r>
              <w:rPr>
                <w:sz w:val="21"/>
              </w:rPr>
              <w:t>50×物镜，光谱范围50cm</w:t>
            </w:r>
            <w:r>
              <w:rPr>
                <w:sz w:val="21"/>
                <w:vertAlign w:val="superscript"/>
              </w:rPr>
              <w:t>-1</w:t>
            </w:r>
            <w:r>
              <w:rPr>
                <w:sz w:val="21"/>
              </w:rPr>
              <w:t>～</w:t>
            </w:r>
            <w:r>
              <w:rPr>
                <w:sz w:val="21"/>
              </w:rPr>
              <w:t>3500cm</w:t>
            </w:r>
            <w:r>
              <w:rPr>
                <w:sz w:val="21"/>
                <w:vertAlign w:val="superscript"/>
              </w:rPr>
              <w:t>-1</w:t>
            </w:r>
            <w:r>
              <w:rPr>
                <w:sz w:val="21"/>
              </w:rPr>
              <w:t>，重复</w:t>
            </w:r>
            <w:r>
              <w:rPr>
                <w:sz w:val="21"/>
              </w:rPr>
              <w:t>20次。观测硅一阶拉曼峰（520cm</w:t>
            </w:r>
            <w:r>
              <w:rPr>
                <w:sz w:val="21"/>
                <w:vertAlign w:val="superscript"/>
              </w:rPr>
              <w:t>-1</w:t>
            </w:r>
            <w:r>
              <w:rPr>
                <w:sz w:val="21"/>
              </w:rPr>
              <w:t>），</w:t>
            </w:r>
            <w:r>
              <w:rPr>
                <w:sz w:val="21"/>
              </w:rPr>
              <w:t>520峰中心位置重复性≤±0.1cm</w:t>
            </w:r>
            <w:r>
              <w:rPr>
                <w:sz w:val="21"/>
                <w:vertAlign w:val="superscript"/>
              </w:rPr>
              <w:t>-1</w:t>
            </w:r>
            <w:r>
              <w:rPr>
                <w:sz w:val="21"/>
              </w:rPr>
              <w:t>）。</w:t>
            </w:r>
          </w:p>
          <w:p>
            <w:r>
              <w:rPr>
                <w:sz w:val="21"/>
              </w:rPr>
              <w:t>5、共聚焦技术：</w:t>
            </w:r>
          </w:p>
          <w:p>
            <w:r>
              <w:rPr>
                <w:sz w:val="21"/>
              </w:rPr>
              <w:t>▲（1）软件控制针孔式共聚焦技术，以保证层析测量的精度。</w:t>
            </w:r>
          </w:p>
          <w:p>
            <w:r>
              <w:rPr>
                <w:sz w:val="21"/>
              </w:rPr>
              <w:t>★（2）双光阑光学设计：针孔与狭缝处于同一共轭位置，简化光学传递元件，提高拉曼信号传递效率，保证共焦与非共焦下都能实现高灵敏度。计算机控制针孔与狭缝自动切换。</w:t>
            </w:r>
          </w:p>
          <w:p>
            <w:r>
              <w:rPr>
                <w:sz w:val="21"/>
              </w:rPr>
              <w:t>▲（3）空间分辨率：横向分辨率&lt;1微米，光轴方向纵向分辨率&lt;2微米。</w:t>
            </w:r>
          </w:p>
          <w:p>
            <w:r>
              <w:rPr>
                <w:sz w:val="21"/>
              </w:rPr>
              <w:t>6、拉曼光谱测量范围：</w:t>
            </w:r>
          </w:p>
          <w:p>
            <w:r>
              <w:rPr>
                <w:sz w:val="21"/>
              </w:rPr>
              <w:t>532nm激光激发：50cm</w:t>
            </w:r>
            <w:r>
              <w:rPr>
                <w:sz w:val="21"/>
                <w:vertAlign w:val="superscript"/>
              </w:rPr>
              <w:t>-1</w:t>
            </w:r>
            <w:r>
              <w:rPr>
                <w:sz w:val="21"/>
              </w:rPr>
              <w:t>～</w:t>
            </w:r>
            <w:r>
              <w:rPr>
                <w:sz w:val="21"/>
              </w:rPr>
              <w:t>3550cm</w:t>
            </w:r>
            <w:r>
              <w:rPr>
                <w:sz w:val="21"/>
                <w:vertAlign w:val="superscript"/>
              </w:rPr>
              <w:t>-1</w:t>
            </w:r>
            <w:r>
              <w:rPr>
                <w:sz w:val="21"/>
              </w:rPr>
              <w:t>拉曼位移。</w:t>
            </w:r>
          </w:p>
          <w:p>
            <w:r>
              <w:rPr>
                <w:sz w:val="21"/>
              </w:rPr>
              <w:t>（二）共聚焦显微镜：</w:t>
            </w:r>
          </w:p>
          <w:p>
            <w:r>
              <w:rPr>
                <w:sz w:val="21"/>
              </w:rPr>
              <w:t>1、研究级显微镜，配10X目镜。</w:t>
            </w:r>
          </w:p>
          <w:p>
            <w:r>
              <w:rPr>
                <w:sz w:val="21"/>
              </w:rPr>
              <w:t>2、配置10X、50X、50XLWD、100X物镜。</w:t>
            </w:r>
          </w:p>
          <w:p>
            <w:r>
              <w:rPr>
                <w:sz w:val="21"/>
              </w:rPr>
              <w:t>（三）自动平台：</w:t>
            </w:r>
          </w:p>
          <w:p>
            <w:r>
              <w:rPr>
                <w:sz w:val="21"/>
              </w:rPr>
              <w:t>1、X、Y、Z三个方向最小步长精度1微米。</w:t>
            </w:r>
          </w:p>
          <w:p>
            <w:r>
              <w:rPr>
                <w:sz w:val="21"/>
              </w:rPr>
              <w:t>2、XY方向移动距离4x3英寸，采用软件和操纵杆双重自动控制。</w:t>
            </w:r>
          </w:p>
          <w:p>
            <w:r>
              <w:rPr>
                <w:sz w:val="21"/>
              </w:rPr>
              <w:t>3、可实现点、线、面积以及深度拉曼扫描成像等各种检测方式。</w:t>
            </w:r>
          </w:p>
          <w:p>
            <w:r>
              <w:rPr>
                <w:sz w:val="21"/>
              </w:rPr>
              <w:t>4、软件精确控制摄像图像联接，可实现大面积拉曼成像。</w:t>
            </w:r>
          </w:p>
          <w:p>
            <w:r>
              <w:rPr>
                <w:sz w:val="21"/>
              </w:rPr>
              <w:t>（四）</w:t>
            </w:r>
            <w:r>
              <w:rPr>
                <w:sz w:val="21"/>
              </w:rPr>
              <w:t>532nm激光器：</w:t>
            </w:r>
          </w:p>
          <w:p>
            <w:r>
              <w:rPr>
                <w:sz w:val="21"/>
              </w:rPr>
              <w:t>1、532nm高亮度长寿命固体激光器，激光输出功率：10mW,TEM00空间模式。</w:t>
            </w:r>
          </w:p>
          <w:p>
            <w:r>
              <w:rPr>
                <w:sz w:val="21"/>
              </w:rPr>
              <w:t>2、低波数测量能力:532nm拉曼测量低波数到50cm</w:t>
            </w:r>
            <w:r>
              <w:rPr>
                <w:sz w:val="21"/>
                <w:vertAlign w:val="superscript"/>
              </w:rPr>
              <w:t>-1</w:t>
            </w:r>
            <w:r>
              <w:rPr>
                <w:sz w:val="21"/>
              </w:rPr>
              <w:t>。（低波数测量检测条件白光响应曲线低频截止区</w:t>
            </w:r>
            <w:r>
              <w:rPr>
                <w:sz w:val="21"/>
              </w:rPr>
              <w:t>50%透射点位于50cm</w:t>
            </w:r>
            <w:r>
              <w:rPr>
                <w:sz w:val="21"/>
                <w:vertAlign w:val="superscript"/>
              </w:rPr>
              <w:t>-1</w:t>
            </w:r>
            <w:r>
              <w:rPr>
                <w:sz w:val="21"/>
              </w:rPr>
              <w:t>，并测量位于</w:t>
            </w:r>
            <w:r>
              <w:rPr>
                <w:sz w:val="21"/>
              </w:rPr>
              <w:t>50cm</w:t>
            </w:r>
            <w:r>
              <w:rPr>
                <w:sz w:val="21"/>
                <w:vertAlign w:val="superscript"/>
              </w:rPr>
              <w:t>-1</w:t>
            </w:r>
            <w:r>
              <w:rPr>
                <w:sz w:val="21"/>
              </w:rPr>
              <w:t>的硫磺拉曼峰位）。</w:t>
            </w:r>
          </w:p>
          <w:p>
            <w:r>
              <w:rPr>
                <w:sz w:val="21"/>
              </w:rPr>
              <w:t>3、样品点激光功率控制：通过内置激光功率计监测功率衰减，伺服反馈控制连续衰减中性密度滤光片，实现80级以上激光功率调节功能，调节精度0.1mW。</w:t>
            </w:r>
          </w:p>
          <w:p>
            <w:r>
              <w:rPr>
                <w:sz w:val="21"/>
              </w:rPr>
              <w:t>（五）拉曼制样工具包：</w:t>
            </w:r>
          </w:p>
          <w:p>
            <w:r>
              <w:rPr>
                <w:sz w:val="21"/>
              </w:rPr>
              <w:t>液体不锈钢样品池、表面增强剂、铝载玻片、移液器、物镜镜头清洗纸、洗耳球，标准硫磺品，单晶硅片、防尘仪器罩）。</w:t>
            </w:r>
          </w:p>
          <w:p>
            <w:r>
              <w:rPr>
                <w:sz w:val="21"/>
              </w:rPr>
              <w:t>（六）软件：</w:t>
            </w:r>
          </w:p>
          <w:p>
            <w:r>
              <w:rPr>
                <w:sz w:val="21"/>
              </w:rPr>
              <w:t>1、拉曼光谱软件包括仪器控制、数据采集、光谱数据分析等各种功能。</w:t>
            </w:r>
          </w:p>
          <w:p>
            <w:r>
              <w:rPr>
                <w:sz w:val="21"/>
              </w:rPr>
              <w:t>2、混合物光谱分离识别软件：整个硬盘作为数据资源，无需自建光谱数据库的智能化数据管理等最新光谱分析识别功能。</w:t>
            </w:r>
          </w:p>
          <w:p>
            <w:r>
              <w:rPr>
                <w:sz w:val="21"/>
              </w:rPr>
              <w:t>（七）数据存储器：</w:t>
            </w:r>
          </w:p>
          <w:p>
            <w:r>
              <w:rPr>
                <w:sz w:val="21"/>
              </w:rPr>
              <w:t>优于双核</w:t>
            </w:r>
            <w:r>
              <w:rPr>
                <w:sz w:val="21"/>
              </w:rPr>
              <w:t>CPU,8GB RAM,1T hard disk,DVD-RW drive,1个以态网卡,Windows</w:t>
            </w:r>
            <w:r>
              <w:rPr>
                <w:sz w:val="21"/>
              </w:rPr>
              <w:t>操作系统</w:t>
            </w:r>
            <w:r>
              <w:rPr>
                <w:sz w:val="21"/>
              </w:rPr>
              <w:t>。</w:t>
            </w:r>
          </w:p>
          <w:p>
            <w:r>
              <w:rPr>
                <w:b/>
                <w:sz w:val="21"/>
              </w:rPr>
              <w:t xml:space="preserve"> </w:t>
            </w:r>
            <w:r>
              <w:rPr>
                <w:b/>
                <w:sz w:val="21"/>
              </w:rPr>
              <w:t>★（八）</w:t>
            </w:r>
            <w:r>
              <w:rPr>
                <w:b/>
                <w:sz w:val="21"/>
              </w:rPr>
              <w:t>投标人所投产品为进口产品，须提供所投产品生产厂家或代理商出具的有效授权证明文件（如为代理商出具的授权证明文件，须有代理商与厂家关系的有效文件）。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傅里叶变换红外光谱仪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傅里叶变换红外光谱仪</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w:t>
                  </w:r>
                  <w:r>
                    <w:rPr>
                      <w:sz w:val="21"/>
                    </w:rPr>
                    <w:t>台</w:t>
                  </w:r>
                  <w:r>
                    <w:rPr>
                      <w:sz w:val="21"/>
                    </w:rPr>
                    <w:t>）</w:t>
                  </w:r>
                </w:p>
              </w:tc>
            </w:tr>
          </w:tbl>
          <w:p>
            <w:pPr>
              <w:ind w:firstLine="34"/>
            </w:pPr>
            <w:r>
              <w:rPr>
                <w:sz w:val="21"/>
              </w:rPr>
              <w:t>二</w:t>
            </w:r>
            <w:r>
              <w:rPr>
                <w:sz w:val="21"/>
              </w:rPr>
              <w:t>、技术参数</w:t>
            </w:r>
          </w:p>
          <w:p>
            <w:pPr>
              <w:ind w:firstLine="34"/>
            </w:pPr>
            <w:r>
              <w:rPr>
                <w:sz w:val="21"/>
              </w:rPr>
              <w:t>1、红外光谱仪：中文标识，250V电源接线制式。</w:t>
            </w:r>
          </w:p>
          <w:p>
            <w:pPr>
              <w:ind w:firstLine="34"/>
            </w:pPr>
            <w:r>
              <w:rPr>
                <w:sz w:val="21"/>
              </w:rPr>
              <w:t>2、超长寿命红外光源，卤钨灯白光光源。</w:t>
            </w:r>
          </w:p>
          <w:p>
            <w:r>
              <w:rPr>
                <w:sz w:val="21"/>
              </w:rPr>
              <w:t>★ 3、光谱分辨率：优于0.09cm</w:t>
            </w:r>
            <w:r>
              <w:rPr>
                <w:sz w:val="21"/>
                <w:vertAlign w:val="superscript"/>
              </w:rPr>
              <w:t>-1</w:t>
            </w:r>
            <w:r>
              <w:rPr>
                <w:sz w:val="21"/>
              </w:rPr>
              <w:t>。</w:t>
            </w:r>
          </w:p>
          <w:p>
            <w:r>
              <w:rPr>
                <w:sz w:val="21"/>
              </w:rPr>
              <w:t>4、波数精度：优于0.005cm</w:t>
            </w:r>
            <w:r>
              <w:rPr>
                <w:sz w:val="21"/>
                <w:vertAlign w:val="superscript"/>
              </w:rPr>
              <w:t>-1.</w:t>
            </w:r>
            <w:r>
              <w:rPr>
                <w:sz w:val="21"/>
              </w:rPr>
              <w:t>。</w:t>
            </w:r>
          </w:p>
          <w:p>
            <w:r>
              <w:rPr>
                <w:sz w:val="21"/>
              </w:rPr>
              <w:t>▲5、全光谱范围线性度（ASTM标准）：优于0.07%T。</w:t>
            </w:r>
          </w:p>
          <w:p>
            <w:pPr>
              <w:ind w:firstLine="34"/>
            </w:pPr>
            <w:r>
              <w:rPr>
                <w:sz w:val="21"/>
              </w:rPr>
              <w:t>6、中红外分束器(光谱范围:7800cm</w:t>
            </w:r>
            <w:r>
              <w:rPr>
                <w:sz w:val="21"/>
                <w:vertAlign w:val="superscript"/>
              </w:rPr>
              <w:t>-1</w:t>
            </w:r>
            <w:r>
              <w:rPr>
                <w:sz w:val="21"/>
              </w:rPr>
              <w:t>～</w:t>
            </w:r>
            <w:r>
              <w:rPr>
                <w:sz w:val="21"/>
              </w:rPr>
              <w:t>350cm</w:t>
            </w:r>
            <w:r>
              <w:rPr>
                <w:sz w:val="21"/>
                <w:vertAlign w:val="superscript"/>
              </w:rPr>
              <w:t>-1</w:t>
            </w:r>
            <w:r>
              <w:rPr>
                <w:sz w:val="21"/>
              </w:rPr>
              <w:t>)。</w:t>
            </w:r>
          </w:p>
          <w:p>
            <w:pPr>
              <w:ind w:firstLine="34"/>
            </w:pPr>
            <w:r>
              <w:rPr>
                <w:sz w:val="21"/>
              </w:rPr>
              <w:t>7、智能衰减全反射附件(金刚石检测晶体)：单点反射金刚石测量晶体、压力控制装置、附件自动确认装置。</w:t>
            </w:r>
          </w:p>
          <w:p>
            <w:pPr>
              <w:ind w:firstLine="34"/>
            </w:pPr>
            <w:r>
              <w:rPr>
                <w:sz w:val="21"/>
              </w:rPr>
              <w:t>8、固体制样附件：15吨实验室压机、13mm溴化钾压模、玛瑙研钵、溴化钾碎晶(瓶)、通用样品架。</w:t>
            </w:r>
          </w:p>
          <w:p>
            <w:pPr>
              <w:ind w:firstLine="34"/>
            </w:pPr>
            <w:r>
              <w:rPr>
                <w:sz w:val="21"/>
              </w:rPr>
              <w:t>9、配套计算机存储设备。</w:t>
            </w:r>
          </w:p>
          <w:p>
            <w:r>
              <w:rPr>
                <w:b/>
                <w:sz w:val="21"/>
              </w:rPr>
              <w:t>★ 10、如投标人所投产品为进口产品，须提供所投产品生产厂家或代理商出具的有效授权证明文件（如为代理商出具的授权证明文件，须有代理商与厂家关系的有效文件）。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荧光光谱仪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荧光光谱仪</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w:t>
                  </w:r>
                  <w:r>
                    <w:rPr>
                      <w:sz w:val="21"/>
                    </w:rPr>
                    <w:t>（台）</w:t>
                  </w:r>
                </w:p>
              </w:tc>
            </w:tr>
          </w:tbl>
          <w:p>
            <w:pPr>
              <w:ind w:firstLine="34"/>
            </w:pPr>
            <w:r>
              <w:rPr>
                <w:sz w:val="21"/>
              </w:rPr>
              <w:t>二</w:t>
            </w:r>
            <w:r>
              <w:rPr>
                <w:sz w:val="21"/>
              </w:rPr>
              <w:t>、技术参数</w:t>
            </w:r>
          </w:p>
          <w:p>
            <w:r>
              <w:rPr>
                <w:sz w:val="21"/>
              </w:rPr>
              <w:t>★1、灵敏度（信噪比）：S/N＞15000（RMS），背景最低噪声。</w:t>
            </w:r>
          </w:p>
          <w:p>
            <w:r>
              <w:rPr>
                <w:sz w:val="21"/>
              </w:rPr>
              <w:t>★2、主机功能：无需增加任何附件即可实现荧光、磷光、磷光寿命、化学/生物发光的功能。</w:t>
            </w:r>
          </w:p>
          <w:p>
            <w:r>
              <w:rPr>
                <w:sz w:val="21"/>
              </w:rPr>
              <w:t>★3、具备三维时间扫描功能：通过对反应时间、发射波长以及荧光强度之间的变化追踪，实现化学反应监控。</w:t>
            </w:r>
          </w:p>
          <w:p>
            <w:r>
              <w:rPr>
                <w:sz w:val="21"/>
              </w:rPr>
              <w:t>4、标准荧光池最小样品量：0.6ml（使用标准10mm方形样品池）。</w:t>
            </w:r>
          </w:p>
          <w:p>
            <w:r>
              <w:rPr>
                <w:sz w:val="21"/>
              </w:rPr>
              <w:t>5、狭缝方式：水平狭缝。</w:t>
            </w:r>
          </w:p>
          <w:p>
            <w:r>
              <w:rPr>
                <w:sz w:val="21"/>
              </w:rPr>
              <w:t>6、光源：150W的连续氙灯光源，使用寿命＞1000h。</w:t>
            </w:r>
          </w:p>
          <w:p>
            <w:r>
              <w:rPr>
                <w:sz w:val="21"/>
              </w:rPr>
              <w:t>7、测光方式为单色光检测器比值计算法。</w:t>
            </w:r>
          </w:p>
          <w:p>
            <w:r>
              <w:rPr>
                <w:sz w:val="21"/>
              </w:rPr>
              <w:t>8、单色器：机刻凹面衍射光栅，激发侧闪耀波长：300nm，发射侧闪耀波长：400nm。</w:t>
            </w:r>
          </w:p>
          <w:p>
            <w:r>
              <w:rPr>
                <w:sz w:val="21"/>
              </w:rPr>
              <w:t>9、测量波长范围（EX/EM）：200nm～900nm，零级光。</w:t>
            </w:r>
          </w:p>
          <w:p>
            <w:r>
              <w:rPr>
                <w:sz w:val="21"/>
              </w:rPr>
              <w:t>10、激发测谱带宽：1.0nm～20nm。</w:t>
            </w:r>
          </w:p>
          <w:p>
            <w:r>
              <w:rPr>
                <w:sz w:val="21"/>
              </w:rPr>
              <w:t>11、发射侧谱带宽：1.0nm～20nm。</w:t>
            </w:r>
          </w:p>
          <w:p>
            <w:r>
              <w:rPr>
                <w:sz w:val="21"/>
              </w:rPr>
              <w:t>12、波长准确性：≤1.5nm。</w:t>
            </w:r>
          </w:p>
          <w:p>
            <w:r>
              <w:rPr>
                <w:sz w:val="21"/>
              </w:rPr>
              <w:t>13、光谱分辨率：1.0nm。</w:t>
            </w:r>
          </w:p>
          <w:p>
            <w:r>
              <w:rPr>
                <w:sz w:val="21"/>
              </w:rPr>
              <w:t>★14、最大波长扫描速度：≥60000nm/min。</w:t>
            </w:r>
          </w:p>
          <w:p>
            <w:r>
              <w:rPr>
                <w:sz w:val="21"/>
              </w:rPr>
              <w:t>15、波长驱动速度：60000nm/min。</w:t>
            </w:r>
          </w:p>
          <w:p>
            <w:r>
              <w:rPr>
                <w:sz w:val="21"/>
              </w:rPr>
              <w:t>16、响应时间：从0～98%：0.002/0.004/0.01/0.05/0.1/0.5/2/4S。</w:t>
            </w:r>
          </w:p>
          <w:p>
            <w:r>
              <w:rPr>
                <w:sz w:val="21"/>
              </w:rPr>
              <w:t>17、光度计的显示范围：-9999～9999。</w:t>
            </w:r>
          </w:p>
          <w:p>
            <w:r>
              <w:rPr>
                <w:sz w:val="21"/>
              </w:rPr>
              <w:t>18、极高的灵敏度可以测出低至1×10～12mol/L的荧光素。</w:t>
            </w:r>
          </w:p>
          <w:p>
            <w:r>
              <w:rPr>
                <w:sz w:val="21"/>
              </w:rPr>
              <w:t>19、外置可改装接入口，针对特殊应用方便外接光源或其他配件，无需破坏仪器主体机构。</w:t>
            </w:r>
          </w:p>
          <w:p>
            <w:r>
              <w:rPr>
                <w:sz w:val="21"/>
              </w:rPr>
              <w:t>20、具备预扫描功能，能够优化未知样品的测量条件。</w:t>
            </w:r>
          </w:p>
          <w:p>
            <w:r>
              <w:rPr>
                <w:sz w:val="21"/>
              </w:rPr>
              <w:t>21、磷光寿命测试范围：1ms～10s。</w:t>
            </w:r>
          </w:p>
          <w:p>
            <w:r>
              <w:rPr>
                <w:sz w:val="21"/>
              </w:rPr>
              <w:t>22、测量及数据处理：主机通过软件控制，在Windows环境工作。发光强度、激发和发射波长、光谱带宽均可由monitor实时显示。光谱或时间数据均实时显示并可自动存盘。有对储存数据的算术运算功能，包括四则运算，平滑功能，1-4阶导数，求面积，求峰值等，可进行单波长和双波长细胞内钙离子的计算。</w:t>
            </w:r>
          </w:p>
          <w:p>
            <w:r>
              <w:rPr>
                <w:b/>
                <w:sz w:val="21"/>
              </w:rPr>
              <w:t>★</w:t>
            </w:r>
            <w:r>
              <w:rPr>
                <w:b/>
                <w:sz w:val="21"/>
              </w:rPr>
              <w:t>23</w:t>
            </w:r>
            <w:r>
              <w:rPr>
                <w:b/>
                <w:sz w:val="21"/>
              </w:rPr>
              <w:t>、如投标人所投产品为进口产品，须提供所投产品生产厂家或代理商出具的有效授权证明文件（如为代理商出具的授权证明文件，须有代理商与厂家关系的有效文件）。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紫外分光光度计</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紫外分光光度计</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w:t>
                  </w:r>
                  <w:r>
                    <w:rPr>
                      <w:sz w:val="21"/>
                    </w:rPr>
                    <w:t>台</w:t>
                  </w:r>
                  <w:r>
                    <w:rPr>
                      <w:sz w:val="21"/>
                    </w:rPr>
                    <w:t>）</w:t>
                  </w:r>
                </w:p>
              </w:tc>
            </w:tr>
          </w:tbl>
          <w:p>
            <w:pPr>
              <w:ind w:firstLine="34"/>
            </w:pPr>
            <w:r>
              <w:rPr>
                <w:sz w:val="21"/>
              </w:rPr>
              <w:t>二</w:t>
            </w:r>
            <w:r>
              <w:rPr>
                <w:sz w:val="21"/>
              </w:rPr>
              <w:t>、技术参数</w:t>
            </w:r>
          </w:p>
          <w:p>
            <w:pPr>
              <w:ind w:firstLine="34"/>
            </w:pPr>
            <w:r>
              <w:rPr>
                <w:sz w:val="21"/>
              </w:rPr>
              <w:t>1、光学系统：双光束，全息切尔尼－特纳光栅。</w:t>
            </w:r>
          </w:p>
          <w:p>
            <w:pPr>
              <w:ind w:firstLine="34"/>
            </w:pPr>
            <w:r>
              <w:rPr>
                <w:sz w:val="21"/>
              </w:rPr>
              <w:t>★2、光源：氙灯光源（保修期不少于3年。）</w:t>
            </w:r>
          </w:p>
          <w:p>
            <w:pPr>
              <w:ind w:firstLine="34"/>
            </w:pPr>
            <w:r>
              <w:rPr>
                <w:sz w:val="21"/>
              </w:rPr>
              <w:t>▲3、带宽：1nm和2nm，光学汇聚技术：AFBG微量池优化（2nm小光斑），AFBG光纤线模块优化（4.5nm），AFBG材料测试优化（15nm）。</w:t>
            </w:r>
          </w:p>
          <w:p>
            <w:pPr>
              <w:ind w:firstLine="34"/>
            </w:pPr>
            <w:r>
              <w:rPr>
                <w:sz w:val="21"/>
              </w:rPr>
              <w:t>4、波长范围：190nm－1100nm。</w:t>
            </w:r>
          </w:p>
          <w:p>
            <w:pPr>
              <w:ind w:firstLine="34"/>
            </w:pPr>
            <w:r>
              <w:rPr>
                <w:sz w:val="21"/>
              </w:rPr>
              <w:t>5、波长准确度：±0.3nm。</w:t>
            </w:r>
          </w:p>
          <w:p>
            <w:pPr>
              <w:ind w:firstLine="34"/>
            </w:pPr>
            <w:r>
              <w:rPr>
                <w:sz w:val="21"/>
              </w:rPr>
              <w:t>▲6、波长重复性：±0.05nm。</w:t>
            </w:r>
          </w:p>
          <w:p>
            <w:pPr>
              <w:ind w:firstLine="34"/>
            </w:pPr>
            <w:r>
              <w:rPr>
                <w:sz w:val="21"/>
              </w:rPr>
              <w:t>7、波长扫描速度：1～6000nm/min自动可调。</w:t>
            </w:r>
          </w:p>
          <w:p>
            <w:pPr>
              <w:ind w:firstLine="34"/>
            </w:pPr>
            <w:r>
              <w:rPr>
                <w:sz w:val="21"/>
              </w:rPr>
              <w:t>8、光栅转动速度：31,000nm/min。</w:t>
            </w:r>
          </w:p>
          <w:p>
            <w:pPr>
              <w:ind w:firstLine="34"/>
            </w:pPr>
            <w:r>
              <w:rPr>
                <w:sz w:val="21"/>
              </w:rPr>
              <w:t>9、数据点分辨率：0.1、0.2、0.5、1.0、2.0、5.0、10nm。</w:t>
            </w:r>
          </w:p>
          <w:p>
            <w:pPr>
              <w:ind w:firstLine="34"/>
            </w:pPr>
            <w:r>
              <w:rPr>
                <w:sz w:val="21"/>
              </w:rPr>
              <w:t>10、吸光度范围：＞3.5A。</w:t>
            </w:r>
          </w:p>
          <w:p>
            <w:pPr>
              <w:ind w:firstLine="34"/>
            </w:pPr>
            <w:r>
              <w:rPr>
                <w:sz w:val="21"/>
              </w:rPr>
              <w:t>11、吸光度准确度：±0.002A(0.5Abs)。</w:t>
            </w:r>
          </w:p>
          <w:p>
            <w:pPr>
              <w:ind w:firstLine="34"/>
            </w:pPr>
            <w:r>
              <w:rPr>
                <w:sz w:val="21"/>
              </w:rPr>
              <w:t>▲12、吸光度重复性：±0.0002A。</w:t>
            </w:r>
          </w:p>
          <w:p>
            <w:pPr>
              <w:ind w:firstLine="34"/>
            </w:pPr>
            <w:r>
              <w:rPr>
                <w:sz w:val="21"/>
              </w:rPr>
              <w:t>13、杂散光：&lt;0.05％（220nm&amp;340nm）。</w:t>
            </w:r>
          </w:p>
          <w:p>
            <w:pPr>
              <w:ind w:firstLine="34"/>
            </w:pPr>
            <w:r>
              <w:rPr>
                <w:sz w:val="21"/>
              </w:rPr>
              <w:t>14、噪音：&lt;0.00008A 260nm,1.0nm SBW,RMS@0A。</w:t>
            </w:r>
          </w:p>
          <w:p>
            <w:pPr>
              <w:ind w:firstLine="34"/>
            </w:pPr>
            <w:r>
              <w:rPr>
                <w:sz w:val="21"/>
              </w:rPr>
              <w:t>15、稳定性：&lt;0.0005A/hr。</w:t>
            </w:r>
          </w:p>
          <w:p>
            <w:pPr>
              <w:ind w:firstLine="34"/>
            </w:pPr>
            <w:r>
              <w:rPr>
                <w:sz w:val="21"/>
              </w:rPr>
              <w:t>16、基线平直度：±0.0010A（200–800nm,1.0nm带宽）。</w:t>
            </w:r>
          </w:p>
          <w:p>
            <w:pPr>
              <w:ind w:firstLine="34"/>
            </w:pPr>
            <w:r>
              <w:rPr>
                <w:sz w:val="21"/>
              </w:rPr>
              <w:t>17、检测器：双硅光二极管。</w:t>
            </w:r>
          </w:p>
          <w:p>
            <w:pPr>
              <w:ind w:firstLine="34"/>
            </w:pPr>
            <w:r>
              <w:rPr>
                <w:sz w:val="21"/>
              </w:rPr>
              <w:t>18、配备USB接口，可接U盘，打印机或电脑。</w:t>
            </w:r>
          </w:p>
          <w:p>
            <w:pPr>
              <w:ind w:firstLine="34"/>
            </w:pPr>
            <w:r>
              <w:rPr>
                <w:sz w:val="21"/>
              </w:rPr>
              <w:t>19、软件功能：中英文可任意选择，全波段扫描，定量，动力学，单波长、多波长测定，多组份分析，客户定制环境编辑程序CUE软件，可将复杂的分析方法编辑成简单的人性化操作流程。</w:t>
            </w:r>
          </w:p>
          <w:p>
            <w:r>
              <w:rPr>
                <w:b/>
                <w:sz w:val="21"/>
              </w:rPr>
              <w:t>★</w:t>
            </w:r>
            <w:r>
              <w:rPr>
                <w:b/>
                <w:sz w:val="21"/>
              </w:rPr>
              <w:t xml:space="preserve"> </w:t>
            </w:r>
            <w:r>
              <w:rPr>
                <w:b/>
                <w:sz w:val="21"/>
              </w:rPr>
              <w:t>20</w:t>
            </w:r>
            <w:r>
              <w:rPr>
                <w:b/>
                <w:sz w:val="21"/>
              </w:rPr>
              <w:t>、如投标人所投产品为进口产品，须提供所投产品生产厂家或代理商出具的有效授权证明文件（如为代理商出具的授权证明文件，须有代理商与厂家关系的有效文件）。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微型光纤光谱仪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微型光纤光谱仪</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w:t>
                  </w:r>
                  <w:r>
                    <w:rPr>
                      <w:sz w:val="21"/>
                    </w:rPr>
                    <w:t>（台）</w:t>
                  </w:r>
                </w:p>
              </w:tc>
            </w:tr>
          </w:tbl>
          <w:p>
            <w:pPr>
              <w:ind w:firstLine="34"/>
            </w:pPr>
            <w:r>
              <w:rPr>
                <w:sz w:val="21"/>
              </w:rPr>
              <w:t>二</w:t>
            </w:r>
            <w:r>
              <w:rPr>
                <w:sz w:val="21"/>
              </w:rPr>
              <w:t>、技术参数</w:t>
            </w:r>
          </w:p>
          <w:p>
            <w:pPr>
              <w:ind w:firstLine="34"/>
            </w:pPr>
            <w:r>
              <w:rPr>
                <w:sz w:val="21"/>
              </w:rPr>
              <w:t>▲1、100mm对称CT光路，1024×58像素制冷型CCD阵列探测器。</w:t>
            </w:r>
          </w:p>
          <w:p>
            <w:pPr>
              <w:ind w:firstLine="34"/>
            </w:pPr>
            <w:r>
              <w:rPr>
                <w:sz w:val="21"/>
              </w:rPr>
              <w:t>▲2、光谱范围：通道1：200nm～580nm；通道2：575nm～931nm。</w:t>
            </w:r>
          </w:p>
          <w:p>
            <w:pPr>
              <w:ind w:firstLine="34"/>
            </w:pPr>
            <w:r>
              <w:rPr>
                <w:sz w:val="21"/>
              </w:rPr>
              <w:t>3、分辨率0.85nm，可更换狭缝。</w:t>
            </w:r>
          </w:p>
          <w:p>
            <w:pPr>
              <w:ind w:firstLine="34"/>
            </w:pPr>
            <w:r>
              <w:rPr>
                <w:sz w:val="21"/>
              </w:rPr>
              <w:t>4、信噪比：1200:1。</w:t>
            </w:r>
          </w:p>
          <w:p>
            <w:pPr>
              <w:ind w:firstLine="34"/>
            </w:pPr>
            <w:r>
              <w:rPr>
                <w:sz w:val="21"/>
              </w:rPr>
              <w:t>▲5、数据采集速度：5.2ms～60s，软件调节。</w:t>
            </w:r>
          </w:p>
          <w:p>
            <w:pPr>
              <w:ind w:firstLine="34"/>
            </w:pPr>
            <w:r>
              <w:rPr>
                <w:sz w:val="21"/>
              </w:rPr>
              <w:t>▲6、接口：USB3.0及网口；</w:t>
            </w:r>
          </w:p>
          <w:p>
            <w:pPr>
              <w:ind w:firstLine="34"/>
            </w:pPr>
            <w:r>
              <w:rPr>
                <w:sz w:val="21"/>
              </w:rPr>
              <w:t>7、软件:定制紫外可见光谱效率测试软件。</w:t>
            </w:r>
          </w:p>
          <w:p>
            <w:pPr>
              <w:ind w:firstLine="34"/>
            </w:pPr>
            <w:r>
              <w:rPr>
                <w:sz w:val="21"/>
              </w:rPr>
              <w:t>8、重量：5Kg-5.5Kg。</w:t>
            </w:r>
          </w:p>
          <w:p>
            <w:r>
              <w:rPr>
                <w:b/>
                <w:sz w:val="21"/>
              </w:rPr>
              <w:t>★</w:t>
            </w:r>
            <w:r>
              <w:rPr>
                <w:b/>
                <w:sz w:val="22"/>
              </w:rPr>
              <w:t>9</w:t>
            </w:r>
            <w:r>
              <w:rPr>
                <w:b/>
                <w:sz w:val="22"/>
              </w:rPr>
              <w:t>、如投标人所投产品为进口产品，须提供所投产品生产厂家或代理商出具的有效授权证明文件（如为代理商出具的授权证明文件，须有代理商与厂家关系的有效文件）。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微型光纤光谱仪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微型光纤光谱仪</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w:t>
                  </w:r>
                  <w:r>
                    <w:rPr>
                      <w:sz w:val="21"/>
                    </w:rPr>
                    <w:t>（台）</w:t>
                  </w:r>
                </w:p>
              </w:tc>
            </w:tr>
          </w:tbl>
          <w:p>
            <w:pPr>
              <w:ind w:firstLine="34"/>
            </w:pPr>
            <w:r>
              <w:rPr>
                <w:sz w:val="21"/>
              </w:rPr>
              <w:t>二</w:t>
            </w:r>
            <w:r>
              <w:rPr>
                <w:sz w:val="21"/>
              </w:rPr>
              <w:t>、技术参数</w:t>
            </w:r>
          </w:p>
          <w:p>
            <w:pPr>
              <w:ind w:firstLine="34"/>
            </w:pPr>
            <w:r>
              <w:rPr>
                <w:sz w:val="21"/>
              </w:rPr>
              <w:t>▲1、100mm对称CT光路，512像素制冷型InGaAS阵列探测器。</w:t>
            </w:r>
          </w:p>
          <w:p>
            <w:pPr>
              <w:ind w:firstLine="34"/>
            </w:pPr>
            <w:r>
              <w:rPr>
                <w:sz w:val="21"/>
              </w:rPr>
              <w:t>▲2、光谱范围：1000nm～2500nm。</w:t>
            </w:r>
          </w:p>
          <w:p>
            <w:pPr>
              <w:ind w:firstLine="34"/>
            </w:pPr>
            <w:r>
              <w:rPr>
                <w:sz w:val="21"/>
              </w:rPr>
              <w:t>3、信噪比：3700:1。</w:t>
            </w:r>
          </w:p>
          <w:p>
            <w:pPr>
              <w:ind w:firstLine="34"/>
            </w:pPr>
            <w:r>
              <w:rPr>
                <w:sz w:val="21"/>
              </w:rPr>
              <w:t>4、数据采集速度：10µs～100ms，软件调节。</w:t>
            </w:r>
          </w:p>
          <w:p>
            <w:pPr>
              <w:ind w:firstLine="34"/>
            </w:pPr>
            <w:r>
              <w:rPr>
                <w:sz w:val="21"/>
              </w:rPr>
              <w:t>5、分辨率9nm，可更换狭缝。</w:t>
            </w:r>
          </w:p>
          <w:p>
            <w:pPr>
              <w:ind w:firstLine="34"/>
            </w:pPr>
            <w:r>
              <w:rPr>
                <w:sz w:val="21"/>
              </w:rPr>
              <w:t>▲6、接口：USB 3.0及网口；</w:t>
            </w:r>
          </w:p>
          <w:p>
            <w:pPr>
              <w:ind w:firstLine="34"/>
            </w:pPr>
            <w:r>
              <w:rPr>
                <w:sz w:val="21"/>
              </w:rPr>
              <w:t>7、软件:定制近红外光谱效率测试软件。</w:t>
            </w:r>
          </w:p>
          <w:p>
            <w:pPr>
              <w:ind w:firstLine="34"/>
            </w:pPr>
            <w:r>
              <w:rPr>
                <w:sz w:val="21"/>
              </w:rPr>
              <w:t>8、重量：5Kg-5.5Kg。</w:t>
            </w:r>
          </w:p>
          <w:p>
            <w:r>
              <w:rPr>
                <w:b/>
                <w:sz w:val="21"/>
              </w:rPr>
              <w:t>★</w:t>
            </w:r>
            <w:r>
              <w:rPr>
                <w:b/>
                <w:sz w:val="22"/>
              </w:rPr>
              <w:t>9</w:t>
            </w:r>
            <w:r>
              <w:rPr>
                <w:b/>
                <w:sz w:val="22"/>
              </w:rPr>
              <w:t>、如投标人所投产品为进口产品，须提供所投产品生产厂家或代理商出具的有效授权证明文件（如为代理商出具的授权证明文件，须有代理商与厂家关系的有效文件）。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采购包2（气质联用仪、CVD石墨烯生长系统）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自签订合同之日起90个日历天内完成整个采购包供货、安装、调试，通过验收并交付采购人正常使用。</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1期：支付比例100%,一、单台设备中标金额为50万元或以上： 自中标人完成交付义务之日起满30天，且中标人不存在违约行为的情况下，中标人向采购人提出付款申请并向采购人交付全额的增值税发票，采购人收到所述发票后20个工作日内向中标人支付合同总价款的100%。(若中标人为中小企业的，按以下方式付款:1期:支付比例 30%，签订合同后，中标人向采购人提出付款申请并向采购人交付等额的增值税发票（或等额收据），采购人收到所述发票后20个工作日内向中标人支付合同总价款的30%；2期:支付比例70%，自中标人完成交付义务之日起满30天，且中标人不存在违约行为的情况下，中标人向采购人提出付款申请并向采购人交付等额的增值税发票（如首付提供收据，则为全额发票），采购人于20个工作日内向中标人支付合同总价款的70%；)。 二、单台设备中标金额为50万元以下： 1.签订合同后，中标人向采购人提出付款申请并向采购人交付等额的增值税发票（或等额收据），采购人收到所述发票后20个工作日内向中标人支付合同总价款的30%； 2.自中标人完成交付义务之日起满30天，且中标人不存在违约行为的情况下，中标人向采购人提出付款申请等额的增值税发票（如首付提供收据，则为全额发票），采购人于20个工作日内向中标人支付合同总价款的70%。 三、货物为进口货物的，还应向采购人提供海关缴税/免税凭证、报关单、代理进口业务发票的原件、付汇水单的复印件（加盖外贸代理公司的财务章）等结算材料。 四、货物为国产货物的：中标人向采购人开具发票应遵守如下要求： 1）发票类型为增值税发票； 2）开票信息以本合同载明的货物信息和采购人信息为准； 3）发票不能出现错格或压线的情况； 4）发票下方的收款人、复核人、开票人信息不能为空； 5）在发票备注里注明合同号； 6）发票必须盖发票专用章。 五、中标人迟延交付所述发票、结算材料的或中标人开具的发票不符合要求的，采购人有权顺延付款时间。</w:t>
            </w:r>
          </w:p>
        </w:tc>
      </w:tr>
      <w:tr>
        <w:tc>
          <w:tcPr>
            <w:tcW w:type="dxa" w:w="4153"/>
          </w:tcPr>
          <w:p>
            <w:r>
              <w:rPr/>
              <w:t>验收要求</w:t>
            </w:r>
          </w:p>
        </w:tc>
        <w:tc>
          <w:tcPr>
            <w:tcW w:type="dxa" w:w="4153"/>
          </w:tcPr>
          <w:p/>
          <w:p/>
          <w:p/>
          <w:p>
            <w:r>
              <w:rPr/>
              <w:t>1期：(1)安装调试完毕后，中标人应立即提请采购人进行验收。 (2)采购人验收的依据包括但不限于本合同及其附件、国家标准、行业标准、货物出厂技术标准、安装调试记录及相关验收规范等。 (3)验收合格的，由采购人及中标人在验收报告上签名确认。必要时可邀请相关的专业人员或机构参与验收。 (4)验收不合格的，采购人有权拒绝签署验收报告，由中标人采取包括不限于免费维修、换货或退货等措施。 (5)因货物质量问题发生争议时，由广东省或中山市质检部门鉴定。经鉴定，货物符合质量技术标准的，鉴定费由采购人承担；反之鉴定费由中标人承担。 (6)验收前中标人应向采购人提供验收报告及随箱资料（包括但不限于装箱单、说明书、检验报告、质量认证资料、警示说明、常见故障排除清单及货物满足正常使用的其他材料）；所述文件的数量由采购人决定。 (7)中标人应配合采购人做好验收工作，并为验收提供所需的一切条件，否则采购人有权拒绝验收。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色谱仪</w:t>
            </w:r>
          </w:p>
        </w:tc>
        <w:tc>
          <w:tcPr>
            <w:tcW w:type="dxa" w:w="831"/>
          </w:tcPr>
          <w:p>
            <w:pPr>
              <w:jc w:val="left"/>
            </w:pPr>
            <w:r>
              <w:rPr/>
              <w:t>气质联用仪</w:t>
            </w:r>
          </w:p>
        </w:tc>
        <w:tc>
          <w:tcPr>
            <w:tcW w:type="dxa" w:w="831"/>
          </w:tcPr>
          <w:p>
            <w:pPr>
              <w:jc w:val="left"/>
            </w:pPr>
            <w:r>
              <w:rPr/>
              <w:t>台</w:t>
            </w:r>
          </w:p>
        </w:tc>
        <w:tc>
          <w:tcPr>
            <w:tcW w:type="dxa" w:w="831"/>
          </w:tcPr>
          <w:p>
            <w:pPr>
              <w:jc w:val="right"/>
            </w:pPr>
            <w:r>
              <w:rPr/>
              <w:t>1.00</w:t>
            </w:r>
          </w:p>
        </w:tc>
        <w:tc>
          <w:tcPr>
            <w:tcW w:type="dxa" w:w="831"/>
          </w:tcPr>
          <w:p>
            <w:pPr>
              <w:jc w:val="right"/>
            </w:pPr>
            <w:r>
              <w:rPr/>
              <w:t>1,580,000.00</w:t>
            </w:r>
          </w:p>
        </w:tc>
        <w:tc>
          <w:tcPr>
            <w:tcW w:type="dxa" w:w="831"/>
          </w:tcPr>
          <w:p>
            <w:pPr>
              <w:jc w:val="right"/>
            </w:pPr>
            <w:r>
              <w:rPr/>
              <w:t>1,580,000.00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其他光学仪器</w:t>
            </w:r>
          </w:p>
        </w:tc>
        <w:tc>
          <w:tcPr>
            <w:tcW w:type="dxa" w:w="831"/>
          </w:tcPr>
          <w:p>
            <w:pPr>
              <w:jc w:val="left"/>
            </w:pPr>
            <w:r>
              <w:rPr/>
              <w:t>CVD石墨烯生长系统</w:t>
            </w:r>
          </w:p>
        </w:tc>
        <w:tc>
          <w:tcPr>
            <w:tcW w:type="dxa" w:w="831"/>
          </w:tcPr>
          <w:p>
            <w:pPr>
              <w:jc w:val="left"/>
            </w:pPr>
            <w:r>
              <w:rPr/>
              <w:t>台</w:t>
            </w:r>
          </w:p>
        </w:tc>
        <w:tc>
          <w:tcPr>
            <w:tcW w:type="dxa" w:w="831"/>
          </w:tcPr>
          <w:p>
            <w:pPr>
              <w:jc w:val="right"/>
            </w:pPr>
            <w:r>
              <w:rPr/>
              <w:t>1.00</w:t>
            </w:r>
          </w:p>
        </w:tc>
        <w:tc>
          <w:tcPr>
            <w:tcW w:type="dxa" w:w="831"/>
          </w:tcPr>
          <w:p>
            <w:pPr>
              <w:jc w:val="right"/>
            </w:pPr>
            <w:r>
              <w:rPr/>
              <w:t>16,000.00</w:t>
            </w:r>
          </w:p>
        </w:tc>
        <w:tc>
          <w:tcPr>
            <w:tcW w:type="dxa" w:w="831"/>
          </w:tcPr>
          <w:p>
            <w:pPr>
              <w:jc w:val="right"/>
            </w:pPr>
            <w:r>
              <w:rPr/>
              <w:t>16,000.00</w:t>
            </w:r>
          </w:p>
        </w:tc>
        <w:tc>
          <w:tcPr>
            <w:tcW w:type="dxa" w:w="831"/>
          </w:tcPr>
          <w:p>
            <w:r>
              <w:rPr/>
              <w:t>工业</w:t>
            </w:r>
          </w:p>
        </w:tc>
        <w:tc>
          <w:tcPr>
            <w:tcW w:type="dxa" w:w="831"/>
          </w:tcPr>
          <w:p>
            <w:r>
              <w:rPr/>
              <w:t>详见附表二</w:t>
            </w:r>
          </w:p>
        </w:tc>
      </w:tr>
    </w:tbl>
    <w:p/>
    <w:p>
      <w:r>
        <w:rPr>
          <w:b/>
        </w:rPr>
        <w:t>附表</w:t>
      </w:r>
      <w:r>
        <w:rPr>
          <w:b/>
        </w:rPr>
        <w:t>一</w:t>
      </w:r>
      <w:r>
        <w:rPr>
          <w:b/>
        </w:rPr>
        <w:t>：</w:t>
      </w:r>
      <w:r>
        <w:rPr>
          <w:b/>
        </w:rPr>
        <w:t>气质联用仪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气质联用仪</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w:t>
                  </w:r>
                  <w:r>
                    <w:rPr>
                      <w:sz w:val="21"/>
                    </w:rPr>
                    <w:t>（台）</w:t>
                  </w:r>
                </w:p>
              </w:tc>
            </w:tr>
          </w:tbl>
          <w:p>
            <w:pPr>
              <w:ind w:firstLine="34"/>
            </w:pPr>
            <w:r>
              <w:rPr>
                <w:sz w:val="21"/>
              </w:rPr>
              <w:t>二</w:t>
            </w:r>
            <w:r>
              <w:rPr>
                <w:sz w:val="21"/>
              </w:rPr>
              <w:t>、技术参数</w:t>
            </w:r>
          </w:p>
          <w:p>
            <w:pPr>
              <w:ind w:firstLine="34"/>
            </w:pPr>
            <w:r>
              <w:rPr>
                <w:sz w:val="21"/>
              </w:rPr>
              <w:t>1、工作条件：</w:t>
            </w:r>
          </w:p>
          <w:p>
            <w:pPr>
              <w:ind w:firstLine="34"/>
            </w:pPr>
            <w:r>
              <w:rPr>
                <w:sz w:val="21"/>
              </w:rPr>
              <w:t>(1)电源：220V，50Hz电源。</w:t>
            </w:r>
          </w:p>
          <w:p>
            <w:pPr>
              <w:ind w:firstLine="34"/>
            </w:pPr>
            <w:r>
              <w:rPr>
                <w:sz w:val="21"/>
              </w:rPr>
              <w:t>(2)环境温度：10℃～30℃。</w:t>
            </w:r>
          </w:p>
          <w:p>
            <w:pPr>
              <w:ind w:firstLine="34"/>
            </w:pPr>
            <w:r>
              <w:rPr>
                <w:sz w:val="21"/>
              </w:rPr>
              <w:t>(3)环境湿度：20%～80%。</w:t>
            </w:r>
          </w:p>
          <w:p>
            <w:pPr>
              <w:ind w:firstLine="34"/>
            </w:pPr>
            <w:r>
              <w:rPr>
                <w:sz w:val="21"/>
              </w:rPr>
              <w:t>2、技术性能要求：</w:t>
            </w:r>
          </w:p>
          <w:p>
            <w:pPr>
              <w:ind w:firstLine="34"/>
            </w:pPr>
            <w:r>
              <w:rPr>
                <w:sz w:val="21"/>
              </w:rPr>
              <w:t>(1)气相色谱部分：</w:t>
            </w:r>
          </w:p>
          <w:p>
            <w:pPr>
              <w:ind w:firstLine="34"/>
            </w:pPr>
            <w:r>
              <w:rPr>
                <w:sz w:val="21"/>
              </w:rPr>
              <w:t>①</w:t>
            </w:r>
            <w:r>
              <w:rPr>
                <w:sz w:val="21"/>
              </w:rPr>
              <w:t>所有的进样口和检测器全面使用电子气路控制。</w:t>
            </w:r>
          </w:p>
          <w:p>
            <w:pPr>
              <w:ind w:firstLine="34"/>
            </w:pPr>
            <w:r>
              <w:rPr>
                <w:sz w:val="21"/>
              </w:rPr>
              <w:t>★</w:t>
            </w:r>
            <w:r>
              <w:rPr>
                <w:sz w:val="21"/>
              </w:rPr>
              <w:t>②</w:t>
            </w:r>
            <w:r>
              <w:rPr>
                <w:sz w:val="21"/>
              </w:rPr>
              <w:t>最小压力设定值和控制精度：</w:t>
            </w:r>
            <w:r>
              <w:rPr>
                <w:sz w:val="21"/>
              </w:rPr>
              <w:t>≤0.001psi。</w:t>
            </w:r>
          </w:p>
          <w:p>
            <w:pPr>
              <w:ind w:firstLine="34"/>
            </w:pPr>
            <w:r>
              <w:rPr>
                <w:sz w:val="21"/>
              </w:rPr>
              <w:t>③</w:t>
            </w:r>
            <w:r>
              <w:rPr>
                <w:sz w:val="21"/>
              </w:rPr>
              <w:t>可设定压力范围：</w:t>
            </w:r>
            <w:r>
              <w:rPr>
                <w:sz w:val="21"/>
              </w:rPr>
              <w:t>0～150psi。</w:t>
            </w:r>
          </w:p>
          <w:p>
            <w:pPr>
              <w:ind w:firstLine="34"/>
            </w:pPr>
            <w:r>
              <w:rPr>
                <w:sz w:val="21"/>
              </w:rPr>
              <w:t>④</w:t>
            </w:r>
            <w:r>
              <w:rPr>
                <w:sz w:val="21"/>
              </w:rPr>
              <w:t>触控平板电脑显示色谱的所有参数，并能直接编辑方法，内置多个</w:t>
            </w:r>
            <w:r>
              <w:rPr>
                <w:sz w:val="21"/>
              </w:rPr>
              <w:t>APP,具备一键智能维护设计，具备维护预警功能，可对进样次数，耗材使用时间、次数进行计数。</w:t>
            </w:r>
          </w:p>
          <w:p>
            <w:pPr>
              <w:ind w:firstLine="34"/>
            </w:pPr>
            <w:r>
              <w:rPr>
                <w:sz w:val="21"/>
              </w:rPr>
              <w:t>▲</w:t>
            </w:r>
            <w:r>
              <w:rPr>
                <w:sz w:val="21"/>
              </w:rPr>
              <w:t>⑤</w:t>
            </w:r>
            <w:r>
              <w:rPr>
                <w:sz w:val="21"/>
              </w:rPr>
              <w:t>快速旋转式进样口，更换衬管无需工具，实现进样口的快速维护。</w:t>
            </w:r>
          </w:p>
          <w:p>
            <w:pPr>
              <w:ind w:firstLine="34"/>
            </w:pPr>
            <w:r>
              <w:rPr>
                <w:sz w:val="21"/>
              </w:rPr>
              <w:t>⑥</w:t>
            </w:r>
            <w:r>
              <w:rPr>
                <w:sz w:val="21"/>
              </w:rPr>
              <w:t>进样口温度范围</w:t>
            </w:r>
            <w:r>
              <w:rPr>
                <w:sz w:val="21"/>
              </w:rPr>
              <w:t>:50℃～450℃，步长1℃。</w:t>
            </w:r>
          </w:p>
          <w:p>
            <w:pPr>
              <w:ind w:firstLine="34"/>
            </w:pPr>
            <w:r>
              <w:rPr>
                <w:sz w:val="21"/>
              </w:rPr>
              <w:t>▲</w:t>
            </w:r>
            <w:r>
              <w:rPr>
                <w:sz w:val="21"/>
              </w:rPr>
              <w:t>⑦</w:t>
            </w:r>
            <w:r>
              <w:rPr>
                <w:sz w:val="21"/>
              </w:rPr>
              <w:t>最大分流比：</w:t>
            </w:r>
            <w:r>
              <w:rPr>
                <w:sz w:val="21"/>
              </w:rPr>
              <w:t>≥12000：1。</w:t>
            </w:r>
          </w:p>
          <w:p>
            <w:pPr>
              <w:ind w:firstLine="34"/>
            </w:pPr>
            <w:r>
              <w:rPr>
                <w:sz w:val="21"/>
              </w:rPr>
              <w:t>⑧</w:t>
            </w:r>
            <w:r>
              <w:rPr>
                <w:sz w:val="21"/>
              </w:rPr>
              <w:t>柱温箱温度范围：室温以上</w:t>
            </w:r>
            <w:r>
              <w:rPr>
                <w:sz w:val="21"/>
              </w:rPr>
              <w:t>+4℃至450℃。</w:t>
            </w:r>
          </w:p>
          <w:p>
            <w:pPr>
              <w:ind w:firstLine="34"/>
            </w:pPr>
            <w:r>
              <w:rPr>
                <w:sz w:val="21"/>
              </w:rPr>
              <w:t>▲</w:t>
            </w:r>
            <w:r>
              <w:rPr>
                <w:sz w:val="21"/>
              </w:rPr>
              <w:t>⑨</w:t>
            </w:r>
            <w:r>
              <w:rPr>
                <w:sz w:val="21"/>
              </w:rPr>
              <w:t>程序升温阶数：</w:t>
            </w:r>
            <w:r>
              <w:rPr>
                <w:sz w:val="21"/>
              </w:rPr>
              <w:t>≥32阶33平台。</w:t>
            </w:r>
          </w:p>
          <w:p>
            <w:pPr>
              <w:ind w:firstLine="34"/>
            </w:pPr>
            <w:r>
              <w:rPr>
                <w:sz w:val="21"/>
              </w:rPr>
              <w:t>▲</w:t>
            </w:r>
            <w:r>
              <w:rPr>
                <w:sz w:val="21"/>
              </w:rPr>
              <w:t>⑩</w:t>
            </w:r>
            <w:r>
              <w:rPr>
                <w:sz w:val="21"/>
              </w:rPr>
              <w:t>最大升温速率：</w:t>
            </w:r>
            <w:r>
              <w:rPr>
                <w:sz w:val="21"/>
              </w:rPr>
              <w:t>≥1</w:t>
            </w:r>
            <w:r>
              <w:rPr>
                <w:sz w:val="21"/>
              </w:rPr>
              <w:t>3</w:t>
            </w:r>
            <w:r>
              <w:rPr>
                <w:sz w:val="21"/>
              </w:rPr>
              <w:t>5℃/分钟。</w:t>
            </w:r>
          </w:p>
          <w:p>
            <w:pPr>
              <w:ind w:firstLine="34"/>
            </w:pPr>
            <w:r>
              <w:rPr>
                <w:sz w:val="21"/>
              </w:rPr>
              <w:t>(2)质谱部分：</w:t>
            </w:r>
          </w:p>
          <w:p>
            <w:pPr>
              <w:ind w:firstLine="34"/>
            </w:pPr>
            <w:r>
              <w:rPr>
                <w:sz w:val="21"/>
              </w:rPr>
              <w:t>▲</w:t>
            </w:r>
            <w:r>
              <w:rPr>
                <w:sz w:val="21"/>
              </w:rPr>
              <w:t>①</w:t>
            </w:r>
            <w:r>
              <w:rPr>
                <w:sz w:val="21"/>
              </w:rPr>
              <w:t>质量范围：</w:t>
            </w:r>
            <w:r>
              <w:rPr>
                <w:sz w:val="21"/>
              </w:rPr>
              <w:t>1amu～1150amu。</w:t>
            </w:r>
          </w:p>
          <w:p>
            <w:pPr>
              <w:ind w:firstLine="34"/>
            </w:pPr>
            <w:r>
              <w:rPr>
                <w:sz w:val="21"/>
              </w:rPr>
              <w:t>②</w:t>
            </w:r>
            <w:r>
              <w:rPr>
                <w:sz w:val="21"/>
              </w:rPr>
              <w:t>质量分析器：带预四极杆的高惰性纯金属钼四极杆质量分析器。</w:t>
            </w:r>
          </w:p>
          <w:p>
            <w:pPr>
              <w:ind w:firstLine="34"/>
            </w:pPr>
            <w:r>
              <w:rPr>
                <w:sz w:val="21"/>
              </w:rPr>
              <w:t>③</w:t>
            </w:r>
            <w:r>
              <w:rPr>
                <w:sz w:val="21"/>
              </w:rPr>
              <w:t>扫描速度：</w:t>
            </w:r>
            <w:r>
              <w:rPr>
                <w:sz w:val="21"/>
              </w:rPr>
              <w:t>≥12000Da/s。</w:t>
            </w:r>
          </w:p>
          <w:p>
            <w:pPr>
              <w:ind w:firstLine="34"/>
            </w:pPr>
            <w:r>
              <w:rPr>
                <w:sz w:val="21"/>
              </w:rPr>
              <w:t>④</w:t>
            </w:r>
            <w:r>
              <w:rPr>
                <w:sz w:val="21"/>
              </w:rPr>
              <w:t>前级真空泵抽速：</w:t>
            </w:r>
            <w:r>
              <w:rPr>
                <w:sz w:val="21"/>
              </w:rPr>
              <w:t>≥3.2m</w:t>
            </w:r>
            <w:r>
              <w:rPr>
                <w:sz w:val="21"/>
                <w:vertAlign w:val="superscript"/>
              </w:rPr>
              <w:t>3</w:t>
            </w:r>
            <w:r>
              <w:rPr>
                <w:sz w:val="21"/>
              </w:rPr>
              <w:t>/h。</w:t>
            </w:r>
          </w:p>
          <w:p>
            <w:pPr>
              <w:ind w:firstLine="34"/>
            </w:pPr>
            <w:r>
              <w:rPr>
                <w:sz w:val="21"/>
              </w:rPr>
              <w:t>▲</w:t>
            </w:r>
            <w:r>
              <w:rPr>
                <w:sz w:val="21"/>
              </w:rPr>
              <w:t>⑤</w:t>
            </w:r>
            <w:r>
              <w:rPr>
                <w:sz w:val="21"/>
              </w:rPr>
              <w:t>涡轮分子泵抽速：</w:t>
            </w:r>
            <w:r>
              <w:rPr>
                <w:sz w:val="21"/>
              </w:rPr>
              <w:t>≥330L/sec。</w:t>
            </w:r>
          </w:p>
          <w:p>
            <w:pPr>
              <w:ind w:firstLine="34"/>
            </w:pPr>
            <w:r>
              <w:rPr>
                <w:sz w:val="21"/>
              </w:rPr>
              <w:t>▲</w:t>
            </w:r>
            <w:r>
              <w:rPr>
                <w:sz w:val="21"/>
              </w:rPr>
              <w:t>⑥</w:t>
            </w:r>
            <w:r>
              <w:rPr>
                <w:sz w:val="21"/>
              </w:rPr>
              <w:t>仪器标配真空规，软件实时显示真空度</w:t>
            </w:r>
            <w:r>
              <w:rPr>
                <w:b/>
                <w:sz w:val="21"/>
              </w:rPr>
              <w:t>（需提供软件截图证明）</w:t>
            </w:r>
            <w:r>
              <w:rPr>
                <w:sz w:val="21"/>
              </w:rPr>
              <w:t>。</w:t>
            </w:r>
          </w:p>
          <w:p>
            <w:pPr>
              <w:ind w:firstLine="34"/>
            </w:pPr>
            <w:r>
              <w:rPr>
                <w:sz w:val="21"/>
              </w:rPr>
              <w:t>⑦</w:t>
            </w:r>
            <w:r>
              <w:rPr>
                <w:sz w:val="21"/>
              </w:rPr>
              <w:t>抽真空到</w:t>
            </w:r>
            <w:r>
              <w:rPr>
                <w:sz w:val="21"/>
              </w:rPr>
              <w:t>Ready时间：≤4min。</w:t>
            </w:r>
          </w:p>
          <w:p>
            <w:pPr>
              <w:ind w:firstLine="34"/>
            </w:pPr>
            <w:r>
              <w:rPr>
                <w:sz w:val="21"/>
              </w:rPr>
              <w:t>⑧</w:t>
            </w:r>
            <w:r>
              <w:rPr>
                <w:sz w:val="21"/>
              </w:rPr>
              <w:t>灵敏度：</w:t>
            </w:r>
            <w:r>
              <w:rPr>
                <w:sz w:val="21"/>
              </w:rPr>
              <w:t>EI全扫描，1pg八氟萘，信噪比大于1400:1RMS。</w:t>
            </w:r>
          </w:p>
          <w:p>
            <w:pPr>
              <w:ind w:firstLine="34"/>
            </w:pPr>
            <w:r>
              <w:rPr>
                <w:sz w:val="21"/>
              </w:rPr>
              <w:t>⑨</w:t>
            </w:r>
            <w:r>
              <w:rPr>
                <w:sz w:val="21"/>
              </w:rPr>
              <w:t>标配更换色谱柱不卸真空功能。</w:t>
            </w:r>
          </w:p>
          <w:p>
            <w:pPr>
              <w:ind w:firstLine="34"/>
            </w:pPr>
            <w:r>
              <w:rPr>
                <w:sz w:val="21"/>
              </w:rPr>
              <w:t>(3)全自动顶空进样器：</w:t>
            </w:r>
          </w:p>
          <w:p>
            <w:pPr>
              <w:ind w:firstLine="34"/>
            </w:pPr>
            <w:r>
              <w:rPr>
                <w:sz w:val="21"/>
              </w:rPr>
              <w:t>▲</w:t>
            </w:r>
            <w:r>
              <w:rPr>
                <w:sz w:val="21"/>
              </w:rPr>
              <w:t>①</w:t>
            </w:r>
            <w:r>
              <w:rPr>
                <w:sz w:val="21"/>
              </w:rPr>
              <w:t>顶空进样器采用压力平衡时间进样技术，进样流路中只有一根金属进样针，无六通阀和定量环等易吸附残留的金属部件</w:t>
            </w:r>
            <w:r>
              <w:rPr>
                <w:b/>
                <w:sz w:val="21"/>
              </w:rPr>
              <w:t>（须提供设计图说明）</w:t>
            </w:r>
            <w:r>
              <w:rPr>
                <w:sz w:val="21"/>
              </w:rPr>
              <w:t>。</w:t>
            </w:r>
          </w:p>
          <w:p>
            <w:pPr>
              <w:ind w:firstLine="34"/>
            </w:pPr>
            <w:r>
              <w:rPr>
                <w:sz w:val="21"/>
              </w:rPr>
              <w:t>②</w:t>
            </w:r>
            <w:r>
              <w:rPr>
                <w:sz w:val="21"/>
              </w:rPr>
              <w:t>顶空进样器使用全封闭传输系统，通过熔融石英毛细管将样品传输至气相色谱进样口，进样过程无扩散；无载气稀释。</w:t>
            </w:r>
          </w:p>
          <w:p>
            <w:pPr>
              <w:ind w:firstLine="34"/>
            </w:pPr>
            <w:r>
              <w:rPr>
                <w:sz w:val="21"/>
              </w:rPr>
              <w:t>▲</w:t>
            </w:r>
            <w:r>
              <w:rPr>
                <w:sz w:val="21"/>
              </w:rPr>
              <w:t>③</w:t>
            </w:r>
            <w:r>
              <w:rPr>
                <w:sz w:val="21"/>
              </w:rPr>
              <w:t>进样量控制模式：时间进样模式和体积进样模式，可直接在触摸屏或者软件上切换。进样体积通过参数设置，无需拆换硬件定量环等。</w:t>
            </w:r>
          </w:p>
          <w:p>
            <w:pPr>
              <w:ind w:firstLine="34"/>
            </w:pPr>
            <w:r>
              <w:rPr>
                <w:sz w:val="21"/>
              </w:rPr>
              <w:t>★</w:t>
            </w:r>
            <w:r>
              <w:rPr>
                <w:sz w:val="21"/>
              </w:rPr>
              <w:t>④</w:t>
            </w:r>
            <w:r>
              <w:rPr>
                <w:sz w:val="21"/>
              </w:rPr>
              <w:t>顶空加热位数：</w:t>
            </w:r>
            <w:r>
              <w:rPr>
                <w:sz w:val="21"/>
              </w:rPr>
              <w:t>≥11位。</w:t>
            </w:r>
          </w:p>
          <w:p>
            <w:pPr>
              <w:ind w:firstLine="34"/>
            </w:pPr>
            <w:r>
              <w:rPr>
                <w:sz w:val="21"/>
              </w:rPr>
              <w:t>★</w:t>
            </w:r>
            <w:r>
              <w:rPr>
                <w:sz w:val="21"/>
              </w:rPr>
              <w:t>⑤</w:t>
            </w:r>
            <w:r>
              <w:rPr>
                <w:sz w:val="21"/>
              </w:rPr>
              <w:t>顶空样品瓶位数：</w:t>
            </w:r>
            <w:r>
              <w:rPr>
                <w:sz w:val="21"/>
              </w:rPr>
              <w:t>≥39位。</w:t>
            </w:r>
          </w:p>
          <w:p>
            <w:pPr>
              <w:ind w:firstLine="34"/>
            </w:pPr>
            <w:r>
              <w:rPr>
                <w:sz w:val="21"/>
              </w:rPr>
              <w:t>⑥</w:t>
            </w:r>
            <w:r>
              <w:rPr>
                <w:sz w:val="21"/>
              </w:rPr>
              <w:t>峰面积重现性：</w:t>
            </w:r>
            <w:r>
              <w:rPr>
                <w:sz w:val="21"/>
              </w:rPr>
              <w:t>0.4%乙醇进样10次，RSD≤1.1%。</w:t>
            </w:r>
          </w:p>
          <w:p>
            <w:pPr>
              <w:ind w:firstLine="34"/>
            </w:pPr>
            <w:r>
              <w:rPr>
                <w:sz w:val="21"/>
              </w:rPr>
              <w:t>⑦</w:t>
            </w:r>
            <w:r>
              <w:rPr>
                <w:sz w:val="21"/>
              </w:rPr>
              <w:t>保留时间重现性：</w:t>
            </w:r>
            <w:r>
              <w:rPr>
                <w:sz w:val="21"/>
              </w:rPr>
              <w:t>0.4%乙醇进样10次，RSD≤0.009%。</w:t>
            </w:r>
          </w:p>
          <w:p>
            <w:pPr>
              <w:ind w:firstLine="34"/>
            </w:pPr>
            <w:r>
              <w:rPr>
                <w:sz w:val="21"/>
              </w:rPr>
              <w:t>(4)全自动吹扫捕集进样器：</w:t>
            </w:r>
          </w:p>
          <w:p>
            <w:pPr>
              <w:ind w:firstLine="34"/>
            </w:pPr>
            <w:r>
              <w:rPr>
                <w:sz w:val="21"/>
              </w:rPr>
              <w:t>①</w:t>
            </w:r>
            <w:r>
              <w:rPr>
                <w:sz w:val="21"/>
              </w:rPr>
              <w:t>捕集阱加热温控范围：室温至</w:t>
            </w:r>
            <w:r>
              <w:rPr>
                <w:sz w:val="21"/>
              </w:rPr>
              <w:t>350℃。</w:t>
            </w:r>
          </w:p>
          <w:p>
            <w:pPr>
              <w:ind w:firstLine="34"/>
            </w:pPr>
            <w:r>
              <w:rPr>
                <w:sz w:val="21"/>
              </w:rPr>
              <w:t>②</w:t>
            </w:r>
            <w:r>
              <w:rPr>
                <w:sz w:val="21"/>
              </w:rPr>
              <w:t>捕集阱冷却捕集阱温度由</w:t>
            </w:r>
            <w:r>
              <w:rPr>
                <w:sz w:val="21"/>
              </w:rPr>
              <w:t>250℃冷却至40℃,时间＜70秒。</w:t>
            </w:r>
          </w:p>
          <w:p>
            <w:pPr>
              <w:ind w:firstLine="34"/>
            </w:pPr>
            <w:r>
              <w:rPr>
                <w:sz w:val="21"/>
              </w:rPr>
              <w:t>③</w:t>
            </w:r>
            <w:r>
              <w:rPr>
                <w:sz w:val="21"/>
              </w:rPr>
              <w:t>冷凝扩展腔温控范围：室温至</w:t>
            </w:r>
            <w:r>
              <w:rPr>
                <w:sz w:val="21"/>
              </w:rPr>
              <w:t>200℃。</w:t>
            </w:r>
          </w:p>
          <w:p>
            <w:pPr>
              <w:ind w:firstLine="34"/>
            </w:pPr>
            <w:r>
              <w:rPr>
                <w:sz w:val="21"/>
              </w:rPr>
              <w:t>④</w:t>
            </w:r>
            <w:r>
              <w:rPr>
                <w:sz w:val="21"/>
              </w:rPr>
              <w:t>六通切换阀温控范围：室温至</w:t>
            </w:r>
            <w:r>
              <w:rPr>
                <w:sz w:val="21"/>
              </w:rPr>
              <w:t>250℃。</w:t>
            </w:r>
          </w:p>
          <w:p>
            <w:pPr>
              <w:ind w:firstLine="34"/>
            </w:pPr>
            <w:r>
              <w:rPr>
                <w:sz w:val="21"/>
              </w:rPr>
              <w:t>⑤</w:t>
            </w:r>
            <w:r>
              <w:rPr>
                <w:sz w:val="21"/>
              </w:rPr>
              <w:t>外部传输线温度范围：室温至</w:t>
            </w:r>
            <w:r>
              <w:rPr>
                <w:sz w:val="21"/>
              </w:rPr>
              <w:t>250℃。</w:t>
            </w:r>
          </w:p>
          <w:p>
            <w:pPr>
              <w:ind w:firstLine="34"/>
            </w:pPr>
            <w:r>
              <w:rPr>
                <w:sz w:val="21"/>
              </w:rPr>
              <w:t>⑥</w:t>
            </w:r>
            <w:r>
              <w:rPr>
                <w:sz w:val="21"/>
              </w:rPr>
              <w:t>样品接口温度范围：室温至</w:t>
            </w:r>
            <w:r>
              <w:rPr>
                <w:sz w:val="21"/>
              </w:rPr>
              <w:t>90℃。</w:t>
            </w:r>
          </w:p>
          <w:p>
            <w:pPr>
              <w:ind w:firstLine="34"/>
            </w:pPr>
            <w:r>
              <w:rPr>
                <w:sz w:val="21"/>
              </w:rPr>
              <w:t>⑦</w:t>
            </w:r>
            <w:r>
              <w:rPr>
                <w:sz w:val="21"/>
              </w:rPr>
              <w:t>电子质量流量控制，流量控制范围：</w:t>
            </w:r>
            <w:r>
              <w:rPr>
                <w:sz w:val="21"/>
              </w:rPr>
              <w:t>5ml/min～500ml/min，每个模块独立控制。可根据样品记录压力和自动检漏。</w:t>
            </w:r>
          </w:p>
          <w:p>
            <w:pPr>
              <w:ind w:firstLine="34"/>
            </w:pPr>
            <w:r>
              <w:rPr>
                <w:sz w:val="21"/>
              </w:rPr>
              <w:t>(5)工作站软件：</w:t>
            </w:r>
          </w:p>
          <w:p>
            <w:pPr>
              <w:ind w:firstLine="34"/>
            </w:pPr>
            <w:r>
              <w:rPr>
                <w:sz w:val="21"/>
              </w:rPr>
              <w:t>内置数据库，强大的数据管理功能，保证数据的完整性和安全性。原始数据、仪器条件和处理参数等信息的关联由软件自动建立，用户无需记忆就能找到相应的信息。在数据库中，用户可以采用各种检索方式从大量的数据中取出想要的数据。</w:t>
            </w:r>
          </w:p>
          <w:p>
            <w:pPr>
              <w:ind w:firstLine="34"/>
            </w:pPr>
            <w:r>
              <w:rPr>
                <w:sz w:val="21"/>
              </w:rPr>
              <w:t>★3、配置要求：</w:t>
            </w:r>
          </w:p>
          <w:p>
            <w:pPr>
              <w:ind w:firstLine="34"/>
            </w:pPr>
            <w:r>
              <w:rPr>
                <w:sz w:val="21"/>
              </w:rPr>
              <w:t>(1)气相色谱主机 1台。</w:t>
            </w:r>
          </w:p>
          <w:p>
            <w:pPr>
              <w:ind w:firstLine="34"/>
            </w:pPr>
            <w:r>
              <w:rPr>
                <w:sz w:val="21"/>
              </w:rPr>
              <w:t>(2)分流/不分流进样口 2个。</w:t>
            </w:r>
          </w:p>
          <w:p>
            <w:pPr>
              <w:ind w:firstLine="34"/>
            </w:pPr>
            <w:r>
              <w:rPr>
                <w:sz w:val="21"/>
              </w:rPr>
              <w:t>(3)带预四极杆的高惰性纯金属钼四极杆质量分析器1台。</w:t>
            </w:r>
          </w:p>
          <w:p>
            <w:pPr>
              <w:ind w:firstLine="34"/>
            </w:pPr>
            <w:r>
              <w:rPr>
                <w:sz w:val="21"/>
              </w:rPr>
              <w:t>(4)全自动顶空进样器 1台。</w:t>
            </w:r>
          </w:p>
          <w:p>
            <w:pPr>
              <w:ind w:firstLine="34"/>
            </w:pPr>
            <w:r>
              <w:rPr>
                <w:sz w:val="21"/>
              </w:rPr>
              <w:t>(5)吹扫捕集浓缩仪1台。</w:t>
            </w:r>
          </w:p>
          <w:p>
            <w:pPr>
              <w:ind w:firstLine="34"/>
            </w:pPr>
            <w:r>
              <w:rPr>
                <w:sz w:val="21"/>
              </w:rPr>
              <w:t>(6)全自动吹扫捕集进样器1台。</w:t>
            </w:r>
          </w:p>
          <w:p>
            <w:pPr>
              <w:ind w:firstLine="34"/>
            </w:pPr>
            <w:r>
              <w:rPr>
                <w:sz w:val="21"/>
              </w:rPr>
              <w:t>(7)仪器控制工作站1套。</w:t>
            </w:r>
          </w:p>
          <w:p>
            <w:pPr>
              <w:ind w:firstLine="34"/>
            </w:pPr>
            <w:r>
              <w:rPr>
                <w:sz w:val="21"/>
              </w:rPr>
              <w:t>(8)隔垫、衬管、石墨压环、手拧螺母、泵油、样品瓶/顶空瓶、压盖器、起盖器等耗材若干（满足3年使用）。</w:t>
            </w:r>
          </w:p>
          <w:p>
            <w:pPr>
              <w:ind w:firstLine="34"/>
            </w:pPr>
            <w:r>
              <w:rPr>
                <w:sz w:val="21"/>
              </w:rPr>
              <w:t>(9)色谱柱 2根。</w:t>
            </w:r>
          </w:p>
          <w:p>
            <w:pPr>
              <w:ind w:firstLine="34"/>
            </w:pPr>
            <w:r>
              <w:rPr>
                <w:sz w:val="21"/>
              </w:rPr>
              <w:t>4.技术服务条件：</w:t>
            </w:r>
          </w:p>
          <w:p>
            <w:pPr>
              <w:ind w:firstLine="34"/>
            </w:pPr>
            <w:r>
              <w:rPr>
                <w:sz w:val="21"/>
              </w:rPr>
              <w:t>(1)安装：</w:t>
            </w:r>
          </w:p>
          <w:p>
            <w:pPr>
              <w:ind w:firstLine="34"/>
            </w:pPr>
            <w:r>
              <w:rPr>
                <w:sz w:val="21"/>
              </w:rPr>
              <w:t>由设备制商授权的技术人员现场安装调试。</w:t>
            </w:r>
          </w:p>
          <w:p>
            <w:pPr>
              <w:ind w:firstLine="34"/>
            </w:pPr>
            <w:r>
              <w:rPr>
                <w:sz w:val="21"/>
              </w:rPr>
              <w:t>(2)保修：</w:t>
            </w:r>
          </w:p>
          <w:p>
            <w:r>
              <w:rPr>
                <w:sz w:val="21"/>
              </w:rPr>
              <w:t>要求由设备制造商提供不少于</w:t>
            </w:r>
            <w:r>
              <w:rPr>
                <w:sz w:val="21"/>
              </w:rPr>
              <w:t>3年免费保修服务，保修期间，所有服务免费。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CVD石墨烯生长系统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CVD石墨烯生长系统</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w:t>
                  </w:r>
                  <w:r>
                    <w:rPr>
                      <w:sz w:val="21"/>
                    </w:rPr>
                    <w:t>（台）</w:t>
                  </w:r>
                </w:p>
              </w:tc>
            </w:tr>
          </w:tbl>
          <w:p>
            <w:pPr>
              <w:ind w:firstLine="34"/>
            </w:pPr>
            <w:r>
              <w:rPr>
                <w:sz w:val="21"/>
              </w:rPr>
              <w:t>二</w:t>
            </w:r>
            <w:r>
              <w:rPr>
                <w:sz w:val="21"/>
              </w:rPr>
              <w:t>、技术参数</w:t>
            </w:r>
          </w:p>
          <w:p>
            <w:pPr>
              <w:ind w:firstLine="34"/>
            </w:pPr>
            <w:r>
              <w:rPr>
                <w:sz w:val="21"/>
              </w:rPr>
              <w:t>1、最高温度：1200℃。</w:t>
            </w:r>
          </w:p>
          <w:p>
            <w:pPr>
              <w:ind w:firstLine="34"/>
            </w:pPr>
            <w:r>
              <w:rPr>
                <w:sz w:val="21"/>
              </w:rPr>
              <w:t>2、炉体形式：管式。</w:t>
            </w:r>
          </w:p>
          <w:p>
            <w:pPr>
              <w:ind w:firstLine="34"/>
            </w:pPr>
            <w:r>
              <w:rPr>
                <w:sz w:val="21"/>
              </w:rPr>
              <w:t>3、电源：22V 50Hz。</w:t>
            </w:r>
          </w:p>
          <w:p>
            <w:pPr>
              <w:ind w:firstLine="34"/>
            </w:pPr>
            <w:r>
              <w:rPr>
                <w:sz w:val="21"/>
              </w:rPr>
              <w:t>4、温控形式：PID调节，可控硅。</w:t>
            </w:r>
          </w:p>
          <w:p>
            <w:pPr>
              <w:ind w:firstLine="34"/>
            </w:pPr>
            <w:r>
              <w:rPr>
                <w:sz w:val="21"/>
              </w:rPr>
              <w:t>5、温控点：3。</w:t>
            </w:r>
          </w:p>
          <w:p>
            <w:pPr>
              <w:ind w:firstLine="34"/>
            </w:pPr>
            <w:r>
              <w:rPr>
                <w:sz w:val="21"/>
              </w:rPr>
              <w:t>6、保护：超温/过载/断偶。</w:t>
            </w:r>
          </w:p>
          <w:p>
            <w:pPr>
              <w:ind w:firstLine="34"/>
            </w:pPr>
            <w:r>
              <w:rPr>
                <w:sz w:val="21"/>
              </w:rPr>
              <w:t>7、额定功率：4KW。</w:t>
            </w:r>
          </w:p>
          <w:p>
            <w:pPr>
              <w:ind w:firstLine="34"/>
            </w:pPr>
            <w:r>
              <w:rPr>
                <w:sz w:val="21"/>
              </w:rPr>
              <w:t>8、升温速率：≤30℃/min。</w:t>
            </w:r>
          </w:p>
          <w:p>
            <w:pPr>
              <w:ind w:firstLine="34"/>
            </w:pPr>
            <w:r>
              <w:rPr>
                <w:sz w:val="21"/>
              </w:rPr>
              <w:t>9、控温精度：≤±1℃。</w:t>
            </w:r>
          </w:p>
          <w:p>
            <w:pPr>
              <w:ind w:firstLine="34"/>
            </w:pPr>
            <w:r>
              <w:rPr>
                <w:sz w:val="21"/>
              </w:rPr>
              <w:t>10、炉膛材质：氧化铝纤维。</w:t>
            </w:r>
          </w:p>
          <w:p>
            <w:pPr>
              <w:ind w:firstLine="34"/>
            </w:pPr>
            <w:r>
              <w:rPr>
                <w:sz w:val="21"/>
              </w:rPr>
              <w:t>11、炉门开启方式：助力上开。</w:t>
            </w:r>
          </w:p>
          <w:p>
            <w:r>
              <w:rPr>
                <w:sz w:val="21"/>
              </w:rPr>
              <w:t>12、具备温度检测，实时显示对应热电偶位置温度。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采购包3（光纤光谱仪）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自签订合同之日起90个日历天内完成整个采购包供货、安装、调试，通过验收并交付采购人正常使用。</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1期：支付比例30%,签订合同后，中标人向采购人提出付款申请并向采购人交付等额的增值税发票（或等额收据），采购人收到所述发票后20个工作日内向中标人支付合同总价款的30%；</w:t>
            </w:r>
          </w:p>
          <w:p/>
          <w:p>
            <w:r>
              <w:rPr/>
              <w:t>2期：支付比例70%,1.自中标人完成交付义务之日起满30天，且中标人不存在违约行为的情况下，中标人向采购人提出付款申请等额的增值税发票（如首付提供收据，则为全额发票），采购人于20个工作日内向中标人支付合同总价款的70%。 2.货物为进口货物的，还应向采购人提供海关缴税/免税凭证、报关单、代理进口业务发票的原件、付汇水单的复印件（加盖外贸代理公司的财务章）等结算材料。 3.货物为国产货物的：中标人向采购人开具发票应遵守如下要求： 1）发票类型为增值税发票； 2）开票信息以本合同载明的货物信息和采购人信息为准； 3）发票不能出现错格或压线的情况； 4）发票下方的收款人、复核人、开票人信息不能为空； 5）在发票备注里注明合同号； 6）发票必须盖发票专用章。 4.中标人迟延交付所述发票、结算材料的或中标人开具的发票不符合要求的，采购人有权顺延付款时间。</w:t>
            </w:r>
          </w:p>
        </w:tc>
      </w:tr>
      <w:tr>
        <w:tc>
          <w:tcPr>
            <w:tcW w:type="dxa" w:w="4153"/>
          </w:tcPr>
          <w:p>
            <w:r>
              <w:rPr/>
              <w:t>验收要求</w:t>
            </w:r>
          </w:p>
        </w:tc>
        <w:tc>
          <w:tcPr>
            <w:tcW w:type="dxa" w:w="4153"/>
          </w:tcPr>
          <w:p/>
          <w:p/>
          <w:p/>
          <w:p>
            <w:r>
              <w:rPr/>
              <w:t>1期：(1)安装调试完毕后，中标人应立即提请采购人进行验收。 (2)采购人验收的依据包括但不限于本合同及其附件、国家标准、行业标准、货物出厂技术标准、安装调试记录及相关验收规范等。 (3)验收合格的，由采购人及中标人在验收报告上签名确认。必要时可邀请相关的专业人员或机构参与验收。 (4)验收不合格的，采购人有权拒绝签署验收报告，由中标人采取包括不限于免费维修、换货或退货等措施。 (5)因货物质量问题发生争议时，由广东省或中山市质检部门鉴定。经鉴定，货物符合质量技术标准的，鉴定费由采购人承担；反之鉴定费由中标人承担。 (6)验收前中标人应向采购人提供验收报告及随箱资料（包括但不限于装箱单、说明书、检验报告、质量认证资料、警示说明、常见故障排除清单及货物满足正常使用的其他材料）；所述文件的数量由采购人决定。 (7)中标人应配合采购人做好验收工作，并为验收提供所需的一切条件，否则采购人有权拒绝验收。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物理光学仪器</w:t>
            </w:r>
          </w:p>
        </w:tc>
        <w:tc>
          <w:tcPr>
            <w:tcW w:type="dxa" w:w="831"/>
          </w:tcPr>
          <w:p>
            <w:pPr>
              <w:jc w:val="left"/>
            </w:pPr>
            <w:r>
              <w:rPr/>
              <w:t>光纤光谱仪</w:t>
            </w:r>
          </w:p>
        </w:tc>
        <w:tc>
          <w:tcPr>
            <w:tcW w:type="dxa" w:w="831"/>
          </w:tcPr>
          <w:p>
            <w:pPr>
              <w:jc w:val="left"/>
            </w:pPr>
            <w:r>
              <w:rPr/>
              <w:t>台</w:t>
            </w:r>
          </w:p>
        </w:tc>
        <w:tc>
          <w:tcPr>
            <w:tcW w:type="dxa" w:w="831"/>
          </w:tcPr>
          <w:p>
            <w:pPr>
              <w:jc w:val="right"/>
            </w:pPr>
            <w:r>
              <w:rPr/>
              <w:t>2.00</w:t>
            </w:r>
          </w:p>
        </w:tc>
        <w:tc>
          <w:tcPr>
            <w:tcW w:type="dxa" w:w="831"/>
          </w:tcPr>
          <w:p>
            <w:pPr>
              <w:jc w:val="right"/>
            </w:pPr>
            <w:r>
              <w:rPr/>
              <w:t>280,000.00</w:t>
            </w:r>
          </w:p>
        </w:tc>
        <w:tc>
          <w:tcPr>
            <w:tcW w:type="dxa" w:w="831"/>
          </w:tcPr>
          <w:p>
            <w:pPr>
              <w:jc w:val="right"/>
            </w:pPr>
            <w:r>
              <w:rPr/>
              <w:t>560,000.00</w:t>
            </w:r>
          </w:p>
        </w:tc>
        <w:tc>
          <w:tcPr>
            <w:tcW w:type="dxa" w:w="831"/>
          </w:tcPr>
          <w:p>
            <w:r>
              <w:rPr/>
              <w:t>工业</w:t>
            </w:r>
          </w:p>
        </w:tc>
        <w:tc>
          <w:tcPr>
            <w:tcW w:type="dxa" w:w="831"/>
          </w:tcPr>
          <w:p>
            <w:r>
              <w:rPr/>
              <w:t>详见附表一</w:t>
            </w:r>
          </w:p>
        </w:tc>
      </w:tr>
    </w:tbl>
    <w:p/>
    <w:p>
      <w:r>
        <w:rPr>
          <w:b/>
        </w:rPr>
        <w:t>附表</w:t>
      </w:r>
      <w:r>
        <w:rPr>
          <w:b/>
        </w:rPr>
        <w:t>一</w:t>
      </w:r>
      <w:r>
        <w:rPr>
          <w:b/>
        </w:rPr>
        <w:t>：</w:t>
      </w:r>
      <w:r>
        <w:rPr>
          <w:b/>
        </w:rPr>
        <w:t>光纤光谱仪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光纤光谱仪</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2</w:t>
                  </w:r>
                  <w:r>
                    <w:rPr>
                      <w:sz w:val="21"/>
                    </w:rPr>
                    <w:t>（台）</w:t>
                  </w:r>
                </w:p>
              </w:tc>
            </w:tr>
          </w:tbl>
          <w:p>
            <w:pPr>
              <w:ind w:firstLine="34"/>
            </w:pPr>
            <w:r>
              <w:rPr>
                <w:sz w:val="21"/>
              </w:rPr>
              <w:t>二</w:t>
            </w:r>
            <w:r>
              <w:rPr>
                <w:sz w:val="21"/>
              </w:rPr>
              <w:t>、技术参数</w:t>
            </w:r>
          </w:p>
          <w:p>
            <w:pPr>
              <w:ind w:firstLine="34"/>
            </w:pPr>
            <w:r>
              <w:rPr>
                <w:sz w:val="21"/>
              </w:rPr>
              <w:t>▲1、波长范围：600nm～1700nm。</w:t>
            </w:r>
          </w:p>
          <w:p>
            <w:pPr>
              <w:ind w:firstLine="34"/>
            </w:pPr>
            <w:r>
              <w:rPr>
                <w:sz w:val="21"/>
              </w:rPr>
              <w:t>2、波长精度：±0.01nm(1520～1580 nm)。</w:t>
            </w:r>
          </w:p>
          <w:p>
            <w:pPr>
              <w:ind w:firstLine="34"/>
            </w:pPr>
            <w:r>
              <w:rPr>
                <w:sz w:val="21"/>
              </w:rPr>
              <w:t>▲3、波长精度：±0.02nm(1580～1620 nm)。</w:t>
            </w:r>
          </w:p>
          <w:p>
            <w:pPr>
              <w:ind w:firstLine="34"/>
            </w:pPr>
            <w:r>
              <w:rPr>
                <w:sz w:val="21"/>
              </w:rPr>
              <w:t>▲4、高波长分辨率：0.03nm。</w:t>
            </w:r>
          </w:p>
          <w:p>
            <w:pPr>
              <w:ind w:firstLine="34"/>
            </w:pPr>
            <w:r>
              <w:rPr>
                <w:sz w:val="21"/>
              </w:rPr>
              <w:t>5、宽功率量程：+20dBm～-90dBm。</w:t>
            </w:r>
          </w:p>
          <w:p>
            <w:pPr>
              <w:ind w:firstLine="34"/>
            </w:pPr>
            <w:r>
              <w:rPr>
                <w:sz w:val="21"/>
              </w:rPr>
              <w:t>6、快速测量：0.2秒(100nm跨度)。</w:t>
            </w:r>
          </w:p>
          <w:p>
            <w:pPr>
              <w:ind w:firstLine="34"/>
            </w:pPr>
            <w:r>
              <w:rPr>
                <w:sz w:val="21"/>
              </w:rPr>
              <w:t>▲7、波长稳定性: ≤±0.005nm。</w:t>
            </w:r>
          </w:p>
          <w:p>
            <w:r>
              <w:rPr>
                <w:sz w:val="21"/>
              </w:rPr>
              <w:t>8、功率精度：±0.4dB。</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采购包4（多芯光纤熔接机、光纤熔接机）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自签订合同之日起90个日历天内完成整个采购包供货、安装、调试，通过验收并交付采购人正常使用。</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1期：支付比例30%,签订合同后，中标人向采购人提出付款申请并向采购人交付等额的增值税发票（或等额收据），采购人收到所述发票后20个工作日内向中标人支付合同总价款的30%；</w:t>
            </w:r>
          </w:p>
          <w:p/>
          <w:p>
            <w:r>
              <w:rPr/>
              <w:t>2期：支付比例70%,1.自中标人完成交付义务之日起满30天，且中标人不存在违约行为的情况下，中标人向采购人提出付款申请等额的增值税发票（如首付提供收据，则为全额发票），采购人于20个工作日内向中标人支付合同总价款的70%。 2.货物为进口货物的，还应向采购人提供海关缴税/免税凭证、报关单、代理进口业务发票的原件、付汇水单的复印件（加盖外贸代理公司的财务章）等结算材料。 3.货物为国产货物的：中标人向采购人开具发票应遵守如下要求： 1）发票类型为增值税发票； 2）开票信息以本合同载明的货物信息和采购人信息为准； 3）发票不能出现错格或压线的情况； 4）发票下方的收款人、复核人、开票人信息不能为空； 5）在发票备注里注明合同号； 6）发票必须盖发票专用章。 4.中标人迟延交付所述发票、结算材料的或中标人开具的发票不符合要求的，采购人有权顺延付款时间。</w:t>
            </w:r>
          </w:p>
        </w:tc>
      </w:tr>
      <w:tr>
        <w:tc>
          <w:tcPr>
            <w:tcW w:type="dxa" w:w="4153"/>
          </w:tcPr>
          <w:p>
            <w:r>
              <w:rPr/>
              <w:t>验收要求</w:t>
            </w:r>
          </w:p>
        </w:tc>
        <w:tc>
          <w:tcPr>
            <w:tcW w:type="dxa" w:w="4153"/>
          </w:tcPr>
          <w:p/>
          <w:p/>
          <w:p/>
          <w:p>
            <w:r>
              <w:rPr/>
              <w:t>1期：(1)安装调试完毕后，中标人应立即提请采购人进行验收。 (2)采购人验收的依据包括但不限于本合同及其附件、国家标准、行业标准、货物出厂技术标准、安装调试记录及相关验收规范等。 (3)验收合格的，由采购人及中标人在验收报告上签名确认。必要时可邀请相关的专业人员或机构参与验收。 (4)验收不合格的，采购人有权拒绝签署验收报告，由中标人采取包括不限于免费维修、换货或退货等措施。 (5)因货物质量问题发生争议时，由广东省或中山市质检部门鉴定。经鉴定，货物符合质量技术标准的，鉴定费由采购人承担；反之鉴定费由中标人承担。 (6)验收前中标人应向采购人提供验收报告及随箱资料（包括但不限于装箱单、说明书、检验报告、质量认证资料、警示说明、常见故障排除清单及货物满足正常使用的其他材料）；所述文件的数量由采购人决定。 (7)中标人应配合采购人做好验收工作，并为验收提供所需的一切条件，否则采购人有权拒绝验收。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其他光学仪器</w:t>
            </w:r>
          </w:p>
        </w:tc>
        <w:tc>
          <w:tcPr>
            <w:tcW w:type="dxa" w:w="831"/>
          </w:tcPr>
          <w:p>
            <w:pPr>
              <w:jc w:val="left"/>
            </w:pPr>
            <w:r>
              <w:rPr/>
              <w:t>多芯光纤熔接机</w:t>
            </w:r>
          </w:p>
        </w:tc>
        <w:tc>
          <w:tcPr>
            <w:tcW w:type="dxa" w:w="831"/>
          </w:tcPr>
          <w:p>
            <w:pPr>
              <w:jc w:val="left"/>
            </w:pPr>
            <w:r>
              <w:rPr/>
              <w:t>台</w:t>
            </w:r>
          </w:p>
        </w:tc>
        <w:tc>
          <w:tcPr>
            <w:tcW w:type="dxa" w:w="831"/>
          </w:tcPr>
          <w:p>
            <w:pPr>
              <w:jc w:val="right"/>
            </w:pPr>
            <w:r>
              <w:rPr/>
              <w:t>1.00</w:t>
            </w:r>
          </w:p>
        </w:tc>
        <w:tc>
          <w:tcPr>
            <w:tcW w:type="dxa" w:w="831"/>
          </w:tcPr>
          <w:p>
            <w:pPr>
              <w:jc w:val="right"/>
            </w:pPr>
            <w:r>
              <w:rPr/>
              <w:t>323,500.00</w:t>
            </w:r>
          </w:p>
        </w:tc>
        <w:tc>
          <w:tcPr>
            <w:tcW w:type="dxa" w:w="831"/>
          </w:tcPr>
          <w:p>
            <w:pPr>
              <w:jc w:val="right"/>
            </w:pPr>
            <w:r>
              <w:rPr/>
              <w:t>323,500.00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其他光学仪器</w:t>
            </w:r>
          </w:p>
        </w:tc>
        <w:tc>
          <w:tcPr>
            <w:tcW w:type="dxa" w:w="831"/>
          </w:tcPr>
          <w:p>
            <w:pPr>
              <w:jc w:val="left"/>
            </w:pPr>
            <w:r>
              <w:rPr/>
              <w:t>光纤熔接机</w:t>
            </w:r>
          </w:p>
        </w:tc>
        <w:tc>
          <w:tcPr>
            <w:tcW w:type="dxa" w:w="831"/>
          </w:tcPr>
          <w:p>
            <w:pPr>
              <w:jc w:val="left"/>
            </w:pPr>
            <w:r>
              <w:rPr/>
              <w:t>台</w:t>
            </w:r>
          </w:p>
        </w:tc>
        <w:tc>
          <w:tcPr>
            <w:tcW w:type="dxa" w:w="831"/>
          </w:tcPr>
          <w:p>
            <w:pPr>
              <w:jc w:val="right"/>
            </w:pPr>
            <w:r>
              <w:rPr/>
              <w:t>3.00</w:t>
            </w:r>
          </w:p>
        </w:tc>
        <w:tc>
          <w:tcPr>
            <w:tcW w:type="dxa" w:w="831"/>
          </w:tcPr>
          <w:p>
            <w:pPr>
              <w:jc w:val="right"/>
            </w:pPr>
            <w:r>
              <w:rPr/>
              <w:t>36,000.00</w:t>
            </w:r>
          </w:p>
        </w:tc>
        <w:tc>
          <w:tcPr>
            <w:tcW w:type="dxa" w:w="831"/>
          </w:tcPr>
          <w:p>
            <w:pPr>
              <w:jc w:val="right"/>
            </w:pPr>
            <w:r>
              <w:rPr/>
              <w:t>108,000.00</w:t>
            </w:r>
          </w:p>
        </w:tc>
        <w:tc>
          <w:tcPr>
            <w:tcW w:type="dxa" w:w="831"/>
          </w:tcPr>
          <w:p>
            <w:r>
              <w:rPr/>
              <w:t>工业</w:t>
            </w:r>
          </w:p>
        </w:tc>
        <w:tc>
          <w:tcPr>
            <w:tcW w:type="dxa" w:w="831"/>
          </w:tcPr>
          <w:p>
            <w:r>
              <w:rPr/>
              <w:t>详见附表二</w:t>
            </w:r>
          </w:p>
        </w:tc>
      </w:tr>
    </w:tbl>
    <w:p/>
    <w:p>
      <w:r>
        <w:rPr>
          <w:b/>
        </w:rPr>
        <w:t>附表</w:t>
      </w:r>
      <w:r>
        <w:rPr>
          <w:b/>
        </w:rPr>
        <w:t>一</w:t>
      </w:r>
      <w:r>
        <w:rPr>
          <w:b/>
        </w:rPr>
        <w:t>：</w:t>
      </w:r>
      <w:r>
        <w:rPr>
          <w:b/>
        </w:rPr>
        <w:t>多芯光纤熔接机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多芯光纤熔接机</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w:t>
                  </w:r>
                  <w:r>
                    <w:rPr>
                      <w:sz w:val="21"/>
                    </w:rPr>
                    <w:t>（台）</w:t>
                  </w:r>
                </w:p>
              </w:tc>
            </w:tr>
          </w:tbl>
          <w:p>
            <w:pPr>
              <w:ind w:firstLine="34"/>
            </w:pPr>
            <w:r>
              <w:rPr>
                <w:sz w:val="21"/>
              </w:rPr>
              <w:t>二</w:t>
            </w:r>
            <w:r>
              <w:rPr>
                <w:sz w:val="21"/>
              </w:rPr>
              <w:t>、技术参数</w:t>
            </w:r>
          </w:p>
          <w:p>
            <w:r>
              <w:rPr>
                <w:sz w:val="21"/>
              </w:rPr>
              <w:t>▲1、适用光纤类型：保偏光纤（熊猫型、领结型）、单模光纤、多模光纤、色散位移光纤、非零色散位移光纤、掺铒光纤、色散补偿光纤。</w:t>
            </w:r>
          </w:p>
          <w:p>
            <w:pPr>
              <w:ind w:firstLine="138"/>
            </w:pPr>
            <w:r>
              <w:rPr>
                <w:sz w:val="21"/>
              </w:rPr>
              <w:t>2、光纤直径：包层直径：80μm～500μm。</w:t>
            </w:r>
          </w:p>
          <w:p>
            <w:r>
              <w:rPr>
                <w:sz w:val="21"/>
              </w:rPr>
              <w:t>3、典型熔接损耗（同种光纤）：单模光纤≤0.02dB；多模光纤≤0.01dB；保偏光纤≤0.05dB。</w:t>
            </w:r>
          </w:p>
          <w:p>
            <w:pPr>
              <w:ind w:firstLine="138"/>
            </w:pPr>
            <w:r>
              <w:rPr>
                <w:sz w:val="21"/>
              </w:rPr>
              <w:t>4、典型偏振串音（同种光纤）：熊猫型保偏光纤≤-40dB。</w:t>
            </w:r>
          </w:p>
          <w:p>
            <w:r>
              <w:rPr>
                <w:sz w:val="21"/>
              </w:rPr>
              <w:t>5、可以自动检测并显示熔接后的保偏光纤的角度偏移值、偏振串音值（消光比）、估算熔接损耗值。</w:t>
            </w:r>
          </w:p>
          <w:p>
            <w:r>
              <w:rPr>
                <w:sz w:val="21"/>
              </w:rPr>
              <w:t>6、光纤条件检测：包层直径、偏芯、芯层直径、芯层偏移、包层偏移、光纤倾斜等。</w:t>
            </w:r>
          </w:p>
          <w:p>
            <w:pPr>
              <w:ind w:firstLine="34"/>
            </w:pPr>
            <w:r>
              <w:rPr>
                <w:sz w:val="21"/>
              </w:rPr>
              <w:t>▲7、最大放大倍数：不小于450倍。</w:t>
            </w:r>
          </w:p>
          <w:p>
            <w:pPr>
              <w:ind w:firstLine="243"/>
            </w:pPr>
            <w:r>
              <w:rPr>
                <w:sz w:val="21"/>
              </w:rPr>
              <w:t>8、数据接口：USB2.0和以太网。</w:t>
            </w:r>
          </w:p>
          <w:p>
            <w:pPr>
              <w:ind w:firstLine="34"/>
            </w:pPr>
            <w:r>
              <w:rPr>
                <w:sz w:val="21"/>
              </w:rPr>
              <w:t>▲9、操作方式：按键加触摸屏双操作模式。</w:t>
            </w:r>
          </w:p>
          <w:p>
            <w:pPr>
              <w:ind w:firstLine="243"/>
            </w:pPr>
            <w:r>
              <w:rPr>
                <w:sz w:val="21"/>
              </w:rPr>
              <w:t>10、光纤旋转：双边360度旋转。</w:t>
            </w:r>
          </w:p>
          <w:p>
            <w:pPr>
              <w:ind w:firstLine="34"/>
            </w:pPr>
            <w:r>
              <w:rPr>
                <w:sz w:val="21"/>
              </w:rPr>
              <w:t>▲11、供电方式：电源：AC 100V～240V，50/60Hz并且内置电池。</w:t>
            </w:r>
          </w:p>
          <w:p>
            <w:r>
              <w:rPr>
                <w:b/>
                <w:sz w:val="21"/>
              </w:rPr>
              <w:t>★</w:t>
            </w:r>
            <w:r>
              <w:rPr>
                <w:b/>
                <w:sz w:val="21"/>
              </w:rPr>
              <w:t>12</w:t>
            </w:r>
            <w:r>
              <w:rPr>
                <w:b/>
                <w:sz w:val="21"/>
              </w:rPr>
              <w:t>、如投标人所投产品为进口产品，须提供所投产品生产厂家或代理商出具的有效授权证明文件（如为代理商出具的授权证明文件，须有代理商与厂家关系的有效文件）。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光纤熔接机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光纤熔接机</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3</w:t>
                  </w:r>
                  <w:r>
                    <w:rPr>
                      <w:sz w:val="21"/>
                    </w:rPr>
                    <w:t>（台）</w:t>
                  </w:r>
                </w:p>
              </w:tc>
            </w:tr>
          </w:tbl>
          <w:p>
            <w:pPr>
              <w:ind w:firstLine="34"/>
            </w:pPr>
            <w:r>
              <w:rPr>
                <w:sz w:val="21"/>
              </w:rPr>
              <w:t>二</w:t>
            </w:r>
            <w:r>
              <w:rPr>
                <w:sz w:val="21"/>
              </w:rPr>
              <w:t>、技术参数</w:t>
            </w:r>
          </w:p>
          <w:p>
            <w:pPr>
              <w:ind w:firstLine="34"/>
            </w:pPr>
            <w:r>
              <w:rPr>
                <w:sz w:val="21"/>
              </w:rPr>
              <w:t>1、适用光纤类型：SM/MM /DS /NZDS/BIF/UBIF</w:t>
            </w:r>
            <w:r>
              <w:rPr>
                <w:sz w:val="21"/>
              </w:rPr>
              <w:t>。</w:t>
            </w:r>
          </w:p>
          <w:p>
            <w:pPr>
              <w:ind w:firstLine="34"/>
            </w:pPr>
            <w:r>
              <w:rPr>
                <w:sz w:val="21"/>
              </w:rPr>
              <w:t>2、包层直径：80μm～150μm</w:t>
            </w:r>
            <w:r>
              <w:rPr>
                <w:sz w:val="21"/>
              </w:rPr>
              <w:t>。</w:t>
            </w:r>
          </w:p>
          <w:p>
            <w:pPr>
              <w:ind w:firstLine="34"/>
            </w:pPr>
            <w:r>
              <w:rPr>
                <w:sz w:val="21"/>
              </w:rPr>
              <w:t>3、平均熔接损耗：SM: 0.02dB, MM: 0.01 dB, DSF：0.04 dB, NZD 0.04dB</w:t>
            </w:r>
            <w:r>
              <w:rPr>
                <w:sz w:val="21"/>
              </w:rPr>
              <w:t>。</w:t>
            </w:r>
          </w:p>
          <w:p>
            <w:pPr>
              <w:ind w:firstLine="34"/>
            </w:pPr>
            <w:r>
              <w:rPr>
                <w:sz w:val="21"/>
              </w:rPr>
              <w:t>4、电极使用寿命：5000次</w:t>
            </w:r>
            <w:r>
              <w:rPr>
                <w:sz w:val="21"/>
              </w:rPr>
              <w:t>。</w:t>
            </w:r>
          </w:p>
          <w:p>
            <w:pPr>
              <w:ind w:firstLine="34"/>
            </w:pPr>
            <w:r>
              <w:rPr>
                <w:sz w:val="21"/>
              </w:rPr>
              <w:t>5、自动加热功能：具有</w:t>
            </w:r>
            <w:r>
              <w:rPr>
                <w:sz w:val="21"/>
              </w:rPr>
              <w:t>。</w:t>
            </w:r>
          </w:p>
          <w:p>
            <w:pPr>
              <w:ind w:firstLine="34"/>
            </w:pPr>
            <w:r>
              <w:rPr>
                <w:sz w:val="21"/>
              </w:rPr>
              <w:t>6、衰减熔接：范围0.01dB</w:t>
            </w:r>
            <w:r>
              <w:rPr>
                <w:sz w:val="21"/>
              </w:rPr>
              <w:t>～</w:t>
            </w:r>
            <w:r>
              <w:rPr>
                <w:sz w:val="21"/>
              </w:rPr>
              <w:t>15dB</w:t>
            </w:r>
            <w:r>
              <w:rPr>
                <w:sz w:val="21"/>
              </w:rPr>
              <w:t>。</w:t>
            </w:r>
          </w:p>
          <w:p>
            <w:pPr>
              <w:ind w:firstLine="34"/>
            </w:pPr>
            <w:r>
              <w:rPr>
                <w:sz w:val="21"/>
              </w:rPr>
              <w:t>▲</w:t>
            </w:r>
            <w:r>
              <w:rPr>
                <w:sz w:val="21"/>
              </w:rPr>
              <w:t>7、图像放大倍数：556倍</w:t>
            </w:r>
            <w:r>
              <w:rPr>
                <w:sz w:val="21"/>
              </w:rPr>
              <w:t>。</w:t>
            </w:r>
          </w:p>
          <w:p>
            <w:pPr>
              <w:ind w:firstLine="34"/>
            </w:pPr>
            <w:r>
              <w:rPr>
                <w:sz w:val="21"/>
              </w:rPr>
              <w:t>▲</w:t>
            </w:r>
            <w:r>
              <w:rPr>
                <w:sz w:val="21"/>
              </w:rPr>
              <w:t>8、具备光纤测量功能：测量光纤芯层直径、包层直径、偏移等值</w:t>
            </w:r>
            <w:r>
              <w:rPr>
                <w:sz w:val="21"/>
              </w:rPr>
              <w:t>。</w:t>
            </w:r>
          </w:p>
          <w:p>
            <w:pPr>
              <w:ind w:firstLine="34"/>
            </w:pPr>
            <w:r>
              <w:rPr>
                <w:sz w:val="21"/>
              </w:rPr>
              <w:t>▲</w:t>
            </w:r>
            <w:r>
              <w:rPr>
                <w:sz w:val="21"/>
              </w:rPr>
              <w:t>9、操作方式：触摸加按键模式</w:t>
            </w:r>
            <w:r>
              <w:rPr>
                <w:sz w:val="21"/>
              </w:rPr>
              <w:t>。</w:t>
            </w:r>
          </w:p>
          <w:p>
            <w:pPr>
              <w:ind w:firstLine="34"/>
            </w:pPr>
            <w:r>
              <w:rPr>
                <w:sz w:val="21"/>
              </w:rPr>
              <w:t>▲</w:t>
            </w:r>
            <w:r>
              <w:rPr>
                <w:sz w:val="21"/>
              </w:rPr>
              <w:t>10、程序：配备烧球、拉锥程序</w:t>
            </w:r>
            <w:r>
              <w:rPr>
                <w:sz w:val="21"/>
              </w:rPr>
              <w:t>。</w:t>
            </w:r>
          </w:p>
          <w:p>
            <w:r>
              <w:rPr>
                <w:b/>
                <w:sz w:val="21"/>
              </w:rPr>
              <w:t>★</w:t>
            </w:r>
            <w:r>
              <w:rPr>
                <w:b/>
                <w:sz w:val="21"/>
              </w:rPr>
              <w:t>11</w:t>
            </w:r>
            <w:r>
              <w:rPr>
                <w:b/>
                <w:sz w:val="21"/>
              </w:rPr>
              <w:t>、</w:t>
            </w:r>
            <w:r>
              <w:rPr>
                <w:b/>
                <w:sz w:val="21"/>
              </w:rPr>
              <w:t>如投标人所投产品为进口产品，须提供所投产品生产厂家或代理商出具的有效授权证明文件（如为代理商出具的授权证明文件，须有代理商与厂家关系的有效文件）。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采购包5（微型拉曼光谱仪、台式ASE光源、科研级微纳光纤拉锥机、精密隔振光学平台及配件）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自签订合同之日起45个日历天内完成整个采购包供货、安装、调试，通过验收并交付采购人正常使用。</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1期：支付比例30%,签订合同后，中标人向采购人提出付款申请并向采购人交付等额的增值税发票（或等额收据），采购人收到所述发票后20个工作日内向中标人支付合同总价款的30%；</w:t>
            </w:r>
          </w:p>
          <w:p/>
          <w:p>
            <w:r>
              <w:rPr/>
              <w:t>2期：支付比例70%,1.自中标人完成交付义务之日起满30天，且中标人不存在违约行为的情况下，中标人向采购人提出付款申请等额的增值税发票（如首付提供收据，则为全额发票），采购人于20个工作日内向中标人支付合同总价款的70%。 2.中标人向采购人开具发票应遵守如下要求： 1)发票类型为增值税发票； 2)开票信息以本合同载明的货物信息和采购人信息为准； 3)发票不能出现错格或压线的情况； 4)发票下方的收款人、复核人、开票人信息不能为空； 5)在发票备注里注明合同号； 6)发票必须盖发票专用章。 3.中标人迟延交付所述发票、结算材料的或中标人开具的发票不符合要求的，采购人有权顺延付款时间。</w:t>
            </w:r>
          </w:p>
        </w:tc>
      </w:tr>
      <w:tr>
        <w:tc>
          <w:tcPr>
            <w:tcW w:type="dxa" w:w="4153"/>
          </w:tcPr>
          <w:p>
            <w:r>
              <w:rPr/>
              <w:t>验收要求</w:t>
            </w:r>
          </w:p>
        </w:tc>
        <w:tc>
          <w:tcPr>
            <w:tcW w:type="dxa" w:w="4153"/>
          </w:tcPr>
          <w:p/>
          <w:p/>
          <w:p/>
          <w:p>
            <w:r>
              <w:rPr/>
              <w:t>1期：(1)安装调试完毕后，中标人应立即提请采购人进行验收。 (2)采购人验收的依据包括但不限于本合同及其附件、国家标准、行业标准、货物出厂技术标准、安装调试记录及相关验收规范等。 (3)验收合格的，由采购人及中标人在验收报告上签名确认。必要时可邀请相关的专业人员或机构参与验收。 (4)验收不合格的，采购人有权拒绝签署验收报告，由中标人采取包括不限于免费维修、换货或退货等措施。 (5)因货物质量问题发生争议时，由广东省或中山市质检部门鉴定。经鉴定，货物符合质量技术标准的，鉴定费由采购人承担；反之鉴定费由中标人承担。 (6)验收前中标人应向采购人提供验收报告及随箱资料（包括但不限于装箱单、说明书、检验报告、质量认证资料、警示说明、常见故障排除清单及货物满足正常使用的其他材料）；所述文件的数量由采购人决定。 (7)中标人应配合采购人做好验收工作，并为验收提供所需的一切条件，否则采购人有权拒绝验收。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物理光学仪器</w:t>
            </w:r>
          </w:p>
        </w:tc>
        <w:tc>
          <w:tcPr>
            <w:tcW w:type="dxa" w:w="831"/>
          </w:tcPr>
          <w:p>
            <w:pPr>
              <w:jc w:val="left"/>
            </w:pPr>
            <w:r>
              <w:rPr/>
              <w:t>微型拉曼光谱仪</w:t>
            </w:r>
          </w:p>
        </w:tc>
        <w:tc>
          <w:tcPr>
            <w:tcW w:type="dxa" w:w="831"/>
          </w:tcPr>
          <w:p>
            <w:pPr>
              <w:jc w:val="left"/>
            </w:pPr>
            <w:r>
              <w:rPr/>
              <w:t>台</w:t>
            </w:r>
          </w:p>
        </w:tc>
        <w:tc>
          <w:tcPr>
            <w:tcW w:type="dxa" w:w="831"/>
          </w:tcPr>
          <w:p>
            <w:pPr>
              <w:jc w:val="right"/>
            </w:pPr>
            <w:r>
              <w:rPr/>
              <w:t>2.00</w:t>
            </w:r>
          </w:p>
        </w:tc>
        <w:tc>
          <w:tcPr>
            <w:tcW w:type="dxa" w:w="831"/>
          </w:tcPr>
          <w:p>
            <w:pPr>
              <w:jc w:val="right"/>
            </w:pPr>
            <w:r>
              <w:rPr/>
              <w:t>180,000.00</w:t>
            </w:r>
          </w:p>
        </w:tc>
        <w:tc>
          <w:tcPr>
            <w:tcW w:type="dxa" w:w="831"/>
          </w:tcPr>
          <w:p>
            <w:pPr>
              <w:jc w:val="right"/>
            </w:pPr>
            <w:r>
              <w:rPr/>
              <w:t>360,000.00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其他光学仪器</w:t>
            </w:r>
          </w:p>
        </w:tc>
        <w:tc>
          <w:tcPr>
            <w:tcW w:type="dxa" w:w="831"/>
          </w:tcPr>
          <w:p>
            <w:pPr>
              <w:jc w:val="left"/>
            </w:pPr>
            <w:r>
              <w:rPr/>
              <w:t>台式ASE光源</w:t>
            </w:r>
          </w:p>
        </w:tc>
        <w:tc>
          <w:tcPr>
            <w:tcW w:type="dxa" w:w="831"/>
          </w:tcPr>
          <w:p>
            <w:pPr>
              <w:jc w:val="left"/>
            </w:pPr>
            <w:r>
              <w:rPr/>
              <w:t>台</w:t>
            </w:r>
          </w:p>
        </w:tc>
        <w:tc>
          <w:tcPr>
            <w:tcW w:type="dxa" w:w="831"/>
          </w:tcPr>
          <w:p>
            <w:pPr>
              <w:jc w:val="right"/>
            </w:pPr>
            <w:r>
              <w:rPr/>
              <w:t>3.00</w:t>
            </w:r>
          </w:p>
        </w:tc>
        <w:tc>
          <w:tcPr>
            <w:tcW w:type="dxa" w:w="831"/>
          </w:tcPr>
          <w:p>
            <w:pPr>
              <w:jc w:val="right"/>
            </w:pPr>
            <w:r>
              <w:rPr/>
              <w:t>11,200.00</w:t>
            </w:r>
          </w:p>
        </w:tc>
        <w:tc>
          <w:tcPr>
            <w:tcW w:type="dxa" w:w="831"/>
          </w:tcPr>
          <w:p>
            <w:pPr>
              <w:jc w:val="right"/>
            </w:pPr>
            <w:r>
              <w:rPr/>
              <w:t>33,600.00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其他光学仪器</w:t>
            </w:r>
          </w:p>
        </w:tc>
        <w:tc>
          <w:tcPr>
            <w:tcW w:type="dxa" w:w="831"/>
          </w:tcPr>
          <w:p>
            <w:pPr>
              <w:jc w:val="left"/>
            </w:pPr>
            <w:r>
              <w:rPr/>
              <w:t>科研级微纳光纤拉锥机</w:t>
            </w:r>
          </w:p>
        </w:tc>
        <w:tc>
          <w:tcPr>
            <w:tcW w:type="dxa" w:w="831"/>
          </w:tcPr>
          <w:p>
            <w:pPr>
              <w:jc w:val="left"/>
            </w:pPr>
            <w:r>
              <w:rPr/>
              <w:t>台</w:t>
            </w:r>
          </w:p>
        </w:tc>
        <w:tc>
          <w:tcPr>
            <w:tcW w:type="dxa" w:w="831"/>
          </w:tcPr>
          <w:p>
            <w:pPr>
              <w:jc w:val="right"/>
            </w:pPr>
            <w:r>
              <w:rPr/>
              <w:t>1.00</w:t>
            </w:r>
          </w:p>
        </w:tc>
        <w:tc>
          <w:tcPr>
            <w:tcW w:type="dxa" w:w="831"/>
          </w:tcPr>
          <w:p>
            <w:pPr>
              <w:jc w:val="right"/>
            </w:pPr>
            <w:r>
              <w:rPr/>
              <w:t>145,000.00</w:t>
            </w:r>
          </w:p>
        </w:tc>
        <w:tc>
          <w:tcPr>
            <w:tcW w:type="dxa" w:w="831"/>
          </w:tcPr>
          <w:p>
            <w:pPr>
              <w:jc w:val="right"/>
            </w:pPr>
            <w:r>
              <w:rPr/>
              <w:t>145,000.00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其他光学仪器</w:t>
            </w:r>
          </w:p>
        </w:tc>
        <w:tc>
          <w:tcPr>
            <w:tcW w:type="dxa" w:w="831"/>
          </w:tcPr>
          <w:p>
            <w:pPr>
              <w:jc w:val="left"/>
            </w:pPr>
            <w:r>
              <w:rPr/>
              <w:t>精密隔振光学平台及配件</w:t>
            </w:r>
          </w:p>
        </w:tc>
        <w:tc>
          <w:tcPr>
            <w:tcW w:type="dxa" w:w="831"/>
          </w:tcPr>
          <w:p>
            <w:pPr>
              <w:jc w:val="left"/>
            </w:pPr>
            <w:r>
              <w:rPr/>
              <w:t>台</w:t>
            </w:r>
          </w:p>
        </w:tc>
        <w:tc>
          <w:tcPr>
            <w:tcW w:type="dxa" w:w="831"/>
          </w:tcPr>
          <w:p>
            <w:pPr>
              <w:jc w:val="right"/>
            </w:pPr>
            <w:r>
              <w:rPr/>
              <w:t>8.00</w:t>
            </w:r>
          </w:p>
        </w:tc>
        <w:tc>
          <w:tcPr>
            <w:tcW w:type="dxa" w:w="831"/>
          </w:tcPr>
          <w:p>
            <w:pPr>
              <w:jc w:val="right"/>
            </w:pPr>
            <w:r>
              <w:rPr/>
              <w:t>22,000.00</w:t>
            </w:r>
          </w:p>
        </w:tc>
        <w:tc>
          <w:tcPr>
            <w:tcW w:type="dxa" w:w="831"/>
          </w:tcPr>
          <w:p>
            <w:pPr>
              <w:jc w:val="right"/>
            </w:pPr>
            <w:r>
              <w:rPr/>
              <w:t>176,000.00</w:t>
            </w:r>
          </w:p>
        </w:tc>
        <w:tc>
          <w:tcPr>
            <w:tcW w:type="dxa" w:w="831"/>
          </w:tcPr>
          <w:p>
            <w:r>
              <w:rPr/>
              <w:t>工业</w:t>
            </w:r>
          </w:p>
        </w:tc>
        <w:tc>
          <w:tcPr>
            <w:tcW w:type="dxa" w:w="831"/>
          </w:tcPr>
          <w:p>
            <w:r>
              <w:rPr/>
              <w:t>详见附表四</w:t>
            </w:r>
          </w:p>
        </w:tc>
      </w:tr>
    </w:tbl>
    <w:p/>
    <w:p>
      <w:r>
        <w:rPr>
          <w:b/>
        </w:rPr>
        <w:t>附表</w:t>
      </w:r>
      <w:r>
        <w:rPr>
          <w:b/>
        </w:rPr>
        <w:t>一</w:t>
      </w:r>
      <w:r>
        <w:rPr>
          <w:b/>
        </w:rPr>
        <w:t>：</w:t>
      </w:r>
      <w:r>
        <w:rPr>
          <w:b/>
        </w:rPr>
        <w:t>微型拉曼光谱仪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微型拉曼光谱仪</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2</w:t>
                  </w:r>
                  <w:r>
                    <w:rPr>
                      <w:sz w:val="21"/>
                    </w:rPr>
                    <w:t>（台）</w:t>
                  </w:r>
                </w:p>
              </w:tc>
            </w:tr>
          </w:tbl>
          <w:p>
            <w:pPr>
              <w:ind w:firstLine="34"/>
            </w:pPr>
            <w:r>
              <w:rPr>
                <w:sz w:val="21"/>
              </w:rPr>
              <w:t>二</w:t>
            </w:r>
            <w:r>
              <w:rPr>
                <w:sz w:val="21"/>
              </w:rPr>
              <w:t>、技术参数</w:t>
            </w:r>
          </w:p>
          <w:p>
            <w:pPr>
              <w:ind w:firstLine="34"/>
            </w:pPr>
            <w:r>
              <w:rPr>
                <w:sz w:val="21"/>
              </w:rPr>
              <w:t>1、</w:t>
            </w:r>
            <w:r>
              <w:rPr>
                <w:sz w:val="21"/>
              </w:rPr>
              <w:t>电源电压：</w:t>
            </w:r>
            <w:r>
              <w:rPr>
                <w:sz w:val="21"/>
              </w:rPr>
              <w:t>100-240 VAC，50/60Hz，1.5A</w:t>
            </w:r>
            <w:r>
              <w:rPr>
                <w:sz w:val="21"/>
              </w:rPr>
              <w:t>。</w:t>
            </w:r>
          </w:p>
          <w:p>
            <w:pPr>
              <w:ind w:firstLine="34"/>
            </w:pPr>
            <w:r>
              <w:rPr>
                <w:sz w:val="21"/>
              </w:rPr>
              <w:t>2、</w:t>
            </w:r>
            <w:r>
              <w:rPr>
                <w:sz w:val="21"/>
              </w:rPr>
              <w:t>激发波长：</w:t>
            </w:r>
            <w:r>
              <w:rPr>
                <w:sz w:val="21"/>
              </w:rPr>
              <w:t>785nm±0.5nm</w:t>
            </w:r>
            <w:r>
              <w:rPr>
                <w:sz w:val="21"/>
              </w:rPr>
              <w:t>。</w:t>
            </w:r>
          </w:p>
          <w:p>
            <w:pPr>
              <w:ind w:firstLine="34"/>
            </w:pPr>
            <w:r>
              <w:rPr>
                <w:sz w:val="21"/>
              </w:rPr>
              <w:t>★</w:t>
            </w:r>
            <w:r>
              <w:rPr>
                <w:sz w:val="21"/>
              </w:rPr>
              <w:t>3、</w:t>
            </w:r>
            <w:r>
              <w:rPr>
                <w:sz w:val="21"/>
              </w:rPr>
              <w:t>激光器线宽＜</w:t>
            </w:r>
            <w:r>
              <w:rPr>
                <w:sz w:val="21"/>
              </w:rPr>
              <w:t>0.08nm</w:t>
            </w:r>
            <w:r>
              <w:rPr>
                <w:sz w:val="21"/>
              </w:rPr>
              <w:t>。</w:t>
            </w:r>
          </w:p>
          <w:p>
            <w:pPr>
              <w:ind w:firstLine="34"/>
            </w:pPr>
            <w:r>
              <w:rPr>
                <w:sz w:val="21"/>
              </w:rPr>
              <w:t>4、</w:t>
            </w:r>
            <w:r>
              <w:rPr>
                <w:sz w:val="21"/>
              </w:rPr>
              <w:t>激发光功率：</w:t>
            </w:r>
            <w:r>
              <w:rPr>
                <w:sz w:val="21"/>
              </w:rPr>
              <w:t>0~500mW连续可调</w:t>
            </w:r>
            <w:r>
              <w:rPr>
                <w:sz w:val="21"/>
              </w:rPr>
              <w:t>。</w:t>
            </w:r>
          </w:p>
          <w:p>
            <w:pPr>
              <w:ind w:firstLine="34"/>
            </w:pPr>
            <w:r>
              <w:rPr>
                <w:sz w:val="21"/>
              </w:rPr>
              <w:t>5、</w:t>
            </w:r>
            <w:r>
              <w:rPr>
                <w:sz w:val="21"/>
              </w:rPr>
              <w:t>激光功率重复性：</w:t>
            </w:r>
            <w:r>
              <w:rPr>
                <w:sz w:val="21"/>
              </w:rPr>
              <w:t>20mW</w:t>
            </w:r>
            <w:r>
              <w:rPr>
                <w:sz w:val="21"/>
              </w:rPr>
              <w:t>@</w:t>
            </w:r>
            <w:r>
              <w:rPr>
                <w:sz w:val="21"/>
              </w:rPr>
              <w:t>350mW（P-P）</w:t>
            </w:r>
            <w:r>
              <w:rPr>
                <w:sz w:val="21"/>
              </w:rPr>
              <w:t>。</w:t>
            </w:r>
          </w:p>
          <w:p>
            <w:pPr>
              <w:ind w:firstLine="34"/>
            </w:pPr>
            <w:r>
              <w:rPr>
                <w:sz w:val="21"/>
              </w:rPr>
              <w:t>6、</w:t>
            </w:r>
            <w:r>
              <w:rPr>
                <w:sz w:val="21"/>
              </w:rPr>
              <w:t>激光器寿命：</w:t>
            </w:r>
            <w:r>
              <w:rPr>
                <w:sz w:val="21"/>
              </w:rPr>
              <w:t>10000hrs</w:t>
            </w:r>
            <w:r>
              <w:rPr>
                <w:sz w:val="21"/>
              </w:rPr>
              <w:t>。</w:t>
            </w:r>
          </w:p>
          <w:p>
            <w:pPr>
              <w:ind w:firstLine="34"/>
            </w:pPr>
            <w:r>
              <w:rPr>
                <w:sz w:val="21"/>
              </w:rPr>
              <w:t>7、</w:t>
            </w:r>
            <w:r>
              <w:rPr>
                <w:sz w:val="21"/>
              </w:rPr>
              <w:t>拉曼光谱范围：</w:t>
            </w:r>
            <w:r>
              <w:rPr>
                <w:sz w:val="21"/>
              </w:rPr>
              <w:t>200~3000cm</w:t>
            </w:r>
            <w:r>
              <w:rPr>
                <w:sz w:val="21"/>
                <w:vertAlign w:val="superscript"/>
              </w:rPr>
              <w:t>-1</w:t>
            </w:r>
            <w:r>
              <w:rPr>
                <w:sz w:val="21"/>
              </w:rPr>
              <w:t>。</w:t>
            </w:r>
          </w:p>
          <w:p>
            <w:pPr>
              <w:ind w:firstLine="34"/>
            </w:pPr>
            <w:r>
              <w:rPr>
                <w:sz w:val="21"/>
              </w:rPr>
              <w:t>8、</w:t>
            </w:r>
            <w:r>
              <w:rPr>
                <w:sz w:val="21"/>
              </w:rPr>
              <w:t>拉曼光谱分辨力：</w:t>
            </w:r>
            <w:r>
              <w:rPr>
                <w:sz w:val="21"/>
              </w:rPr>
              <w:t>＜</w:t>
            </w:r>
            <w:r>
              <w:rPr>
                <w:sz w:val="21"/>
              </w:rPr>
              <w:t>7cm</w:t>
            </w:r>
            <w:r>
              <w:rPr>
                <w:sz w:val="21"/>
                <w:vertAlign w:val="superscript"/>
              </w:rPr>
              <w:t>-1</w:t>
            </w:r>
            <w:r>
              <w:rPr>
                <w:sz w:val="21"/>
              </w:rPr>
              <w:t>（</w:t>
            </w:r>
            <w:r>
              <w:rPr>
                <w:sz w:val="21"/>
              </w:rPr>
              <w:t>@全谱范围）</w:t>
            </w:r>
            <w:r>
              <w:rPr>
                <w:sz w:val="21"/>
              </w:rPr>
              <w:t>。</w:t>
            </w:r>
          </w:p>
          <w:p>
            <w:pPr>
              <w:ind w:firstLine="34"/>
            </w:pPr>
            <w:r>
              <w:rPr>
                <w:sz w:val="21"/>
              </w:rPr>
              <w:t>9、</w:t>
            </w:r>
            <w:r>
              <w:rPr>
                <w:sz w:val="21"/>
              </w:rPr>
              <w:t>探头工作距离：</w:t>
            </w:r>
            <w:r>
              <w:rPr>
                <w:sz w:val="21"/>
              </w:rPr>
              <w:t>7.5mm</w:t>
            </w:r>
            <w:r>
              <w:rPr>
                <w:sz w:val="21"/>
              </w:rPr>
              <w:t>。</w:t>
            </w:r>
          </w:p>
          <w:p>
            <w:pPr>
              <w:ind w:firstLine="34"/>
            </w:pPr>
            <w:r>
              <w:rPr>
                <w:sz w:val="21"/>
              </w:rPr>
              <w:t>10、</w:t>
            </w:r>
            <w:r>
              <w:rPr>
                <w:sz w:val="21"/>
              </w:rPr>
              <w:t>拉曼频移温度漂移：</w:t>
            </w:r>
            <w:r>
              <w:rPr>
                <w:sz w:val="21"/>
              </w:rPr>
              <w:t>&lt;3cm</w:t>
            </w:r>
            <w:r>
              <w:rPr>
                <w:sz w:val="21"/>
                <w:vertAlign w:val="superscript"/>
              </w:rPr>
              <w:t>-1</w:t>
            </w:r>
            <w:r>
              <w:rPr>
                <w:sz w:val="21"/>
              </w:rPr>
              <w:t>@0~40°C</w:t>
            </w:r>
            <w:r>
              <w:rPr>
                <w:sz w:val="21"/>
              </w:rPr>
              <w:t>。</w:t>
            </w:r>
          </w:p>
          <w:p>
            <w:pPr>
              <w:ind w:firstLine="34"/>
            </w:pPr>
            <w:r>
              <w:rPr>
                <w:sz w:val="21"/>
              </w:rPr>
              <w:t>11、</w:t>
            </w:r>
            <w:r>
              <w:rPr>
                <w:sz w:val="21"/>
              </w:rPr>
              <w:t>有效积分时间：</w:t>
            </w:r>
            <w:r>
              <w:rPr>
                <w:sz w:val="21"/>
              </w:rPr>
              <w:t>8ms~30min</w:t>
            </w:r>
            <w:r>
              <w:rPr>
                <w:sz w:val="21"/>
              </w:rPr>
              <w:t>。</w:t>
            </w:r>
          </w:p>
          <w:p>
            <w:pPr>
              <w:ind w:firstLine="34"/>
            </w:pPr>
            <w:r>
              <w:rPr>
                <w:sz w:val="21"/>
              </w:rPr>
              <w:t>★</w:t>
            </w:r>
            <w:r>
              <w:rPr>
                <w:sz w:val="21"/>
              </w:rPr>
              <w:t>12、</w:t>
            </w:r>
            <w:r>
              <w:rPr>
                <w:sz w:val="21"/>
              </w:rPr>
              <w:t>光谱暗噪声：</w:t>
            </w:r>
            <w:r>
              <w:rPr>
                <w:sz w:val="21"/>
              </w:rPr>
              <w:t>±7counts@100ms（提供测试图片证明）。</w:t>
            </w:r>
          </w:p>
          <w:p>
            <w:pPr>
              <w:ind w:firstLine="34"/>
            </w:pPr>
            <w:r>
              <w:rPr>
                <w:sz w:val="21"/>
              </w:rPr>
              <w:t>▲</w:t>
            </w:r>
            <w:r>
              <w:rPr>
                <w:sz w:val="21"/>
              </w:rPr>
              <w:t>13、</w:t>
            </w:r>
            <w:r>
              <w:rPr>
                <w:sz w:val="21"/>
              </w:rPr>
              <w:t>光谱信噪比</w:t>
            </w:r>
            <w:r>
              <w:rPr>
                <w:sz w:val="21"/>
              </w:rPr>
              <w:t>≥1000：1</w:t>
            </w:r>
            <w:r>
              <w:rPr>
                <w:sz w:val="21"/>
              </w:rPr>
              <w:t>。</w:t>
            </w:r>
          </w:p>
          <w:p>
            <w:pPr>
              <w:ind w:firstLine="34"/>
            </w:pPr>
            <w:r>
              <w:rPr>
                <w:sz w:val="21"/>
              </w:rPr>
              <w:t>14、</w:t>
            </w:r>
            <w:r>
              <w:rPr>
                <w:sz w:val="21"/>
              </w:rPr>
              <w:t>环境温度：</w:t>
            </w:r>
            <w:r>
              <w:rPr>
                <w:sz w:val="21"/>
              </w:rPr>
              <w:t>0~40°C</w:t>
            </w:r>
            <w:r>
              <w:rPr>
                <w:sz w:val="21"/>
              </w:rPr>
              <w:t>。</w:t>
            </w:r>
          </w:p>
          <w:p>
            <w:pPr>
              <w:ind w:firstLine="34"/>
            </w:pPr>
            <w:r>
              <w:rPr>
                <w:sz w:val="21"/>
              </w:rPr>
              <w:t>★</w:t>
            </w:r>
            <w:r>
              <w:rPr>
                <w:sz w:val="21"/>
              </w:rPr>
              <w:t>15、</w:t>
            </w:r>
            <w:r>
              <w:rPr>
                <w:sz w:val="21"/>
              </w:rPr>
              <w:t>光谱采集软件：可支持</w:t>
            </w:r>
            <w:r>
              <w:rPr>
                <w:sz w:val="21"/>
              </w:rPr>
              <w:t>UspctraLite（Andorid系统）和UspectralPLUS(Windows系统)</w:t>
            </w:r>
            <w:r>
              <w:rPr>
                <w:sz w:val="21"/>
              </w:rPr>
              <w:t>，</w:t>
            </w:r>
            <w:r>
              <w:rPr>
                <w:sz w:val="21"/>
              </w:rPr>
              <w:t>支持二次开发，提供</w:t>
            </w:r>
            <w:r>
              <w:rPr>
                <w:sz w:val="21"/>
              </w:rPr>
              <w:t>SDK开发程序</w:t>
            </w:r>
            <w:r>
              <w:rPr>
                <w:sz w:val="21"/>
              </w:rPr>
              <w:t>。</w:t>
            </w:r>
          </w:p>
          <w:p>
            <w:pPr>
              <w:ind w:firstLine="34"/>
            </w:pPr>
            <w:r>
              <w:rPr>
                <w:sz w:val="21"/>
              </w:rPr>
              <w:t>16、</w:t>
            </w:r>
            <w:r>
              <w:rPr>
                <w:sz w:val="21"/>
              </w:rPr>
              <w:t>数据库：支持客户自建库；数据库检索功能：包含图谱比对数据库、寻峰检索数据库</w:t>
            </w:r>
            <w:r>
              <w:rPr>
                <w:sz w:val="21"/>
              </w:rPr>
              <w:t>。</w:t>
            </w:r>
          </w:p>
          <w:p>
            <w:pPr>
              <w:ind w:firstLine="34"/>
            </w:pPr>
            <w:r>
              <w:rPr>
                <w:sz w:val="21"/>
              </w:rPr>
              <w:t>▲</w:t>
            </w:r>
            <w:r>
              <w:rPr>
                <w:sz w:val="21"/>
              </w:rPr>
              <w:t>17、</w:t>
            </w:r>
            <w:r>
              <w:rPr>
                <w:sz w:val="21"/>
              </w:rPr>
              <w:t>软件算法：采集分析软件需要包含</w:t>
            </w:r>
            <w:r>
              <w:rPr>
                <w:sz w:val="21"/>
              </w:rPr>
              <w:t>：</w:t>
            </w:r>
            <w:r>
              <w:rPr>
                <w:sz w:val="21"/>
              </w:rPr>
              <w:t>拉曼光谱去噪平滑，去荧光背景，拉曼频移校准，峰位识别，峰位匹配，自动标峰，</w:t>
            </w:r>
            <w:r>
              <w:rPr>
                <w:sz w:val="21"/>
              </w:rPr>
              <w:t>HQI 相似度识别，峰位逆检索，具备数据库建库、识别功能，CNN神经网络深度学习和识别功能。</w:t>
            </w:r>
          </w:p>
          <w:p>
            <w:pPr>
              <w:ind w:firstLine="34"/>
            </w:pPr>
            <w:r>
              <w:rPr>
                <w:sz w:val="21"/>
              </w:rPr>
              <w:t>18、</w:t>
            </w:r>
            <w:r>
              <w:rPr>
                <w:sz w:val="21"/>
              </w:rPr>
              <w:t>原始文件导出：支持导出</w:t>
            </w:r>
            <w:r>
              <w:rPr>
                <w:sz w:val="21"/>
              </w:rPr>
              <w:t>.dx.jdx.spc.txt.csv多种数据格式</w:t>
            </w:r>
            <w:r>
              <w:rPr>
                <w:sz w:val="21"/>
              </w:rPr>
              <w:t>。</w:t>
            </w:r>
          </w:p>
          <w:p>
            <w:pPr>
              <w:ind w:firstLine="34"/>
            </w:pPr>
            <w:r>
              <w:rPr>
                <w:sz w:val="21"/>
              </w:rPr>
              <w:t>▲</w:t>
            </w:r>
            <w:r>
              <w:rPr>
                <w:sz w:val="21"/>
              </w:rPr>
              <w:t>19、</w:t>
            </w:r>
            <w:r>
              <w:rPr>
                <w:sz w:val="21"/>
              </w:rPr>
              <w:t>波长校准：支持乙腈，硅片校准物质进行波长校准，软件支持一键校准功能</w:t>
            </w:r>
            <w:r>
              <w:rPr>
                <w:sz w:val="21"/>
              </w:rPr>
              <w:t>。</w:t>
            </w:r>
          </w:p>
          <w:p>
            <w:pPr>
              <w:ind w:firstLine="34"/>
            </w:pPr>
            <w:r>
              <w:rPr>
                <w:sz w:val="21"/>
              </w:rPr>
              <w:t>▲</w:t>
            </w:r>
            <w:r>
              <w:rPr>
                <w:sz w:val="21"/>
              </w:rPr>
              <w:t>20、</w:t>
            </w:r>
            <w:r>
              <w:rPr>
                <w:sz w:val="21"/>
              </w:rPr>
              <w:t>拉曼探头可拆卸设计，用户可自行更换。拉曼探头光纤长度不小于</w:t>
            </w:r>
            <w:r>
              <w:rPr>
                <w:sz w:val="21"/>
              </w:rPr>
              <w:t>1.5m</w:t>
            </w:r>
            <w:r>
              <w:rPr>
                <w:sz w:val="21"/>
              </w:rPr>
              <w:t>。</w:t>
            </w:r>
          </w:p>
          <w:p>
            <w:pPr>
              <w:ind w:firstLine="34"/>
            </w:pPr>
            <w:r>
              <w:rPr>
                <w:sz w:val="21"/>
              </w:rPr>
              <w:t>★</w:t>
            </w:r>
            <w:r>
              <w:rPr>
                <w:sz w:val="21"/>
              </w:rPr>
              <w:t>21、</w:t>
            </w:r>
            <w:r>
              <w:rPr>
                <w:sz w:val="21"/>
              </w:rPr>
              <w:t>拓展功能：可支持在拉曼光谱基础上拓展添加反射测量、透射率测量或荧光光谱测量功能，实现多光谱综合测量可与拉曼光谱联用。</w:t>
            </w:r>
          </w:p>
          <w:p>
            <w:r>
              <w:rPr>
                <w:sz w:val="21"/>
              </w:rPr>
              <w:t>22、</w:t>
            </w:r>
            <w:r>
              <w:rPr>
                <w:sz w:val="21"/>
              </w:rPr>
              <w:t>拉曼光谱仪主机重量：</w:t>
            </w:r>
            <w:r>
              <w:rPr>
                <w:sz w:val="21"/>
              </w:rPr>
              <w:t>≤5kg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台式ASE光源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台式</w:t>
                  </w:r>
                  <w:r>
                    <w:rPr>
                      <w:sz w:val="21"/>
                    </w:rPr>
                    <w:t>ASE</w:t>
                  </w:r>
                  <w:r>
                    <w:rPr>
                      <w:sz w:val="21"/>
                    </w:rPr>
                    <w:t>光源</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3</w:t>
                  </w:r>
                  <w:r>
                    <w:rPr>
                      <w:sz w:val="21"/>
                    </w:rPr>
                    <w:t>（台）</w:t>
                  </w:r>
                </w:p>
              </w:tc>
            </w:tr>
          </w:tbl>
          <w:p>
            <w:pPr>
              <w:ind w:firstLine="34"/>
            </w:pPr>
            <w:r>
              <w:rPr>
                <w:sz w:val="21"/>
              </w:rPr>
              <w:t>二</w:t>
            </w:r>
            <w:r>
              <w:rPr>
                <w:sz w:val="21"/>
              </w:rPr>
              <w:t>、技术参数</w:t>
            </w:r>
          </w:p>
          <w:p>
            <w:pPr>
              <w:ind w:firstLine="34"/>
            </w:pPr>
            <w:r>
              <w:rPr>
                <w:sz w:val="21"/>
              </w:rPr>
              <w:t>1、台式，C+L增益平坦ASE光源。</w:t>
            </w:r>
          </w:p>
          <w:p>
            <w:pPr>
              <w:ind w:firstLine="34"/>
            </w:pPr>
            <w:r>
              <w:rPr>
                <w:sz w:val="21"/>
              </w:rPr>
              <w:t>2、功率50mW。</w:t>
            </w:r>
          </w:p>
          <w:p>
            <w:pPr>
              <w:ind w:firstLine="34"/>
            </w:pPr>
            <w:r>
              <w:rPr>
                <w:sz w:val="21"/>
              </w:rPr>
              <w:t>▲3、5%～100%可调（功率调整平坦度不变）。</w:t>
            </w:r>
          </w:p>
          <w:p>
            <w:pPr>
              <w:ind w:firstLine="34"/>
            </w:pPr>
            <w:r>
              <w:rPr>
                <w:sz w:val="21"/>
              </w:rPr>
              <w:t>▲4、平坦度小于2.5dB。</w:t>
            </w:r>
          </w:p>
          <w:p>
            <w:pPr>
              <w:ind w:firstLine="34"/>
            </w:pPr>
            <w:r>
              <w:rPr>
                <w:sz w:val="21"/>
              </w:rPr>
              <w:t>▲5、稳定性小于0.05dB，SMF-28e光纤。</w:t>
            </w:r>
          </w:p>
          <w:p>
            <w:pPr>
              <w:ind w:firstLine="34"/>
            </w:pPr>
            <w:r>
              <w:rPr>
                <w:sz w:val="21"/>
              </w:rPr>
              <w:t>6、尾纤2米，3mm保护套。</w:t>
            </w:r>
          </w:p>
          <w:p>
            <w:pPr>
              <w:ind w:firstLine="34"/>
            </w:pPr>
            <w:r>
              <w:rPr>
                <w:sz w:val="21"/>
              </w:rPr>
              <w:t>7、FC/APC接头。</w:t>
            </w:r>
          </w:p>
          <w:p>
            <w:pPr>
              <w:ind w:firstLine="34"/>
            </w:pPr>
            <w:r>
              <w:rPr>
                <w:sz w:val="21"/>
              </w:rPr>
              <w:t>8、彩屏显示。</w:t>
            </w:r>
          </w:p>
          <w:p>
            <w:r>
              <w:rPr>
                <w:sz w:val="21"/>
              </w:rPr>
              <w:t>9、旋钮控制，支持上位机远程控制。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科研级微纳光纤拉锥机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1"/>
              </w:rPr>
              <w:t>项目采购清单及技术参数</w:t>
            </w:r>
          </w:p>
          <w:p>
            <w:pPr>
              <w:ind w:firstLine="34"/>
            </w:pPr>
            <w:r>
              <w:rPr>
                <w:sz w:val="21"/>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1"/>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1"/>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1"/>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1"/>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1"/>
                    </w:rPr>
                    <w:t>科研级微纳光纤拉锥机</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1"/>
                    </w:rPr>
                    <w:t>1（台）</w:t>
                  </w:r>
                </w:p>
              </w:tc>
            </w:tr>
          </w:tbl>
          <w:p>
            <w:pPr>
              <w:ind w:firstLine="34"/>
            </w:pPr>
            <w:r>
              <w:rPr>
                <w:sz w:val="21"/>
              </w:rPr>
              <w:t>二</w:t>
            </w:r>
            <w:r>
              <w:rPr>
                <w:sz w:val="21"/>
              </w:rPr>
              <w:t>、技术参数</w:t>
            </w:r>
          </w:p>
          <w:p>
            <w:pPr>
              <w:ind w:firstLine="34"/>
            </w:pPr>
            <w:r>
              <w:rPr>
                <w:sz w:val="21"/>
              </w:rPr>
              <w:t>★1、拉伸长度：18mm～200mm。</w:t>
            </w:r>
          </w:p>
          <w:p>
            <w:pPr>
              <w:ind w:firstLine="34"/>
            </w:pPr>
            <w:r>
              <w:rPr>
                <w:sz w:val="21"/>
              </w:rPr>
              <w:t>▲2、火头扫描宽度：±50mm。</w:t>
            </w:r>
          </w:p>
          <w:p>
            <w:pPr>
              <w:ind w:firstLine="34"/>
            </w:pPr>
            <w:r>
              <w:rPr>
                <w:sz w:val="21"/>
              </w:rPr>
              <w:t>3、单边拉伸速度：0～1000μm/s。</w:t>
            </w:r>
          </w:p>
          <w:p>
            <w:pPr>
              <w:ind w:firstLine="34"/>
            </w:pPr>
            <w:r>
              <w:rPr>
                <w:sz w:val="21"/>
              </w:rPr>
              <w:t>★4、夹具运动精度：0.1μm。</w:t>
            </w:r>
          </w:p>
          <w:p>
            <w:pPr>
              <w:ind w:firstLine="34"/>
            </w:pPr>
            <w:r>
              <w:rPr>
                <w:sz w:val="21"/>
              </w:rPr>
              <w:t>5、火头左右运动精度：0.02mm/step。</w:t>
            </w:r>
          </w:p>
          <w:p>
            <w:pPr>
              <w:ind w:firstLine="34"/>
            </w:pPr>
            <w:r>
              <w:rPr>
                <w:sz w:val="21"/>
              </w:rPr>
              <w:t>6、封装台运动精度：0.02mm/step。</w:t>
            </w:r>
          </w:p>
          <w:p>
            <w:pPr>
              <w:ind w:firstLine="34"/>
            </w:pPr>
            <w:r>
              <w:rPr>
                <w:sz w:val="21"/>
              </w:rPr>
              <w:t>7、氢气流量范围：0～300sccm。</w:t>
            </w:r>
          </w:p>
          <w:p>
            <w:pPr>
              <w:ind w:firstLine="34"/>
            </w:pPr>
            <w:r>
              <w:rPr>
                <w:sz w:val="21"/>
              </w:rPr>
              <w:t>8、氧气流量范围：0～100sccm。</w:t>
            </w:r>
          </w:p>
          <w:p>
            <w:pPr>
              <w:ind w:firstLine="34"/>
            </w:pPr>
            <w:r>
              <w:rPr>
                <w:sz w:val="21"/>
              </w:rPr>
              <w:t>9、探测器类型：InGaAs。</w:t>
            </w:r>
          </w:p>
          <w:p>
            <w:pPr>
              <w:ind w:firstLine="34"/>
            </w:pPr>
            <w:r>
              <w:rPr>
                <w:sz w:val="21"/>
              </w:rPr>
              <w:t>10、波长范围：800nm～1700nm。</w:t>
            </w:r>
          </w:p>
          <w:p>
            <w:pPr>
              <w:ind w:firstLine="34"/>
            </w:pPr>
            <w:r>
              <w:rPr>
                <w:sz w:val="21"/>
              </w:rPr>
              <w:t>11、光功率探测动态范围:-60dBm～+3dBm。</w:t>
            </w:r>
          </w:p>
          <w:p>
            <w:pPr>
              <w:ind w:firstLine="34"/>
            </w:pPr>
            <w:r>
              <w:rPr>
                <w:sz w:val="21"/>
              </w:rPr>
              <w:t>12、光功率测量分辨率:0.01dB。</w:t>
            </w:r>
          </w:p>
          <w:p>
            <w:pPr>
              <w:ind w:firstLine="34"/>
            </w:pPr>
            <w:r>
              <w:rPr>
                <w:sz w:val="21"/>
              </w:rPr>
              <w:t>13、工作环境:温度：23±2℃/湿度：50%RH～60%RH。</w:t>
            </w:r>
          </w:p>
          <w:p>
            <w:pPr>
              <w:ind w:firstLine="34"/>
            </w:pPr>
            <w:r>
              <w:rPr>
                <w:sz w:val="21"/>
              </w:rPr>
              <w:t>14、供电电源:AC100～240V/50～60Hz/5A。</w:t>
            </w:r>
          </w:p>
          <w:p>
            <w:pPr>
              <w:ind w:firstLine="34"/>
            </w:pPr>
            <w:r>
              <w:rPr>
                <w:sz w:val="21"/>
              </w:rPr>
              <w:t>▲15、拉制参数需实现锥区直径小于1μm，锥区长度1cm～10cm可调。</w:t>
            </w:r>
          </w:p>
          <w:p>
            <w:pPr>
              <w:ind w:firstLine="34"/>
            </w:pPr>
            <w:r>
              <w:rPr>
                <w:sz w:val="21"/>
              </w:rPr>
              <w:t>16、微纳光纤拉锥数据分析，带精度控制解码器。</w:t>
            </w:r>
          </w:p>
          <w:p>
            <w:pPr>
              <w:ind w:firstLine="34"/>
            </w:pPr>
            <w:r>
              <w:rPr>
                <w:sz w:val="21"/>
              </w:rPr>
              <w:t>17、成像装置：Z轴移动范围0～38cm。</w:t>
            </w:r>
          </w:p>
          <w:p>
            <w:r>
              <w:rPr>
                <w:sz w:val="21"/>
              </w:rPr>
              <w:t>18、成像测量精度：≥3μm。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精密隔振光学平台及配件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34"/>
            </w:pPr>
            <w:r>
              <w:rPr>
                <w:sz w:val="22"/>
              </w:rPr>
              <w:t>项目采购清单及技术参数</w:t>
            </w:r>
          </w:p>
          <w:p>
            <w:pPr>
              <w:ind w:firstLine="34"/>
            </w:pPr>
            <w:r>
              <w:rPr>
                <w:sz w:val="22"/>
              </w:rPr>
              <w:t>一、项目采购清单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2871"/>
              <w:gridCol w:w="2107"/>
            </w:tblGrid>
            <w:tr>
              <w:tc>
                <w:tcPr>
                  <w:tcW w:type="dxa" w:w="619"/>
                  <w:tcBorders>
                    <w:top w:val="single" w:color="000000" w:sz="4"/>
                    <w:left w:val="single" w:color="000000" w:sz="4"/>
                    <w:bottom w:val="single" w:color="000000" w:sz="4"/>
                    <w:right w:val="single" w:color="000000" w:sz="4"/>
                  </w:tcBorders>
                  <w:vAlign w:val="top"/>
                </w:tcPr>
                <w:p>
                  <w:pPr>
                    <w:ind w:firstLine="34"/>
                    <w:jc w:val="center"/>
                  </w:pPr>
                  <w:r>
                    <w:rPr>
                      <w:sz w:val="22"/>
                    </w:rPr>
                    <w:t>序号</w:t>
                  </w:r>
                </w:p>
              </w:tc>
              <w:tc>
                <w:tcPr>
                  <w:tcW w:type="dxa" w:w="2871"/>
                  <w:tcBorders>
                    <w:top w:val="single" w:color="000000" w:sz="4"/>
                    <w:left w:val="single" w:color="000000" w:sz="4"/>
                    <w:bottom w:val="single" w:color="000000" w:sz="4"/>
                    <w:right w:val="single" w:color="000000" w:sz="4"/>
                  </w:tcBorders>
                  <w:vAlign w:val="top"/>
                </w:tcPr>
                <w:p>
                  <w:pPr>
                    <w:ind w:firstLine="34"/>
                    <w:jc w:val="center"/>
                  </w:pPr>
                  <w:r>
                    <w:rPr>
                      <w:sz w:val="22"/>
                    </w:rPr>
                    <w:t>采购内容</w:t>
                  </w:r>
                </w:p>
              </w:tc>
              <w:tc>
                <w:tcPr>
                  <w:tcW w:type="dxa" w:w="2107"/>
                  <w:tcBorders>
                    <w:top w:val="single" w:color="000000" w:sz="4"/>
                    <w:left w:val="single" w:color="000000" w:sz="4"/>
                    <w:bottom w:val="single" w:color="000000" w:sz="4"/>
                    <w:right w:val="single" w:color="000000" w:sz="4"/>
                  </w:tcBorders>
                  <w:vAlign w:val="top"/>
                </w:tcPr>
                <w:p>
                  <w:pPr>
                    <w:ind w:firstLine="34"/>
                    <w:jc w:val="center"/>
                  </w:pPr>
                  <w:r>
                    <w:rPr>
                      <w:sz w:val="22"/>
                    </w:rPr>
                    <w:t>采购数量</w:t>
                  </w:r>
                </w:p>
              </w:tc>
            </w:tr>
            <w:tr>
              <w:tc>
                <w:tcPr>
                  <w:tcW w:type="dxa" w:w="619"/>
                  <w:tcBorders>
                    <w:top w:val="none" w:color="000000" w:sz="4"/>
                    <w:left w:val="single" w:color="000000" w:sz="4"/>
                    <w:bottom w:val="single" w:color="000000" w:sz="4"/>
                    <w:right w:val="single" w:color="000000" w:sz="4"/>
                  </w:tcBorders>
                  <w:vAlign w:val="top"/>
                </w:tcPr>
                <w:p>
                  <w:pPr>
                    <w:ind w:firstLine="34"/>
                    <w:jc w:val="center"/>
                  </w:pPr>
                  <w:r>
                    <w:rPr>
                      <w:sz w:val="22"/>
                    </w:rPr>
                    <w:t>1</w:t>
                  </w:r>
                </w:p>
              </w:tc>
              <w:tc>
                <w:tcPr>
                  <w:tcW w:type="dxa" w:w="2871"/>
                  <w:tcBorders>
                    <w:top w:val="none" w:color="000000" w:sz="4"/>
                    <w:left w:val="single" w:color="000000" w:sz="4"/>
                    <w:bottom w:val="single" w:color="000000" w:sz="4"/>
                    <w:right w:val="single" w:color="000000" w:sz="4"/>
                  </w:tcBorders>
                  <w:vAlign w:val="top"/>
                </w:tcPr>
                <w:p>
                  <w:pPr>
                    <w:ind w:firstLine="34"/>
                    <w:jc w:val="center"/>
                  </w:pPr>
                  <w:r>
                    <w:rPr>
                      <w:sz w:val="22"/>
                    </w:rPr>
                    <w:t>精密隔振光学平台及配件</w:t>
                  </w:r>
                </w:p>
              </w:tc>
              <w:tc>
                <w:tcPr>
                  <w:tcW w:type="dxa" w:w="2107"/>
                  <w:tcBorders>
                    <w:top w:val="none" w:color="000000" w:sz="4"/>
                    <w:left w:val="single" w:color="000000" w:sz="4"/>
                    <w:bottom w:val="single" w:color="000000" w:sz="4"/>
                    <w:right w:val="single" w:color="000000" w:sz="4"/>
                  </w:tcBorders>
                  <w:vAlign w:val="top"/>
                </w:tcPr>
                <w:p>
                  <w:pPr>
                    <w:ind w:firstLine="34"/>
                    <w:jc w:val="center"/>
                  </w:pPr>
                  <w:r>
                    <w:rPr>
                      <w:sz w:val="22"/>
                    </w:rPr>
                    <w:t>8（台）</w:t>
                  </w:r>
                </w:p>
              </w:tc>
            </w:tr>
          </w:tbl>
          <w:p>
            <w:pPr>
              <w:ind w:firstLine="34"/>
            </w:pPr>
            <w:r>
              <w:rPr>
                <w:sz w:val="22"/>
              </w:rPr>
              <w:t>二</w:t>
            </w:r>
            <w:r>
              <w:rPr>
                <w:sz w:val="22"/>
              </w:rPr>
              <w:t>、技术参数</w:t>
            </w:r>
          </w:p>
          <w:p>
            <w:pPr>
              <w:ind w:firstLine="34"/>
            </w:pPr>
            <w:r>
              <w:rPr>
                <w:sz w:val="21"/>
              </w:rPr>
              <w:t>1、台面板厚度；1Cr17导磁不锈钢加工制造，≥9mm。</w:t>
            </w:r>
          </w:p>
          <w:p>
            <w:pPr>
              <w:ind w:firstLine="34"/>
            </w:pPr>
            <w:r>
              <w:rPr>
                <w:sz w:val="21"/>
              </w:rPr>
              <w:t>2、台体总厚度：200mm。</w:t>
            </w:r>
          </w:p>
          <w:p>
            <w:pPr>
              <w:ind w:firstLine="34"/>
            </w:pPr>
            <w:r>
              <w:rPr>
                <w:sz w:val="21"/>
              </w:rPr>
              <w:t>3、台体离地高度：800mm。</w:t>
            </w:r>
          </w:p>
          <w:p>
            <w:r>
              <w:rPr>
                <w:sz w:val="21"/>
              </w:rPr>
              <w:t>4、平台外形尺寸：长2400mm，宽1200mm，高800mm。</w:t>
            </w:r>
          </w:p>
          <w:p>
            <w:pPr>
              <w:ind w:firstLine="34"/>
            </w:pPr>
            <w:r>
              <w:rPr>
                <w:sz w:val="21"/>
              </w:rPr>
              <w:t>5、孔距：25mm×25mm。</w:t>
            </w:r>
          </w:p>
          <w:p>
            <w:pPr>
              <w:ind w:firstLine="34"/>
            </w:pPr>
            <w:r>
              <w:rPr>
                <w:sz w:val="21"/>
              </w:rPr>
              <w:t>6、孔径：M6。</w:t>
            </w:r>
          </w:p>
          <w:p>
            <w:pPr>
              <w:ind w:firstLine="34"/>
            </w:pPr>
            <w:r>
              <w:rPr>
                <w:sz w:val="21"/>
              </w:rPr>
              <w:t>7、台面内部结构：5mm碳钢蜂窝钢结构，防形变工艺孔径加工，整体框架焊接工艺，保证足够的刚性。</w:t>
            </w:r>
          </w:p>
          <w:p>
            <w:pPr>
              <w:ind w:firstLine="34"/>
            </w:pPr>
            <w:r>
              <w:rPr>
                <w:sz w:val="21"/>
              </w:rPr>
              <w:t>8、振幅：&lt;1.2um。</w:t>
            </w:r>
          </w:p>
          <w:p>
            <w:pPr>
              <w:ind w:firstLine="34"/>
            </w:pPr>
            <w:r>
              <w:rPr>
                <w:sz w:val="21"/>
              </w:rPr>
              <w:t>9、台面平面度：≤0.05mm/m</w:t>
            </w:r>
            <w:r>
              <w:rPr>
                <w:sz w:val="21"/>
                <w:vertAlign w:val="superscript"/>
              </w:rPr>
              <w:t>2</w:t>
            </w:r>
            <w:r>
              <w:rPr>
                <w:sz w:val="21"/>
              </w:rPr>
              <w:t>。</w:t>
            </w:r>
          </w:p>
          <w:p>
            <w:pPr>
              <w:ind w:firstLine="34"/>
            </w:pPr>
            <w:r>
              <w:rPr>
                <w:sz w:val="21"/>
              </w:rPr>
              <w:t>10、台面粗糙度：0.8μm。</w:t>
            </w:r>
          </w:p>
          <w:p>
            <w:pPr>
              <w:ind w:firstLine="34"/>
            </w:pPr>
            <w:r>
              <w:rPr>
                <w:sz w:val="21"/>
              </w:rPr>
              <w:t>11、固有频率：垂直：4Hz～8Hz；水平：2Hz～4Hz。</w:t>
            </w:r>
          </w:p>
          <w:p>
            <w:pPr>
              <w:ind w:firstLine="34"/>
            </w:pPr>
            <w:r>
              <w:rPr>
                <w:sz w:val="21"/>
              </w:rPr>
              <w:t>12、载荷能力：1200kg。</w:t>
            </w:r>
          </w:p>
          <w:p>
            <w:r>
              <w:rPr>
                <w:sz w:val="21"/>
              </w:rPr>
              <w:t>13、隔振支撑方式，双频阻尼隔振装置系统。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1.采购代理机构：本项目是指广东人信工程咨询有限公司中山分公司，负责整个采购活动的组织，依法负责编制和发布招标文件，对招标文件拥有最终的解释权，不以任何身份出任评标委员会成员。</w:t>
      </w:r>
    </w:p>
    <w:p>
      <w:pPr>
        <w:ind w:firstLine="480"/>
      </w:pPr>
      <w:r>
        <w:rPr/>
        <w:t>2.采购人：本项目是指</w:t>
      </w:r>
      <w:r>
        <w:rPr/>
        <w:t>长春理工大学中山研究院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5</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p>
            <w:r>
              <w:rPr/>
              <w:t>采购包5：</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各采购包按国家计委颁发的计价格【2002】1980号文及发改价格[2011]534号文的规定按差额定率累进法计算，本项目按货物类招标收费标准的80%收取采购代理服务费，以中标金额为计费金额，计取采购代理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一、其他补充事宜，1.本项目采用电子系统进行招投标，请在投标前详细阅读投标人操作手册，手册获取网址： https://gdgpo.czt.gd.gov.cn/help/transaction/gongyinshan.html。投标人在使用过程中遇到涉及系统使用的问题，可通过020-88696588进行咨询或通过广东政府采购智慧云平台运维服务说明中提供的其他服务方式获取帮助。  2.投标人参加本项目投标，需要提前办理CA和电子签章，办理方式和注意事项详见投标人操作手册与CA办理指南，指南获取地址：https://gdgpo.czt.gd.gov.cn/help/problem/。数字证书CA服务热线：400-887-6133。  3.投标人应确认电子投标（响应）文件成功上传至广东省项目采购电子交易系统。如多次上传不成功的可咨询平台技术人员解决。 4.投标人可在https://www.miit.gov.cn/xwdt/gxdt/sjdt/art/2020/art_7df47197b1114f2b871a6e8003cc5cfd.html扫描二维码自行登录中小企业规模类型自测小程序网站，自测企业规模。  5.中标人于中标结果公告发布后5个工作日内，向采购代理机构提供与电子投标文件一致的纸质投标文件，正本1份，副本3份。</w:t>
            </w:r>
          </w:p>
          <w:p>
            <w:pPr>
              <w:jc w:val="left"/>
            </w:pPr>
            <w:r>
              <w:rPr/>
              <w:t>二、中山市政府采购支持中小微企业质押融资的说明，根据《关于印发〈中山市政府采购支持中小微企业质押融资的实施意见〉的通知》规定：1. 根据《中国人民银行中山市中心支行 中山市财政局 中山市经济和信息化局 中山市人民政府金融工作局关于印发﹤中山市政府采购支持中小微企业质押融资的实施意见﹥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 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林光宇 88862643  5） 中国邮政储蓄银行中山市分行 小企业金融部 黄嘉霖 13824720741  6）中山农村商业银行 总行公司业务部 杜保森 88884181  7 ）平安银行中山分行普惠金融部 林晓冰 13823931817  8）兴业银行中山分行 企业金融部 刘中芳 0760-88368666-203172  9） 招商银行中山分行 公司金融事业部 唐庆颖 13924998608  10） 中国光大银行中 山分行 公司业务管理部 张梓颖 0760-88858067  11） 广州银行中山分行 公司金融部 杨顺龙 88776919  12）中信银行中山分行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交易银行部付涛 0760-89982303  2.中小微企业有融资需求的，可通过应收账款融资服务平台（网址： 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5.财政部门根据《政府采购法》等相关法规、规章规定，对参加政府采购活动的投标人的不良行为予以记录，并纳入中山市社会征信和金融服务一体化系 统，供银行机构融资授信时审慎性参考。</w:t>
            </w:r>
          </w:p>
          <w:p>
            <w:pPr>
              <w:jc w:val="left"/>
            </w:pPr>
            <w:r>
              <w:rPr/>
              <w:t>三、需要落实的政府采购政策，《政府采购促进中小企业发展管理办法》（财库〔2020〕46 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运用政府采购政策支持脱贫攻坚的通知》、绿色发展、节能环保政府采购政策、支持创新政府采购政策等。</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p>
            <w:pPr>
              <w:jc w:val="left"/>
            </w:pPr>
            <w:r>
              <w:rPr/>
              <w:t>采购包5：非专门面向中小企业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广东人信工程咨询有限公司中山分公司</w:t>
      </w:r>
      <w:r>
        <w:rPr/>
        <w:t>代收。具体操作要求详见</w:t>
      </w:r>
      <w:r>
        <w:rPr/>
        <w:t>广东人信工程咨询有限公司中山分公司</w:t>
      </w:r>
      <w:r>
        <w:rPr/>
        <w:t>有关指引，递交事宜请自行咨询</w:t>
      </w:r>
      <w:r>
        <w:rPr/>
        <w:t>广东人信工程咨询有限公司中山分公司</w:t>
      </w:r>
      <w:r>
        <w:rPr/>
        <w:t>；请各投标人在投标文件递交截止时间前按须知前附表规定的金额递交至</w:t>
      </w:r>
      <w:r>
        <w:rPr/>
        <w:t>广东人信工程咨询有限公司中山分公司</w:t>
      </w:r>
      <w:r>
        <w:rPr/>
        <w:t>，到账情况以开标时</w:t>
      </w:r>
      <w:r>
        <w:rPr/>
        <w:t>广东人信工程咨询有限公司中山分公司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中山市政府采购网(http://120.234.108.5:8088/zfcg/)，广东省公共资源交易平台（https://ygp.gdzwfw.gov.cn/#/442000/index请按指引查阅），广东人信工程咨询有限公司网站（http://www.gdrxzx.com/）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中山市政府采购网(http://120.234.108.5:8088/zfcg/)，广东省公共资源交易平台（https://ygp.gdzwfw.gov.cn/#/442000/index请按指引查阅），广东人信工程咨询有限公司网站（http://www.gdrxzx.com/）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0760-88838718</w:t>
      </w:r>
    </w:p>
    <w:p>
      <w:pPr>
        <w:ind w:firstLine="480"/>
      </w:pPr>
      <w:r>
        <w:rPr/>
        <w:t>传真：</w:t>
      </w:r>
      <w:r>
        <w:rPr/>
        <w:t>/</w:t>
      </w:r>
    </w:p>
    <w:p>
      <w:pPr>
        <w:ind w:firstLine="480"/>
      </w:pPr>
      <w:r>
        <w:rPr/>
        <w:t>邮箱：</w:t>
      </w:r>
      <w:r>
        <w:rPr/>
        <w:t>gdrxzs@163.com</w:t>
      </w:r>
    </w:p>
    <w:p>
      <w:pPr>
        <w:ind w:firstLine="480"/>
      </w:pPr>
      <w:r>
        <w:rPr/>
        <w:t>地址：</w:t>
      </w:r>
      <w:r>
        <w:rPr/>
        <w:t>中山火炬开发区孙文东路濠头段12号光裕大厦第五层A区</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显微拉曼光谱仪、傅里叶变换红外光谱仪、荧光光谱仪、紫外分光光度计、微型光纤光谱仪、微型光纤光谱仪)：综合评分法,是指投标文件满足招标文件全部实质性要求，且按照评审因素的量化指标评审得分最高的投标人为中标候选人的评标方法。（最低报价不是中标的唯一依据。）</w:t>
      </w:r>
    </w:p>
    <w:p/>
    <w:p>
      <w:r>
        <w:rPr/>
        <w:t>采购包2(气质联用仪、CVD石墨烯生长系统)：综合评分法,是指投标文件满足招标文件全部实质性要求，且按照评审因素的量化指标评审得分最高的投标人为中标候选人的评标方法。（最低报价不是中标的唯一依据。）</w:t>
      </w:r>
    </w:p>
    <w:p/>
    <w:p>
      <w:r>
        <w:rPr/>
        <w:t>采购包3(光纤光谱仪)：综合评分法,是指投标文件满足招标文件全部实质性要求，且按照评审因素的量化指标评审得分最高的投标人为中标候选人的评标方法。（最低报价不是中标的唯一依据。）</w:t>
      </w:r>
    </w:p>
    <w:p/>
    <w:p>
      <w:r>
        <w:rPr/>
        <w:t>采购包4(多芯光纤熔接机、光纤熔接机)：综合评分法,是指投标文件满足招标文件全部实质性要求，且按照评审因素的量化指标评审得分最高的投标人为中标候选人的评标方法。（最低报价不是中标的唯一依据。）</w:t>
      </w:r>
    </w:p>
    <w:p/>
    <w:p>
      <w:r>
        <w:rPr/>
        <w:t>采购包5(微型拉曼光谱仪、台式ASE光源、科研级微纳光纤拉锥机、精密隔振光学平台及配件)：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广东人信工程咨询有限公司中山分公司</w:t>
      </w:r>
      <w:r>
        <w:rPr/>
        <w:t>统一对外发布。</w:t>
      </w:r>
    </w:p>
    <w:p>
      <w:pPr>
        <w:ind w:firstLine="480"/>
      </w:pPr>
      <w:r>
        <w:rPr/>
        <w:t>（2）对</w:t>
      </w:r>
      <w:r>
        <w:rPr/>
        <w:t>广东人信工程咨询有限公司中山分公司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采购包1（显微拉曼光谱仪、傅里叶变换红外光谱仪、荧光光谱仪、紫外分光光度计、微型光纤光谱仪、微型光纤光谱仪）：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采购包2（气质联用仪、CVD石墨烯生长系统）：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采购包3（光纤光谱仪）：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采购包4（多芯光纤熔接机、光纤熔接机）：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采购包5（微型拉曼光谱仪、台式ASE光源、科研级微纳光纤拉锥机、精密隔振光学平台及配件）：</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采购包1（显微拉曼光谱仪、傅里叶变换红外光谱仪、荧光光谱仪、紫外分光光度计、微型光纤光谱仪、微型光纤光谱仪）：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在中华人民共和国境内注册的法人或其他组织或自然人，投标（响应）时提交有效的营业执照（或事业法人登记证或身份证等相关证明）副本复印件或扫描件。</w:t>
            </w:r>
          </w:p>
        </w:tc>
      </w:tr>
      <w:tr>
        <w:tc>
          <w:tcPr>
            <w:tcW w:type="dxa" w:w="890"/>
          </w:tcPr>
          <w:p>
            <w:r>
              <w:rPr/>
              <w:t>2</w:t>
            </w:r>
          </w:p>
        </w:tc>
        <w:tc>
          <w:tcPr>
            <w:tcW w:type="dxa" w:w="3178"/>
          </w:tcPr>
          <w:p>
            <w:r>
              <w:rPr/>
              <w:t>有依法缴纳税收和社会保障资金的良好记录</w:t>
            </w:r>
          </w:p>
        </w:tc>
        <w:tc>
          <w:tcPr>
            <w:tcW w:type="dxa" w:w="4238"/>
          </w:tcPr>
          <w:p>
            <w:r>
              <w:rPr/>
              <w:t>提供2023年1月1日以来任意1个月依法缴纳税收和社会保障资金的相关材料。如依法免税或不需要缴纳社会保障资金的，提供相应证明材料。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投标人必须具有良好的商业信誉和健全的财务会计制度，提供2021年度以来任意年度财务状况报告或提供2023年1月1日以来任意1个月的财务报表或基本开户行出具的资信证明。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本项目特定的资格要求</w:t>
            </w:r>
          </w:p>
        </w:tc>
        <w:tc>
          <w:tcPr>
            <w:tcW w:type="dxa" w:w="4238"/>
          </w:tcPr>
          <w:p>
            <w:r>
              <w:rPr/>
              <w:t>本采购包不接受联合体投标。</w:t>
            </w:r>
          </w:p>
        </w:tc>
      </w:tr>
      <w:tr>
        <w:tc>
          <w:tcPr>
            <w:tcW w:type="dxa" w:w="890"/>
          </w:tcPr>
          <w:p>
            <w:r>
              <w:rPr/>
              <w:t>9</w:t>
            </w:r>
          </w:p>
        </w:tc>
        <w:tc>
          <w:tcPr>
            <w:tcW w:type="dxa" w:w="3178"/>
          </w:tcPr>
          <w:p>
            <w:r>
              <w:rPr/>
              <w:t>落实政府采购政策需满足的资格要求</w:t>
            </w:r>
          </w:p>
        </w:tc>
        <w:tc>
          <w:tcPr>
            <w:tcW w:type="dxa" w:w="4238"/>
          </w:tcPr>
          <w:p>
            <w:r>
              <w:rPr/>
              <w:t>本采购包不专门面向中小企业采购。</w:t>
            </w:r>
          </w:p>
        </w:tc>
      </w:tr>
    </w:tbl>
    <w:p/>
    <w:p>
      <w:r>
        <w:rPr/>
        <w:t>采购包2（气质联用仪、CVD石墨烯生长系统）：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在中华人民共和国境内注册的法人或其他组织或自然人，投标（响应）时提交有效的营业执照（或事业法人登记证或身份证等相关证明）副本复印件或扫描件。</w:t>
            </w:r>
          </w:p>
        </w:tc>
      </w:tr>
      <w:tr>
        <w:tc>
          <w:tcPr>
            <w:tcW w:type="dxa" w:w="890"/>
          </w:tcPr>
          <w:p>
            <w:r>
              <w:rPr/>
              <w:t>2</w:t>
            </w:r>
          </w:p>
        </w:tc>
        <w:tc>
          <w:tcPr>
            <w:tcW w:type="dxa" w:w="3178"/>
          </w:tcPr>
          <w:p>
            <w:r>
              <w:rPr/>
              <w:t>有依法缴纳税收和社会保障资金的良好记录</w:t>
            </w:r>
          </w:p>
        </w:tc>
        <w:tc>
          <w:tcPr>
            <w:tcW w:type="dxa" w:w="4238"/>
          </w:tcPr>
          <w:p>
            <w:r>
              <w:rPr/>
              <w:t>提供2023年1月1日以来任意1个月依法缴纳税收和社会保障资金的相关材料。如依法免税或不需要缴纳社会保障资金的，提供相应证明材料。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投标人必须具有良好的商业信誉和健全的财务会计制度，提供2021年度以来任意年度财务状况报告或提供2023年1月1日以来任意1个月的财务报表或基本开户行出具的资信证明。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本项目特定的资格要求</w:t>
            </w:r>
          </w:p>
        </w:tc>
        <w:tc>
          <w:tcPr>
            <w:tcW w:type="dxa" w:w="4238"/>
          </w:tcPr>
          <w:p>
            <w:r>
              <w:rPr/>
              <w:t>本采购包不接受联合体投标。</w:t>
            </w:r>
          </w:p>
        </w:tc>
      </w:tr>
      <w:tr>
        <w:tc>
          <w:tcPr>
            <w:tcW w:type="dxa" w:w="890"/>
          </w:tcPr>
          <w:p>
            <w:r>
              <w:rPr/>
              <w:t>9</w:t>
            </w:r>
          </w:p>
        </w:tc>
        <w:tc>
          <w:tcPr>
            <w:tcW w:type="dxa" w:w="3178"/>
          </w:tcPr>
          <w:p>
            <w:r>
              <w:rPr/>
              <w:t>落实政府采购政策需满足的资格要求</w:t>
            </w:r>
          </w:p>
        </w:tc>
        <w:tc>
          <w:tcPr>
            <w:tcW w:type="dxa" w:w="4238"/>
          </w:tcPr>
          <w:p>
            <w:r>
              <w:rPr/>
              <w:t>本采购包不专门面向中小企业采购。</w:t>
            </w:r>
          </w:p>
        </w:tc>
      </w:tr>
    </w:tbl>
    <w:p/>
    <w:p>
      <w:r>
        <w:rPr/>
        <w:t>采购包3（光纤光谱仪）：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在中华人民共和国境内注册的法人或其他组织或自然人，投标（响应）时提交有效的营业执照（或事业法人登记证或身份证等相关证明）副本复印件或扫描件。</w:t>
            </w:r>
          </w:p>
        </w:tc>
      </w:tr>
      <w:tr>
        <w:tc>
          <w:tcPr>
            <w:tcW w:type="dxa" w:w="890"/>
          </w:tcPr>
          <w:p>
            <w:r>
              <w:rPr/>
              <w:t>2</w:t>
            </w:r>
          </w:p>
        </w:tc>
        <w:tc>
          <w:tcPr>
            <w:tcW w:type="dxa" w:w="3178"/>
          </w:tcPr>
          <w:p>
            <w:r>
              <w:rPr/>
              <w:t>有依法缴纳税收和社会保障资金的良好记录</w:t>
            </w:r>
          </w:p>
        </w:tc>
        <w:tc>
          <w:tcPr>
            <w:tcW w:type="dxa" w:w="4238"/>
          </w:tcPr>
          <w:p>
            <w:r>
              <w:rPr/>
              <w:t>提供2023年1月1日以来任意1个月依法缴纳税收和社会保障资金的相关材料。如依法免税或不需要缴纳社会保障资金的，提供相应证明材料。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投标人必须具有良好的商业信誉和健全的财务会计制度，提供2021年度以来任意年度财务状况报告或提供2023年1月1日以来任意1个月的财务报表或基本开户行出具的资信证明。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本项目特定的资格要求</w:t>
            </w:r>
          </w:p>
        </w:tc>
        <w:tc>
          <w:tcPr>
            <w:tcW w:type="dxa" w:w="4238"/>
          </w:tcPr>
          <w:p>
            <w:r>
              <w:rPr/>
              <w:t>本采购包不接受联合体投标。</w:t>
            </w:r>
          </w:p>
        </w:tc>
      </w:tr>
      <w:tr>
        <w:tc>
          <w:tcPr>
            <w:tcW w:type="dxa" w:w="890"/>
          </w:tcPr>
          <w:p>
            <w:r>
              <w:rPr/>
              <w:t>9</w:t>
            </w:r>
          </w:p>
        </w:tc>
        <w:tc>
          <w:tcPr>
            <w:tcW w:type="dxa" w:w="3178"/>
          </w:tcPr>
          <w:p>
            <w:r>
              <w:rPr/>
              <w:t>落实政府采购政策需满足的资格要求</w:t>
            </w:r>
          </w:p>
        </w:tc>
        <w:tc>
          <w:tcPr>
            <w:tcW w:type="dxa" w:w="4238"/>
          </w:tcPr>
          <w:p>
            <w:r>
              <w:rPr/>
              <w:t>本采购包不专门面向中小企业采购。</w:t>
            </w:r>
          </w:p>
        </w:tc>
      </w:tr>
    </w:tbl>
    <w:p/>
    <w:p>
      <w:r>
        <w:rPr/>
        <w:t>采购包4（多芯光纤熔接机、光纤熔接机）：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在中华人民共和国境内注册的法人或其他组织或自然人，投标（响应）时提交有效的营业执照（或事业法人登记证或身份证等相关证明）副本复印件或扫描件。</w:t>
            </w:r>
          </w:p>
        </w:tc>
      </w:tr>
      <w:tr>
        <w:tc>
          <w:tcPr>
            <w:tcW w:type="dxa" w:w="890"/>
          </w:tcPr>
          <w:p>
            <w:r>
              <w:rPr/>
              <w:t>2</w:t>
            </w:r>
          </w:p>
        </w:tc>
        <w:tc>
          <w:tcPr>
            <w:tcW w:type="dxa" w:w="3178"/>
          </w:tcPr>
          <w:p>
            <w:r>
              <w:rPr/>
              <w:t>有依法缴纳税收和社会保障资金的良好记录</w:t>
            </w:r>
          </w:p>
        </w:tc>
        <w:tc>
          <w:tcPr>
            <w:tcW w:type="dxa" w:w="4238"/>
          </w:tcPr>
          <w:p>
            <w:r>
              <w:rPr/>
              <w:t>提供2023年1月1日以来任意1个月依法缴纳税收和社会保障资金的相关材料。如依法免税或不需要缴纳社会保障资金的，提供相应证明材料。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投标人必须具有良好的商业信誉和健全的财务会计制度，提供2021年度以来任意年度财务状况报告或提供2023年1月1日以来任意1个月的财务报表或基本开户行出具的资信证明。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本项目特定的资格要求</w:t>
            </w:r>
          </w:p>
        </w:tc>
        <w:tc>
          <w:tcPr>
            <w:tcW w:type="dxa" w:w="4238"/>
          </w:tcPr>
          <w:p>
            <w:r>
              <w:rPr/>
              <w:t>本采购包不接受联合体投标。</w:t>
            </w:r>
          </w:p>
        </w:tc>
      </w:tr>
      <w:tr>
        <w:tc>
          <w:tcPr>
            <w:tcW w:type="dxa" w:w="890"/>
          </w:tcPr>
          <w:p>
            <w:r>
              <w:rPr/>
              <w:t>9</w:t>
            </w:r>
          </w:p>
        </w:tc>
        <w:tc>
          <w:tcPr>
            <w:tcW w:type="dxa" w:w="3178"/>
          </w:tcPr>
          <w:p>
            <w:r>
              <w:rPr/>
              <w:t>落实政府采购政策需满足的资格要求</w:t>
            </w:r>
          </w:p>
        </w:tc>
        <w:tc>
          <w:tcPr>
            <w:tcW w:type="dxa" w:w="4238"/>
          </w:tcPr>
          <w:p>
            <w:r>
              <w:rPr/>
              <w:t>本采购包不专门面向中小企业采购。</w:t>
            </w:r>
          </w:p>
        </w:tc>
      </w:tr>
    </w:tbl>
    <w:p/>
    <w:p>
      <w:r>
        <w:rPr/>
        <w:t>采购包5（微型拉曼光谱仪、台式ASE光源、科研级微纳光纤拉锥机、精密隔振光学平台及配件）：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在中华人民共和国境内注册的法人或其他组织或自然人，投标（响应）时提交有效的营业执照（或事业法人登记证或身份证等相关证明）副本复印件或扫描件。</w:t>
            </w:r>
          </w:p>
        </w:tc>
      </w:tr>
      <w:tr>
        <w:tc>
          <w:tcPr>
            <w:tcW w:type="dxa" w:w="890"/>
          </w:tcPr>
          <w:p>
            <w:r>
              <w:rPr/>
              <w:t>2</w:t>
            </w:r>
          </w:p>
        </w:tc>
        <w:tc>
          <w:tcPr>
            <w:tcW w:type="dxa" w:w="3178"/>
          </w:tcPr>
          <w:p>
            <w:r>
              <w:rPr/>
              <w:t>有依法缴纳税收和社会保障资金的良好记录</w:t>
            </w:r>
          </w:p>
        </w:tc>
        <w:tc>
          <w:tcPr>
            <w:tcW w:type="dxa" w:w="4238"/>
          </w:tcPr>
          <w:p>
            <w:r>
              <w:rPr/>
              <w:t>提供2023年1月1日以来任意1个月依法缴纳税收和社会保障资金的相关材料。如依法免税或不需要缴纳社会保障资金的，提供相应证明材料。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投标人必须具有良好的商业信誉和健全的财务会计制度，提供2021年度以来任意年度财务状况报告或提供2023年1月1日以来任意1个月的财务报表或基本开户行出具的资信证明。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本项目特定的资格要求</w:t>
            </w:r>
          </w:p>
        </w:tc>
        <w:tc>
          <w:tcPr>
            <w:tcW w:type="dxa" w:w="4238"/>
          </w:tcPr>
          <w:p>
            <w:r>
              <w:rPr/>
              <w:t>本采购包不接受联合体投标。</w:t>
            </w:r>
          </w:p>
        </w:tc>
      </w:tr>
      <w:tr>
        <w:tc>
          <w:tcPr>
            <w:tcW w:type="dxa" w:w="890"/>
          </w:tcPr>
          <w:p>
            <w:r>
              <w:rPr/>
              <w:t>9</w:t>
            </w:r>
          </w:p>
        </w:tc>
        <w:tc>
          <w:tcPr>
            <w:tcW w:type="dxa" w:w="3178"/>
          </w:tcPr>
          <w:p>
            <w:r>
              <w:rPr/>
              <w:t>落实政府采购政策需满足的资格要求</w:t>
            </w:r>
          </w:p>
        </w:tc>
        <w:tc>
          <w:tcPr>
            <w:tcW w:type="dxa" w:w="4238"/>
          </w:tcPr>
          <w:p>
            <w:r>
              <w:rPr/>
              <w:t>本采购包不专门面向中小企业采购。</w:t>
            </w:r>
          </w:p>
        </w:tc>
      </w:tr>
    </w:tbl>
    <w:p/>
    <w:p>
      <w:pPr>
        <w:ind w:firstLine="480"/>
      </w:pPr>
      <w:r>
        <w:rPr/>
        <w:t>表二符合性审查表：</w:t>
      </w:r>
    </w:p>
    <w:p>
      <w:pPr>
        <w:ind w:firstLine="480"/>
      </w:pPr>
    </w:p>
    <w:p/>
    <w:p>
      <w:r>
        <w:rPr/>
        <w:t>采购包1（显微拉曼光谱仪、傅里叶变换红外光谱仪、荧光光谱仪、紫外分光光度计、微型光纤光谱仪、微型光纤光谱仪）：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投标函及投标有效期符合要求。</w:t>
            </w:r>
          </w:p>
        </w:tc>
        <w:tc>
          <w:tcPr>
            <w:tcW w:type="dxa" w:w="4238"/>
          </w:tcPr>
          <w:p>
            <w:r>
              <w:rPr/>
              <w:t>投标函及投标有效期符合要求。</w:t>
            </w:r>
          </w:p>
        </w:tc>
      </w:tr>
      <w:tr>
        <w:tc>
          <w:tcPr>
            <w:tcW w:type="dxa" w:w="890"/>
          </w:tcPr>
          <w:p>
            <w:r>
              <w:rPr/>
              <w:t>2</w:t>
            </w:r>
          </w:p>
        </w:tc>
        <w:tc>
          <w:tcPr>
            <w:tcW w:type="dxa" w:w="3178"/>
          </w:tcPr>
          <w:p>
            <w:r>
              <w:rPr/>
              <w:t>按招标文件规定（以投标文件格式为准）加盖公章和签署。</w:t>
            </w:r>
          </w:p>
        </w:tc>
        <w:tc>
          <w:tcPr>
            <w:tcW w:type="dxa" w:w="4238"/>
          </w:tcPr>
          <w:p>
            <w:r>
              <w:rPr/>
              <w:t>按招标文件规定（以投标文件格式为准）加盖公章和签署。</w:t>
            </w:r>
          </w:p>
        </w:tc>
      </w:tr>
      <w:tr>
        <w:tc>
          <w:tcPr>
            <w:tcW w:type="dxa" w:w="890"/>
          </w:tcPr>
          <w:p>
            <w:r>
              <w:rPr/>
              <w:t>3</w:t>
            </w:r>
          </w:p>
        </w:tc>
        <w:tc>
          <w:tcPr>
            <w:tcW w:type="dxa" w:w="3178"/>
          </w:tcPr>
          <w:p>
            <w:r>
              <w:rPr/>
              <w:t>已提交法定代表人证明书和授权委托书（投标人代表为法定代表人时则不需要授权委托书）。</w:t>
            </w:r>
          </w:p>
        </w:tc>
        <w:tc>
          <w:tcPr>
            <w:tcW w:type="dxa" w:w="4238"/>
          </w:tcPr>
          <w:p>
            <w:r>
              <w:rPr/>
              <w:t>已提交法定代表人证明书和授权委托书（投标人代表为法定代表人时则不需要授权委托书）。</w:t>
            </w:r>
          </w:p>
        </w:tc>
      </w:tr>
      <w:tr>
        <w:tc>
          <w:tcPr>
            <w:tcW w:type="dxa" w:w="890"/>
          </w:tcPr>
          <w:p>
            <w:r>
              <w:rPr/>
              <w:t>4</w:t>
            </w:r>
          </w:p>
        </w:tc>
        <w:tc>
          <w:tcPr>
            <w:tcW w:type="dxa" w:w="3178"/>
          </w:tcPr>
          <w:p>
            <w:r>
              <w:rPr/>
              <w:t>响应招标文件中“★”条款内容。</w:t>
            </w:r>
          </w:p>
        </w:tc>
        <w:tc>
          <w:tcPr>
            <w:tcW w:type="dxa" w:w="4238"/>
          </w:tcPr>
          <w:p>
            <w:r>
              <w:rPr/>
              <w:t>响应招标文件中“★”条款内容。</w:t>
            </w:r>
          </w:p>
        </w:tc>
      </w:tr>
      <w:tr>
        <w:tc>
          <w:tcPr>
            <w:tcW w:type="dxa" w:w="890"/>
          </w:tcPr>
          <w:p>
            <w:r>
              <w:rPr/>
              <w:t>5</w:t>
            </w:r>
          </w:p>
        </w:tc>
        <w:tc>
          <w:tcPr>
            <w:tcW w:type="dxa" w:w="3178"/>
          </w:tcPr>
          <w:p>
            <w:r>
              <w:rPr/>
              <w:t>投标（报价）</w:t>
            </w:r>
          </w:p>
        </w:tc>
        <w:tc>
          <w:tcPr>
            <w:tcW w:type="dxa" w:w="4238"/>
          </w:tcPr>
          <w:p>
            <w:r>
              <w:rPr/>
              <w:t>采购包投标报价是固定且是唯一的，投标报价符合招标文件要求。评标委员会认为投标人的报价明显低于其他通过符合性审查投标人的报价，有可能影响产品（服务）质量或者不能诚信履约的，应当要求其在评标现场合理的时间内提供书面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r>
              <w:rPr/>
              <w:t>6</w:t>
            </w:r>
          </w:p>
        </w:tc>
        <w:tc>
          <w:tcPr>
            <w:tcW w:type="dxa" w:w="3178"/>
          </w:tcPr>
          <w:p>
            <w:r>
              <w:rPr/>
              <w:t>（投标）报价无重大不合理。</w:t>
            </w:r>
          </w:p>
        </w:tc>
        <w:tc>
          <w:tcPr>
            <w:tcW w:type="dxa" w:w="4238"/>
          </w:tcPr>
          <w:p>
            <w:r>
              <w:rPr/>
              <w:t>（投标）报价无重大不合理。</w:t>
            </w:r>
          </w:p>
        </w:tc>
      </w:tr>
      <w:tr>
        <w:tc>
          <w:tcPr>
            <w:tcW w:type="dxa" w:w="890"/>
          </w:tcPr>
          <w:p>
            <w:r>
              <w:rPr/>
              <w:t>7</w:t>
            </w:r>
          </w:p>
        </w:tc>
        <w:tc>
          <w:tcPr>
            <w:tcW w:type="dxa" w:w="3178"/>
          </w:tcPr>
          <w:p>
            <w:r>
              <w:rPr/>
              <w:t>无招标文件或法规明确规定可以废标的其他情形。</w:t>
            </w:r>
          </w:p>
        </w:tc>
        <w:tc>
          <w:tcPr>
            <w:tcW w:type="dxa" w:w="4238"/>
          </w:tcPr>
          <w:p>
            <w:r>
              <w:rPr/>
              <w:t>无招标文件或法规明确规定可以废标的其他情形。</w:t>
            </w:r>
          </w:p>
        </w:tc>
      </w:tr>
    </w:tbl>
    <w:p/>
    <w:p>
      <w:r>
        <w:rPr/>
        <w:t>采购包2（气质联用仪、CVD石墨烯生长系统）：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投标函及投标有效期符合要求。</w:t>
            </w:r>
          </w:p>
        </w:tc>
        <w:tc>
          <w:tcPr>
            <w:tcW w:type="dxa" w:w="4238"/>
          </w:tcPr>
          <w:p>
            <w:r>
              <w:rPr/>
              <w:t>投标函及投标有效期符合要求。</w:t>
            </w:r>
          </w:p>
        </w:tc>
      </w:tr>
      <w:tr>
        <w:tc>
          <w:tcPr>
            <w:tcW w:type="dxa" w:w="890"/>
          </w:tcPr>
          <w:p>
            <w:r>
              <w:rPr/>
              <w:t>2</w:t>
            </w:r>
          </w:p>
        </w:tc>
        <w:tc>
          <w:tcPr>
            <w:tcW w:type="dxa" w:w="3178"/>
          </w:tcPr>
          <w:p>
            <w:r>
              <w:rPr/>
              <w:t>按招标文件规定（以投标文件格式为准）加盖公章和签署。</w:t>
            </w:r>
          </w:p>
        </w:tc>
        <w:tc>
          <w:tcPr>
            <w:tcW w:type="dxa" w:w="4238"/>
          </w:tcPr>
          <w:p>
            <w:r>
              <w:rPr/>
              <w:t>按招标文件规定（以投标文件格式为准）加盖公章和签署。</w:t>
            </w:r>
          </w:p>
        </w:tc>
      </w:tr>
      <w:tr>
        <w:tc>
          <w:tcPr>
            <w:tcW w:type="dxa" w:w="890"/>
          </w:tcPr>
          <w:p>
            <w:r>
              <w:rPr/>
              <w:t>3</w:t>
            </w:r>
          </w:p>
        </w:tc>
        <w:tc>
          <w:tcPr>
            <w:tcW w:type="dxa" w:w="3178"/>
          </w:tcPr>
          <w:p>
            <w:r>
              <w:rPr/>
              <w:t>已提交法定代表人证明书和授权委托书（投标人代表为法定代表人时则不需要授权委托书）。</w:t>
            </w:r>
          </w:p>
        </w:tc>
        <w:tc>
          <w:tcPr>
            <w:tcW w:type="dxa" w:w="4238"/>
          </w:tcPr>
          <w:p>
            <w:r>
              <w:rPr/>
              <w:t>已提交法定代表人证明书和授权委托书（投标人代表为法定代表人时则不需要授权委托书）。</w:t>
            </w:r>
          </w:p>
        </w:tc>
      </w:tr>
      <w:tr>
        <w:tc>
          <w:tcPr>
            <w:tcW w:type="dxa" w:w="890"/>
          </w:tcPr>
          <w:p>
            <w:r>
              <w:rPr/>
              <w:t>4</w:t>
            </w:r>
          </w:p>
        </w:tc>
        <w:tc>
          <w:tcPr>
            <w:tcW w:type="dxa" w:w="3178"/>
          </w:tcPr>
          <w:p>
            <w:r>
              <w:rPr/>
              <w:t>响应招标文件中“★”条款内容。</w:t>
            </w:r>
          </w:p>
        </w:tc>
        <w:tc>
          <w:tcPr>
            <w:tcW w:type="dxa" w:w="4238"/>
          </w:tcPr>
          <w:p>
            <w:r>
              <w:rPr/>
              <w:t>响应招标文件中“★”条款内容。</w:t>
            </w:r>
          </w:p>
        </w:tc>
      </w:tr>
      <w:tr>
        <w:tc>
          <w:tcPr>
            <w:tcW w:type="dxa" w:w="890"/>
          </w:tcPr>
          <w:p>
            <w:r>
              <w:rPr/>
              <w:t>5</w:t>
            </w:r>
          </w:p>
        </w:tc>
        <w:tc>
          <w:tcPr>
            <w:tcW w:type="dxa" w:w="3178"/>
          </w:tcPr>
          <w:p>
            <w:r>
              <w:rPr/>
              <w:t>投标（报价）</w:t>
            </w:r>
          </w:p>
        </w:tc>
        <w:tc>
          <w:tcPr>
            <w:tcW w:type="dxa" w:w="4238"/>
          </w:tcPr>
          <w:p>
            <w:r>
              <w:rPr/>
              <w:t>采购包投标报价是固定且是唯一的，投标报价符合招标文件要求。评标委员会认为投标人的报价明显低于其他通过符合性审查投标人的报价，有可能影响产品（服务）质量或者不能诚信履约的，应当要求其在评标现场合理的时间内提供书面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r>
              <w:rPr/>
              <w:t>6</w:t>
            </w:r>
          </w:p>
        </w:tc>
        <w:tc>
          <w:tcPr>
            <w:tcW w:type="dxa" w:w="3178"/>
          </w:tcPr>
          <w:p>
            <w:r>
              <w:rPr/>
              <w:t>（投标）报价无重大不合理。</w:t>
            </w:r>
          </w:p>
        </w:tc>
        <w:tc>
          <w:tcPr>
            <w:tcW w:type="dxa" w:w="4238"/>
          </w:tcPr>
          <w:p>
            <w:r>
              <w:rPr/>
              <w:t>（投标）报价无重大不合理。</w:t>
            </w:r>
          </w:p>
        </w:tc>
      </w:tr>
      <w:tr>
        <w:tc>
          <w:tcPr>
            <w:tcW w:type="dxa" w:w="890"/>
          </w:tcPr>
          <w:p>
            <w:r>
              <w:rPr/>
              <w:t>7</w:t>
            </w:r>
          </w:p>
        </w:tc>
        <w:tc>
          <w:tcPr>
            <w:tcW w:type="dxa" w:w="3178"/>
          </w:tcPr>
          <w:p>
            <w:r>
              <w:rPr/>
              <w:t>无招标文件或法规明确规定可以废标的其他情形。</w:t>
            </w:r>
          </w:p>
        </w:tc>
        <w:tc>
          <w:tcPr>
            <w:tcW w:type="dxa" w:w="4238"/>
          </w:tcPr>
          <w:p>
            <w:r>
              <w:rPr/>
              <w:t>无招标文件或法规明确规定可以废标的其他情形。</w:t>
            </w:r>
          </w:p>
        </w:tc>
      </w:tr>
    </w:tbl>
    <w:p/>
    <w:p>
      <w:r>
        <w:rPr/>
        <w:t>采购包3（光纤光谱仪）：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投标函及投标有效期符合要求。</w:t>
            </w:r>
          </w:p>
        </w:tc>
        <w:tc>
          <w:tcPr>
            <w:tcW w:type="dxa" w:w="4238"/>
          </w:tcPr>
          <w:p>
            <w:r>
              <w:rPr/>
              <w:t>投标函及投标有效期符合要求。</w:t>
            </w:r>
          </w:p>
        </w:tc>
      </w:tr>
      <w:tr>
        <w:tc>
          <w:tcPr>
            <w:tcW w:type="dxa" w:w="890"/>
          </w:tcPr>
          <w:p>
            <w:r>
              <w:rPr/>
              <w:t>2</w:t>
            </w:r>
          </w:p>
        </w:tc>
        <w:tc>
          <w:tcPr>
            <w:tcW w:type="dxa" w:w="3178"/>
          </w:tcPr>
          <w:p>
            <w:r>
              <w:rPr/>
              <w:t>按招标文件规定（以投标文件格式为准）加盖公章和签署。</w:t>
            </w:r>
          </w:p>
        </w:tc>
        <w:tc>
          <w:tcPr>
            <w:tcW w:type="dxa" w:w="4238"/>
          </w:tcPr>
          <w:p>
            <w:r>
              <w:rPr/>
              <w:t>按招标文件规定（以投标文件格式为准）加盖公章和签署。</w:t>
            </w:r>
          </w:p>
        </w:tc>
      </w:tr>
      <w:tr>
        <w:tc>
          <w:tcPr>
            <w:tcW w:type="dxa" w:w="890"/>
          </w:tcPr>
          <w:p>
            <w:r>
              <w:rPr/>
              <w:t>3</w:t>
            </w:r>
          </w:p>
        </w:tc>
        <w:tc>
          <w:tcPr>
            <w:tcW w:type="dxa" w:w="3178"/>
          </w:tcPr>
          <w:p>
            <w:r>
              <w:rPr/>
              <w:t>已提交法定代表人证明书和授权委托书（投标人代表为法定代表人时则不需要授权委托书）。</w:t>
            </w:r>
          </w:p>
        </w:tc>
        <w:tc>
          <w:tcPr>
            <w:tcW w:type="dxa" w:w="4238"/>
          </w:tcPr>
          <w:p>
            <w:r>
              <w:rPr/>
              <w:t>已提交法定代表人证明书和授权委托书（投标人代表为法定代表人时则不需要授权委托书）。</w:t>
            </w:r>
          </w:p>
        </w:tc>
      </w:tr>
      <w:tr>
        <w:tc>
          <w:tcPr>
            <w:tcW w:type="dxa" w:w="890"/>
          </w:tcPr>
          <w:p>
            <w:r>
              <w:rPr/>
              <w:t>4</w:t>
            </w:r>
          </w:p>
        </w:tc>
        <w:tc>
          <w:tcPr>
            <w:tcW w:type="dxa" w:w="3178"/>
          </w:tcPr>
          <w:p>
            <w:r>
              <w:rPr/>
              <w:t>响应招标文件中“★”条款内容。</w:t>
            </w:r>
          </w:p>
        </w:tc>
        <w:tc>
          <w:tcPr>
            <w:tcW w:type="dxa" w:w="4238"/>
          </w:tcPr>
          <w:p>
            <w:r>
              <w:rPr/>
              <w:t>响应招标文件中“★”条款内容。</w:t>
            </w:r>
          </w:p>
        </w:tc>
      </w:tr>
      <w:tr>
        <w:tc>
          <w:tcPr>
            <w:tcW w:type="dxa" w:w="890"/>
          </w:tcPr>
          <w:p>
            <w:r>
              <w:rPr/>
              <w:t>5</w:t>
            </w:r>
          </w:p>
        </w:tc>
        <w:tc>
          <w:tcPr>
            <w:tcW w:type="dxa" w:w="3178"/>
          </w:tcPr>
          <w:p>
            <w:r>
              <w:rPr/>
              <w:t>投标（报价）</w:t>
            </w:r>
          </w:p>
        </w:tc>
        <w:tc>
          <w:tcPr>
            <w:tcW w:type="dxa" w:w="4238"/>
          </w:tcPr>
          <w:p>
            <w:r>
              <w:rPr/>
              <w:t>采购包投标报价是固定且是唯一的，投标报价符合招标文件要求。评标委员会认为投标人的报价明显低于其他通过符合性审查投标人的报价，有可能影响产品（服务）质量或者不能诚信履约的，应当要求其在评标现场合理的时间内提供书面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r>
              <w:rPr/>
              <w:t>6</w:t>
            </w:r>
          </w:p>
        </w:tc>
        <w:tc>
          <w:tcPr>
            <w:tcW w:type="dxa" w:w="3178"/>
          </w:tcPr>
          <w:p>
            <w:r>
              <w:rPr/>
              <w:t>（投标）报价无重大不合理。</w:t>
            </w:r>
          </w:p>
        </w:tc>
        <w:tc>
          <w:tcPr>
            <w:tcW w:type="dxa" w:w="4238"/>
          </w:tcPr>
          <w:p>
            <w:r>
              <w:rPr/>
              <w:t>（投标）报价无重大不合理。</w:t>
            </w:r>
          </w:p>
        </w:tc>
      </w:tr>
      <w:tr>
        <w:tc>
          <w:tcPr>
            <w:tcW w:type="dxa" w:w="890"/>
          </w:tcPr>
          <w:p>
            <w:r>
              <w:rPr/>
              <w:t>7</w:t>
            </w:r>
          </w:p>
        </w:tc>
        <w:tc>
          <w:tcPr>
            <w:tcW w:type="dxa" w:w="3178"/>
          </w:tcPr>
          <w:p>
            <w:r>
              <w:rPr/>
              <w:t>无招标文件或法规明确规定可以废标的其他情形。</w:t>
            </w:r>
          </w:p>
        </w:tc>
        <w:tc>
          <w:tcPr>
            <w:tcW w:type="dxa" w:w="4238"/>
          </w:tcPr>
          <w:p>
            <w:r>
              <w:rPr/>
              <w:t>无招标文件或法规明确规定可以废标的其他情形。</w:t>
            </w:r>
          </w:p>
        </w:tc>
      </w:tr>
    </w:tbl>
    <w:p/>
    <w:p>
      <w:r>
        <w:rPr/>
        <w:t>采购包4（多芯光纤熔接机、光纤熔接机）：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投标函及投标有效期符合要求。</w:t>
            </w:r>
          </w:p>
        </w:tc>
        <w:tc>
          <w:tcPr>
            <w:tcW w:type="dxa" w:w="4238"/>
          </w:tcPr>
          <w:p>
            <w:r>
              <w:rPr/>
              <w:t>投标函及投标有效期符合要求。</w:t>
            </w:r>
          </w:p>
        </w:tc>
      </w:tr>
      <w:tr>
        <w:tc>
          <w:tcPr>
            <w:tcW w:type="dxa" w:w="890"/>
          </w:tcPr>
          <w:p>
            <w:r>
              <w:rPr/>
              <w:t>2</w:t>
            </w:r>
          </w:p>
        </w:tc>
        <w:tc>
          <w:tcPr>
            <w:tcW w:type="dxa" w:w="3178"/>
          </w:tcPr>
          <w:p>
            <w:r>
              <w:rPr/>
              <w:t>按招标文件规定（以投标文件格式为准）加盖公章和签署。</w:t>
            </w:r>
          </w:p>
        </w:tc>
        <w:tc>
          <w:tcPr>
            <w:tcW w:type="dxa" w:w="4238"/>
          </w:tcPr>
          <w:p>
            <w:r>
              <w:rPr/>
              <w:t>按招标文件规定（以投标文件格式为准）加盖公章和签署。</w:t>
            </w:r>
          </w:p>
        </w:tc>
      </w:tr>
      <w:tr>
        <w:tc>
          <w:tcPr>
            <w:tcW w:type="dxa" w:w="890"/>
          </w:tcPr>
          <w:p>
            <w:r>
              <w:rPr/>
              <w:t>3</w:t>
            </w:r>
          </w:p>
        </w:tc>
        <w:tc>
          <w:tcPr>
            <w:tcW w:type="dxa" w:w="3178"/>
          </w:tcPr>
          <w:p>
            <w:r>
              <w:rPr/>
              <w:t>已提交法定代表人证明书和授权委托书（投标人代表为法定代表人时则不需要授权委托书）。</w:t>
            </w:r>
          </w:p>
        </w:tc>
        <w:tc>
          <w:tcPr>
            <w:tcW w:type="dxa" w:w="4238"/>
          </w:tcPr>
          <w:p>
            <w:r>
              <w:rPr/>
              <w:t>已提交法定代表人证明书和授权委托书（投标人代表为法定代表人时则不需要授权委托书）。</w:t>
            </w:r>
          </w:p>
        </w:tc>
      </w:tr>
      <w:tr>
        <w:tc>
          <w:tcPr>
            <w:tcW w:type="dxa" w:w="890"/>
          </w:tcPr>
          <w:p>
            <w:r>
              <w:rPr/>
              <w:t>4</w:t>
            </w:r>
          </w:p>
        </w:tc>
        <w:tc>
          <w:tcPr>
            <w:tcW w:type="dxa" w:w="3178"/>
          </w:tcPr>
          <w:p>
            <w:r>
              <w:rPr/>
              <w:t>响应招标文件中“★”条款内容。</w:t>
            </w:r>
          </w:p>
        </w:tc>
        <w:tc>
          <w:tcPr>
            <w:tcW w:type="dxa" w:w="4238"/>
          </w:tcPr>
          <w:p>
            <w:r>
              <w:rPr/>
              <w:t>响应招标文件中“★”条款内容。</w:t>
            </w:r>
          </w:p>
        </w:tc>
      </w:tr>
      <w:tr>
        <w:tc>
          <w:tcPr>
            <w:tcW w:type="dxa" w:w="890"/>
          </w:tcPr>
          <w:p>
            <w:r>
              <w:rPr/>
              <w:t>5</w:t>
            </w:r>
          </w:p>
        </w:tc>
        <w:tc>
          <w:tcPr>
            <w:tcW w:type="dxa" w:w="3178"/>
          </w:tcPr>
          <w:p>
            <w:r>
              <w:rPr/>
              <w:t>投标（报价）</w:t>
            </w:r>
          </w:p>
        </w:tc>
        <w:tc>
          <w:tcPr>
            <w:tcW w:type="dxa" w:w="4238"/>
          </w:tcPr>
          <w:p>
            <w:r>
              <w:rPr/>
              <w:t>采购包投标报价是固定且是唯一的，投标报价符合招标文件要求。评标委员会认为投标人的报价明显低于其他通过符合性审查投标人的报价，有可能影响产品（服务）质量或者不能诚信履约的，应当要求其在评标现场合理的时间内提供书面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r>
              <w:rPr/>
              <w:t>6</w:t>
            </w:r>
          </w:p>
        </w:tc>
        <w:tc>
          <w:tcPr>
            <w:tcW w:type="dxa" w:w="3178"/>
          </w:tcPr>
          <w:p>
            <w:r>
              <w:rPr/>
              <w:t>（投标）报价无重大不合理。</w:t>
            </w:r>
          </w:p>
        </w:tc>
        <w:tc>
          <w:tcPr>
            <w:tcW w:type="dxa" w:w="4238"/>
          </w:tcPr>
          <w:p>
            <w:r>
              <w:rPr/>
              <w:t>（投标）报价无重大不合理。</w:t>
            </w:r>
          </w:p>
        </w:tc>
      </w:tr>
      <w:tr>
        <w:tc>
          <w:tcPr>
            <w:tcW w:type="dxa" w:w="890"/>
          </w:tcPr>
          <w:p>
            <w:r>
              <w:rPr/>
              <w:t>7</w:t>
            </w:r>
          </w:p>
        </w:tc>
        <w:tc>
          <w:tcPr>
            <w:tcW w:type="dxa" w:w="3178"/>
          </w:tcPr>
          <w:p>
            <w:r>
              <w:rPr/>
              <w:t>无招标文件或法规明确规定可以废标的其他情形。</w:t>
            </w:r>
          </w:p>
        </w:tc>
        <w:tc>
          <w:tcPr>
            <w:tcW w:type="dxa" w:w="4238"/>
          </w:tcPr>
          <w:p>
            <w:r>
              <w:rPr/>
              <w:t>无招标文件或法规明确规定可以废标的其他情形。</w:t>
            </w:r>
          </w:p>
        </w:tc>
      </w:tr>
    </w:tbl>
    <w:p/>
    <w:p>
      <w:r>
        <w:rPr/>
        <w:t>采购包5（微型拉曼光谱仪、台式ASE光源、科研级微纳光纤拉锥机、精密隔振光学平台及配件）：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投标函及投标有效期符合要求。</w:t>
            </w:r>
          </w:p>
        </w:tc>
        <w:tc>
          <w:tcPr>
            <w:tcW w:type="dxa" w:w="4238"/>
          </w:tcPr>
          <w:p>
            <w:r>
              <w:rPr/>
              <w:t>投标函及投标有效期符合要求。</w:t>
            </w:r>
          </w:p>
        </w:tc>
      </w:tr>
      <w:tr>
        <w:tc>
          <w:tcPr>
            <w:tcW w:type="dxa" w:w="890"/>
          </w:tcPr>
          <w:p>
            <w:r>
              <w:rPr/>
              <w:t>2</w:t>
            </w:r>
          </w:p>
        </w:tc>
        <w:tc>
          <w:tcPr>
            <w:tcW w:type="dxa" w:w="3178"/>
          </w:tcPr>
          <w:p>
            <w:r>
              <w:rPr/>
              <w:t>按招标文件规定（以投标文件格式为准）加盖公章和签署。</w:t>
            </w:r>
          </w:p>
        </w:tc>
        <w:tc>
          <w:tcPr>
            <w:tcW w:type="dxa" w:w="4238"/>
          </w:tcPr>
          <w:p>
            <w:r>
              <w:rPr/>
              <w:t>按招标文件规定（以投标文件格式为准）加盖公章和签署。</w:t>
            </w:r>
          </w:p>
        </w:tc>
      </w:tr>
      <w:tr>
        <w:tc>
          <w:tcPr>
            <w:tcW w:type="dxa" w:w="890"/>
          </w:tcPr>
          <w:p>
            <w:r>
              <w:rPr/>
              <w:t>3</w:t>
            </w:r>
          </w:p>
        </w:tc>
        <w:tc>
          <w:tcPr>
            <w:tcW w:type="dxa" w:w="3178"/>
          </w:tcPr>
          <w:p>
            <w:r>
              <w:rPr/>
              <w:t>已提交法定代表人证明书和授权委托书（投标人代表为法定代表人时则不需要授权委托书）。</w:t>
            </w:r>
          </w:p>
        </w:tc>
        <w:tc>
          <w:tcPr>
            <w:tcW w:type="dxa" w:w="4238"/>
          </w:tcPr>
          <w:p>
            <w:r>
              <w:rPr/>
              <w:t>已提交法定代表人证明书和授权委托书（投标人代表为法定代表人时则不需要授权委托书）。</w:t>
            </w:r>
          </w:p>
        </w:tc>
      </w:tr>
      <w:tr>
        <w:tc>
          <w:tcPr>
            <w:tcW w:type="dxa" w:w="890"/>
          </w:tcPr>
          <w:p>
            <w:r>
              <w:rPr/>
              <w:t>4</w:t>
            </w:r>
          </w:p>
        </w:tc>
        <w:tc>
          <w:tcPr>
            <w:tcW w:type="dxa" w:w="3178"/>
          </w:tcPr>
          <w:p>
            <w:r>
              <w:rPr/>
              <w:t>响应招标文件中“★”条款内容。</w:t>
            </w:r>
          </w:p>
        </w:tc>
        <w:tc>
          <w:tcPr>
            <w:tcW w:type="dxa" w:w="4238"/>
          </w:tcPr>
          <w:p>
            <w:r>
              <w:rPr/>
              <w:t>响应招标文件中“★”条款内容。</w:t>
            </w:r>
          </w:p>
        </w:tc>
      </w:tr>
      <w:tr>
        <w:tc>
          <w:tcPr>
            <w:tcW w:type="dxa" w:w="890"/>
          </w:tcPr>
          <w:p>
            <w:r>
              <w:rPr/>
              <w:t>5</w:t>
            </w:r>
          </w:p>
        </w:tc>
        <w:tc>
          <w:tcPr>
            <w:tcW w:type="dxa" w:w="3178"/>
          </w:tcPr>
          <w:p>
            <w:r>
              <w:rPr/>
              <w:t>投标（报价）</w:t>
            </w:r>
          </w:p>
        </w:tc>
        <w:tc>
          <w:tcPr>
            <w:tcW w:type="dxa" w:w="4238"/>
          </w:tcPr>
          <w:p>
            <w:r>
              <w:rPr/>
              <w:t>采购包投标报价是固定且是唯一的，投标报价符合招标文件要求。评标委员会认为投标人的报价明显低于其他通过符合性审查投标人的报价，有可能影响产品（服务）质量或者不能诚信履约的，应当要求其在评标现场合理的时间内提供书面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r>
              <w:rPr/>
              <w:t>6</w:t>
            </w:r>
          </w:p>
        </w:tc>
        <w:tc>
          <w:tcPr>
            <w:tcW w:type="dxa" w:w="3178"/>
          </w:tcPr>
          <w:p>
            <w:r>
              <w:rPr/>
              <w:t>（投标）报价无重大不合理。</w:t>
            </w:r>
          </w:p>
        </w:tc>
        <w:tc>
          <w:tcPr>
            <w:tcW w:type="dxa" w:w="4238"/>
          </w:tcPr>
          <w:p>
            <w:r>
              <w:rPr/>
              <w:t>（投标）报价无重大不合理。</w:t>
            </w:r>
          </w:p>
        </w:tc>
      </w:tr>
      <w:tr>
        <w:tc>
          <w:tcPr>
            <w:tcW w:type="dxa" w:w="890"/>
          </w:tcPr>
          <w:p>
            <w:r>
              <w:rPr/>
              <w:t>7</w:t>
            </w:r>
          </w:p>
        </w:tc>
        <w:tc>
          <w:tcPr>
            <w:tcW w:type="dxa" w:w="3178"/>
          </w:tcPr>
          <w:p>
            <w:r>
              <w:rPr/>
              <w:t>无招标文件或法规明确规定可以废标的其他情形。</w:t>
            </w:r>
          </w:p>
        </w:tc>
        <w:tc>
          <w:tcPr>
            <w:tcW w:type="dxa" w:w="4238"/>
          </w:tcPr>
          <w:p>
            <w:r>
              <w:rPr/>
              <w:t>无招标文件或法规明确规定可以废标的其他情形。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采购包1(显微拉曼光谱仪、傅里叶变换红外光谱仪、荧光光谱仪、紫外分光光度计、微型光纤光谱仪、微型光纤光谱仪):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(7.0分)</w:t>
            </w:r>
          </w:p>
        </w:tc>
        <w:tc>
          <w:tcPr>
            <w:tcW w:type="dxa" w:w="5076"/>
          </w:tcPr>
          <w:p>
            <w:pPr>
              <w:jc w:val="left"/>
            </w:pPr>
            <w:r>
              <w:rPr/>
              <w:t>投标人所投货物对采购需求技术要求的响应程度： （1）货物质量优良，货物的选型合理，技术指标完全满足或优于招标文件的要求，货物性能先进，稳定性好，可靠性高，得7分； （2）货物质量较好，货物的选型较合理，符合招标文件要求，技术指标有1-5项负偏离，货物性能较先进，稳定性较好，可靠性较高，得4分； （3）货物的选型基本合理，基本符合招标文件要求，技术指标有6-10项负偏离，货物性能、稳定性、可靠性一般，得1分； （4）货物的选型不太合理，技术指标有11项或以上负偏离，未完全符合招标文件的要求，货物性能、稳定性、可靠性差，得0.5分。 （注：1、投标文件中提供技术参数证明文件复印件或扫描件并加盖公章。2、技术指标指采购需求  附表一至附表六  二、技术参数中的非“★”非“▲”参数。每条最小一级序号下所有内容均以一项计算，即“(1)”为一项计算）</w:t>
            </w:r>
          </w:p>
        </w:tc>
      </w:tr>
      <w:tr>
        <w:tc>
          <w:tcPr>
            <w:tcW w:type="dxa" w:w="922"/>
            <w:gridSpan w:val="2"/>
            <w:vMerge/>
          </w:tcPr>
          <w:p/>
        </w:tc>
        <w:tc>
          <w:tcPr>
            <w:tcW w:type="dxa" w:w="2307"/>
          </w:tcPr>
          <w:p>
            <w:pPr>
              <w:jc w:val="left"/>
            </w:pPr>
            <w:r>
              <w:rPr/>
              <w:t>技术要求响应程度 (13.0分)</w:t>
            </w:r>
          </w:p>
        </w:tc>
        <w:tc>
          <w:tcPr>
            <w:tcW w:type="dxa" w:w="5076"/>
          </w:tcPr>
          <w:p>
            <w:pPr>
              <w:jc w:val="left"/>
            </w:pPr>
            <w:r>
              <w:rPr/>
              <w:t>投标人所投货物对采购需求中带“▲”条款（共13项）的响应程度，满足或优于一项得1分，满分为13分。（注：根据采购需求中要求提供的证明材料进行评审，未明确的以投标人提供的技术参数证明材料进行评审，不提供技术参数证明文件或证明材料未体现技术参数的不得分。）</w:t>
            </w:r>
          </w:p>
        </w:tc>
      </w:tr>
      <w:tr>
        <w:tc>
          <w:tcPr>
            <w:tcW w:type="dxa" w:w="922"/>
            <w:gridSpan w:val="2"/>
            <w:vMerge/>
          </w:tcPr>
          <w:p/>
        </w:tc>
        <w:tc>
          <w:tcPr>
            <w:tcW w:type="dxa" w:w="2307"/>
          </w:tcPr>
          <w:p>
            <w:pPr>
              <w:jc w:val="left"/>
            </w:pPr>
            <w:r>
              <w:rPr/>
              <w:t>供货、安装调试方案、进度计划、培训计划 (10.0分)</w:t>
            </w:r>
          </w:p>
        </w:tc>
        <w:tc>
          <w:tcPr>
            <w:tcW w:type="dxa" w:w="5076"/>
          </w:tcPr>
          <w:p>
            <w:pPr>
              <w:jc w:val="left"/>
            </w:pPr>
            <w:r>
              <w:rPr/>
              <w:t>根据供货、安装调试方案、进度计划、培训计划是否完善、具体、全面, 针对本项目作出计划保障、项目管理及进度安排进行评审。 （1）供货、安装调试方案，进度计划、培训计划条理清晰，脉络分明，具体全面，项目管理及进度安排合理高效、操作性强，得10分； （2）供货、安装调试方案，进度计划、培训计划条理较清晰，脉络较分明，较具体全面，项目管理及进度安排较合理高效、操作性较强，得8分； （3）供货、安装调试方案，进度计划、培训计划条理不太全面，脉络不太分明，项目管理及进度安排不太全面、操作性较弱，得6分； （4）供货、安装调试方案，进度计划、培训计划条理差，脉络不分明，项目管理及进度安排差、操作性差，得4分。</w:t>
            </w:r>
          </w:p>
        </w:tc>
      </w:tr>
      <w:tr>
        <w:tc>
          <w:tcPr>
            <w:tcW w:type="dxa" w:w="922"/>
            <w:gridSpan w:val="2"/>
            <w:vMerge/>
          </w:tcPr>
          <w:p/>
        </w:tc>
        <w:tc>
          <w:tcPr>
            <w:tcW w:type="dxa" w:w="2307"/>
          </w:tcPr>
          <w:p>
            <w:pPr>
              <w:jc w:val="left"/>
            </w:pPr>
            <w:r>
              <w:rPr/>
              <w:t>质量保证措施 (10.0分)</w:t>
            </w:r>
          </w:p>
        </w:tc>
        <w:tc>
          <w:tcPr>
            <w:tcW w:type="dxa" w:w="5076"/>
          </w:tcPr>
          <w:p>
            <w:pPr>
              <w:jc w:val="left"/>
            </w:pPr>
            <w:r>
              <w:rPr/>
              <w:t>根据投标人针对本项目的质量保证措施（包括但不限于质保期承诺）是否清晰、分明、具有操作性进行评审。 （1）质量保证措施条理清晰，脉络分明，操作性强，人性化，得10分； （2）质量保证措施条理较清晰，脉络较分明，操作性较强，得8分； （3）质量保证措施条理不太清晰，脉络不太分明，操作性较弱，得6分； （4）质量保证措施条理模糊，脉络不分明，操作性差，得4分。</w:t>
            </w:r>
          </w:p>
        </w:tc>
      </w:tr>
      <w:tr>
        <w:tc>
          <w:tcPr>
            <w:tcW w:type="dxa" w:w="922"/>
            <w:gridSpan w:val="2"/>
            <w:vMerge/>
          </w:tcPr>
          <w:p/>
        </w:tc>
        <w:tc>
          <w:tcPr>
            <w:tcW w:type="dxa" w:w="2307"/>
          </w:tcPr>
          <w:p>
            <w:pPr>
              <w:jc w:val="left"/>
            </w:pPr>
            <w:r>
              <w:rPr/>
              <w:t>应急方案 (5.0分)</w:t>
            </w:r>
          </w:p>
        </w:tc>
        <w:tc>
          <w:tcPr>
            <w:tcW w:type="dxa" w:w="5076"/>
          </w:tcPr>
          <w:p>
            <w:pPr>
              <w:jc w:val="left"/>
            </w:pPr>
            <w:r>
              <w:rPr/>
              <w:t>根据投标人针对本项目的应急方案进行评审（应急方案包括项目执行过程中采购人的紧急情况、突发事情的处理方案、应急响应时间计划、人员安排）。 （1）应急方案清晰、详细、完善、具体可行，得5分； （2）应急方案较详细、较完善、较具体可行，得3分； （3）应急方案基本清晰、基本可行，得2分； （4）应急方案较差，欠缺可行性，得1分。 无应急方案不得分。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对招标文件采购需求中的商务要求响应程度: （1）投标文件完整，商务响应内容全面、具体，完全满足或优于招标文件的要求，得4分； （2）投标文件较完整，商务响应内容较全面、具体，基本满足招标文件要求，得3分； （3）投标文件有缺陷，商务内容顺序混乱，商务响应内容不全面，得2分； （4）投标文件有严重缺陷，表述模糊，得1分。</w:t>
            </w:r>
          </w:p>
        </w:tc>
      </w:tr>
      <w:tr>
        <w:tc>
          <w:tcPr>
            <w:tcW w:type="dxa" w:w="922"/>
            <w:gridSpan w:val="2"/>
            <w:vMerge/>
          </w:tcPr>
          <w:p/>
        </w:tc>
        <w:tc>
          <w:tcPr>
            <w:tcW w:type="dxa" w:w="2307"/>
          </w:tcPr>
          <w:p>
            <w:pPr>
              <w:jc w:val="left"/>
            </w:pPr>
            <w:r>
              <w:rPr/>
              <w:t>业绩 (15.0分)</w:t>
            </w:r>
          </w:p>
        </w:tc>
        <w:tc>
          <w:tcPr>
            <w:tcW w:type="dxa" w:w="5076"/>
          </w:tcPr>
          <w:p>
            <w:pPr>
              <w:jc w:val="left"/>
            </w:pPr>
            <w:r>
              <w:rPr/>
              <w:t>投标人2020年1月1日以来（以合同签订日期为准）承接过的同类项目业绩，有1个得3分，满分为15分，没有不得分。（投标文件中提供合同关键页复印件或扫描件并加盖投标人公章。）</w:t>
            </w:r>
          </w:p>
        </w:tc>
      </w:tr>
      <w:tr>
        <w:tc>
          <w:tcPr>
            <w:tcW w:type="dxa" w:w="922"/>
            <w:gridSpan w:val="2"/>
            <w:vMerge/>
          </w:tcPr>
          <w:p/>
        </w:tc>
        <w:tc>
          <w:tcPr>
            <w:tcW w:type="dxa" w:w="2307"/>
          </w:tcPr>
          <w:p>
            <w:pPr>
              <w:jc w:val="left"/>
            </w:pPr>
            <w:r>
              <w:rPr/>
              <w:t>售后服务能力情况 (6.0分)</w:t>
            </w:r>
          </w:p>
        </w:tc>
        <w:tc>
          <w:tcPr>
            <w:tcW w:type="dxa" w:w="5076"/>
          </w:tcPr>
          <w:p>
            <w:pPr>
              <w:jc w:val="left"/>
            </w:pPr>
            <w:r>
              <w:rPr/>
              <w:t>对投标人的售后服务能力情况（含售后服务团队人员）进行评审。 （1）中国境内有备件库及维修服务中心，售后服务能力强，售后团队人员配备充足，维护保养方案完善，售后服务完全满足或优于招标文件要求、故障响应时间快，处理能力强，得6分； （2）中国境内有备件库及维修服务中心，售后服务能力较强、售后团队人员配备较充足，维护保养方案较完善，售后服务较满足招标文件要求，故障响应时间较快，处理能力较强，得3分； （3）中国境内未设有备件库或未设有维修服务中心、售后服务能力较弱，售后团队人员配备不太充足，维护保养方案有待完善，故障响应时间较慢，处理能力较弱，得1分； （4）售后服务能力差，维护保养方案差，故障响应时间慢，处理能力差，得0分。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采购包2(气质联用仪、CVD石墨烯生长系统):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(11.0分)</w:t>
            </w:r>
          </w:p>
        </w:tc>
        <w:tc>
          <w:tcPr>
            <w:tcW w:type="dxa" w:w="5076"/>
          </w:tcPr>
          <w:p>
            <w:pPr>
              <w:jc w:val="left"/>
            </w:pPr>
            <w:r>
              <w:rPr/>
              <w:t>投标人所投货物对采购需求技术要求的响应程度： （1）货物质量优良，货物的选型合理，技术指标完全满足或优于招标文件的要求，货物性能先进，稳定性好，可靠性高，得11分； （2）货物质量较好，货物的选型较合理，符合招标文件要求，技术指标有1-5项负偏离，货物性能较先进，稳定性较好，可靠性较高，得8分； （3）货物的选型基本合理，基本符合招标文件要求，技术指标有6-10项负偏离，货物性能、稳定性、可靠性一般，得5分； （4）货物的选型不太合理，技术指标有11项或以上负偏离，未完全符合招标文件的要求，货物性能、稳定性、可靠性差，得2分。 （注：1、投标文件中提供技术参数证明文件复印件或扫描件并加盖公章。2、技术指标指采购需求  附表一至附表二  二、技术参数中的非“★”非“▲”参数。每条最小一级序号下所有内容均以一项计算，即“①”为一项计算）</w:t>
            </w:r>
          </w:p>
        </w:tc>
      </w:tr>
      <w:tr>
        <w:tc>
          <w:tcPr>
            <w:tcW w:type="dxa" w:w="922"/>
            <w:gridSpan w:val="2"/>
            <w:vMerge/>
          </w:tcPr>
          <w:p/>
        </w:tc>
        <w:tc>
          <w:tcPr>
            <w:tcW w:type="dxa" w:w="2307"/>
          </w:tcPr>
          <w:p>
            <w:pPr>
              <w:jc w:val="left"/>
            </w:pPr>
            <w:r>
              <w:rPr/>
              <w:t>技术要求响应程度 (9.0分)</w:t>
            </w:r>
          </w:p>
        </w:tc>
        <w:tc>
          <w:tcPr>
            <w:tcW w:type="dxa" w:w="5076"/>
          </w:tcPr>
          <w:p>
            <w:pPr>
              <w:jc w:val="left"/>
            </w:pPr>
            <w:r>
              <w:rPr/>
              <w:t>投标人所投货物对采购需求中带“▲”条款（共9项）的响应程度，满足或优于一项得1分，满分为9分。（注：根据采购需求中要求提供的证明材料进行评审，未明确的以投标人提供的技术参数证明材料进行评审，不提供技术参数证明文件或证明材料未体现技术参数的不得分。）</w:t>
            </w:r>
          </w:p>
        </w:tc>
      </w:tr>
      <w:tr>
        <w:tc>
          <w:tcPr>
            <w:tcW w:type="dxa" w:w="922"/>
            <w:gridSpan w:val="2"/>
            <w:vMerge/>
          </w:tcPr>
          <w:p/>
        </w:tc>
        <w:tc>
          <w:tcPr>
            <w:tcW w:type="dxa" w:w="2307"/>
          </w:tcPr>
          <w:p>
            <w:pPr>
              <w:jc w:val="left"/>
            </w:pPr>
            <w:r>
              <w:rPr/>
              <w:t>供货、安装调试方案、进度计划、培训计划 (10.0分)</w:t>
            </w:r>
          </w:p>
        </w:tc>
        <w:tc>
          <w:tcPr>
            <w:tcW w:type="dxa" w:w="5076"/>
          </w:tcPr>
          <w:p>
            <w:pPr>
              <w:jc w:val="left"/>
            </w:pPr>
            <w:r>
              <w:rPr/>
              <w:t>根据供货、安装调试方案、进度计划、培训计划是否完善、具体、全面, 针对本项目作出计划保障、项目管理及进度安排进行评审。 （1）供货、安装调试方案，进度计划、培训计划条理清晰，脉络分明，具体全面，项目管理及进度安排合理高效、操作性强，得10分； （2）供货、安装调试方案，进度计划、培训计划条理较清晰，脉络较分明，较具体全面，项目管理及进度安排较合理高效、操作性较强，得8分； （3）供货、安装调试方案，进度计划、培训计划条理不太全面，脉络不太分明，项目管理及进度安排不太全面、操作性较弱，得6分； （4）供货、安装调试方案，进度计划、培训计划条理差，脉络不分明，项目管理及进度安排差、操作性差，得4分。</w:t>
            </w:r>
          </w:p>
        </w:tc>
      </w:tr>
      <w:tr>
        <w:tc>
          <w:tcPr>
            <w:tcW w:type="dxa" w:w="922"/>
            <w:gridSpan w:val="2"/>
            <w:vMerge/>
          </w:tcPr>
          <w:p/>
        </w:tc>
        <w:tc>
          <w:tcPr>
            <w:tcW w:type="dxa" w:w="2307"/>
          </w:tcPr>
          <w:p>
            <w:pPr>
              <w:jc w:val="left"/>
            </w:pPr>
            <w:r>
              <w:rPr/>
              <w:t>质量保证措施 (10.0分)</w:t>
            </w:r>
          </w:p>
        </w:tc>
        <w:tc>
          <w:tcPr>
            <w:tcW w:type="dxa" w:w="5076"/>
          </w:tcPr>
          <w:p>
            <w:pPr>
              <w:jc w:val="left"/>
            </w:pPr>
            <w:r>
              <w:rPr/>
              <w:t>根据投标人针对本项目的质量保证措施（包括但不限于质保期承诺）是否清晰、分明、具有操作性进行评审。 （1）质量保证措施条理清晰，脉络分明，操作性强，人性化，得10分； （2）质量保证措施条理较清晰，脉络较分明，操作性较强，得8分； （3）质量保证措施条理不太清晰，脉络不太分明，操作性较弱，得6分； （4）质量保证措施条理模糊，脉络不分明，操作性差，得4分。</w:t>
            </w:r>
          </w:p>
        </w:tc>
      </w:tr>
      <w:tr>
        <w:tc>
          <w:tcPr>
            <w:tcW w:type="dxa" w:w="922"/>
            <w:gridSpan w:val="2"/>
            <w:vMerge/>
          </w:tcPr>
          <w:p/>
        </w:tc>
        <w:tc>
          <w:tcPr>
            <w:tcW w:type="dxa" w:w="2307"/>
          </w:tcPr>
          <w:p>
            <w:pPr>
              <w:jc w:val="left"/>
            </w:pPr>
            <w:r>
              <w:rPr/>
              <w:t>应急方案 (5.0分)</w:t>
            </w:r>
          </w:p>
        </w:tc>
        <w:tc>
          <w:tcPr>
            <w:tcW w:type="dxa" w:w="5076"/>
          </w:tcPr>
          <w:p>
            <w:pPr>
              <w:jc w:val="left"/>
            </w:pPr>
            <w:r>
              <w:rPr/>
              <w:t>根据投标人针对本项目的应急方案进行评审（应急方案包括项目执行过程中采购人的紧急情况、突发事情的处理方案、应急响应时间计划、人员安排）。 （1）应急方案清晰、详细、完善、具体可行，得5分； （2）应急方案较详细、较完善、较具体可行，得3分； （3）应急方案基本清晰、基本可行，得2分； （4）应急方案较差，欠缺可行性，得1分。 无应急方案不得分。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对招标文件采购需求中的商务要求响应程度: （1）投标文件完整，商务响应内容全面、具体，完全满足或优于招标文件的要求，得4分； （2）投标文件较完整，商务响应内容较全面、具体，基本满足招标文件要求，得3分； （3）投标文件有缺陷，商务内容顺序混乱，商务响应内容不全面，得2分； （4）投标文件有严重缺陷，表述模糊，得1分。</w:t>
            </w:r>
          </w:p>
        </w:tc>
      </w:tr>
      <w:tr>
        <w:tc>
          <w:tcPr>
            <w:tcW w:type="dxa" w:w="922"/>
            <w:gridSpan w:val="2"/>
            <w:vMerge/>
          </w:tcPr>
          <w:p/>
        </w:tc>
        <w:tc>
          <w:tcPr>
            <w:tcW w:type="dxa" w:w="2307"/>
          </w:tcPr>
          <w:p>
            <w:pPr>
              <w:jc w:val="left"/>
            </w:pPr>
            <w:r>
              <w:rPr/>
              <w:t>业绩 (15.0分)</w:t>
            </w:r>
          </w:p>
        </w:tc>
        <w:tc>
          <w:tcPr>
            <w:tcW w:type="dxa" w:w="5076"/>
          </w:tcPr>
          <w:p>
            <w:pPr>
              <w:jc w:val="left"/>
            </w:pPr>
            <w:r>
              <w:rPr/>
              <w:t>投标人2020年1月1日以来（以合同签订日期为准）承接过的同类项目业绩，有1个得3分，满分为15分，没有不得分。（投标文件中提供合同关键页复印件或扫描件并加盖投标人公章。）</w:t>
            </w:r>
          </w:p>
        </w:tc>
      </w:tr>
      <w:tr>
        <w:tc>
          <w:tcPr>
            <w:tcW w:type="dxa" w:w="922"/>
            <w:gridSpan w:val="2"/>
            <w:vMerge/>
          </w:tcPr>
          <w:p/>
        </w:tc>
        <w:tc>
          <w:tcPr>
            <w:tcW w:type="dxa" w:w="2307"/>
          </w:tcPr>
          <w:p>
            <w:pPr>
              <w:jc w:val="left"/>
            </w:pPr>
            <w:r>
              <w:rPr/>
              <w:t>售后服务能力情况 (6.0分)</w:t>
            </w:r>
          </w:p>
        </w:tc>
        <w:tc>
          <w:tcPr>
            <w:tcW w:type="dxa" w:w="5076"/>
          </w:tcPr>
          <w:p>
            <w:pPr>
              <w:jc w:val="left"/>
            </w:pPr>
            <w:r>
              <w:rPr/>
              <w:t>对投标人的售后服务能力情况（含售后服务团队人员）进行评审。 （1）中国境内有备件库及维修服务中心，售后服务能力强，售后团队人员配备充足，维护保养方案完善，售后服务完全满足或优于招标文件要求、故障响应时间快，处理能力强，得6分； （2）中国境内有备件库及维修服务中心，售后服务能力较强、售后团队人员配备较充足，维护保养方案较完善，售后服务较满足招标文件要求，故障响应时间较快，处理能力较强，得3分； （3）中国境内未设有备件库或未设有维修服务中心、售后服务能力较弱，售后团队人员配备不太充足，维护保养方案有待完善，故障响应时间较慢，处理能力较弱，得1分； （4）售后服务能力差，维护保养方案差，故障响应时间慢，处理能力差，得0分。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采购包3(光纤光谱仪):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(8.0分)</w:t>
            </w:r>
          </w:p>
        </w:tc>
        <w:tc>
          <w:tcPr>
            <w:tcW w:type="dxa" w:w="5076"/>
          </w:tcPr>
          <w:p>
            <w:pPr>
              <w:jc w:val="left"/>
            </w:pPr>
            <w:r>
              <w:rPr/>
              <w:t>投标人所投货物对采购需求技术要求的响应程度： （1）货物质量优良，货物的选型合理，技术指标完全满足或优于招标文件的要求，货物性能先进，稳定性好，可靠性高，得8分； （2）货物质量较好，货物的选型较合理，技术指标符合招标文件要求，货物性能较先进，稳定性较好，可靠性较高，得5分； （3）货物的选型基本合理，技术指标基本符合招标文件要求，货物性能、稳定性、可靠性一般，得2分； （4）货物的选型不太合理，技术指标未完全符合招标文件的要求，货物性能、稳定性、可靠性差，得1分。 （注：1、投标文件中提供技术参数证明文件复印件或扫描件并加盖公章。2、技术指标指采购需求  附表一  二、技术参数中的非“★”非“▲”参数。每条最小一级序号下所有内容均以一项计算，即“1、”为一项计算）</w:t>
            </w:r>
          </w:p>
        </w:tc>
      </w:tr>
      <w:tr>
        <w:tc>
          <w:tcPr>
            <w:tcW w:type="dxa" w:w="922"/>
            <w:gridSpan w:val="2"/>
            <w:vMerge/>
          </w:tcPr>
          <w:p/>
        </w:tc>
        <w:tc>
          <w:tcPr>
            <w:tcW w:type="dxa" w:w="2307"/>
          </w:tcPr>
          <w:p>
            <w:pPr>
              <w:jc w:val="left"/>
            </w:pPr>
            <w:r>
              <w:rPr/>
              <w:t>技术要求响应程度 (12.0分)</w:t>
            </w:r>
          </w:p>
        </w:tc>
        <w:tc>
          <w:tcPr>
            <w:tcW w:type="dxa" w:w="5076"/>
          </w:tcPr>
          <w:p>
            <w:pPr>
              <w:jc w:val="left"/>
            </w:pPr>
            <w:r>
              <w:rPr/>
              <w:t>投标人所投货物对采购需求中带“▲”条款（共4项）的响应程度，满足或优于一项得3分，满分为12分。（注：根据采购需求中要求提供的证明材料进行评审，未明确的以投标人提供的技术参数证明材料进行评审，不提供技术参数证明文件或证明材料未体现技术参数的不得分。）</w:t>
            </w:r>
          </w:p>
        </w:tc>
      </w:tr>
      <w:tr>
        <w:tc>
          <w:tcPr>
            <w:tcW w:type="dxa" w:w="922"/>
            <w:gridSpan w:val="2"/>
            <w:vMerge/>
          </w:tcPr>
          <w:p/>
        </w:tc>
        <w:tc>
          <w:tcPr>
            <w:tcW w:type="dxa" w:w="2307"/>
          </w:tcPr>
          <w:p>
            <w:pPr>
              <w:jc w:val="left"/>
            </w:pPr>
            <w:r>
              <w:rPr/>
              <w:t>供货、安装调试方案、进度计划、培训计划 (10.0分)</w:t>
            </w:r>
          </w:p>
        </w:tc>
        <w:tc>
          <w:tcPr>
            <w:tcW w:type="dxa" w:w="5076"/>
          </w:tcPr>
          <w:p>
            <w:pPr>
              <w:jc w:val="left"/>
            </w:pPr>
            <w:r>
              <w:rPr/>
              <w:t>根据供货、安装调试方案、进度计划、培训计划是否完善、具体、全面, 针对本项目作出计划保障、项目管理及进度安排进行评审。 （1）供货、安装调试方案，进度计划、培训计划条理清晰，脉络分明，具体全面，项目管理及进度安排合理高效、操作性强，得10分； （2）供货、安装调试方案，进度计划、培训计划条理较清晰，脉络较分明，较具体全面，项目管理及进度安排较合理高效、操作性较强，得8分； （3）供货、安装调试方案，进度计划、培训计划条理不太全面，脉络不太分明，项目管理及进度安排不太全面、操作性较弱，得6分； （4）供货、安装调试方案，进度计划、培训计划条理差，脉络不分明，项目管理及进度安排差、操作性差，得4分。</w:t>
            </w:r>
          </w:p>
        </w:tc>
      </w:tr>
      <w:tr>
        <w:tc>
          <w:tcPr>
            <w:tcW w:type="dxa" w:w="922"/>
            <w:gridSpan w:val="2"/>
            <w:vMerge/>
          </w:tcPr>
          <w:p/>
        </w:tc>
        <w:tc>
          <w:tcPr>
            <w:tcW w:type="dxa" w:w="2307"/>
          </w:tcPr>
          <w:p>
            <w:pPr>
              <w:jc w:val="left"/>
            </w:pPr>
            <w:r>
              <w:rPr/>
              <w:t>质量保证措施 (10.0分)</w:t>
            </w:r>
          </w:p>
        </w:tc>
        <w:tc>
          <w:tcPr>
            <w:tcW w:type="dxa" w:w="5076"/>
          </w:tcPr>
          <w:p>
            <w:pPr>
              <w:jc w:val="left"/>
            </w:pPr>
            <w:r>
              <w:rPr/>
              <w:t>根据投标人针对本项目的质量保证措施（包括但不限于质保期承诺）是否清晰、分明、具有操作性进行评审。 （1）质量保证措施条理清晰，脉络分明，操作性强，人性化，得10分； （2）质量保证措施条理较清晰，脉络较分明，操作性较强，得8分； （3）质量保证措施条理不太清晰，脉络不太分明，操作性较弱，得6分； （4）质量保证措施条理模糊，脉络不分明，操作性差，得4分。</w:t>
            </w:r>
          </w:p>
        </w:tc>
      </w:tr>
      <w:tr>
        <w:tc>
          <w:tcPr>
            <w:tcW w:type="dxa" w:w="922"/>
            <w:gridSpan w:val="2"/>
            <w:vMerge/>
          </w:tcPr>
          <w:p/>
        </w:tc>
        <w:tc>
          <w:tcPr>
            <w:tcW w:type="dxa" w:w="2307"/>
          </w:tcPr>
          <w:p>
            <w:pPr>
              <w:jc w:val="left"/>
            </w:pPr>
            <w:r>
              <w:rPr/>
              <w:t>应急方案 (5.0分)</w:t>
            </w:r>
          </w:p>
        </w:tc>
        <w:tc>
          <w:tcPr>
            <w:tcW w:type="dxa" w:w="5076"/>
          </w:tcPr>
          <w:p>
            <w:pPr>
              <w:jc w:val="left"/>
            </w:pPr>
            <w:r>
              <w:rPr/>
              <w:t>根据投标人针对本项目的应急方案进行评审（应急方案包括项目执行过程中采购人的紧急情况、突发事情的处理方案、应急响应时间计划、人员安排）。 （1）应急方案清晰、详细、完善、具体可行，得5分； （2）应急方案较详细、较完善、较具体可行，得3分； （3）应急方案基本清晰、基本可行，得2分； （4）应急方案较差，欠缺可行性，得1分。 无应急方案不得分。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对招标文件采购需求中的商务要求响应程度: （1）投标文件完整，商务响应内容全面、具体，完全满足或优于招标文件的要求，得4分； （2）投标文件较完整，商务响应内容较全面、具体，基本满足招标文件要求，得3分； （3）投标文件有缺陷，商务内容顺序混乱，商务响应内容不全面，得2分； （4）投标文件有严重缺陷，表述模糊，得1分。</w:t>
            </w:r>
          </w:p>
        </w:tc>
      </w:tr>
      <w:tr>
        <w:tc>
          <w:tcPr>
            <w:tcW w:type="dxa" w:w="922"/>
            <w:gridSpan w:val="2"/>
            <w:vMerge/>
          </w:tcPr>
          <w:p/>
        </w:tc>
        <w:tc>
          <w:tcPr>
            <w:tcW w:type="dxa" w:w="2307"/>
          </w:tcPr>
          <w:p>
            <w:pPr>
              <w:jc w:val="left"/>
            </w:pPr>
            <w:r>
              <w:rPr/>
              <w:t>业绩 (15.0分)</w:t>
            </w:r>
          </w:p>
        </w:tc>
        <w:tc>
          <w:tcPr>
            <w:tcW w:type="dxa" w:w="5076"/>
          </w:tcPr>
          <w:p>
            <w:pPr>
              <w:jc w:val="left"/>
            </w:pPr>
            <w:r>
              <w:rPr/>
              <w:t>投标人2020年1月1日以来（以合同签订日期为准）承接过的同类项目业绩，有1个得3分，满分为15分，没有不得分。（投标文件中提供合同关键页复印件或扫描件并加盖投标人公章。）</w:t>
            </w:r>
          </w:p>
        </w:tc>
      </w:tr>
      <w:tr>
        <w:tc>
          <w:tcPr>
            <w:tcW w:type="dxa" w:w="922"/>
            <w:gridSpan w:val="2"/>
            <w:vMerge/>
          </w:tcPr>
          <w:p/>
        </w:tc>
        <w:tc>
          <w:tcPr>
            <w:tcW w:type="dxa" w:w="2307"/>
          </w:tcPr>
          <w:p>
            <w:pPr>
              <w:jc w:val="left"/>
            </w:pPr>
            <w:r>
              <w:rPr/>
              <w:t>售后服务能力情况 (6.0分)</w:t>
            </w:r>
          </w:p>
        </w:tc>
        <w:tc>
          <w:tcPr>
            <w:tcW w:type="dxa" w:w="5076"/>
          </w:tcPr>
          <w:p>
            <w:pPr>
              <w:jc w:val="left"/>
            </w:pPr>
            <w:r>
              <w:rPr/>
              <w:t>对投标人的售后服务能力情况（含售后服务团队人员）进行评审。 （1）中国境内有备件库及维修服务中心，售后服务能力强，售后团队人员配备充足，维护保养方案完善，售后服务完全满足或优于招标文件要求、故障响应时间快，处理能力强，得6分； （2）中国境内有备件库及维修服务中心，售后服务能力较强、售后团队人员配备较充足，维护保养方案较完善，售后服务较满足招标文件要求，故障响应时间较快，处理能力较强，得3分； （3）中国境内未设有备件库或未设有维修服务中心、售后服务能力较弱，售后团队人员配备不太充足，维护保养方案有待完善，故障响应时间较慢，处理能力较弱，得1分； （4）售后服务能力差，维护保养方案差，故障响应时间慢，处理能力差，得0分。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采购包4(多芯光纤熔接机、光纤熔接机):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(12.0分)</w:t>
            </w:r>
          </w:p>
        </w:tc>
        <w:tc>
          <w:tcPr>
            <w:tcW w:type="dxa" w:w="5076"/>
          </w:tcPr>
          <w:p>
            <w:pPr>
              <w:jc w:val="left"/>
            </w:pPr>
            <w:r>
              <w:rPr/>
              <w:t>投标人所投货物对采购需求技术要求的响应程度： （1）货物质量优良，货物的选型合理，技术指标完全满足或优于招标文件的要求，货物性能先进，稳定性好，可靠性高，得12分； （2）货物质量较好，货物的选型较合理，符合招标文件要求，技术指标有1-5项负偏离，货物性能较先进，稳定性较好，可靠性较高，得9分； （3）货物的选型基本合理，基本符合招标文件要求，技术指标有6-10项负偏离，货物性能、稳定性、可靠性一般，得6分； （4）货物的选型不太合理，技术指标有11项或以上负偏离，未完全符合招标文件的要求，货物性能、稳定性、可靠性差，得3分。 （注：1、投标文件中提供技术参数证明文件复印件或扫描件并加盖公章。2、技术指标指采购需求  附表一至附表二  二、技术参数中的非“★”非“▲”参数。每条最小一级序号下所有内容均以一项计算，即“1、”为一项计算）</w:t>
            </w:r>
          </w:p>
        </w:tc>
      </w:tr>
      <w:tr>
        <w:tc>
          <w:tcPr>
            <w:tcW w:type="dxa" w:w="922"/>
            <w:gridSpan w:val="2"/>
            <w:vMerge/>
          </w:tcPr>
          <w:p/>
        </w:tc>
        <w:tc>
          <w:tcPr>
            <w:tcW w:type="dxa" w:w="2307"/>
          </w:tcPr>
          <w:p>
            <w:pPr>
              <w:jc w:val="left"/>
            </w:pPr>
            <w:r>
              <w:rPr/>
              <w:t>技术要求响应程度 (8.0分)</w:t>
            </w:r>
          </w:p>
        </w:tc>
        <w:tc>
          <w:tcPr>
            <w:tcW w:type="dxa" w:w="5076"/>
          </w:tcPr>
          <w:p>
            <w:pPr>
              <w:jc w:val="left"/>
            </w:pPr>
            <w:r>
              <w:rPr/>
              <w:t>投标人所投货物对采购需求中带“▲”条款（共8项）的响应程度，满足或优于一项得1分，满分为8分。（注：根据采购需求中要求提供的证明材料进行评审，未明确的以投标人提供的技术参数证明材料进行评审，不提供技术参数证明文件或证明材料未体现技术参数的不得分。）</w:t>
            </w:r>
          </w:p>
        </w:tc>
      </w:tr>
      <w:tr>
        <w:tc>
          <w:tcPr>
            <w:tcW w:type="dxa" w:w="922"/>
            <w:gridSpan w:val="2"/>
            <w:vMerge/>
          </w:tcPr>
          <w:p/>
        </w:tc>
        <w:tc>
          <w:tcPr>
            <w:tcW w:type="dxa" w:w="2307"/>
          </w:tcPr>
          <w:p>
            <w:pPr>
              <w:jc w:val="left"/>
            </w:pPr>
            <w:r>
              <w:rPr/>
              <w:t>供货、安装调试方案、进度计划、培训计划 (10.0分)</w:t>
            </w:r>
          </w:p>
        </w:tc>
        <w:tc>
          <w:tcPr>
            <w:tcW w:type="dxa" w:w="5076"/>
          </w:tcPr>
          <w:p>
            <w:pPr>
              <w:jc w:val="left"/>
            </w:pPr>
            <w:r>
              <w:rPr/>
              <w:t>根据供货、安装调试方案、进度计划、培训计划是否完善、具体、全面, 针对本项目作出计划保障、项目管理及进度安排进行评审。 （1）供货、安装调试方案，进度计划、培训计划条理清晰，脉络分明，具体全面，项目管理及进度安排合理高效、操作性强，得10分； （2）供货、安装调试方案，进度计划、培训计划条理较清晰，脉络较分明，较具体全面，项目管理及进度安排较合理高效、操作性较强，得8分； （3）供货、安装调试方案，进度计划、培训计划条理不太全面，脉络不太分明，项目管理及进度安排不太全面、操作性较弱，得6分； （4）供货、安装调试方案，进度计划、培训计划条理差，脉络不分明，项目管理及进度安排差、操作性差，得4分。</w:t>
            </w:r>
          </w:p>
        </w:tc>
      </w:tr>
      <w:tr>
        <w:tc>
          <w:tcPr>
            <w:tcW w:type="dxa" w:w="922"/>
            <w:gridSpan w:val="2"/>
            <w:vMerge/>
          </w:tcPr>
          <w:p/>
        </w:tc>
        <w:tc>
          <w:tcPr>
            <w:tcW w:type="dxa" w:w="2307"/>
          </w:tcPr>
          <w:p>
            <w:pPr>
              <w:jc w:val="left"/>
            </w:pPr>
            <w:r>
              <w:rPr/>
              <w:t>质量保证措施 (10.0分)</w:t>
            </w:r>
          </w:p>
        </w:tc>
        <w:tc>
          <w:tcPr>
            <w:tcW w:type="dxa" w:w="5076"/>
          </w:tcPr>
          <w:p>
            <w:pPr>
              <w:jc w:val="left"/>
            </w:pPr>
            <w:r>
              <w:rPr/>
              <w:t>根据投标人针对本项目的质量保证措施（包括但不限于质保期承诺）是否清晰、分明、具有操作性进行评审。 （1）质量保证措施条理清晰，脉络分明，操作性强，人性化，得10分； （2）质量保证措施条理较清晰，脉络较分明，操作性较强，得8分； （3）质量保证措施条理不太清晰，脉络不太分明，操作性较弱，得6分； （4）质量保证措施条理模糊，脉络不分明，操作性差，得4分。</w:t>
            </w:r>
          </w:p>
        </w:tc>
      </w:tr>
      <w:tr>
        <w:tc>
          <w:tcPr>
            <w:tcW w:type="dxa" w:w="922"/>
            <w:gridSpan w:val="2"/>
            <w:vMerge/>
          </w:tcPr>
          <w:p/>
        </w:tc>
        <w:tc>
          <w:tcPr>
            <w:tcW w:type="dxa" w:w="2307"/>
          </w:tcPr>
          <w:p>
            <w:pPr>
              <w:jc w:val="left"/>
            </w:pPr>
            <w:r>
              <w:rPr/>
              <w:t>应急方案 (5.0分)</w:t>
            </w:r>
          </w:p>
        </w:tc>
        <w:tc>
          <w:tcPr>
            <w:tcW w:type="dxa" w:w="5076"/>
          </w:tcPr>
          <w:p>
            <w:pPr>
              <w:jc w:val="left"/>
            </w:pPr>
            <w:r>
              <w:rPr/>
              <w:t>根据投标人针对本项目的应急方案进行评审（应急方案包括项目执行过程中采购人的紧急情况、突发事情的处理方案、应急响应时间计划、人员安排）。 （1）应急方案清晰、详细、完善、具体可行，得5分； （2）应急方案较详细、较完善、较具体可行，得3分； （3）应急方案基本清晰、基本可行，得2分； （4）应急方案较差，欠缺可行性，得1分。 无应急方案不得分。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对招标文件采购需求中的商务要求响应程度: （1）投标文件完整，商务响应内容全面、具体，完全满足或优于招标文件的要求，得4分； （2）投标文件较完整，商务响应内容较全面、具体，基本满足招标文件要求，得3分； （3）投标文件有缺陷，商务内容顺序混乱，商务响应内容不全面，得2分； （4）投标文件有严重缺陷，表述模糊，得1分。</w:t>
            </w:r>
          </w:p>
        </w:tc>
      </w:tr>
      <w:tr>
        <w:tc>
          <w:tcPr>
            <w:tcW w:type="dxa" w:w="922"/>
            <w:gridSpan w:val="2"/>
            <w:vMerge/>
          </w:tcPr>
          <w:p/>
        </w:tc>
        <w:tc>
          <w:tcPr>
            <w:tcW w:type="dxa" w:w="2307"/>
          </w:tcPr>
          <w:p>
            <w:pPr>
              <w:jc w:val="left"/>
            </w:pPr>
            <w:r>
              <w:rPr/>
              <w:t>业绩 (15.0分)</w:t>
            </w:r>
          </w:p>
        </w:tc>
        <w:tc>
          <w:tcPr>
            <w:tcW w:type="dxa" w:w="5076"/>
          </w:tcPr>
          <w:p>
            <w:pPr>
              <w:jc w:val="left"/>
            </w:pPr>
            <w:r>
              <w:rPr/>
              <w:t>投标人2020年1月1日以来（以合同签订日期为准）承接过的同类项目业绩，有1个得3分，满分为15分，没有不得分。（投标文件中提供合同关键页复印件或扫描件并加盖投标人公章。）</w:t>
            </w:r>
          </w:p>
        </w:tc>
      </w:tr>
      <w:tr>
        <w:tc>
          <w:tcPr>
            <w:tcW w:type="dxa" w:w="922"/>
            <w:gridSpan w:val="2"/>
            <w:vMerge/>
          </w:tcPr>
          <w:p/>
        </w:tc>
        <w:tc>
          <w:tcPr>
            <w:tcW w:type="dxa" w:w="2307"/>
          </w:tcPr>
          <w:p>
            <w:pPr>
              <w:jc w:val="left"/>
            </w:pPr>
            <w:r>
              <w:rPr/>
              <w:t>售后服务能力情况 (6.0分)</w:t>
            </w:r>
          </w:p>
        </w:tc>
        <w:tc>
          <w:tcPr>
            <w:tcW w:type="dxa" w:w="5076"/>
          </w:tcPr>
          <w:p>
            <w:pPr>
              <w:jc w:val="left"/>
            </w:pPr>
            <w:r>
              <w:rPr/>
              <w:t>对投标人的售后服务能力情况（含售后服务团队人员）进行评审。 （1）有备件库及维修服务中心，售后服务能力强，售后团队人员配备充足，维护保养方案完善，售后服务完全满足或优于招标文件要求、故障响应时间快，处理能力强，得6分； （2）有备件库及维修服务中心，售后服务能力较强、售后团队人员配备较充足，维护保养方案较完善，售后服务较满足招标文件要求，故障响应时间较快，处理能力较强，得3分； （3）未设有备件库或未设有维修服务中心、售后服务能力较弱，售后团队人员配备不太充足，维护保养方案有待完善，故障响应时间较慢，处理能力较弱，得1分； （4）售后服务能力差，维护保养方案差，故障响应时间慢，处理能力差，得0分。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采购包5(微型拉曼光谱仪、台式ASE光源、科研级微纳光纤拉锥机、精密隔振光学平台及配件):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(11.0分)</w:t>
            </w:r>
          </w:p>
        </w:tc>
        <w:tc>
          <w:tcPr>
            <w:tcW w:type="dxa" w:w="5076"/>
          </w:tcPr>
          <w:p>
            <w:pPr>
              <w:jc w:val="left"/>
            </w:pPr>
            <w:r>
              <w:rPr/>
              <w:t>投标人所投货物对采购需求技术要求的响应程度： （1）货物质量优良，货物的选型合理，技术指标完全满足或优于招标文件的要求，货物性能先进，稳定性好，可靠性高，得11分； （2）货物质量较好，货物的选型较合理，符合招标文件要求，技术指标有1-5项负偏离，货物性能较先进，稳定性较好，可靠性较高，得8分； （3）货物的选型基本合理，基本符合招标文件要求，技术指标有6-10项负偏离，货物性能、稳定性、可靠性一般，得5分； （4）货物的选型不太合理，技术指标有11项或以上负偏离，未完全符合招标文件的要求，货物性能、稳定性、可靠性差，得2分。 （注：1、投标文件中提供技术参数证明文件复印件或扫描件并加盖公章。2、技术指标指采购需求  附表一至附表四  二、技术参数中的非“★”非“▲”参数。每条最小一级序号下所有内容均以一项计算，即(1)”为一项计算）</w:t>
            </w:r>
          </w:p>
        </w:tc>
      </w:tr>
      <w:tr>
        <w:tc>
          <w:tcPr>
            <w:tcW w:type="dxa" w:w="922"/>
            <w:gridSpan w:val="2"/>
            <w:vMerge/>
          </w:tcPr>
          <w:p/>
        </w:tc>
        <w:tc>
          <w:tcPr>
            <w:tcW w:type="dxa" w:w="2307"/>
          </w:tcPr>
          <w:p>
            <w:pPr>
              <w:jc w:val="left"/>
            </w:pPr>
            <w:r>
              <w:rPr/>
              <w:t>技术要求响应程度 (9.0分)</w:t>
            </w:r>
          </w:p>
        </w:tc>
        <w:tc>
          <w:tcPr>
            <w:tcW w:type="dxa" w:w="5076"/>
          </w:tcPr>
          <w:p>
            <w:pPr>
              <w:jc w:val="left"/>
            </w:pPr>
            <w:r>
              <w:rPr/>
              <w:t>投标人所投货物对采购需求中带“▲”条款（共9项）的响应程度，满足或优于一项得1分，满分为9分。（注：根据采购需求中要求提供的证明材料进行评审，未明确的以投标人提供的技术参数证明材料进行评审，不提供技术参数证明文件或证明材料未体现技术参数的不得分。）</w:t>
            </w:r>
          </w:p>
        </w:tc>
      </w:tr>
      <w:tr>
        <w:tc>
          <w:tcPr>
            <w:tcW w:type="dxa" w:w="922"/>
            <w:gridSpan w:val="2"/>
            <w:vMerge/>
          </w:tcPr>
          <w:p/>
        </w:tc>
        <w:tc>
          <w:tcPr>
            <w:tcW w:type="dxa" w:w="2307"/>
          </w:tcPr>
          <w:p>
            <w:pPr>
              <w:jc w:val="left"/>
            </w:pPr>
            <w:r>
              <w:rPr/>
              <w:t>供货、安装调试方案、进度计划、培训计划 (10.0分)</w:t>
            </w:r>
          </w:p>
        </w:tc>
        <w:tc>
          <w:tcPr>
            <w:tcW w:type="dxa" w:w="5076"/>
          </w:tcPr>
          <w:p>
            <w:pPr>
              <w:jc w:val="left"/>
            </w:pPr>
            <w:r>
              <w:rPr/>
              <w:t>根据供货、安装调试方案、进度计划、培训计划是否完善、具体、全面, 针对本项目作出计划保障、项目管理及进度安排进行评审。 （1）供货、安装调试方案，进度计划、培训计划条理清晰，脉络分明，具体全面，项目管理及进度安排合理高效、操作性强，得10分； （2）供货、安装调试方案，进度计划、培训计划条理较清晰，脉络较分明，较具体全面，项目管理及进度安排较合理高效、操作性较强，得8分； （3）供货、安装调试方案，进度计划、培训计划条理不太全面，脉络不太分明，项目管理及进度安排不太全面、操作性较弱，得6分； （4）供货、安装调试方案，进度计划、培训计划条理差，脉络不分明，项目管理及进度安排差、操作性差，得4分。</w:t>
            </w:r>
          </w:p>
        </w:tc>
      </w:tr>
      <w:tr>
        <w:tc>
          <w:tcPr>
            <w:tcW w:type="dxa" w:w="922"/>
            <w:gridSpan w:val="2"/>
            <w:vMerge/>
          </w:tcPr>
          <w:p/>
        </w:tc>
        <w:tc>
          <w:tcPr>
            <w:tcW w:type="dxa" w:w="2307"/>
          </w:tcPr>
          <w:p>
            <w:pPr>
              <w:jc w:val="left"/>
            </w:pPr>
            <w:r>
              <w:rPr/>
              <w:t>质量保证措施 (10.0分)</w:t>
            </w:r>
          </w:p>
        </w:tc>
        <w:tc>
          <w:tcPr>
            <w:tcW w:type="dxa" w:w="5076"/>
          </w:tcPr>
          <w:p>
            <w:pPr>
              <w:jc w:val="left"/>
            </w:pPr>
            <w:r>
              <w:rPr/>
              <w:t>根据投标人针对本项目的质量保证措施（包括但不限于质保期承诺）是否清晰、分明、具有操作性进行评审。 （1）质量保证措施条理清晰，脉络分明，操作性强，人性化，得10分； （2）质量保证措施条理较清晰，脉络较分明，操作性较强，得8分； （3）质量保证措施条理不太清晰，脉络不太分明，操作性较弱，得6分； （4）质量保证措施条理模糊，脉络不分明，操作性差，得4分。</w:t>
            </w:r>
          </w:p>
        </w:tc>
      </w:tr>
      <w:tr>
        <w:tc>
          <w:tcPr>
            <w:tcW w:type="dxa" w:w="922"/>
            <w:gridSpan w:val="2"/>
            <w:vMerge/>
          </w:tcPr>
          <w:p/>
        </w:tc>
        <w:tc>
          <w:tcPr>
            <w:tcW w:type="dxa" w:w="2307"/>
          </w:tcPr>
          <w:p>
            <w:pPr>
              <w:jc w:val="left"/>
            </w:pPr>
            <w:r>
              <w:rPr/>
              <w:t>应急方案 (5.0分)</w:t>
            </w:r>
          </w:p>
        </w:tc>
        <w:tc>
          <w:tcPr>
            <w:tcW w:type="dxa" w:w="5076"/>
          </w:tcPr>
          <w:p>
            <w:pPr>
              <w:jc w:val="left"/>
            </w:pPr>
            <w:r>
              <w:rPr/>
              <w:t>根据投标人针对本项目的应急方案进行评审（应急方案包括项目执行过程中采购人的紧急情况、突发事情的处理方案、应急响应时间计划、人员安排）。 （1）应急方案清晰、详细、完善、具体可行，得5分； （2）应急方案较详细、较完善、较具体可行，得3分； （3）应急方案基本清晰、基本可行，得2分； （4）应急方案较差，欠缺可行性，得1分。 无应急方案不得分。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对招标文件采购需求中的商务要求响应程度: （1）投标文件完整，商务响应内容全面、具体，完全满足或优于招标文件的要求，得4分； （2）投标文件较完整，商务响应内容较全面、具体，基本满足招标文件要求，得3分； （3）投标文件有缺陷，商务内容顺序混乱，商务响应内容不全面，得2分； （4）投标文件有严重缺陷，表述模糊，得1分。</w:t>
            </w:r>
          </w:p>
        </w:tc>
      </w:tr>
      <w:tr>
        <w:tc>
          <w:tcPr>
            <w:tcW w:type="dxa" w:w="922"/>
            <w:gridSpan w:val="2"/>
            <w:vMerge/>
          </w:tcPr>
          <w:p/>
        </w:tc>
        <w:tc>
          <w:tcPr>
            <w:tcW w:type="dxa" w:w="2307"/>
          </w:tcPr>
          <w:p>
            <w:pPr>
              <w:jc w:val="left"/>
            </w:pPr>
            <w:r>
              <w:rPr/>
              <w:t>业绩 (15.0分)</w:t>
            </w:r>
          </w:p>
        </w:tc>
        <w:tc>
          <w:tcPr>
            <w:tcW w:type="dxa" w:w="5076"/>
          </w:tcPr>
          <w:p>
            <w:pPr>
              <w:jc w:val="left"/>
            </w:pPr>
            <w:r>
              <w:rPr/>
              <w:t>投标人2020年1月1日以来（以合同签订日期为准）承接过的同类项目业绩，有1个得3分，满分为15分，没有不得分。（投标文件中提供合同关键页复印件或扫描件并加盖投标人公章。）</w:t>
            </w:r>
          </w:p>
        </w:tc>
      </w:tr>
      <w:tr>
        <w:tc>
          <w:tcPr>
            <w:tcW w:type="dxa" w:w="922"/>
            <w:gridSpan w:val="2"/>
            <w:vMerge/>
          </w:tcPr>
          <w:p/>
        </w:tc>
        <w:tc>
          <w:tcPr>
            <w:tcW w:type="dxa" w:w="2307"/>
          </w:tcPr>
          <w:p>
            <w:pPr>
              <w:jc w:val="left"/>
            </w:pPr>
            <w:r>
              <w:rPr/>
              <w:t>售后服务能力情况 (6.0分)</w:t>
            </w:r>
          </w:p>
        </w:tc>
        <w:tc>
          <w:tcPr>
            <w:tcW w:type="dxa" w:w="5076"/>
          </w:tcPr>
          <w:p>
            <w:pPr>
              <w:jc w:val="left"/>
            </w:pPr>
            <w:r>
              <w:rPr/>
              <w:t>对投标人的售后服务能力情况（含售后服务团队人员）进行评审。 （1）中国境内有备件库及维修服务中心，售后服务能力强，售后团队人员配备充足，维护保养方案完善，售后服务完全满足或优于招标文件要求、故障响应时间快，处理能力强，得6分； （2）中国境内有备件库及维修服务中心，售后服务能力较强、售后团队人员配备较充足，维护保养方案较完善，售后服务较满足招标文件要求，故障响应时间较快，处理能力较强，得3分； （3）中国境内未设有备件库或未设有维修服务中心、售后服务能力较弱，售后团队人员配备不太充足，维护保养方案有待完善，故障响应时间较慢，处理能力较弱，得1分； （4）售后服务能力差，维护保养方案差，故障响应时间慢，处理能力差，得0分。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按最终上传投标文件时间或技术指标或售后服务条款或业绩的优劣顺序排列确定；上述相同的，按照提供优先采购产品证明材料的数量进行排序；以上均相同的属于保护环境、不发达地区和少数民族地区企业的优先。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其他同品牌投标人不作为中标候选人）。</w:t>
      </w:r>
    </w:p>
    <w:p/>
    <w:p>
      <w:r>
        <w:rPr/>
        <w:t>采购包2：</w:t>
      </w:r>
    </w:p>
    <w:p/>
    <w:p>
      <w:r>
        <w:rPr/>
        <w:t>评标结果按评审后总得分由高到低顺序排列。总得分相同的，按投标报价由低到高顺序排列。得分且投标报价相同的，按最终上传投标文件时间或技术指标或售后服务条款或业绩的优劣顺序排列确定；上述相同的，按照提供优先采购产品证明材料的数量进行排序；以上均相同的属于保护环境、不发达地区和少数民族地区企业的优先。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其他同品牌投标人不作为中标候选人）。</w:t>
      </w:r>
    </w:p>
    <w:p/>
    <w:p>
      <w:r>
        <w:rPr/>
        <w:t>采购包3：</w:t>
      </w:r>
    </w:p>
    <w:p/>
    <w:p>
      <w:r>
        <w:rPr/>
        <w:t>评标结果按评审后总得分由高到低顺序排列。总得分相同的，按投标报价由低到高顺序排列。得分且投标报价相同的，按最终上传投标文件时间或技术指标或售后服务条款或业绩的优劣顺序排列确定；上述相同的，按照提供优先采购产品证明材料的数量进行排序；以上均相同的属于保护环境、不发达地区和少数民族地区企业的优先。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其他同品牌投标人不作为中标候选人）。</w:t>
      </w:r>
    </w:p>
    <w:p/>
    <w:p>
      <w:r>
        <w:rPr/>
        <w:t>采购包4：</w:t>
      </w:r>
    </w:p>
    <w:p/>
    <w:p>
      <w:r>
        <w:rPr/>
        <w:t>评标结果按评审后总得分由高到低顺序排列。总得分相同的，按投标报价由低到高顺序排列。得分且投标报价相同的，按最终上传投标文件时间或技术指标或售后服务条款或业绩的优劣顺序排列确定；上述相同的，按照提供优先采购产品证明材料的数量进行排序；以上均相同的属于保护环境、不发达地区和少数民族地区企业的优先。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其他同品牌投标人不作为中标候选人）。</w:t>
      </w:r>
    </w:p>
    <w:p/>
    <w:p>
      <w:r>
        <w:rPr/>
        <w:t>采购包5：</w:t>
      </w:r>
    </w:p>
    <w:p/>
    <w:p>
      <w:r>
        <w:rPr/>
        <w:t>评标结果按评审后总得分由高到低顺序排列。总得分相同的，按投标报价由低到高顺序排列。得分且投标报价相同的，按最终上传投标文件时间或技术指标或售后服务条款或业绩的优劣顺序排列确定；上述相同的，按照提供优先采购产品证明材料的数量进行排序；以上均相同的属于保护环境、不发达地区和少数民族地区企业的优先。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sz w:val="48"/>
        </w:rPr>
        <w:t xml:space="preserve"> </w:t>
      </w:r>
    </w:p>
    <w:p>
      <w:pPr>
        <w:jc w:val="center"/>
      </w:pPr>
      <w:r>
        <w:rPr>
          <w:sz w:val="48"/>
        </w:rPr>
        <w:t xml:space="preserve"> </w:t>
      </w:r>
    </w:p>
    <w:p>
      <w:pPr>
        <w:jc w:val="center"/>
      </w:pPr>
      <w:r>
        <w:rPr>
          <w:b/>
          <w:sz w:val="48"/>
        </w:rPr>
        <w:t xml:space="preserve"> </w:t>
      </w:r>
    </w:p>
    <w:p>
      <w:pPr>
        <w:jc w:val="center"/>
      </w:pPr>
      <w:r>
        <w:rPr>
          <w:b/>
          <w:sz w:val="84"/>
        </w:rPr>
        <w:t>采</w:t>
      </w:r>
      <w:r>
        <w:rPr>
          <w:b/>
          <w:sz w:val="84"/>
        </w:rPr>
        <w:t>购</w:t>
      </w:r>
      <w:r>
        <w:rPr>
          <w:b/>
          <w:sz w:val="84"/>
        </w:rPr>
        <w:t>合</w:t>
      </w:r>
      <w:r>
        <w:rPr>
          <w:b/>
          <w:sz w:val="84"/>
        </w:rPr>
        <w:t>同</w:t>
      </w:r>
    </w:p>
    <w:p>
      <w:r>
        <w:rPr>
          <w:sz w:val="22"/>
        </w:rPr>
        <w:t xml:space="preserve">                                    </w:t>
      </w:r>
    </w:p>
    <w:p>
      <w:pPr>
        <w:ind w:firstLine="7000"/>
      </w:pPr>
      <w:r>
        <w:rPr>
          <w:sz w:val="28"/>
        </w:rPr>
        <w:t xml:space="preserve">  合同编号：</w:t>
      </w:r>
      <w:r>
        <w:rPr>
          <w:sz w:val="22"/>
          <w:u w:val="single"/>
        </w:rPr>
        <w:t xml:space="preserve">                 </w:t>
      </w:r>
    </w:p>
    <w:p>
      <w:pPr>
        <w:jc w:val="center"/>
      </w:pPr>
    </w:p>
    <w:p>
      <w:pPr>
        <w:ind w:firstLine="1687"/>
      </w:pPr>
      <w:r>
        <w:rPr>
          <w:b/>
          <w:sz w:val="28"/>
        </w:rPr>
        <w:t>甲方（采购方）：</w:t>
      </w:r>
      <w:r>
        <w:rPr>
          <w:sz w:val="18"/>
          <w:u w:val="single"/>
        </w:rPr>
        <w:t xml:space="preserve">                        </w:t>
      </w:r>
      <w:r>
        <w:rPr>
          <w:b/>
          <w:sz w:val="18"/>
        </w:rPr>
        <w:t xml:space="preserve">   </w:t>
      </w:r>
    </w:p>
    <w:p>
      <w:pPr>
        <w:ind w:firstLine="1687"/>
      </w:pPr>
      <w:r>
        <w:rPr/>
        <w:t xml:space="preserve"> </w:t>
      </w:r>
    </w:p>
    <w:p>
      <w:pPr>
        <w:ind w:firstLine="1687"/>
      </w:pPr>
      <w:r>
        <w:rPr>
          <w:b/>
          <w:sz w:val="28"/>
        </w:rPr>
        <w:t>法定代表人</w:t>
      </w:r>
      <w:r>
        <w:rPr>
          <w:b/>
          <w:sz w:val="28"/>
        </w:rPr>
        <w:t>/负责人：</w:t>
      </w:r>
      <w:r>
        <w:rPr>
          <w:sz w:val="22"/>
          <w:u w:val="single"/>
        </w:rPr>
        <w:t xml:space="preserve">                    </w:t>
      </w:r>
    </w:p>
    <w:p>
      <w:pPr>
        <w:ind w:firstLine="1687"/>
      </w:pPr>
      <w:r>
        <w:rPr/>
        <w:t xml:space="preserve"> </w:t>
      </w:r>
    </w:p>
    <w:p>
      <w:pPr>
        <w:ind w:firstLine="1687"/>
      </w:pPr>
      <w:r>
        <w:rPr>
          <w:b/>
          <w:sz w:val="28"/>
        </w:rPr>
        <w:t>统一社会信用代码：</w:t>
      </w:r>
      <w:r>
        <w:rPr>
          <w:sz w:val="22"/>
          <w:u w:val="single"/>
        </w:rPr>
        <w:t xml:space="preserve">                     </w:t>
      </w:r>
    </w:p>
    <w:p>
      <w:pPr>
        <w:ind w:firstLine="1687"/>
      </w:pPr>
    </w:p>
    <w:p>
      <w:pPr>
        <w:jc w:val="center"/>
      </w:pPr>
    </w:p>
    <w:p>
      <w:pPr>
        <w:jc w:val="center"/>
      </w:pPr>
    </w:p>
    <w:p>
      <w:pPr>
        <w:jc w:val="center"/>
      </w:pPr>
    </w:p>
    <w:p>
      <w:pPr>
        <w:ind w:firstLine="1687"/>
      </w:pPr>
      <w:r>
        <w:rPr/>
        <w:t xml:space="preserve"> </w:t>
      </w:r>
    </w:p>
    <w:p>
      <w:pPr>
        <w:ind w:firstLine="1687"/>
      </w:pPr>
      <w:r>
        <w:rPr/>
        <w:t xml:space="preserve"> </w:t>
      </w:r>
    </w:p>
    <w:p>
      <w:pPr>
        <w:ind w:firstLine="1687"/>
      </w:pPr>
      <w:r>
        <w:rPr>
          <w:b/>
          <w:sz w:val="28"/>
        </w:rPr>
        <w:t>乙方（供货方）：</w:t>
      </w:r>
      <w:r>
        <w:rPr>
          <w:sz w:val="22"/>
          <w:u w:val="single"/>
        </w:rPr>
        <w:t xml:space="preserve">                        </w:t>
      </w:r>
    </w:p>
    <w:p>
      <w:pPr>
        <w:ind w:firstLine="1687"/>
      </w:pPr>
      <w:r>
        <w:rPr/>
        <w:t xml:space="preserve"> </w:t>
      </w:r>
    </w:p>
    <w:p>
      <w:pPr>
        <w:ind w:firstLine="1687"/>
      </w:pPr>
      <w:r>
        <w:rPr>
          <w:b/>
          <w:sz w:val="28"/>
        </w:rPr>
        <w:t>法定代表人</w:t>
      </w:r>
      <w:r>
        <w:rPr>
          <w:b/>
          <w:sz w:val="28"/>
        </w:rPr>
        <w:t>/负责人：</w:t>
      </w:r>
      <w:r>
        <w:rPr>
          <w:sz w:val="22"/>
          <w:u w:val="single"/>
        </w:rPr>
        <w:t xml:space="preserve">                    </w:t>
      </w:r>
    </w:p>
    <w:p>
      <w:pPr>
        <w:ind w:firstLine="1687"/>
      </w:pPr>
      <w:r>
        <w:rPr/>
        <w:t xml:space="preserve"> </w:t>
      </w:r>
    </w:p>
    <w:p>
      <w:pPr>
        <w:ind w:firstLine="1687"/>
      </w:pPr>
      <w:r>
        <w:rPr>
          <w:b/>
          <w:sz w:val="28"/>
        </w:rPr>
        <w:t>统一社会信用代码：</w:t>
      </w:r>
      <w:r>
        <w:rPr>
          <w:sz w:val="22"/>
          <w:u w:val="single"/>
        </w:rPr>
        <w:t xml:space="preserve">                     </w:t>
      </w:r>
    </w:p>
    <w:p>
      <w:pPr>
        <w:jc w:val="center"/>
      </w:pPr>
    </w:p>
    <w:p>
      <w:pPr>
        <w:ind w:firstLine="560"/>
      </w:pPr>
    </w:p>
    <w:p>
      <w:pPr>
        <w:ind w:firstLine="1680"/>
      </w:pPr>
      <w:r>
        <w:rPr/>
        <w:t xml:space="preserve"> </w:t>
      </w:r>
    </w:p>
    <w:p>
      <w:pPr>
        <w:ind w:firstLine="1680"/>
      </w:pPr>
      <w:r>
        <w:rPr/>
        <w:t xml:space="preserve"> </w:t>
      </w:r>
    </w:p>
    <w:p>
      <w:pPr>
        <w:ind w:firstLine="1680"/>
      </w:pPr>
      <w:r>
        <w:rPr>
          <w:sz w:val="28"/>
        </w:rPr>
        <w:t>签约时间：</w:t>
      </w:r>
      <w:r>
        <w:rPr>
          <w:sz w:val="22"/>
          <w:u w:val="single"/>
        </w:rPr>
        <w:t xml:space="preserve">                             </w:t>
      </w:r>
    </w:p>
    <w:p>
      <w:pPr>
        <w:ind w:firstLine="1680"/>
      </w:pPr>
      <w:r>
        <w:rPr/>
        <w:t xml:space="preserve"> </w:t>
      </w:r>
    </w:p>
    <w:p>
      <w:pPr>
        <w:ind w:firstLine="1680"/>
      </w:pPr>
      <w:r>
        <w:rPr>
          <w:sz w:val="28"/>
        </w:rPr>
        <w:t>签约地点：</w:t>
      </w:r>
      <w:r>
        <w:rPr>
          <w:sz w:val="22"/>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sz w:val="27"/>
        </w:rPr>
        <w:t xml:space="preserve"> </w:t>
      </w:r>
    </w:p>
    <w:p>
      <w:pPr>
        <w:jc w:val="both"/>
      </w:pPr>
      <w:r>
        <w:rPr>
          <w:sz w:val="27"/>
        </w:rPr>
        <w:t xml:space="preserve"> </w:t>
      </w:r>
    </w:p>
    <w:p>
      <w:pPr>
        <w:jc w:val="center"/>
      </w:pPr>
      <w:r>
        <w:rPr>
          <w:sz w:val="21"/>
        </w:rPr>
        <w:t>【合同正文】</w:t>
      </w:r>
    </w:p>
    <w:p>
      <w:pPr>
        <w:ind w:firstLine="420"/>
      </w:pPr>
      <w:r>
        <w:rPr>
          <w:sz w:val="21"/>
        </w:rPr>
        <w:t>甲乙双方在自愿、平等、公平、意思表示真实及诚实信用基础上，依据《中华人民共和国民法典》及相关法律法规的规定，就长春理工大学中山研究院</w:t>
      </w:r>
      <w:r>
        <w:rPr>
          <w:sz w:val="22"/>
          <w:u w:val="single"/>
        </w:rPr>
        <w:t xml:space="preserve">              </w:t>
      </w:r>
      <w:r>
        <w:rPr>
          <w:sz w:val="21"/>
        </w:rPr>
        <w:t>项目</w:t>
      </w:r>
      <w:r>
        <w:rPr>
          <w:sz w:val="21"/>
        </w:rPr>
        <w:t>(项目编号：</w:t>
      </w:r>
      <w:r>
        <w:rPr>
          <w:sz w:val="22"/>
          <w:u w:val="single"/>
        </w:rPr>
        <w:t xml:space="preserve">                     </w:t>
      </w:r>
      <w:r>
        <w:rPr>
          <w:sz w:val="21"/>
        </w:rPr>
        <w:t>)（采购包   ：          ）的采购结果相关事宜，经充分协商，达成如下条款，以资甲乙双方共同遵守履行。</w:t>
      </w:r>
    </w:p>
    <w:p>
      <w:pPr>
        <w:ind w:firstLine="422"/>
      </w:pPr>
      <w:r>
        <w:rPr>
          <w:b/>
          <w:sz w:val="21"/>
        </w:rPr>
        <w:t>第一条</w:t>
      </w:r>
      <w:r>
        <w:rPr>
          <w:b/>
          <w:sz w:val="21"/>
        </w:rPr>
        <w:t xml:space="preserve"> </w:t>
      </w:r>
      <w:r>
        <w:rPr>
          <w:b/>
          <w:sz w:val="21"/>
        </w:rPr>
        <w:t>说明</w:t>
      </w:r>
    </w:p>
    <w:p>
      <w:pPr>
        <w:ind w:firstLine="420"/>
      </w:pPr>
      <w:r>
        <w:rPr>
          <w:sz w:val="21"/>
        </w:rPr>
        <w:t>1.1下列文件构成本合同的组成部分，但各文件之间适用的顺序如下：</w:t>
      </w:r>
    </w:p>
    <w:p>
      <w:pPr>
        <w:ind w:firstLine="420"/>
      </w:pPr>
      <w:r>
        <w:rPr>
          <w:sz w:val="21"/>
        </w:rPr>
        <w:t>（</w:t>
      </w:r>
      <w:r>
        <w:rPr>
          <w:sz w:val="21"/>
        </w:rPr>
        <w:t>1）本合同（含附件1价格明细清单；附件2货物交货及项目进度要求）；</w:t>
      </w:r>
    </w:p>
    <w:p>
      <w:pPr>
        <w:ind w:firstLine="420"/>
      </w:pPr>
      <w:r>
        <w:rPr>
          <w:sz w:val="21"/>
        </w:rPr>
        <w:t>（</w:t>
      </w:r>
      <w:r>
        <w:rPr>
          <w:sz w:val="21"/>
        </w:rPr>
        <w:t>2）附件3中标通知书；</w:t>
      </w:r>
    </w:p>
    <w:p>
      <w:pPr>
        <w:ind w:firstLine="420"/>
      </w:pPr>
      <w:r>
        <w:rPr>
          <w:sz w:val="21"/>
        </w:rPr>
        <w:t>（</w:t>
      </w:r>
      <w:r>
        <w:rPr>
          <w:sz w:val="21"/>
        </w:rPr>
        <w:t>3）附件4投标文件（含澄清文件）；</w:t>
      </w:r>
    </w:p>
    <w:p>
      <w:pPr>
        <w:ind w:firstLine="420"/>
      </w:pPr>
      <w:r>
        <w:rPr>
          <w:sz w:val="21"/>
        </w:rPr>
        <w:t>（</w:t>
      </w:r>
      <w:r>
        <w:rPr>
          <w:sz w:val="21"/>
        </w:rPr>
        <w:t>4）附件5招标文件（含招标文件补充通知）。</w:t>
      </w:r>
    </w:p>
    <w:p>
      <w:pPr>
        <w:ind w:firstLine="420"/>
      </w:pPr>
      <w:r>
        <w:rPr>
          <w:sz w:val="21"/>
        </w:rPr>
        <w:t>1.2本合同目的：为保证长春理工大学中山研究院</w:t>
      </w:r>
      <w:r>
        <w:rPr>
          <w:sz w:val="22"/>
          <w:u w:val="single"/>
        </w:rPr>
        <w:t xml:space="preserve">           </w:t>
      </w:r>
      <w:r>
        <w:rPr>
          <w:sz w:val="21"/>
        </w:rPr>
        <w:t>项目在规定时间内顺利落地。</w:t>
      </w:r>
    </w:p>
    <w:p>
      <w:pPr>
        <w:ind w:firstLine="420"/>
      </w:pPr>
      <w:r>
        <w:rPr>
          <w:sz w:val="21"/>
        </w:rPr>
        <w:t>1.3货物”指甲方根据本合同向乙方采购的硬件、软件、服务及其他相关产品。</w:t>
      </w:r>
    </w:p>
    <w:p>
      <w:pPr>
        <w:ind w:firstLine="420"/>
      </w:pPr>
      <w:r>
        <w:rPr>
          <w:sz w:val="21"/>
        </w:rPr>
        <w:t>1.4“中国法律法规”指中华人民共和国（不包括香港特别行政区和澳门特别行政区及台湾省）现行有效的法律、法规、地方性法规、部门规章等规范性文件。</w:t>
      </w:r>
    </w:p>
    <w:p>
      <w:pPr>
        <w:ind w:firstLine="420"/>
      </w:pPr>
      <w:r>
        <w:rPr>
          <w:sz w:val="21"/>
        </w:rPr>
        <w:t>1.5本合同中的各级标题系为方便阅读而设，不应影响对本合同的理解与解释。</w:t>
      </w:r>
    </w:p>
    <w:p>
      <w:pPr>
        <w:ind w:firstLine="422"/>
      </w:pPr>
      <w:r>
        <w:rPr>
          <w:b/>
          <w:sz w:val="21"/>
        </w:rPr>
        <w:t>第二条</w:t>
      </w:r>
      <w:r>
        <w:rPr>
          <w:b/>
          <w:sz w:val="21"/>
        </w:rPr>
        <w:t xml:space="preserve"> </w:t>
      </w:r>
      <w:r>
        <w:rPr>
          <w:b/>
          <w:sz w:val="21"/>
        </w:rPr>
        <w:t>采购内容</w:t>
      </w:r>
    </w:p>
    <w:p>
      <w:pPr>
        <w:ind w:firstLine="420"/>
      </w:pPr>
      <w:r>
        <w:rPr>
          <w:sz w:val="21"/>
        </w:rPr>
        <w:t>2.1货物明细</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689"/>
        <w:gridCol w:w="689"/>
        <w:gridCol w:w="2494"/>
        <w:gridCol w:w="989"/>
        <w:gridCol w:w="689"/>
        <w:gridCol w:w="689"/>
        <w:gridCol w:w="689"/>
        <w:gridCol w:w="689"/>
        <w:gridCol w:w="689"/>
      </w:tblGrid>
      <w:tr>
        <w:tc>
          <w:tcPr>
            <w:tcW w:type="dxa" w:w="68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89"/>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494"/>
            <w:tcBorders>
              <w:top w:val="single" w:color="000000" w:sz="4"/>
              <w:left w:val="single" w:color="000000" w:sz="4"/>
              <w:bottom w:val="single" w:color="000000" w:sz="4"/>
              <w:right w:val="single" w:color="000000" w:sz="4"/>
            </w:tcBorders>
            <w:vAlign w:val="top"/>
          </w:tcPr>
          <w:p>
            <w:pPr>
              <w:jc w:val="center"/>
            </w:pPr>
            <w:r>
              <w:rPr>
                <w:b/>
                <w:sz w:val="21"/>
              </w:rPr>
              <w:t>品牌、型号、规格</w:t>
            </w:r>
          </w:p>
        </w:tc>
        <w:tc>
          <w:tcPr>
            <w:tcW w:type="dxa" w:w="989"/>
            <w:tcBorders>
              <w:top w:val="single" w:color="000000" w:sz="4"/>
              <w:left w:val="single" w:color="000000" w:sz="4"/>
              <w:bottom w:val="single" w:color="000000" w:sz="4"/>
              <w:right w:val="single" w:color="000000" w:sz="4"/>
            </w:tcBorders>
            <w:vAlign w:val="top"/>
          </w:tcPr>
          <w:p>
            <w:pPr>
              <w:jc w:val="center"/>
            </w:pPr>
            <w:r>
              <w:rPr>
                <w:b/>
                <w:sz w:val="21"/>
              </w:rPr>
              <w:t>制造商</w:t>
            </w:r>
          </w:p>
        </w:tc>
        <w:tc>
          <w:tcPr>
            <w:tcW w:type="dxa" w:w="689"/>
            <w:tcBorders>
              <w:top w:val="single" w:color="000000" w:sz="4"/>
              <w:left w:val="single" w:color="000000" w:sz="4"/>
              <w:bottom w:val="single" w:color="000000" w:sz="4"/>
              <w:right w:val="single" w:color="000000" w:sz="4"/>
            </w:tcBorders>
            <w:vAlign w:val="top"/>
          </w:tcPr>
          <w:p>
            <w:pPr>
              <w:jc w:val="center"/>
            </w:pPr>
            <w:r>
              <w:rPr>
                <w:b/>
                <w:sz w:val="21"/>
              </w:rPr>
              <w:t>产地</w:t>
            </w:r>
          </w:p>
        </w:tc>
        <w:tc>
          <w:tcPr>
            <w:tcW w:type="dxa" w:w="689"/>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689"/>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689"/>
            <w:tcBorders>
              <w:top w:val="single" w:color="000000" w:sz="4"/>
              <w:left w:val="single" w:color="000000" w:sz="4"/>
              <w:bottom w:val="single" w:color="000000" w:sz="4"/>
              <w:right w:val="single" w:color="000000" w:sz="4"/>
            </w:tcBorders>
            <w:vAlign w:val="top"/>
          </w:tcPr>
          <w:p>
            <w:pPr>
              <w:jc w:val="center"/>
            </w:pPr>
            <w:r>
              <w:rPr>
                <w:b/>
                <w:sz w:val="21"/>
              </w:rPr>
              <w:t>单价</w:t>
            </w:r>
          </w:p>
        </w:tc>
        <w:tc>
          <w:tcPr>
            <w:tcW w:type="dxa" w:w="689"/>
            <w:tcBorders>
              <w:top w:val="single" w:color="000000" w:sz="4"/>
              <w:left w:val="single" w:color="000000" w:sz="4"/>
              <w:bottom w:val="single" w:color="000000" w:sz="4"/>
              <w:right w:val="single" w:color="000000" w:sz="4"/>
            </w:tcBorders>
            <w:vAlign w:val="top"/>
          </w:tcPr>
          <w:p>
            <w:pPr>
              <w:jc w:val="center"/>
            </w:pPr>
            <w:r>
              <w:rPr>
                <w:b/>
                <w:sz w:val="21"/>
              </w:rPr>
              <w:t>总价</w:t>
            </w:r>
          </w:p>
        </w:tc>
      </w:tr>
      <w:tr>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2494"/>
            <w:tcBorders>
              <w:top w:val="none" w:color="000000" w:sz="4"/>
              <w:left w:val="single" w:color="000000" w:sz="4"/>
              <w:bottom w:val="single" w:color="000000" w:sz="4"/>
              <w:right w:val="single" w:color="000000" w:sz="4"/>
            </w:tcBorders>
            <w:vAlign w:val="top"/>
          </w:tcPr>
          <w:p>
            <w:pPr>
              <w:ind w:firstLine="40"/>
              <w:jc w:val="center"/>
            </w:pPr>
            <w:r>
              <w:rPr>
                <w:color w:val="FFFFFF"/>
                <w:sz w:val="2"/>
              </w:rPr>
              <w:t>.</w:t>
            </w:r>
          </w:p>
        </w:tc>
        <w:tc>
          <w:tcPr>
            <w:tcW w:type="dxa" w:w="9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r>
      <w:tr>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2494"/>
            <w:tcBorders>
              <w:top w:val="none" w:color="000000" w:sz="4"/>
              <w:left w:val="single" w:color="000000" w:sz="4"/>
              <w:bottom w:val="single" w:color="000000" w:sz="4"/>
              <w:right w:val="single" w:color="000000" w:sz="4"/>
            </w:tcBorders>
            <w:vAlign w:val="top"/>
          </w:tcPr>
          <w:p>
            <w:pPr>
              <w:ind w:firstLine="40"/>
              <w:jc w:val="center"/>
            </w:pPr>
            <w:r>
              <w:rPr>
                <w:color w:val="FFFFFF"/>
                <w:sz w:val="2"/>
              </w:rPr>
              <w:t>.</w:t>
            </w:r>
          </w:p>
        </w:tc>
        <w:tc>
          <w:tcPr>
            <w:tcW w:type="dxa" w:w="9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r>
      <w:tr>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2494"/>
            <w:tcBorders>
              <w:top w:val="none" w:color="000000" w:sz="4"/>
              <w:left w:val="single" w:color="000000" w:sz="4"/>
              <w:bottom w:val="single" w:color="000000" w:sz="4"/>
              <w:right w:val="single" w:color="000000" w:sz="4"/>
            </w:tcBorders>
            <w:vAlign w:val="top"/>
          </w:tcPr>
          <w:p>
            <w:pPr>
              <w:ind w:firstLine="40"/>
              <w:jc w:val="center"/>
            </w:pPr>
            <w:r>
              <w:rPr>
                <w:color w:val="FFFFFF"/>
                <w:sz w:val="2"/>
              </w:rPr>
              <w:t>.</w:t>
            </w:r>
          </w:p>
        </w:tc>
        <w:tc>
          <w:tcPr>
            <w:tcW w:type="dxa" w:w="9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r>
      <w:tr>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2494"/>
            <w:tcBorders>
              <w:top w:val="none" w:color="000000" w:sz="4"/>
              <w:left w:val="single" w:color="000000" w:sz="4"/>
              <w:bottom w:val="single" w:color="000000" w:sz="4"/>
              <w:right w:val="single" w:color="000000" w:sz="4"/>
            </w:tcBorders>
            <w:vAlign w:val="top"/>
          </w:tcPr>
          <w:p>
            <w:pPr>
              <w:ind w:firstLine="40"/>
              <w:jc w:val="center"/>
            </w:pPr>
            <w:r>
              <w:rPr>
                <w:color w:val="FFFFFF"/>
                <w:sz w:val="2"/>
              </w:rPr>
              <w:t>.</w:t>
            </w:r>
          </w:p>
        </w:tc>
        <w:tc>
          <w:tcPr>
            <w:tcW w:type="dxa" w:w="9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r>
      <w:tr>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2494"/>
            <w:tcBorders>
              <w:top w:val="none" w:color="000000" w:sz="4"/>
              <w:left w:val="single" w:color="000000" w:sz="4"/>
              <w:bottom w:val="single" w:color="000000" w:sz="4"/>
              <w:right w:val="single" w:color="000000" w:sz="4"/>
            </w:tcBorders>
            <w:vAlign w:val="top"/>
          </w:tcPr>
          <w:p>
            <w:pPr>
              <w:ind w:firstLine="40"/>
              <w:jc w:val="center"/>
            </w:pPr>
            <w:r>
              <w:rPr>
                <w:color w:val="FFFFFF"/>
                <w:sz w:val="2"/>
              </w:rPr>
              <w:t>.</w:t>
            </w:r>
          </w:p>
        </w:tc>
        <w:tc>
          <w:tcPr>
            <w:tcW w:type="dxa" w:w="9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r>
      <w:tr>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2494"/>
            <w:tcBorders>
              <w:top w:val="none" w:color="000000" w:sz="4"/>
              <w:left w:val="single" w:color="000000" w:sz="4"/>
              <w:bottom w:val="single" w:color="000000" w:sz="4"/>
              <w:right w:val="single" w:color="000000" w:sz="4"/>
            </w:tcBorders>
            <w:vAlign w:val="top"/>
          </w:tcPr>
          <w:p>
            <w:pPr>
              <w:ind w:firstLine="40"/>
              <w:jc w:val="center"/>
            </w:pPr>
            <w:r>
              <w:rPr>
                <w:color w:val="FFFFFF"/>
                <w:sz w:val="2"/>
              </w:rPr>
              <w:t>.</w:t>
            </w:r>
          </w:p>
        </w:tc>
        <w:tc>
          <w:tcPr>
            <w:tcW w:type="dxa" w:w="9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r>
      <w:tr>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689"/>
            <w:tcBorders>
              <w:top w:val="none" w:color="000000" w:sz="4"/>
              <w:left w:val="single" w:color="000000" w:sz="4"/>
              <w:bottom w:val="single" w:color="000000" w:sz="4"/>
              <w:right w:val="single" w:color="000000" w:sz="4"/>
            </w:tcBorders>
            <w:vAlign w:val="top"/>
          </w:tcPr>
          <w:p>
            <w:pPr>
              <w:ind w:firstLine="420"/>
              <w:jc w:val="center"/>
            </w:pPr>
          </w:p>
        </w:tc>
        <w:tc>
          <w:tcPr>
            <w:tcW w:type="dxa" w:w="2494"/>
            <w:tcBorders>
              <w:top w:val="none" w:color="000000" w:sz="4"/>
              <w:left w:val="single" w:color="000000" w:sz="4"/>
              <w:bottom w:val="single" w:color="000000" w:sz="4"/>
              <w:right w:val="single" w:color="000000" w:sz="4"/>
            </w:tcBorders>
            <w:vAlign w:val="top"/>
          </w:tcPr>
          <w:p>
            <w:pPr>
              <w:ind w:firstLine="40"/>
              <w:jc w:val="center"/>
            </w:pPr>
            <w:r>
              <w:rPr>
                <w:color w:val="FFFFFF"/>
                <w:sz w:val="2"/>
              </w:rPr>
              <w:t>.</w:t>
            </w:r>
          </w:p>
        </w:tc>
        <w:tc>
          <w:tcPr>
            <w:tcW w:type="dxa" w:w="9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c>
          <w:tcPr>
            <w:tcW w:type="dxa" w:w="689"/>
            <w:tcBorders>
              <w:top w:val="none" w:color="000000" w:sz="4"/>
              <w:left w:val="single" w:color="000000" w:sz="4"/>
              <w:bottom w:val="single" w:color="000000" w:sz="4"/>
              <w:right w:val="single" w:color="000000" w:sz="4"/>
            </w:tcBorders>
            <w:vAlign w:val="top"/>
          </w:tcPr>
          <w:p>
            <w:pPr>
              <w:ind w:firstLine="422"/>
              <w:jc w:val="center"/>
            </w:pPr>
          </w:p>
        </w:tc>
      </w:tr>
      <w:tr>
        <w:tc>
          <w:tcPr>
            <w:tcW w:type="dxa" w:w="8306"/>
            <w:gridSpan w:val="9"/>
            <w:tcBorders>
              <w:top w:val="none" w:color="000000" w:sz="4"/>
              <w:left w:val="single" w:color="000000" w:sz="4"/>
              <w:bottom w:val="single" w:color="000000" w:sz="4"/>
              <w:right w:val="single" w:color="000000" w:sz="4"/>
            </w:tcBorders>
            <w:vAlign w:val="top"/>
          </w:tcPr>
          <w:p>
            <w:pPr>
              <w:ind w:firstLine="422"/>
              <w:jc w:val="center"/>
            </w:pPr>
            <w:r>
              <w:rPr>
                <w:b/>
                <w:sz w:val="21"/>
              </w:rPr>
              <w:t>具体的供货范围、技术规格详见合同附件。</w:t>
            </w:r>
          </w:p>
        </w:tc>
      </w:tr>
    </w:tbl>
    <w:p>
      <w:pPr>
        <w:ind w:firstLine="420"/>
      </w:pPr>
      <w:r>
        <w:rPr>
          <w:sz w:val="21"/>
        </w:rPr>
        <w:t>2.2货物更详细内容见附件1价格明细清单。</w:t>
      </w:r>
    </w:p>
    <w:p>
      <w:pPr>
        <w:ind w:firstLine="420"/>
      </w:pPr>
      <w:r>
        <w:rPr>
          <w:sz w:val="21"/>
        </w:rPr>
        <w:t>2.3本合同及其附件载明的货款系甲方应向乙方支付的全部款项，除此之外，甲方不用向乙方支付任何其他款项。前述款项包括但不限于材料费、硬件及相关软件（或内置软件）使用权费、包装费、保管费、运输费、装卸费、保险费、安装费、调试费、人工费、培训费、质保期内售后服务费、税务部门和/或海关部门收取的税费等。乙方履行合同过程中，在供货、安装、调试、培训等工作中出现任何遗漏，均由乙方免费采取相应补救措施，甲方将不再支付任何费用。</w:t>
      </w:r>
    </w:p>
    <w:p>
      <w:pPr>
        <w:ind w:firstLine="420"/>
      </w:pPr>
      <w:r>
        <w:rPr>
          <w:sz w:val="21"/>
        </w:rPr>
        <w:t>2.4如乙方提供的货物为国内产品，则本合同价格为含税价；如乙方提供的货物为进口产品，则本合同价格为免税价，且乙方负责办理免税事宜，如乙方无法办理免税，则相关税款由乙方承担。本合同价格均为人民币，金额单位为元。甲方不承担本合同履行过程中因汇率波动所产生的风险。</w:t>
      </w:r>
    </w:p>
    <w:p>
      <w:pPr>
        <w:ind w:firstLine="420"/>
      </w:pPr>
      <w:r>
        <w:rPr>
          <w:sz w:val="21"/>
        </w:rPr>
        <w:t>2.5甲方符合国家进口产品免税政策，甲方可向乙方提供与其享受免关税待遇相关的证明文件资料；办理免税过程涉及的海关进口关税（含加征关税）、增值税、消费税，外贸手续费、进口代理费等税费均由乙方承担。</w:t>
      </w:r>
    </w:p>
    <w:p>
      <w:pPr>
        <w:ind w:firstLine="420"/>
      </w:pPr>
      <w:r>
        <w:rPr>
          <w:sz w:val="21"/>
        </w:rPr>
        <w:t>2.6如相关部门退还、减免税款的，所述税款归甲方所有，乙方应在三日内向甲方支付所述税款。</w:t>
      </w:r>
    </w:p>
    <w:p>
      <w:pPr>
        <w:ind w:firstLine="422"/>
      </w:pPr>
      <w:r>
        <w:rPr>
          <w:b/>
          <w:sz w:val="21"/>
        </w:rPr>
        <w:t>第三条</w:t>
      </w:r>
      <w:r>
        <w:rPr>
          <w:b/>
          <w:sz w:val="21"/>
        </w:rPr>
        <w:t xml:space="preserve"> </w:t>
      </w:r>
      <w:r>
        <w:rPr>
          <w:b/>
          <w:sz w:val="21"/>
        </w:rPr>
        <w:t>质量标准</w:t>
      </w:r>
    </w:p>
    <w:p>
      <w:pPr>
        <w:ind w:firstLine="420"/>
      </w:pPr>
      <w:r>
        <w:rPr>
          <w:sz w:val="21"/>
        </w:rPr>
        <w:t>3.1货物质量标准按照本合同第2.1条及本合同附件载明的标准执行。</w:t>
      </w:r>
    </w:p>
    <w:p>
      <w:pPr>
        <w:ind w:firstLine="420"/>
      </w:pPr>
      <w:r>
        <w:rPr>
          <w:sz w:val="21"/>
        </w:rPr>
        <w:t>3.2如本合同第3.1条约定的质量标准低于国家标准、行业标准，则按国家标准、行业标准中最高的标准执行。</w:t>
      </w:r>
    </w:p>
    <w:p>
      <w:pPr>
        <w:ind w:firstLine="420"/>
      </w:pPr>
      <w:r>
        <w:rPr>
          <w:sz w:val="21"/>
        </w:rPr>
        <w:t>3.3任何情况下，货物质量标准都以能够使甲方实现合同目的为前提。</w:t>
      </w:r>
    </w:p>
    <w:p>
      <w:pPr>
        <w:ind w:firstLine="420"/>
      </w:pPr>
      <w:r>
        <w:rPr>
          <w:sz w:val="21"/>
        </w:rPr>
        <w:t>3.4乙方向甲方做出下列陈述和保证：</w:t>
      </w:r>
    </w:p>
    <w:p>
      <w:pPr>
        <w:ind w:firstLine="420"/>
      </w:pPr>
      <w:r>
        <w:rPr>
          <w:sz w:val="21"/>
        </w:rPr>
        <w:t>（</w:t>
      </w:r>
      <w:r>
        <w:rPr>
          <w:sz w:val="21"/>
        </w:rPr>
        <w:t>1）乙方提供的货物为本合同约定的品牌厂商生产、制造和包装，不得提供其他第三方生产、组装的货物；</w:t>
      </w:r>
    </w:p>
    <w:p>
      <w:pPr>
        <w:ind w:firstLine="420"/>
      </w:pPr>
      <w:r>
        <w:rPr>
          <w:sz w:val="21"/>
        </w:rPr>
        <w:t>（</w:t>
      </w:r>
      <w:r>
        <w:rPr>
          <w:sz w:val="21"/>
        </w:rPr>
        <w:t>2）乙方提供的货物及其各部件应为全新的、未使用过的，不得提供翻新或部分翻新的货物；</w:t>
      </w:r>
    </w:p>
    <w:p>
      <w:pPr>
        <w:ind w:firstLine="420"/>
      </w:pPr>
      <w:r>
        <w:rPr>
          <w:sz w:val="21"/>
        </w:rPr>
        <w:t>（</w:t>
      </w:r>
      <w:r>
        <w:rPr>
          <w:sz w:val="21"/>
        </w:rPr>
        <w:t>3）货物出厂前已通过质量检验，并随货物提供</w:t>
      </w:r>
      <w:r>
        <w:rPr>
          <w:sz w:val="21"/>
        </w:rPr>
        <w:t>包括但不限于装箱单、说明书</w:t>
      </w:r>
      <w:r>
        <w:rPr>
          <w:sz w:val="21"/>
        </w:rPr>
        <w:t>/用户手册、检验报告/合格证、质量认证资料、保修手册、配件、工具及满足正常使用的其他材料；</w:t>
      </w:r>
    </w:p>
    <w:p>
      <w:pPr>
        <w:ind w:firstLine="420"/>
      </w:pPr>
      <w:r>
        <w:rPr>
          <w:sz w:val="21"/>
        </w:rPr>
        <w:t>（</w:t>
      </w:r>
      <w:r>
        <w:rPr>
          <w:sz w:val="21"/>
        </w:rPr>
        <w:t>4）</w:t>
      </w:r>
      <w:r>
        <w:rPr>
          <w:sz w:val="21"/>
        </w:rPr>
        <w:t>货物没有设计或制造上的缺陷，并且根据货物的情况提供了适当的警示说明；</w:t>
      </w:r>
    </w:p>
    <w:p>
      <w:pPr>
        <w:ind w:firstLine="420"/>
      </w:pPr>
      <w:r>
        <w:rPr>
          <w:sz w:val="21"/>
        </w:rPr>
        <w:t>（</w:t>
      </w:r>
      <w:r>
        <w:rPr>
          <w:sz w:val="21"/>
        </w:rPr>
        <w:t>5）货物中的软件部分无病毒、无明显错误，能够充分实现说明中描述的功能、特点、内容和标准等。</w:t>
      </w:r>
    </w:p>
    <w:p>
      <w:pPr>
        <w:ind w:firstLine="420"/>
      </w:pPr>
      <w:r>
        <w:rPr>
          <w:sz w:val="21"/>
        </w:rPr>
        <w:t>（</w:t>
      </w:r>
      <w:r>
        <w:rPr>
          <w:sz w:val="21"/>
        </w:rPr>
        <w:t>6）乙方所提供的产品需要符合国家节能环保要求。</w:t>
      </w:r>
    </w:p>
    <w:p>
      <w:pPr>
        <w:ind w:firstLine="422"/>
      </w:pPr>
      <w:r>
        <w:rPr>
          <w:b/>
          <w:sz w:val="21"/>
        </w:rPr>
        <w:t>第四条</w:t>
      </w:r>
      <w:r>
        <w:rPr>
          <w:b/>
          <w:sz w:val="21"/>
        </w:rPr>
        <w:t xml:space="preserve"> </w:t>
      </w:r>
      <w:r>
        <w:rPr>
          <w:b/>
          <w:sz w:val="21"/>
        </w:rPr>
        <w:t>包装</w:t>
      </w:r>
    </w:p>
    <w:p>
      <w:pPr>
        <w:ind w:firstLine="420"/>
      </w:pPr>
      <w:r>
        <w:rPr>
          <w:sz w:val="21"/>
        </w:rPr>
        <w:t>4.1乙方负责货物包装。包装按国家标准、行业标准及约定标准中规格最高的标准执行。</w:t>
      </w:r>
    </w:p>
    <w:p>
      <w:pPr>
        <w:ind w:firstLine="420"/>
      </w:pPr>
      <w:r>
        <w:rPr>
          <w:sz w:val="21"/>
        </w:rPr>
        <w:t>4.2包装还应与运输方式相适应，充分考虑到运输途中的各种情况（如暴露于恶劣气候等）和中山地区的气候特点，以及露天存放的需要，并</w:t>
      </w:r>
      <w:r>
        <w:rPr>
          <w:sz w:val="21"/>
        </w:rPr>
        <w:t>根据货物的不同特性和要求而采取防潮、防雨、防尘、防震、防锈、防腐（电子产品需防静电）等保护措施，</w:t>
      </w:r>
      <w:r>
        <w:rPr>
          <w:sz w:val="21"/>
        </w:rPr>
        <w:t>以确保货物在运输、装卸、储存、交付、安装及调试等过程中的安全。</w:t>
      </w:r>
    </w:p>
    <w:p>
      <w:pPr>
        <w:ind w:firstLine="420"/>
      </w:pPr>
      <w:r>
        <w:rPr>
          <w:sz w:val="21"/>
        </w:rPr>
        <w:t>4.3每一包装箱两个侧面用不褪色的油漆和明显易见的中文字样做出标记。标记内容包括：箱（件）号、装运标志（唛头）、毛重（kg）、尺码（长×宽×高，用mm表示）、净重（kg）、发货人、到货地址、收货人名称、货物名称、货物数量、</w:t>
      </w:r>
      <w:r>
        <w:rPr>
          <w:sz w:val="21"/>
        </w:rPr>
        <w:t>货物追溯号码、</w:t>
      </w:r>
      <w:r>
        <w:rPr>
          <w:sz w:val="21"/>
        </w:rPr>
        <w:t>合同编号以及</w:t>
      </w:r>
      <w:r>
        <w:rPr>
          <w:sz w:val="21"/>
        </w:rPr>
        <w:t>“勿近潮湿”、“小心轻放”、“此边向上”等。</w:t>
      </w:r>
    </w:p>
    <w:p>
      <w:pPr>
        <w:ind w:firstLine="420"/>
      </w:pPr>
      <w:r>
        <w:rPr>
          <w:sz w:val="21"/>
        </w:rPr>
        <w:t>4.4对于特殊的器件（重要、安全、可靠性），为了保持其唯一性和可追溯性，乙方应按照甲方的要求，以清晰牢固的方式标识该类货物的名称、型号、规格、制造厂商、批号、序列号、生产日期等信息，以便于甲方对该类货物实施有效的追踪控制。上述标识应与货物包装、装箱单、附带文件保持严格的一致性。</w:t>
      </w:r>
    </w:p>
    <w:p>
      <w:pPr>
        <w:ind w:firstLine="420"/>
      </w:pPr>
      <w:r>
        <w:rPr>
          <w:sz w:val="21"/>
        </w:rPr>
        <w:t>4.5</w:t>
      </w:r>
      <w:r>
        <w:rPr>
          <w:sz w:val="21"/>
        </w:rPr>
        <w:t>专用工具及备品备件应分别包装，并在包装箱外加以注明其用处。</w:t>
      </w:r>
    </w:p>
    <w:p>
      <w:pPr>
        <w:ind w:firstLine="422"/>
      </w:pPr>
      <w:r>
        <w:rPr>
          <w:b/>
          <w:sz w:val="21"/>
        </w:rPr>
        <w:t>第五条</w:t>
      </w:r>
      <w:r>
        <w:rPr>
          <w:b/>
          <w:sz w:val="21"/>
        </w:rPr>
        <w:t xml:space="preserve"> </w:t>
      </w:r>
      <w:r>
        <w:rPr>
          <w:b/>
          <w:sz w:val="21"/>
        </w:rPr>
        <w:t>运输</w:t>
      </w:r>
    </w:p>
    <w:p>
      <w:pPr>
        <w:ind w:firstLine="420"/>
      </w:pPr>
      <w:r>
        <w:rPr>
          <w:sz w:val="21"/>
        </w:rPr>
        <w:t>5.1乙方负责货物运输，并采用以下第</w:t>
      </w:r>
      <w:r>
        <w:rPr>
          <w:sz w:val="22"/>
          <w:u w:val="single"/>
        </w:rPr>
        <w:t xml:space="preserve">     </w:t>
      </w:r>
      <w:r>
        <w:rPr>
          <w:sz w:val="21"/>
        </w:rPr>
        <w:t>种运输方式将货物运至甲方指定运输目的地：</w:t>
      </w:r>
    </w:p>
    <w:p>
      <w:pPr>
        <w:ind w:firstLine="420"/>
      </w:pPr>
      <w:r>
        <w:rPr>
          <w:sz w:val="21"/>
        </w:rPr>
        <w:t>（</w:t>
      </w:r>
      <w:r>
        <w:rPr>
          <w:sz w:val="21"/>
        </w:rPr>
        <w:t>1）铁路运输；</w:t>
      </w:r>
    </w:p>
    <w:p>
      <w:pPr>
        <w:ind w:firstLine="420"/>
      </w:pPr>
      <w:r>
        <w:rPr>
          <w:sz w:val="21"/>
        </w:rPr>
        <w:t>（</w:t>
      </w:r>
      <w:r>
        <w:rPr>
          <w:sz w:val="21"/>
        </w:rPr>
        <w:t>2）公路运输；</w:t>
      </w:r>
    </w:p>
    <w:p>
      <w:pPr>
        <w:ind w:firstLine="420"/>
      </w:pPr>
      <w:r>
        <w:rPr>
          <w:sz w:val="21"/>
        </w:rPr>
        <w:t>（</w:t>
      </w:r>
      <w:r>
        <w:rPr>
          <w:sz w:val="21"/>
        </w:rPr>
        <w:t>3）航空运输；</w:t>
      </w:r>
    </w:p>
    <w:p>
      <w:pPr>
        <w:ind w:firstLine="420"/>
      </w:pPr>
      <w:r>
        <w:rPr>
          <w:sz w:val="21"/>
        </w:rPr>
        <w:t>（</w:t>
      </w:r>
      <w:r>
        <w:rPr>
          <w:sz w:val="21"/>
        </w:rPr>
        <w:t>4）内水运输；</w:t>
      </w:r>
    </w:p>
    <w:p>
      <w:pPr>
        <w:ind w:firstLine="420"/>
      </w:pPr>
      <w:r>
        <w:rPr>
          <w:sz w:val="21"/>
        </w:rPr>
        <w:t>（</w:t>
      </w:r>
      <w:r>
        <w:rPr>
          <w:sz w:val="21"/>
        </w:rPr>
        <w:t>5）海上运输。</w:t>
      </w:r>
    </w:p>
    <w:p>
      <w:pPr>
        <w:ind w:firstLine="420"/>
      </w:pPr>
      <w:r>
        <w:rPr>
          <w:sz w:val="21"/>
        </w:rPr>
        <w:t>5.2乙方选定的承运人为</w:t>
      </w:r>
      <w:r>
        <w:rPr>
          <w:sz w:val="21"/>
          <w:u w:val="single"/>
        </w:rPr>
        <w:t xml:space="preserve">         </w:t>
      </w:r>
      <w:r>
        <w:rPr>
          <w:sz w:val="21"/>
          <w:u w:val="single"/>
        </w:rPr>
        <w:t>。</w:t>
      </w:r>
    </w:p>
    <w:p>
      <w:pPr>
        <w:ind w:firstLine="420"/>
      </w:pPr>
      <w:r>
        <w:rPr>
          <w:sz w:val="21"/>
        </w:rPr>
        <w:t>5.3甲方指定的运输目的地为：</w:t>
      </w:r>
      <w:r>
        <w:rPr>
          <w:sz w:val="21"/>
          <w:u w:val="single"/>
        </w:rPr>
        <w:t xml:space="preserve">                                   </w:t>
      </w:r>
      <w:r>
        <w:rPr>
          <w:sz w:val="21"/>
          <w:u w:val="single"/>
        </w:rPr>
        <w:t>。</w:t>
      </w:r>
    </w:p>
    <w:p>
      <w:pPr>
        <w:ind w:firstLine="420"/>
      </w:pPr>
      <w:r>
        <w:rPr>
          <w:sz w:val="21"/>
        </w:rPr>
        <w:t>5.4乙方应确保货物运输过程中的安全。</w:t>
      </w:r>
    </w:p>
    <w:p>
      <w:pPr>
        <w:ind w:firstLine="420"/>
      </w:pPr>
      <w:r>
        <w:rPr>
          <w:sz w:val="21"/>
        </w:rPr>
        <w:t>5.5乙方负责货物的装卸。</w:t>
      </w:r>
    </w:p>
    <w:p>
      <w:pPr>
        <w:ind w:firstLine="420"/>
      </w:pPr>
      <w:r>
        <w:rPr>
          <w:sz w:val="21"/>
        </w:rPr>
        <w:t>5.6在将货物交付运输前，乙方应为货物购买商业保险，甲方为受益人；保险期限不得短于本合同第9.3条所述期限。</w:t>
      </w:r>
    </w:p>
    <w:p>
      <w:pPr>
        <w:ind w:firstLine="420"/>
      </w:pPr>
      <w:r>
        <w:rPr>
          <w:sz w:val="21"/>
        </w:rPr>
        <w:t>5.7乙方将不能按时发货的，应至少提前5个工作日书面通知甲方。</w:t>
      </w:r>
    </w:p>
    <w:p>
      <w:pPr>
        <w:ind w:firstLine="422"/>
      </w:pPr>
      <w:r>
        <w:rPr>
          <w:b/>
          <w:sz w:val="21"/>
        </w:rPr>
        <w:t>第六条</w:t>
      </w:r>
      <w:r>
        <w:rPr>
          <w:sz w:val="22"/>
        </w:rPr>
        <w:t xml:space="preserve">  </w:t>
      </w:r>
      <w:r>
        <w:rPr>
          <w:b/>
          <w:sz w:val="21"/>
        </w:rPr>
        <w:t>核对</w:t>
      </w:r>
    </w:p>
    <w:p>
      <w:pPr>
        <w:ind w:firstLine="420"/>
      </w:pPr>
      <w:r>
        <w:rPr>
          <w:sz w:val="21"/>
        </w:rPr>
        <w:t>6.1货物到达</w:t>
      </w:r>
      <w:r>
        <w:rPr>
          <w:sz w:val="21"/>
        </w:rPr>
        <w:t>运输目的地后，乙方应立即通知甲方对货物进行核对。</w:t>
      </w:r>
    </w:p>
    <w:p>
      <w:pPr>
        <w:ind w:firstLine="420"/>
      </w:pPr>
      <w:r>
        <w:rPr>
          <w:sz w:val="21"/>
        </w:rPr>
        <w:t>6.2在核对时，所有货物的包装应完好、整洁，标记编号以及盘面显示等应字体清晰、明确。</w:t>
      </w:r>
    </w:p>
    <w:p>
      <w:pPr>
        <w:ind w:firstLine="420"/>
      </w:pPr>
      <w:r>
        <w:rPr>
          <w:sz w:val="21"/>
        </w:rPr>
        <w:t>6.3甲方根据本合同及其附件的要求对货物进行核对，核对的内容包括货物名称、规格、型号、数量及随箱资料（包括但不限于装箱单、说明书、检验报告、质量认证资料、警示说明、</w:t>
      </w:r>
      <w:r>
        <w:rPr>
          <w:sz w:val="21"/>
        </w:rPr>
        <w:t>常见故障排除清单</w:t>
      </w:r>
      <w:r>
        <w:rPr>
          <w:sz w:val="21"/>
        </w:rPr>
        <w:t>及货物满足正常使用的其他材料）；对于含软件的货物必须提交原厂商的</w:t>
      </w:r>
      <w:r>
        <w:rPr>
          <w:sz w:val="21"/>
        </w:rPr>
        <w:t>License原件，且注明的用户数或使用限制必须满足本合同目的。</w:t>
      </w:r>
    </w:p>
    <w:p>
      <w:pPr>
        <w:ind w:firstLine="420"/>
      </w:pPr>
      <w:r>
        <w:rPr>
          <w:sz w:val="21"/>
        </w:rPr>
        <w:t>6.4经核对如货物不符合约定的，乙方应在3日内完成更换或补齐，相关费用由乙方承担，且不免除乙方迟延交付的违约责任。</w:t>
      </w:r>
    </w:p>
    <w:p>
      <w:pPr>
        <w:ind w:firstLine="420"/>
      </w:pPr>
      <w:r>
        <w:rPr>
          <w:sz w:val="21"/>
        </w:rPr>
        <w:t>6.5乙方应配合甲方做好核对工作，并为核对提供所需的一切条件，否则甲方有权拒绝核对。</w:t>
      </w:r>
    </w:p>
    <w:p>
      <w:pPr>
        <w:ind w:firstLine="422"/>
      </w:pPr>
      <w:r>
        <w:rPr>
          <w:b/>
          <w:sz w:val="21"/>
        </w:rPr>
        <w:t>第七条</w:t>
      </w:r>
      <w:r>
        <w:rPr>
          <w:b/>
          <w:sz w:val="21"/>
        </w:rPr>
        <w:t xml:space="preserve"> </w:t>
      </w:r>
      <w:r>
        <w:rPr>
          <w:b/>
          <w:sz w:val="21"/>
        </w:rPr>
        <w:t>安装调试</w:t>
      </w:r>
    </w:p>
    <w:p>
      <w:pPr>
        <w:ind w:firstLine="420"/>
      </w:pPr>
      <w:r>
        <w:rPr>
          <w:sz w:val="21"/>
        </w:rPr>
        <w:t>7.1乙方负责货物的安装与调试，安装调试所需的工具、物料由乙方自备；安装调试完毕后，乙方按照甲方要求对现场进行清理。</w:t>
      </w:r>
    </w:p>
    <w:p>
      <w:pPr>
        <w:ind w:firstLine="420"/>
      </w:pPr>
      <w:r>
        <w:rPr>
          <w:sz w:val="21"/>
        </w:rPr>
        <w:t>7.2</w:t>
      </w:r>
      <w:r>
        <w:rPr>
          <w:sz w:val="21"/>
        </w:rPr>
        <w:t>货物到达运输目的地后</w:t>
      </w:r>
      <w:r>
        <w:rPr>
          <w:sz w:val="22"/>
          <w:u w:val="single"/>
        </w:rPr>
        <w:t xml:space="preserve">    </w:t>
      </w:r>
      <w:r>
        <w:rPr>
          <w:sz w:val="21"/>
        </w:rPr>
        <w:t>日内，乙方应安排专业人员到甲方指定地点开展货物的安装和调试工作，</w:t>
      </w:r>
    </w:p>
    <w:p>
      <w:pPr>
        <w:ind w:firstLine="420"/>
      </w:pPr>
      <w:r>
        <w:rPr>
          <w:sz w:val="21"/>
        </w:rPr>
        <w:t>7.3安装调试期间货物出现故障的，乙方应及时解决并做好记录，该记录将作为货物性能测试的原始资料和验收结论。</w:t>
      </w:r>
    </w:p>
    <w:p>
      <w:pPr>
        <w:ind w:firstLine="420"/>
      </w:pPr>
      <w:r>
        <w:rPr>
          <w:sz w:val="21"/>
        </w:rPr>
        <w:t>7.4合同生效后，乙方应对安装货物的实验室所需工作条件向甲方做出详尽书面说明，且乙方应在安装前对实验室工作条件进行确认。</w:t>
      </w:r>
    </w:p>
    <w:p>
      <w:pPr>
        <w:ind w:firstLine="420"/>
      </w:pPr>
      <w:r>
        <w:rPr>
          <w:sz w:val="21"/>
        </w:rPr>
        <w:t>7.5乙方应服从甲方的计划安排和整体协调。</w:t>
      </w:r>
    </w:p>
    <w:p>
      <w:pPr>
        <w:ind w:firstLine="422"/>
      </w:pPr>
      <w:r>
        <w:rPr>
          <w:b/>
          <w:sz w:val="21"/>
        </w:rPr>
        <w:t>第八条</w:t>
      </w:r>
      <w:r>
        <w:rPr>
          <w:b/>
          <w:sz w:val="21"/>
        </w:rPr>
        <w:t xml:space="preserve"> </w:t>
      </w:r>
      <w:r>
        <w:rPr>
          <w:b/>
          <w:sz w:val="21"/>
        </w:rPr>
        <w:t>验收</w:t>
      </w:r>
    </w:p>
    <w:p>
      <w:pPr>
        <w:ind w:firstLine="420"/>
      </w:pPr>
      <w:r>
        <w:rPr>
          <w:sz w:val="21"/>
        </w:rPr>
        <w:t>8.1安装调试完毕后，乙方应立即提请甲方进行验收。</w:t>
      </w:r>
    </w:p>
    <w:p>
      <w:pPr>
        <w:ind w:firstLine="420"/>
      </w:pPr>
      <w:r>
        <w:rPr>
          <w:sz w:val="21"/>
        </w:rPr>
        <w:t>8.2甲方验收的依据包括但不限于本合同及其附件、国家标准、行业标准、货物出厂技术标准、安装调试记录及相关验收规范等。</w:t>
      </w:r>
    </w:p>
    <w:p>
      <w:pPr>
        <w:ind w:firstLine="420"/>
      </w:pPr>
      <w:r>
        <w:rPr>
          <w:sz w:val="21"/>
        </w:rPr>
        <w:t>8.3验收合格的，由甲方及乙方在验收报告上签名确认。必要时可邀请相关的专业人员或机构参与验收。</w:t>
      </w:r>
    </w:p>
    <w:p>
      <w:pPr>
        <w:ind w:firstLine="420"/>
      </w:pPr>
      <w:r>
        <w:rPr>
          <w:sz w:val="21"/>
        </w:rPr>
        <w:t>8.4验收不合格的，甲方有权拒绝签署验收报告，由乙方</w:t>
      </w:r>
      <w:r>
        <w:rPr>
          <w:sz w:val="21"/>
        </w:rPr>
        <w:t>采取包括不限于免费维修、换货或退货等措施。</w:t>
      </w:r>
    </w:p>
    <w:p>
      <w:pPr>
        <w:ind w:firstLine="420"/>
      </w:pPr>
      <w:r>
        <w:rPr>
          <w:sz w:val="21"/>
        </w:rPr>
        <w:t>8.5</w:t>
      </w:r>
      <w:r>
        <w:rPr>
          <w:sz w:val="21"/>
        </w:rPr>
        <w:t>因货物质量问题发生争议时，由广东省或中山市质检部门或进出口商品检验局鉴定。经鉴定，货物符合质量技术标准的，鉴定费由甲方承担；反之鉴定费由乙方承担。</w:t>
      </w:r>
    </w:p>
    <w:p>
      <w:pPr>
        <w:ind w:firstLine="420"/>
      </w:pPr>
      <w:r>
        <w:rPr>
          <w:sz w:val="21"/>
        </w:rPr>
        <w:t>8.6验收前乙方应向甲方提供验收报告及随箱资料（包括但不限于装箱单、说明书、检验报告、质量认证资料、警示说明、常见故障排除清单及</w:t>
      </w:r>
      <w:r>
        <w:rPr>
          <w:sz w:val="21"/>
        </w:rPr>
        <w:t>货物</w:t>
      </w:r>
      <w:r>
        <w:rPr>
          <w:sz w:val="21"/>
        </w:rPr>
        <w:t>满足正常使用的其他材料）；如货物是进口的，乙方还应向甲方提交海关、商检等部门的相关手续材料；所述文件的数量由甲方决定。</w:t>
      </w:r>
    </w:p>
    <w:p>
      <w:pPr>
        <w:ind w:firstLine="420"/>
      </w:pPr>
      <w:r>
        <w:rPr>
          <w:sz w:val="21"/>
        </w:rPr>
        <w:t>8.7乙方应配合甲方做好验收工作，并为验收提供所需的一切条件，否则甲方有权拒绝验收。</w:t>
      </w:r>
    </w:p>
    <w:p>
      <w:pPr>
        <w:ind w:firstLine="422"/>
      </w:pPr>
      <w:r>
        <w:rPr>
          <w:b/>
          <w:sz w:val="21"/>
        </w:rPr>
        <w:t>第九条</w:t>
      </w:r>
      <w:r>
        <w:rPr>
          <w:b/>
          <w:sz w:val="21"/>
        </w:rPr>
        <w:t xml:space="preserve"> </w:t>
      </w:r>
      <w:r>
        <w:rPr>
          <w:b/>
          <w:sz w:val="21"/>
        </w:rPr>
        <w:t>移交</w:t>
      </w:r>
    </w:p>
    <w:p>
      <w:pPr>
        <w:ind w:firstLine="420"/>
      </w:pPr>
      <w:r>
        <w:rPr>
          <w:sz w:val="21"/>
        </w:rPr>
        <w:t>9.1验收合格后，乙方将货物移交给甲方，由甲方签署移交清单。</w:t>
      </w:r>
    </w:p>
    <w:p>
      <w:pPr>
        <w:ind w:firstLine="420"/>
      </w:pPr>
      <w:r>
        <w:rPr>
          <w:sz w:val="21"/>
        </w:rPr>
        <w:t>9.2乙方取得甲方签署的移交清单后，视为乙方将货物移交甲方正常使用，此时如乙方不存在其他违约行为的，则视为乙方完成交付义务；如乙方存在其他违约行为的，在乙方承担违约责任后视为乙方完成交付义务。</w:t>
      </w:r>
    </w:p>
    <w:p>
      <w:pPr>
        <w:ind w:firstLine="420"/>
      </w:pPr>
      <w:r>
        <w:rPr>
          <w:sz w:val="21"/>
        </w:rPr>
        <w:t>9.3乙方应自本合同签署之日起</w:t>
      </w:r>
      <w:r>
        <w:rPr>
          <w:sz w:val="22"/>
          <w:u w:val="single"/>
        </w:rPr>
        <w:t xml:space="preserve">     </w:t>
      </w:r>
      <w:r>
        <w:rPr>
          <w:sz w:val="21"/>
        </w:rPr>
        <w:t>日内完成交付义务。</w:t>
      </w:r>
    </w:p>
    <w:p>
      <w:pPr>
        <w:ind w:firstLine="420"/>
      </w:pPr>
      <w:r>
        <w:rPr>
          <w:sz w:val="21"/>
        </w:rPr>
        <w:t>9.4在满足本合同第9.3条的前提下，乙方的履约行为还应符合附件2货物交货及项目进度要求。</w:t>
      </w:r>
    </w:p>
    <w:p>
      <w:pPr>
        <w:ind w:firstLine="420"/>
      </w:pPr>
      <w:r>
        <w:rPr>
          <w:sz w:val="21"/>
        </w:rPr>
        <w:t>9.5乙方完成交付义务前，货物的保管责任由乙方承担。</w:t>
      </w:r>
    </w:p>
    <w:p>
      <w:pPr>
        <w:ind w:firstLine="420"/>
      </w:pPr>
      <w:r>
        <w:rPr>
          <w:sz w:val="21"/>
        </w:rPr>
        <w:t>9.6乙方完成交付义务前，货物毁损灭失的风险由乙方承担。</w:t>
      </w:r>
    </w:p>
    <w:p>
      <w:pPr>
        <w:ind w:firstLine="420"/>
      </w:pPr>
      <w:r>
        <w:rPr>
          <w:sz w:val="21"/>
        </w:rPr>
        <w:t>9.7乙方应为其人员购买人身意外保险。</w:t>
      </w:r>
    </w:p>
    <w:p>
      <w:pPr>
        <w:ind w:firstLine="422"/>
      </w:pPr>
      <w:r>
        <w:rPr>
          <w:b/>
          <w:sz w:val="21"/>
        </w:rPr>
        <w:t>第十条</w:t>
      </w:r>
      <w:r>
        <w:rPr>
          <w:b/>
          <w:sz w:val="21"/>
        </w:rPr>
        <w:t xml:space="preserve"> </w:t>
      </w:r>
      <w:r>
        <w:rPr>
          <w:b/>
          <w:sz w:val="21"/>
        </w:rPr>
        <w:t>培训</w:t>
      </w:r>
    </w:p>
    <w:p>
      <w:pPr>
        <w:ind w:firstLine="420"/>
      </w:pPr>
      <w:r>
        <w:rPr>
          <w:sz w:val="21"/>
        </w:rPr>
        <w:t>10.1乙方应按甲方要求提供培训服务，受训人员和人数由甲方确定。</w:t>
      </w:r>
    </w:p>
    <w:p>
      <w:pPr>
        <w:ind w:firstLine="420"/>
      </w:pPr>
      <w:r>
        <w:rPr>
          <w:sz w:val="21"/>
        </w:rPr>
        <w:t>10.2乙方应选派熟悉货物的专业工程师，由工程师负责包括但不限于货物的使用、操作、维修、日常维护等在内的培训工作。</w:t>
      </w:r>
    </w:p>
    <w:p>
      <w:pPr>
        <w:ind w:firstLine="420"/>
      </w:pPr>
      <w:r>
        <w:rPr>
          <w:sz w:val="21"/>
        </w:rPr>
        <w:t>10.3乙方应向甲方提供说明书，以确保甲方能够对货物有足够的了解，能够独立对货物实施使用、操作、日常维护保养和管理等工作。</w:t>
      </w:r>
    </w:p>
    <w:p>
      <w:pPr>
        <w:ind w:firstLine="420"/>
      </w:pPr>
      <w:r>
        <w:rPr>
          <w:sz w:val="21"/>
        </w:rPr>
        <w:t>10.4培训分现场培训和网络视频培训，其中现场培训共计</w:t>
      </w:r>
      <w:r>
        <w:rPr>
          <w:sz w:val="22"/>
          <w:u w:val="single"/>
        </w:rPr>
        <w:t xml:space="preserve">  </w:t>
      </w:r>
      <w:r>
        <w:rPr>
          <w:sz w:val="21"/>
        </w:rPr>
        <w:t>次，每次</w:t>
      </w:r>
      <w:r>
        <w:rPr>
          <w:sz w:val="22"/>
          <w:u w:val="single"/>
        </w:rPr>
        <w:t xml:space="preserve">  </w:t>
      </w:r>
      <w:r>
        <w:rPr>
          <w:sz w:val="21"/>
        </w:rPr>
        <w:t>个工作日；现场培训中高级培训</w:t>
      </w:r>
      <w:r>
        <w:rPr>
          <w:sz w:val="21"/>
        </w:rPr>
        <w:t>(工作原理、维护和维修等)不得少于</w:t>
      </w:r>
      <w:r>
        <w:rPr>
          <w:sz w:val="22"/>
          <w:u w:val="single"/>
        </w:rPr>
        <w:t xml:space="preserve">  </w:t>
      </w:r>
      <w:r>
        <w:rPr>
          <w:sz w:val="21"/>
        </w:rPr>
        <w:t>次，每次</w:t>
      </w:r>
      <w:r>
        <w:rPr>
          <w:sz w:val="22"/>
          <w:u w:val="single"/>
        </w:rPr>
        <w:t xml:space="preserve">  </w:t>
      </w:r>
      <w:r>
        <w:rPr>
          <w:sz w:val="21"/>
        </w:rPr>
        <w:t>个工作日；网络视频培训次数不限，甲方按自身需求通知乙方提供。</w:t>
      </w:r>
    </w:p>
    <w:p>
      <w:pPr>
        <w:ind w:firstLine="420"/>
      </w:pPr>
      <w:r>
        <w:rPr>
          <w:sz w:val="21"/>
        </w:rPr>
        <w:t>10.5培训所需资料由乙方提供。</w:t>
      </w:r>
    </w:p>
    <w:p>
      <w:pPr>
        <w:ind w:firstLine="420"/>
      </w:pPr>
      <w:r>
        <w:rPr>
          <w:sz w:val="21"/>
        </w:rPr>
        <w:t>10.6乙方提供的其他培训服务承诺：</w:t>
      </w:r>
      <w:r>
        <w:rPr>
          <w:sz w:val="21"/>
          <w:u w:val="single"/>
        </w:rPr>
        <w:t xml:space="preserve">                              </w:t>
      </w:r>
      <w:r>
        <w:rPr>
          <w:sz w:val="21"/>
          <w:u w:val="single"/>
        </w:rPr>
        <w:t>。</w:t>
      </w:r>
      <w:r>
        <w:rPr>
          <w:sz w:val="22"/>
        </w:rPr>
        <w:t xml:space="preserve"> </w:t>
      </w:r>
    </w:p>
    <w:p>
      <w:pPr>
        <w:ind w:firstLine="422"/>
      </w:pPr>
      <w:r>
        <w:rPr>
          <w:b/>
          <w:sz w:val="21"/>
        </w:rPr>
        <w:t>第十一条</w:t>
      </w:r>
      <w:r>
        <w:rPr>
          <w:b/>
          <w:sz w:val="21"/>
        </w:rPr>
        <w:t xml:space="preserve"> </w:t>
      </w:r>
      <w:r>
        <w:rPr>
          <w:b/>
          <w:sz w:val="21"/>
        </w:rPr>
        <w:t>售后服务</w:t>
      </w:r>
    </w:p>
    <w:p>
      <w:pPr>
        <w:ind w:firstLine="420"/>
      </w:pPr>
      <w:r>
        <w:rPr>
          <w:sz w:val="21"/>
        </w:rPr>
        <w:t>11.1货物（包括配件）质保期</w:t>
      </w:r>
      <w:r>
        <w:rPr>
          <w:sz w:val="22"/>
          <w:u w:val="single"/>
        </w:rPr>
        <w:t xml:space="preserve">    </w:t>
      </w:r>
      <w:r>
        <w:rPr>
          <w:sz w:val="21"/>
        </w:rPr>
        <w:t>个月，</w:t>
      </w:r>
      <w:r>
        <w:rPr>
          <w:sz w:val="21"/>
          <w:u w:val="single"/>
        </w:rPr>
        <w:t>（各采购包采购需求技术标准与要求的附表另有要求的，以附表要求及乙方承诺的质保期为准）</w:t>
      </w:r>
      <w:r>
        <w:rPr>
          <w:sz w:val="21"/>
        </w:rPr>
        <w:t>（若生产厂家对货物质保期的规定高于本合同约定，则按生产厂家关于质保期的规定执行）。</w:t>
      </w:r>
    </w:p>
    <w:p>
      <w:pPr>
        <w:ind w:firstLine="420"/>
      </w:pPr>
      <w:r>
        <w:rPr>
          <w:sz w:val="21"/>
        </w:rPr>
        <w:t>11.2质保期从乙方完成交付义务之日起算。</w:t>
      </w:r>
    </w:p>
    <w:p>
      <w:pPr>
        <w:ind w:firstLine="420"/>
      </w:pPr>
      <w:r>
        <w:rPr>
          <w:sz w:val="21"/>
        </w:rPr>
        <w:t>11.3质保期内货物出现质量问题，由乙方免费承担包修、包换、包退等义务</w:t>
      </w:r>
      <w:r>
        <w:rPr>
          <w:sz w:val="21"/>
        </w:rPr>
        <w:t>。</w:t>
      </w:r>
    </w:p>
    <w:p>
      <w:pPr>
        <w:ind w:firstLine="420"/>
      </w:pPr>
      <w:r>
        <w:rPr>
          <w:sz w:val="21"/>
        </w:rPr>
        <w:t>11.4</w:t>
      </w:r>
      <w:r>
        <w:rPr>
          <w:sz w:val="21"/>
        </w:rPr>
        <w:t>质保期内乙方对系统（软件）提供免费维护和升级服务。</w:t>
      </w:r>
    </w:p>
    <w:p>
      <w:pPr>
        <w:ind w:firstLine="420"/>
      </w:pPr>
      <w:r>
        <w:rPr>
          <w:sz w:val="21"/>
        </w:rPr>
        <w:t>11.5质保期内如货物或部件不能使用而需更换，则该部分货物或部件的质保期相应延长。</w:t>
      </w:r>
    </w:p>
    <w:p>
      <w:pPr>
        <w:ind w:firstLine="420"/>
      </w:pPr>
      <w:r>
        <w:rPr>
          <w:sz w:val="21"/>
        </w:rPr>
        <w:t>11.6</w:t>
      </w:r>
      <w:r>
        <w:rPr>
          <w:sz w:val="21"/>
        </w:rPr>
        <w:t>如果质量问题的原因是货物内在缺陷（包括但不限于设计缺陷、材料缺陷、制造工序</w:t>
      </w:r>
      <w:r>
        <w:rPr>
          <w:sz w:val="21"/>
        </w:rPr>
        <w:t>/工艺缺陷及乙方完成交付义务前</w:t>
      </w:r>
      <w:r>
        <w:rPr>
          <w:sz w:val="21"/>
        </w:rPr>
        <w:t>非因甲方原因造成的货物损坏</w:t>
      </w:r>
      <w:r>
        <w:rPr>
          <w:sz w:val="21"/>
        </w:rPr>
        <w:t>等）导致的，则无论货物是否在保修期内，乙方都应根据甲方要求采取包括不限于免费维修、换货或退货等措施，直至满足甲方要求。</w:t>
      </w:r>
    </w:p>
    <w:p>
      <w:pPr>
        <w:ind w:firstLine="420"/>
      </w:pPr>
      <w:r>
        <w:rPr>
          <w:sz w:val="21"/>
        </w:rPr>
        <w:t>11.7质保期外甲方要求维修货物的，乙方仅收取成本费用。</w:t>
      </w:r>
    </w:p>
    <w:p>
      <w:pPr>
        <w:ind w:firstLine="420"/>
      </w:pPr>
      <w:r>
        <w:rPr>
          <w:sz w:val="21"/>
        </w:rPr>
        <w:t>11.8甲方向乙方另购配件的，乙方应当提供折扣。</w:t>
      </w:r>
    </w:p>
    <w:p>
      <w:pPr>
        <w:ind w:firstLine="420"/>
      </w:pPr>
      <w:r>
        <w:rPr>
          <w:sz w:val="21"/>
        </w:rPr>
        <w:t>11.9乙方或制造商应在中国大陆长期设有售后服务维修机构，长期驻有专业服务工程师，能够对甲方的服务需求在</w:t>
      </w:r>
      <w:r>
        <w:rPr>
          <w:sz w:val="22"/>
          <w:u w:val="single"/>
        </w:rPr>
        <w:t xml:space="preserve">    </w:t>
      </w:r>
      <w:r>
        <w:rPr>
          <w:sz w:val="21"/>
        </w:rPr>
        <w:t>小时内予以响应，</w:t>
      </w:r>
      <w:r>
        <w:rPr>
          <w:sz w:val="22"/>
          <w:u w:val="single"/>
        </w:rPr>
        <w:t xml:space="preserve">    </w:t>
      </w:r>
      <w:r>
        <w:rPr>
          <w:sz w:val="21"/>
        </w:rPr>
        <w:t>小时内到达现场提供服务，</w:t>
      </w:r>
      <w:r>
        <w:rPr>
          <w:sz w:val="22"/>
          <w:u w:val="single"/>
        </w:rPr>
        <w:t xml:space="preserve">    </w:t>
      </w:r>
      <w:r>
        <w:rPr>
          <w:sz w:val="21"/>
        </w:rPr>
        <w:t>小时内排除故障，并向甲方及时报告故障的原因和排除方法；在规定时间内不能排除故障的，乙方需在</w:t>
      </w:r>
      <w:r>
        <w:rPr>
          <w:sz w:val="21"/>
        </w:rPr>
        <w:t>24小时内提供相同品牌且技术参数不低于故障货物的代用品给甲方使用。乙方售后服务联系电话：</w:t>
      </w:r>
      <w:r>
        <w:rPr>
          <w:sz w:val="21"/>
          <w:u w:val="single"/>
        </w:rPr>
        <w:t xml:space="preserve">            </w:t>
      </w:r>
      <w:r>
        <w:rPr>
          <w:sz w:val="21"/>
          <w:u w:val="single"/>
        </w:rPr>
        <w:t>。</w:t>
      </w:r>
    </w:p>
    <w:p>
      <w:pPr>
        <w:ind w:firstLine="420"/>
      </w:pPr>
      <w:r>
        <w:rPr>
          <w:sz w:val="21"/>
        </w:rPr>
        <w:t>11.10在维修过程中，非甲方原因导致维修时间延误的，乙方必须提前说明，并相应延长货物的质保期。</w:t>
      </w:r>
    </w:p>
    <w:p>
      <w:pPr>
        <w:ind w:firstLine="420"/>
      </w:pPr>
      <w:r>
        <w:rPr>
          <w:sz w:val="21"/>
        </w:rPr>
        <w:t>11.11质保期内所有服务方式均为上门服务，即由乙方派人到现场进行维修、保养。</w:t>
      </w:r>
    </w:p>
    <w:p>
      <w:pPr>
        <w:ind w:firstLine="420"/>
      </w:pPr>
      <w:r>
        <w:rPr>
          <w:sz w:val="21"/>
        </w:rPr>
        <w:t>11.12</w:t>
      </w:r>
      <w:r>
        <w:rPr>
          <w:sz w:val="21"/>
        </w:rPr>
        <w:t>如由第三方向甲方提供售后服务，乙方应在签订本合同时向甲方做出书面说明。如甲方同意第三方向甲方提供售后服务，乙方应在甲方付款前向甲方提供相关资料证明其与第三方的服务购买关系，所述资料应包含第三方服务的内容、服务期限、服务标准等项目，且乙方承诺与第三方承担连带责任。如甲方不同意第三方向甲方提供售后服务，则售后服务应由乙方提供。</w:t>
      </w:r>
    </w:p>
    <w:p>
      <w:pPr>
        <w:ind w:firstLine="420"/>
      </w:pPr>
      <w:r>
        <w:rPr>
          <w:sz w:val="21"/>
        </w:rPr>
        <w:t>11.13乙方在质保期内不得停售本合同货物；超过质保期，乙方停售本合同货物的，应提前12个月通知甲方，且乙方应确保自停售之日起10年内甲方可从乙方处获得货物的相关配件，且配件价格</w:t>
      </w:r>
      <w:r>
        <w:rPr>
          <w:sz w:val="21"/>
        </w:rPr>
        <w:t>不高本合同签订时配件的市场价格。</w:t>
      </w:r>
    </w:p>
    <w:p>
      <w:pPr>
        <w:ind w:firstLine="420"/>
      </w:pPr>
      <w:r>
        <w:rPr>
          <w:sz w:val="21"/>
        </w:rPr>
        <w:t>11.14</w:t>
      </w:r>
      <w:r>
        <w:rPr>
          <w:sz w:val="21"/>
        </w:rPr>
        <w:t>乙方提供的其他售后服务承诺：</w:t>
      </w:r>
      <w:r>
        <w:rPr>
          <w:sz w:val="22"/>
          <w:u w:val="single"/>
        </w:rPr>
        <w:t xml:space="preserve">                              </w:t>
      </w:r>
      <w:r>
        <w:rPr>
          <w:sz w:val="21"/>
        </w:rPr>
        <w:t>。</w:t>
      </w:r>
    </w:p>
    <w:p>
      <w:pPr>
        <w:ind w:firstLine="422"/>
      </w:pPr>
      <w:r>
        <w:rPr>
          <w:b/>
          <w:sz w:val="21"/>
        </w:rPr>
        <w:t>第十二条</w:t>
      </w:r>
      <w:r>
        <w:rPr>
          <w:b/>
          <w:sz w:val="21"/>
        </w:rPr>
        <w:t xml:space="preserve"> </w:t>
      </w:r>
      <w:r>
        <w:rPr>
          <w:b/>
          <w:sz w:val="21"/>
        </w:rPr>
        <w:t>权利瑕疵担保</w:t>
      </w:r>
    </w:p>
    <w:p>
      <w:pPr>
        <w:ind w:firstLine="420"/>
      </w:pPr>
      <w:r>
        <w:rPr>
          <w:sz w:val="21"/>
        </w:rPr>
        <w:t>12.1乙方保证：</w:t>
      </w:r>
    </w:p>
    <w:p>
      <w:pPr>
        <w:ind w:firstLine="420"/>
      </w:pPr>
      <w:r>
        <w:rPr>
          <w:sz w:val="21"/>
        </w:rPr>
        <w:t>（</w:t>
      </w:r>
      <w:r>
        <w:rPr>
          <w:sz w:val="21"/>
        </w:rPr>
        <w:t>1）乙方对货物享有完整、合法的所有权；</w:t>
      </w:r>
    </w:p>
    <w:p>
      <w:pPr>
        <w:ind w:firstLine="420"/>
      </w:pPr>
      <w:r>
        <w:rPr>
          <w:sz w:val="21"/>
        </w:rPr>
        <w:t>（</w:t>
      </w:r>
      <w:r>
        <w:rPr>
          <w:sz w:val="21"/>
        </w:rPr>
        <w:t>2）货物未设定包括但不限于抵押、质押等担保物权；</w:t>
      </w:r>
    </w:p>
    <w:p>
      <w:pPr>
        <w:ind w:firstLine="420"/>
      </w:pPr>
      <w:r>
        <w:rPr>
          <w:sz w:val="21"/>
        </w:rPr>
        <w:t>（</w:t>
      </w:r>
      <w:r>
        <w:rPr>
          <w:sz w:val="21"/>
        </w:rPr>
        <w:t>3）乙方向甲方出售货物是乙方的真实意思表示，乙方的销售行为已获得乙方权力机构的批准，且乙方的销售行为未侵犯第三方的合法权益；</w:t>
      </w:r>
    </w:p>
    <w:p>
      <w:pPr>
        <w:ind w:firstLine="420"/>
      </w:pPr>
      <w:r>
        <w:rPr>
          <w:sz w:val="21"/>
        </w:rPr>
        <w:t>（</w:t>
      </w:r>
      <w:r>
        <w:rPr>
          <w:sz w:val="21"/>
        </w:rPr>
        <w:t>4）甲方使用、处分货物及货物衍生出来的成果不被乙方及第三方追究任何法律责任；</w:t>
      </w:r>
    </w:p>
    <w:p>
      <w:pPr>
        <w:ind w:firstLine="420"/>
      </w:pPr>
      <w:r>
        <w:rPr>
          <w:sz w:val="21"/>
        </w:rPr>
        <w:t>（</w:t>
      </w:r>
      <w:r>
        <w:rPr>
          <w:sz w:val="21"/>
        </w:rPr>
        <w:t>5）甲方使用货物而衍生出的一切成果归甲方所有。</w:t>
      </w:r>
    </w:p>
    <w:p>
      <w:pPr>
        <w:ind w:firstLine="420"/>
      </w:pPr>
      <w:r>
        <w:rPr>
          <w:sz w:val="21"/>
        </w:rPr>
        <w:t>（</w:t>
      </w:r>
      <w:r>
        <w:rPr>
          <w:sz w:val="21"/>
        </w:rPr>
        <w:t>6）进口货物的采购，乙方应具备进出口权并负责办理免税事宜，且乙方保证开具免税发票，办理进口免税流程产生的所有费用由乙方承担。如乙方无法办理完成货物免税，给甲方造成损失包括但不限于税费、人工费、退货或换货费用、另行采购费用及其他损失等全部由乙方承担。</w:t>
      </w:r>
    </w:p>
    <w:p>
      <w:pPr>
        <w:ind w:firstLine="420"/>
      </w:pPr>
      <w:r>
        <w:rPr>
          <w:sz w:val="21"/>
        </w:rPr>
        <w:t>（</w:t>
      </w:r>
      <w:r>
        <w:rPr>
          <w:sz w:val="21"/>
        </w:rPr>
        <w:t>7）进口货物符合包括但不限于生产地、储存地、进口地、转运地及销售地的相关法律、法规、规章、政策及命令的规定，且乙方已办理了合格的海关手续。</w:t>
      </w:r>
    </w:p>
    <w:p>
      <w:pPr>
        <w:ind w:firstLine="420"/>
      </w:pPr>
      <w:r>
        <w:rPr>
          <w:sz w:val="21"/>
        </w:rPr>
        <w:t>（</w:t>
      </w:r>
      <w:r>
        <w:rPr>
          <w:sz w:val="21"/>
        </w:rPr>
        <w:t>8）乙方对本合同的执行不会违反相关法律、法规、规章、政策及命令的规定，不会违反本合同的约定。</w:t>
      </w:r>
    </w:p>
    <w:p>
      <w:pPr>
        <w:ind w:firstLine="420"/>
      </w:pPr>
      <w:r>
        <w:rPr>
          <w:sz w:val="21"/>
        </w:rPr>
        <w:t>12.2如甲方使用、处分货物及货物衍生出来的成果被第三方指控侵权或违法的，乙方应积极以自身名义抗辩、应诉或协助甲方抗辩、应诉，积极及向相关权利人作出解释、说明。</w:t>
      </w:r>
    </w:p>
    <w:p>
      <w:pPr>
        <w:ind w:firstLine="420"/>
      </w:pPr>
      <w:r>
        <w:rPr>
          <w:sz w:val="21"/>
        </w:rPr>
        <w:t>12.3</w:t>
      </w:r>
      <w:r>
        <w:rPr>
          <w:sz w:val="21"/>
        </w:rPr>
        <w:t>出现本合同第</w:t>
      </w:r>
      <w:r>
        <w:rPr>
          <w:sz w:val="21"/>
        </w:rPr>
        <w:t>12.2条情形时，乙方应赔偿甲方遭受的如下损失：</w:t>
      </w:r>
    </w:p>
    <w:p>
      <w:pPr>
        <w:ind w:firstLine="420"/>
      </w:pPr>
      <w:r>
        <w:rPr>
          <w:sz w:val="21"/>
        </w:rPr>
        <w:t>（</w:t>
      </w:r>
      <w:r>
        <w:rPr>
          <w:sz w:val="21"/>
        </w:rPr>
        <w:t>1）甲方向相关权利人赔偿的款项，包括但不限于赔偿金、律师费、诉讼费、财产保全担保费、公证费、调查取证费、差旅费、商誉损失；</w:t>
      </w:r>
    </w:p>
    <w:p>
      <w:pPr>
        <w:ind w:firstLine="420"/>
      </w:pPr>
      <w:r>
        <w:rPr>
          <w:sz w:val="21"/>
        </w:rPr>
        <w:t>（</w:t>
      </w:r>
      <w:r>
        <w:rPr>
          <w:sz w:val="21"/>
        </w:rPr>
        <w:t>2）甲方采取恢复原状、消除影响、赔礼道歉等措施支出的费用；</w:t>
      </w:r>
    </w:p>
    <w:p>
      <w:pPr>
        <w:ind w:firstLine="420"/>
      </w:pPr>
      <w:r>
        <w:rPr>
          <w:sz w:val="21"/>
        </w:rPr>
        <w:t>（</w:t>
      </w:r>
      <w:r>
        <w:rPr>
          <w:sz w:val="21"/>
        </w:rPr>
        <w:t>3）甲方被责令没收、销毁产品/作案工具的损失；</w:t>
      </w:r>
    </w:p>
    <w:p>
      <w:pPr>
        <w:ind w:firstLine="420"/>
      </w:pPr>
      <w:r>
        <w:rPr>
          <w:sz w:val="21"/>
        </w:rPr>
        <w:t>（</w:t>
      </w:r>
      <w:r>
        <w:rPr>
          <w:sz w:val="21"/>
        </w:rPr>
        <w:t>4）甲方被行政/司法机关处以的罚款、罚金；</w:t>
      </w:r>
    </w:p>
    <w:p>
      <w:pPr>
        <w:ind w:firstLine="420"/>
      </w:pPr>
      <w:r>
        <w:rPr>
          <w:sz w:val="21"/>
        </w:rPr>
        <w:t>（</w:t>
      </w:r>
      <w:r>
        <w:rPr>
          <w:sz w:val="21"/>
        </w:rPr>
        <w:t>5）甲方不能履行与客户之间的合同的直接损失与合理利润；</w:t>
      </w:r>
    </w:p>
    <w:p>
      <w:pPr>
        <w:ind w:firstLine="420"/>
      </w:pPr>
      <w:r>
        <w:rPr>
          <w:sz w:val="21"/>
        </w:rPr>
        <w:t>（</w:t>
      </w:r>
      <w:r>
        <w:rPr>
          <w:sz w:val="21"/>
        </w:rPr>
        <w:t>6）甲方客户对甲方处以的罚款，及甲方向客户支付的违约金、赔偿费用；</w:t>
      </w:r>
    </w:p>
    <w:p>
      <w:pPr>
        <w:ind w:firstLine="420"/>
      </w:pPr>
      <w:r>
        <w:rPr>
          <w:sz w:val="21"/>
        </w:rPr>
        <w:t>（</w:t>
      </w:r>
      <w:r>
        <w:rPr>
          <w:sz w:val="21"/>
        </w:rPr>
        <w:t>7）甲方因此而遭受的商誉损失。</w:t>
      </w:r>
    </w:p>
    <w:p>
      <w:pPr>
        <w:ind w:firstLine="420"/>
      </w:pPr>
      <w:r>
        <w:rPr>
          <w:sz w:val="21"/>
        </w:rPr>
        <w:t>12.4乙方为履行本合同而向甲方提供的一切资料其所有权归甲方。</w:t>
      </w:r>
    </w:p>
    <w:p>
      <w:pPr>
        <w:ind w:firstLine="422"/>
      </w:pPr>
      <w:r>
        <w:rPr>
          <w:b/>
          <w:sz w:val="21"/>
        </w:rPr>
        <w:t>第十三条</w:t>
      </w:r>
      <w:r>
        <w:rPr>
          <w:b/>
          <w:sz w:val="21"/>
        </w:rPr>
        <w:t xml:space="preserve"> </w:t>
      </w:r>
      <w:r>
        <w:rPr>
          <w:b/>
          <w:sz w:val="21"/>
        </w:rPr>
        <w:t>特别约定</w:t>
      </w:r>
    </w:p>
    <w:p>
      <w:pPr>
        <w:ind w:firstLine="420"/>
      </w:pPr>
      <w:r>
        <w:rPr>
          <w:sz w:val="21"/>
        </w:rPr>
        <w:t>13.1甲方可根据自身实际需要通知乙方改变货物数量、规格、功能、交货期限、交货地点及质量标准，乙方应根据甲方通知立即进行变更。</w:t>
      </w:r>
    </w:p>
    <w:p>
      <w:pPr>
        <w:ind w:firstLine="420"/>
      </w:pPr>
      <w:r>
        <w:rPr>
          <w:sz w:val="21"/>
        </w:rPr>
        <w:t>13.2乙方对本合同货物有任何更改，应提前3个月通知甲方，在征得甲方书面同意后才能变更。</w:t>
      </w:r>
    </w:p>
    <w:p>
      <w:pPr>
        <w:ind w:firstLine="420"/>
      </w:pPr>
      <w:r>
        <w:rPr>
          <w:sz w:val="21"/>
        </w:rPr>
        <w:t>13.3乙方人员或第三方人员在交易过程或售后服务过程中造成其自身、甲方、乙方或他人人身、财产损害的，乙方应承担全部赔偿责任。如甲方因此被要求承担赔偿责任或被行政处罚的，乙方应承担甲方的损失。</w:t>
      </w:r>
    </w:p>
    <w:p>
      <w:pPr>
        <w:ind w:firstLine="420"/>
      </w:pPr>
      <w:r>
        <w:rPr>
          <w:sz w:val="21"/>
        </w:rPr>
        <w:t>13.4 乙方在办理免税过程中，应规范填写申报材料，并保证申报材料真实有效；同时，乙方应向海关一次性提交完整的申报材料；如因乙方存在包括但不限于填写申报材料不规范、提供虚假申报材料、反复补充提交申报材料等情形而影响甲方免税资格的，乙方应按照本合同总价款的300%向甲方支付违约金，违约金不足以弥补甲方损失的，乙方应另行赔偿。办理免税过程中，乙方应接受甲方提出的一切建议和要求。经甲方评估，乙方可能无法完成办理免税事宜时，甲方有权要求乙方采用甲方指定的进口代理商办理与合同相关的报关免税事宜，但乙方仍应履行报关免税主体责任，由此产生的费用和损失由乙方承担。</w:t>
      </w:r>
    </w:p>
    <w:p>
      <w:pPr>
        <w:ind w:firstLine="422"/>
      </w:pPr>
      <w:r>
        <w:rPr>
          <w:b/>
          <w:sz w:val="21"/>
        </w:rPr>
        <w:t>第十四条</w:t>
      </w:r>
      <w:r>
        <w:rPr>
          <w:b/>
          <w:sz w:val="21"/>
        </w:rPr>
        <w:t xml:space="preserve"> </w:t>
      </w:r>
      <w:r>
        <w:rPr>
          <w:b/>
          <w:sz w:val="21"/>
        </w:rPr>
        <w:t>付款</w:t>
      </w:r>
      <w:r>
        <w:rPr>
          <w:sz w:val="21"/>
        </w:rPr>
        <w:t>（签订合同时，以招标文件中各采购包的付款方式为准）</w:t>
      </w:r>
    </w:p>
    <w:p>
      <w:pPr>
        <w:ind w:firstLine="420"/>
      </w:pPr>
      <w:r>
        <w:rPr>
          <w:sz w:val="21"/>
        </w:rPr>
        <w:t>14.1本合同价款支付方式：</w:t>
      </w:r>
    </w:p>
    <w:p>
      <w:pPr>
        <w:ind w:firstLine="420"/>
      </w:pPr>
      <w:r>
        <w:rPr>
          <w:sz w:val="21"/>
        </w:rPr>
        <w:t>一、单台设备</w:t>
      </w:r>
      <w:r>
        <w:rPr>
          <w:sz w:val="21"/>
        </w:rPr>
        <w:t>50 万元或以上:</w:t>
      </w:r>
    </w:p>
    <w:p>
      <w:pPr>
        <w:ind w:firstLine="420"/>
      </w:pPr>
      <w:r>
        <w:rPr>
          <w:sz w:val="21"/>
        </w:rPr>
        <w:t>支付比例</w:t>
      </w:r>
      <w:r>
        <w:rPr>
          <w:sz w:val="22"/>
          <w:u w:val="single"/>
        </w:rPr>
        <w:t xml:space="preserve">   </w:t>
      </w:r>
      <w:r>
        <w:rPr>
          <w:sz w:val="21"/>
        </w:rPr>
        <w:t>%，自乙方完成交付义务之日起满30天，且乙方不存在违约行为的情况下，乙方向甲方提出付款申请并向甲方交付全额的增值税发票，甲方收到所述发票后20个工作日内向乙方支付合同总价款的</w:t>
      </w:r>
      <w:r>
        <w:rPr>
          <w:sz w:val="22"/>
          <w:u w:val="single"/>
        </w:rPr>
        <w:t xml:space="preserve">   </w:t>
      </w:r>
      <w:r>
        <w:rPr>
          <w:sz w:val="21"/>
        </w:rPr>
        <w:t>%，即人民币</w:t>
      </w:r>
      <w:r>
        <w:rPr>
          <w:sz w:val="22"/>
          <w:u w:val="single"/>
        </w:rPr>
        <w:t xml:space="preserve">   </w:t>
      </w:r>
      <w:r>
        <w:rPr>
          <w:sz w:val="21"/>
        </w:rPr>
        <w:t>元；</w:t>
      </w:r>
    </w:p>
    <w:p>
      <w:pPr>
        <w:ind w:firstLine="420"/>
      </w:pPr>
      <w:r>
        <w:rPr>
          <w:sz w:val="21"/>
        </w:rPr>
        <w:t>(若乙方为中小企业的，按以下方式付款:1期:支付比例</w:t>
      </w:r>
      <w:r>
        <w:rPr>
          <w:sz w:val="22"/>
          <w:u w:val="single"/>
        </w:rPr>
        <w:t xml:space="preserve">   </w:t>
      </w:r>
      <w:r>
        <w:rPr>
          <w:sz w:val="21"/>
        </w:rPr>
        <w:t>%，签订合同后，乙方向甲方提出付款申请并向甲方交付等额的增值税发票（或等额收据），甲方收到所述发票后20个工作日内向乙方支付合同总价款的</w:t>
      </w:r>
      <w:r>
        <w:rPr>
          <w:sz w:val="22"/>
          <w:u w:val="single"/>
        </w:rPr>
        <w:t xml:space="preserve">   </w:t>
      </w:r>
      <w:r>
        <w:rPr>
          <w:sz w:val="21"/>
        </w:rPr>
        <w:t>%，即人民币</w:t>
      </w:r>
      <w:r>
        <w:rPr>
          <w:sz w:val="22"/>
          <w:u w:val="single"/>
        </w:rPr>
        <w:t xml:space="preserve">   </w:t>
      </w:r>
      <w:r>
        <w:rPr>
          <w:sz w:val="21"/>
        </w:rPr>
        <w:t>元；</w:t>
      </w:r>
    </w:p>
    <w:p>
      <w:pPr>
        <w:ind w:firstLine="420"/>
      </w:pPr>
      <w:r>
        <w:rPr>
          <w:sz w:val="21"/>
        </w:rPr>
        <w:t>2期:支付比例</w:t>
      </w:r>
      <w:r>
        <w:rPr>
          <w:sz w:val="22"/>
          <w:u w:val="single"/>
        </w:rPr>
        <w:t xml:space="preserve">   </w:t>
      </w:r>
      <w:r>
        <w:rPr>
          <w:sz w:val="21"/>
        </w:rPr>
        <w:t>%，自乙方完成交付义务之日起满30天，且乙方不存在违约行为的情况下，乙方向甲方提出付款申请并向甲方交付等额的增值税发票（如首付提供收据，则为全额发票），甲方于20个工作日内向乙方支付合同总价款的</w:t>
      </w:r>
      <w:r>
        <w:rPr>
          <w:sz w:val="22"/>
          <w:u w:val="single"/>
        </w:rPr>
        <w:t xml:space="preserve">   </w:t>
      </w:r>
      <w:r>
        <w:rPr>
          <w:sz w:val="21"/>
        </w:rPr>
        <w:t>%即人民币</w:t>
      </w:r>
      <w:r>
        <w:rPr>
          <w:sz w:val="22"/>
          <w:u w:val="single"/>
        </w:rPr>
        <w:t xml:space="preserve">   </w:t>
      </w:r>
      <w:r>
        <w:rPr>
          <w:sz w:val="21"/>
        </w:rPr>
        <w:t>元；</w:t>
      </w:r>
      <w:r>
        <w:rPr>
          <w:sz w:val="21"/>
        </w:rPr>
        <w:t>)。</w:t>
      </w:r>
    </w:p>
    <w:p>
      <w:pPr>
        <w:ind w:firstLine="420"/>
      </w:pPr>
      <w:r>
        <w:rPr>
          <w:sz w:val="21"/>
        </w:rPr>
        <w:t>二、单台设备</w:t>
      </w:r>
      <w:r>
        <w:rPr>
          <w:sz w:val="21"/>
        </w:rPr>
        <w:t>50万元以下:</w:t>
      </w:r>
    </w:p>
    <w:p>
      <w:pPr>
        <w:ind w:firstLine="420"/>
      </w:pPr>
      <w:r>
        <w:rPr>
          <w:sz w:val="21"/>
        </w:rPr>
        <w:t>1期:支付比例</w:t>
      </w:r>
      <w:r>
        <w:rPr>
          <w:sz w:val="22"/>
          <w:u w:val="single"/>
        </w:rPr>
        <w:t xml:space="preserve">   </w:t>
      </w:r>
      <w:r>
        <w:rPr>
          <w:sz w:val="21"/>
        </w:rPr>
        <w:t>%，签订合同后，乙方向甲方提出付款申请并向甲方交付等额的增值税发票（或等额收据），甲方收到所述发票后20个工作日内向乙方支付合同总价款的</w:t>
      </w:r>
      <w:r>
        <w:rPr>
          <w:sz w:val="22"/>
          <w:u w:val="single"/>
        </w:rPr>
        <w:t xml:space="preserve">   </w:t>
      </w:r>
      <w:r>
        <w:rPr>
          <w:sz w:val="21"/>
        </w:rPr>
        <w:t>%，即人民币</w:t>
      </w:r>
      <w:r>
        <w:rPr>
          <w:sz w:val="22"/>
          <w:u w:val="single"/>
        </w:rPr>
        <w:t xml:space="preserve">   </w:t>
      </w:r>
      <w:r>
        <w:rPr>
          <w:sz w:val="21"/>
        </w:rPr>
        <w:t>元；</w:t>
      </w:r>
    </w:p>
    <w:p>
      <w:pPr>
        <w:ind w:firstLine="420"/>
      </w:pPr>
      <w:r>
        <w:rPr>
          <w:sz w:val="21"/>
        </w:rPr>
        <w:t>2期:支付比例</w:t>
      </w:r>
      <w:r>
        <w:rPr>
          <w:sz w:val="22"/>
          <w:u w:val="single"/>
        </w:rPr>
        <w:t xml:space="preserve">   </w:t>
      </w:r>
      <w:r>
        <w:rPr>
          <w:sz w:val="21"/>
        </w:rPr>
        <w:t>%，自乙方完成交付义务之日起满30天，且乙方不存在违约行为的情况下，乙方向甲方提出付款申请等额的增值税发票（如首付提供收据，则为全额发票），甲方于20个工作日内向乙方支付合同总价款的</w:t>
      </w:r>
      <w:r>
        <w:rPr>
          <w:sz w:val="22"/>
          <w:u w:val="single"/>
        </w:rPr>
        <w:t xml:space="preserve">   </w:t>
      </w:r>
      <w:r>
        <w:rPr>
          <w:sz w:val="21"/>
        </w:rPr>
        <w:t>%，即人民币</w:t>
      </w:r>
      <w:r>
        <w:rPr>
          <w:sz w:val="22"/>
          <w:u w:val="single"/>
        </w:rPr>
        <w:t xml:space="preserve">   </w:t>
      </w:r>
      <w:r>
        <w:rPr>
          <w:sz w:val="21"/>
        </w:rPr>
        <w:t>元；</w:t>
      </w:r>
    </w:p>
    <w:p>
      <w:pPr>
        <w:ind w:firstLine="420"/>
      </w:pPr>
      <w:r>
        <w:rPr>
          <w:sz w:val="21"/>
        </w:rPr>
        <w:t>14.2如采购货物为进口货物，则乙方还应向甲方提供海关缴税/免税凭证、报关单、代理进口业务发票的原件、付汇水单的复印件（加盖外贸代理公司的财务章）等结算材料。</w:t>
      </w:r>
    </w:p>
    <w:p>
      <w:pPr>
        <w:ind w:firstLine="420"/>
      </w:pPr>
      <w:r>
        <w:rPr>
          <w:sz w:val="21"/>
        </w:rPr>
        <w:t>14.3乙方向甲方开具发票应遵守如下要求：</w:t>
      </w:r>
    </w:p>
    <w:p>
      <w:pPr>
        <w:ind w:firstLine="420"/>
      </w:pPr>
      <w:r>
        <w:rPr>
          <w:sz w:val="21"/>
        </w:rPr>
        <w:t>（</w:t>
      </w:r>
      <w:r>
        <w:rPr>
          <w:sz w:val="21"/>
        </w:rPr>
        <w:t>1）发票类型为增值税发票；</w:t>
      </w:r>
    </w:p>
    <w:p>
      <w:pPr>
        <w:ind w:firstLine="420"/>
      </w:pPr>
      <w:r>
        <w:rPr>
          <w:sz w:val="21"/>
        </w:rPr>
        <w:t>（</w:t>
      </w:r>
      <w:r>
        <w:rPr>
          <w:sz w:val="21"/>
        </w:rPr>
        <w:t>2）开票信息以本合同载明的货物信息和甲方信息为准；</w:t>
      </w:r>
    </w:p>
    <w:p>
      <w:pPr>
        <w:ind w:firstLine="420"/>
      </w:pPr>
      <w:r>
        <w:rPr>
          <w:sz w:val="21"/>
        </w:rPr>
        <w:t>（</w:t>
      </w:r>
      <w:r>
        <w:rPr>
          <w:sz w:val="21"/>
        </w:rPr>
        <w:t>3）发票不能出现错格或压线的情况；</w:t>
      </w:r>
    </w:p>
    <w:p>
      <w:pPr>
        <w:ind w:firstLine="420"/>
      </w:pPr>
      <w:r>
        <w:rPr>
          <w:sz w:val="21"/>
        </w:rPr>
        <w:t>（</w:t>
      </w:r>
      <w:r>
        <w:rPr>
          <w:sz w:val="21"/>
        </w:rPr>
        <w:t>4）发票下方的收款人、复核人、开票人信息不能为空；</w:t>
      </w:r>
    </w:p>
    <w:p>
      <w:pPr>
        <w:ind w:firstLine="420"/>
      </w:pPr>
      <w:r>
        <w:rPr>
          <w:sz w:val="21"/>
        </w:rPr>
        <w:t>（</w:t>
      </w:r>
      <w:r>
        <w:rPr>
          <w:sz w:val="21"/>
        </w:rPr>
        <w:t>5）在发票备注里注明合同号；</w:t>
      </w:r>
    </w:p>
    <w:p>
      <w:pPr>
        <w:ind w:firstLine="420"/>
      </w:pPr>
      <w:r>
        <w:rPr>
          <w:sz w:val="21"/>
        </w:rPr>
        <w:t>（</w:t>
      </w:r>
      <w:r>
        <w:rPr>
          <w:sz w:val="21"/>
        </w:rPr>
        <w:t>6）发票必须盖发票专用章。</w:t>
      </w:r>
    </w:p>
    <w:p>
      <w:pPr>
        <w:ind w:firstLine="420"/>
      </w:pPr>
      <w:r>
        <w:rPr>
          <w:sz w:val="21"/>
        </w:rPr>
        <w:t>14.4合同尾部所列账号为乙方指定收款账号。</w:t>
      </w:r>
    </w:p>
    <w:p>
      <w:pPr>
        <w:ind w:firstLine="420"/>
      </w:pPr>
      <w:r>
        <w:rPr>
          <w:sz w:val="21"/>
        </w:rPr>
        <w:t>14.5乙方迟延交付所述发票、结算材料的或乙方开具的发票不符合本合同第14.3条要求的，甲方有权顺延付款时间。</w:t>
      </w:r>
    </w:p>
    <w:p>
      <w:pPr>
        <w:ind w:firstLine="422"/>
      </w:pPr>
      <w:r>
        <w:rPr>
          <w:b/>
          <w:sz w:val="21"/>
        </w:rPr>
        <w:t>第十五条</w:t>
      </w:r>
      <w:r>
        <w:rPr>
          <w:b/>
          <w:sz w:val="21"/>
        </w:rPr>
        <w:t xml:space="preserve"> </w:t>
      </w:r>
      <w:r>
        <w:rPr>
          <w:b/>
          <w:sz w:val="21"/>
        </w:rPr>
        <w:t>保密</w:t>
      </w:r>
    </w:p>
    <w:p>
      <w:pPr>
        <w:ind w:firstLine="420"/>
      </w:pPr>
      <w:r>
        <w:rPr>
          <w:sz w:val="21"/>
        </w:rPr>
        <w:t>15.1在履行本合同过程中，甲乙双方知悉对方商业秘密的，未经对方书面同意，另一方均不得以任何形式向第三方泄露，也不得为本合同之外的目的使用所述商业秘密。</w:t>
      </w:r>
    </w:p>
    <w:p>
      <w:pPr>
        <w:ind w:firstLine="420"/>
      </w:pPr>
      <w:r>
        <w:rPr>
          <w:sz w:val="21"/>
        </w:rPr>
        <w:t>15.2如发现商业秘密被泄露，应主动采取积极有效的措施防止损失进一步扩大，并应及时通知对方。</w:t>
      </w:r>
    </w:p>
    <w:p>
      <w:pPr>
        <w:ind w:firstLine="420"/>
      </w:pPr>
      <w:r>
        <w:rPr>
          <w:sz w:val="21"/>
        </w:rPr>
        <w:t>15.3保密期限自一方获悉商业秘密之日起至该商业秘密被合法公开时止。</w:t>
      </w:r>
    </w:p>
    <w:p>
      <w:pPr>
        <w:ind w:firstLine="420"/>
      </w:pPr>
      <w:r>
        <w:rPr>
          <w:sz w:val="21"/>
        </w:rPr>
        <w:t>15.4本合同无效的情况下，不影响保密义务的承担。</w:t>
      </w:r>
    </w:p>
    <w:p>
      <w:pPr>
        <w:ind w:firstLine="422"/>
      </w:pPr>
      <w:r>
        <w:rPr>
          <w:b/>
          <w:sz w:val="21"/>
        </w:rPr>
        <w:t>第十六条</w:t>
      </w:r>
      <w:r>
        <w:rPr>
          <w:b/>
          <w:sz w:val="21"/>
        </w:rPr>
        <w:t xml:space="preserve"> </w:t>
      </w:r>
      <w:r>
        <w:rPr>
          <w:b/>
          <w:sz w:val="21"/>
        </w:rPr>
        <w:t>违约责任</w:t>
      </w:r>
    </w:p>
    <w:p>
      <w:pPr>
        <w:ind w:firstLine="420"/>
      </w:pPr>
      <w:r>
        <w:rPr>
          <w:sz w:val="21"/>
        </w:rPr>
        <w:t>16.1因非甲方原因导致货物不符合约定的，乙方应采取包括但不限于修理、更换、补货及退货等措施，所述措施涉及的费用由乙方承担。</w:t>
      </w:r>
    </w:p>
    <w:p>
      <w:pPr>
        <w:ind w:firstLine="420"/>
      </w:pPr>
      <w:r>
        <w:rPr>
          <w:sz w:val="21"/>
        </w:rPr>
        <w:t>16.2以下情形，</w:t>
      </w:r>
      <w:r>
        <w:rPr>
          <w:sz w:val="21"/>
        </w:rPr>
        <w:t>每逾期一天，</w:t>
      </w:r>
      <w:r>
        <w:rPr>
          <w:sz w:val="21"/>
        </w:rPr>
        <w:t>乙方</w:t>
      </w:r>
      <w:r>
        <w:rPr>
          <w:sz w:val="21"/>
        </w:rPr>
        <w:t>按本合同货款总金额的</w:t>
      </w:r>
      <w:r>
        <w:rPr>
          <w:sz w:val="21"/>
        </w:rPr>
        <w:t>3‰向甲方支付违约金：</w:t>
      </w:r>
    </w:p>
    <w:p>
      <w:pPr>
        <w:ind w:firstLine="420"/>
      </w:pPr>
      <w:r>
        <w:rPr>
          <w:sz w:val="21"/>
        </w:rPr>
        <w:t>（</w:t>
      </w:r>
      <w:r>
        <w:rPr>
          <w:sz w:val="21"/>
        </w:rPr>
        <w:t>1）</w:t>
      </w:r>
      <w:r>
        <w:rPr>
          <w:sz w:val="21"/>
        </w:rPr>
        <w:t>乙方履行本合同第</w:t>
      </w:r>
      <w:r>
        <w:rPr>
          <w:sz w:val="21"/>
        </w:rPr>
        <w:t>7.4条不符合约定，导致实验室不具备安装货物条件的；</w:t>
      </w:r>
    </w:p>
    <w:p>
      <w:pPr>
        <w:ind w:firstLine="420"/>
      </w:pPr>
      <w:r>
        <w:rPr>
          <w:sz w:val="21"/>
        </w:rPr>
        <w:t>（</w:t>
      </w:r>
      <w:r>
        <w:rPr>
          <w:sz w:val="21"/>
        </w:rPr>
        <w:t>2）</w:t>
      </w:r>
      <w:r>
        <w:rPr>
          <w:sz w:val="21"/>
        </w:rPr>
        <w:t>乙方不按照本合同第</w:t>
      </w:r>
      <w:r>
        <w:rPr>
          <w:sz w:val="21"/>
        </w:rPr>
        <w:t>9.3条约定的时间</w:t>
      </w:r>
      <w:r>
        <w:rPr>
          <w:sz w:val="21"/>
        </w:rPr>
        <w:t>完成交付义务的；</w:t>
      </w:r>
    </w:p>
    <w:p>
      <w:pPr>
        <w:ind w:firstLine="420"/>
      </w:pPr>
      <w:r>
        <w:rPr>
          <w:sz w:val="21"/>
        </w:rPr>
        <w:t>（</w:t>
      </w:r>
      <w:r>
        <w:rPr>
          <w:sz w:val="21"/>
        </w:rPr>
        <w:t>3）乙方不按照本合同附件2货物交货及项目进度要求履行合同义务的；</w:t>
      </w:r>
    </w:p>
    <w:p>
      <w:pPr>
        <w:ind w:firstLine="420"/>
      </w:pPr>
      <w:r>
        <w:rPr>
          <w:sz w:val="21"/>
        </w:rPr>
        <w:t>（</w:t>
      </w:r>
      <w:r>
        <w:rPr>
          <w:sz w:val="21"/>
        </w:rPr>
        <w:t>4）乙方不按照本合同第十条约定提供培训服务或培训服务不符合约定的；</w:t>
      </w:r>
    </w:p>
    <w:p>
      <w:pPr>
        <w:ind w:firstLine="420"/>
      </w:pPr>
      <w:r>
        <w:rPr>
          <w:sz w:val="21"/>
        </w:rPr>
        <w:t>（</w:t>
      </w:r>
      <w:r>
        <w:rPr>
          <w:sz w:val="21"/>
        </w:rPr>
        <w:t>5）乙方不按照本合同第十一条约定提供售后服务或售后服务不符合约定的。</w:t>
      </w:r>
    </w:p>
    <w:p>
      <w:pPr>
        <w:ind w:firstLine="420"/>
      </w:pPr>
      <w:r>
        <w:rPr>
          <w:sz w:val="21"/>
        </w:rPr>
        <w:t>（</w:t>
      </w:r>
      <w:r>
        <w:rPr>
          <w:sz w:val="21"/>
        </w:rPr>
        <w:t>6）甲方按照本合同第13.1条通知乙方变更相应履约内容，乙方拒不变更的；</w:t>
      </w:r>
    </w:p>
    <w:p>
      <w:pPr>
        <w:ind w:firstLine="420"/>
      </w:pPr>
      <w:r>
        <w:rPr>
          <w:sz w:val="21"/>
        </w:rPr>
        <w:t>（</w:t>
      </w:r>
      <w:r>
        <w:rPr>
          <w:sz w:val="21"/>
        </w:rPr>
        <w:t>7）乙方按照本合同第16.1条采取相应措施，但无法</w:t>
      </w:r>
      <w:r>
        <w:rPr>
          <w:sz w:val="21"/>
        </w:rPr>
        <w:t>完成交付义务的；</w:t>
      </w:r>
    </w:p>
    <w:p>
      <w:pPr>
        <w:ind w:firstLine="420"/>
      </w:pPr>
      <w:r>
        <w:rPr>
          <w:sz w:val="21"/>
        </w:rPr>
        <w:t>（</w:t>
      </w:r>
      <w:r>
        <w:rPr>
          <w:sz w:val="21"/>
        </w:rPr>
        <w:t>8）乙方不能按照甲方指定时间完成免税申报并取得税款减免决定，或乙方不按照本合同第2.6条约定向甲方支付税款的。</w:t>
      </w:r>
    </w:p>
    <w:p>
      <w:pPr>
        <w:ind w:firstLine="420"/>
      </w:pPr>
      <w:r>
        <w:rPr>
          <w:sz w:val="21"/>
        </w:rPr>
        <w:t>16.3货物作退货处理的，乙方自行自费取回；如乙方未在指定时间内前往指定地点取回该货物，则甲方有权自行处理该货物，且由此产生的费用和损失由乙方承担。</w:t>
      </w:r>
    </w:p>
    <w:p>
      <w:pPr>
        <w:ind w:firstLine="420"/>
      </w:pPr>
      <w:r>
        <w:rPr>
          <w:sz w:val="21"/>
        </w:rPr>
        <w:t>16.4甲方验收并不代表甲方对货物质量的最终认可，也不代表甲方免除乙方对货物应承担的质量责任，如果在甲方在使用、处分货物及货物衍生出来的成果时发现货物存在质量问题，甲方仍可追究乙方法律责任。</w:t>
      </w:r>
    </w:p>
    <w:p>
      <w:pPr>
        <w:ind w:firstLine="420"/>
      </w:pPr>
      <w:r>
        <w:rPr>
          <w:sz w:val="21"/>
        </w:rPr>
        <w:t>16.5以下情形，甲方有权单方面解除本合同，乙方应在合同解除之日退还甲方全部货款，并按照本合同货款</w:t>
      </w:r>
      <w:r>
        <w:rPr>
          <w:sz w:val="21"/>
        </w:rPr>
        <w:t>总金额的双倍向甲方支付违约金，甲方无需向乙方支付货物使用费；合同解除后，参照本合同第</w:t>
      </w:r>
      <w:r>
        <w:rPr>
          <w:sz w:val="21"/>
        </w:rPr>
        <w:t>16.3条处理货物</w:t>
      </w:r>
      <w:r>
        <w:rPr>
          <w:sz w:val="21"/>
        </w:rPr>
        <w:t>：</w:t>
      </w:r>
    </w:p>
    <w:p>
      <w:pPr>
        <w:ind w:firstLine="420"/>
      </w:pPr>
      <w:r>
        <w:rPr>
          <w:sz w:val="21"/>
        </w:rPr>
        <w:t>（</w:t>
      </w:r>
      <w:r>
        <w:rPr>
          <w:sz w:val="21"/>
        </w:rPr>
        <w:t>1）乙方违反本合同第3.4条所作</w:t>
      </w:r>
      <w:r>
        <w:rPr>
          <w:sz w:val="21"/>
        </w:rPr>
        <w:t>陈述和保证的；</w:t>
      </w:r>
    </w:p>
    <w:p>
      <w:pPr>
        <w:ind w:firstLine="420"/>
      </w:pPr>
      <w:r>
        <w:rPr>
          <w:sz w:val="21"/>
        </w:rPr>
        <w:t>（</w:t>
      </w:r>
      <w:r>
        <w:rPr>
          <w:sz w:val="21"/>
        </w:rPr>
        <w:t>2）</w:t>
      </w:r>
      <w:r>
        <w:rPr>
          <w:sz w:val="21"/>
        </w:rPr>
        <w:t>乙方违反本合同第</w:t>
      </w:r>
      <w:r>
        <w:rPr>
          <w:sz w:val="21"/>
        </w:rPr>
        <w:t>13.2条对货物做出更改的；</w:t>
      </w:r>
    </w:p>
    <w:p>
      <w:pPr>
        <w:ind w:firstLine="420"/>
      </w:pPr>
      <w:r>
        <w:rPr>
          <w:sz w:val="21"/>
        </w:rPr>
        <w:t>（</w:t>
      </w:r>
      <w:r>
        <w:rPr>
          <w:sz w:val="21"/>
        </w:rPr>
        <w:t>3）</w:t>
      </w:r>
      <w:r>
        <w:rPr>
          <w:sz w:val="21"/>
        </w:rPr>
        <w:t>乙方具有本合同第</w:t>
      </w:r>
      <w:r>
        <w:rPr>
          <w:sz w:val="21"/>
        </w:rPr>
        <w:t>16.2条第（1）款至第（7）款情形，且逾期7日以上的；</w:t>
      </w:r>
    </w:p>
    <w:p>
      <w:pPr>
        <w:ind w:firstLine="420"/>
      </w:pPr>
      <w:r>
        <w:rPr>
          <w:sz w:val="21"/>
        </w:rPr>
        <w:t>（</w:t>
      </w:r>
      <w:r>
        <w:rPr>
          <w:sz w:val="21"/>
        </w:rPr>
        <w:t>4）乙方完成交付义务后，货物出现</w:t>
      </w:r>
      <w:r>
        <w:rPr>
          <w:sz w:val="21"/>
        </w:rPr>
        <w:t>非甲方原因导致的问题，乙方经两次以上修理、更换仍不能解决问题的；</w:t>
      </w:r>
    </w:p>
    <w:p>
      <w:pPr>
        <w:ind w:firstLine="420"/>
      </w:pPr>
      <w:r>
        <w:rPr>
          <w:sz w:val="21"/>
        </w:rPr>
        <w:t>（</w:t>
      </w:r>
      <w:r>
        <w:rPr>
          <w:sz w:val="21"/>
        </w:rPr>
        <w:t>5）乙方存在其他违约行为，经甲方两次以上通知仍不纠正的；</w:t>
      </w:r>
    </w:p>
    <w:p>
      <w:pPr>
        <w:ind w:firstLine="420"/>
      </w:pPr>
      <w:r>
        <w:rPr>
          <w:sz w:val="21"/>
        </w:rPr>
        <w:t>（</w:t>
      </w:r>
      <w:r>
        <w:rPr>
          <w:sz w:val="21"/>
        </w:rPr>
        <w:t>6）乙方存在其他违约行为，给甲方造成1万元以上损失的；</w:t>
      </w:r>
    </w:p>
    <w:p>
      <w:pPr>
        <w:ind w:firstLine="420"/>
      </w:pPr>
      <w:r>
        <w:rPr>
          <w:sz w:val="21"/>
        </w:rPr>
        <w:t>（</w:t>
      </w:r>
      <w:r>
        <w:rPr>
          <w:sz w:val="21"/>
        </w:rPr>
        <w:t>7）乙方存在其他违约行为，使合同目的无法实现的。</w:t>
      </w:r>
    </w:p>
    <w:p>
      <w:pPr>
        <w:ind w:firstLine="420"/>
      </w:pPr>
      <w:r>
        <w:rPr>
          <w:sz w:val="21"/>
        </w:rPr>
        <w:t>16.6甲方有权从应付货款中扣除乙方应承担的违约金、损失赔偿款项；违约金不足以弥补甲方损失的，乙方应另行赔偿；损失参照本合同第12.3条所列范围执行。</w:t>
      </w:r>
    </w:p>
    <w:p>
      <w:pPr>
        <w:ind w:firstLine="420"/>
      </w:pPr>
      <w:r>
        <w:rPr>
          <w:sz w:val="21"/>
        </w:rPr>
        <w:t>16.7甲方因乙方违约而支出的律师费、诉讼费、财产保全担保费、公证费、调查取证费及差旅费等费用，均由乙方承担。</w:t>
      </w:r>
    </w:p>
    <w:p>
      <w:pPr>
        <w:ind w:firstLine="420"/>
      </w:pPr>
      <w:r>
        <w:rPr>
          <w:sz w:val="21"/>
        </w:rPr>
        <w:t>16.8甲方逾期付款的，每逾期一天，按本合同货款总金额的万分之一向乙方支付违约金。</w:t>
      </w:r>
    </w:p>
    <w:p>
      <w:pPr>
        <w:ind w:firstLine="422"/>
      </w:pPr>
      <w:r>
        <w:rPr>
          <w:b/>
          <w:sz w:val="21"/>
        </w:rPr>
        <w:t>第十七条</w:t>
      </w:r>
      <w:r>
        <w:rPr>
          <w:b/>
          <w:sz w:val="21"/>
        </w:rPr>
        <w:t xml:space="preserve"> </w:t>
      </w:r>
      <w:r>
        <w:rPr>
          <w:b/>
          <w:sz w:val="21"/>
        </w:rPr>
        <w:t>合同维护</w:t>
      </w:r>
    </w:p>
    <w:p>
      <w:pPr>
        <w:ind w:firstLine="420"/>
      </w:pPr>
      <w:r>
        <w:rPr>
          <w:sz w:val="21"/>
        </w:rPr>
        <w:t>17.1甲乙双方协商一致，可变更本合同；变更本合同的，应采用书面形式；变更后的内容作为本合同的组成部分，并以变更后的内容为准。</w:t>
      </w:r>
    </w:p>
    <w:p>
      <w:pPr>
        <w:ind w:firstLine="420"/>
      </w:pPr>
      <w:r>
        <w:rPr>
          <w:sz w:val="21"/>
        </w:rPr>
        <w:t>17.2本合同守约方给予违约方的任何宽限或延缓，不能视为守约方对其权利和权力的放弃，亦不能损害、影响或限制守约方依据本合同和中国有关法律法规应享有的一切权利和权力。</w:t>
      </w:r>
    </w:p>
    <w:p>
      <w:pPr>
        <w:ind w:firstLine="420"/>
      </w:pPr>
      <w:r>
        <w:rPr>
          <w:sz w:val="21"/>
        </w:rPr>
        <w:t>17.3本合同的任何条款的无效、失效和不可执行，不影响或不损害其它条款的有效性、生效和可执行性。但本合同双方同时亦应停止履行该无效、失效和不可执行之条款，并在最接近其原意的范围内仅将其修正至对该类特定的事实和情形有效、生效及可执行的程度。</w:t>
      </w:r>
    </w:p>
    <w:p>
      <w:pPr>
        <w:ind w:firstLine="422"/>
      </w:pPr>
      <w:r>
        <w:rPr>
          <w:b/>
          <w:sz w:val="21"/>
        </w:rPr>
        <w:t>第十八条</w:t>
      </w:r>
      <w:r>
        <w:rPr>
          <w:b/>
          <w:sz w:val="21"/>
        </w:rPr>
        <w:t xml:space="preserve"> </w:t>
      </w:r>
      <w:r>
        <w:rPr>
          <w:b/>
          <w:sz w:val="21"/>
        </w:rPr>
        <w:t>不可抗力</w:t>
      </w:r>
    </w:p>
    <w:p>
      <w:pPr>
        <w:ind w:firstLine="420"/>
      </w:pPr>
      <w:r>
        <w:rPr>
          <w:sz w:val="21"/>
        </w:rPr>
        <w:t>18.1不可抗力指本合同一方或双方无法控制、无法预见或虽然可以预见但无法避免且在本合同签署之日后发生并使任何一方无法全部或部分履行本合同的任何事件。</w:t>
      </w:r>
    </w:p>
    <w:p>
      <w:pPr>
        <w:ind w:firstLine="420"/>
      </w:pPr>
      <w:r>
        <w:rPr>
          <w:sz w:val="21"/>
        </w:rPr>
        <w:t>18.2不可抗力包括但不限于罢工、员工骚乱、爆炸、火灾、洪水、地震、飓风及/或其它自然灾害及战争、民众骚乱、故意破坏、征收、征用、没收、政府主权行为、法律变化或未能取得政府对有关事项的批准或因政府的有关强制性规定和要求致使双方无法全面履行合同，以及其它重大事件或突发事件。</w:t>
      </w:r>
    </w:p>
    <w:p>
      <w:pPr>
        <w:ind w:firstLine="420"/>
      </w:pPr>
      <w:r>
        <w:rPr>
          <w:sz w:val="21"/>
        </w:rPr>
        <w:t>18.3如果发生不可抗力事件，履行本合同受阻的一方应以最便捷的方式毫无延误地通知对方，并在不可抗力事件发生后十五天内向对方提供该事件的详细书面报告。</w:t>
      </w:r>
    </w:p>
    <w:p>
      <w:pPr>
        <w:ind w:firstLine="420"/>
      </w:pPr>
      <w:r>
        <w:rPr>
          <w:sz w:val="21"/>
        </w:rPr>
        <w:t>18.4受到不可抗力影响的一方应当采取所有合理行为消除不可抗力的影响及减少不可抗力对双方造成的损失。双方应根据不可抗力事件对履行本合同的影响，决定或部分或全部地免除受阻方在本合同中的义务。如果该义务可以折价计算的，则协商进行折价后对价增减给付。</w:t>
      </w:r>
    </w:p>
    <w:p>
      <w:pPr>
        <w:ind w:firstLine="420"/>
      </w:pPr>
      <w:r>
        <w:rPr>
          <w:sz w:val="21"/>
        </w:rPr>
        <w:t>18.5</w:t>
      </w:r>
      <w:r>
        <w:rPr>
          <w:sz w:val="21"/>
        </w:rPr>
        <w:t>一方迟延履行合同义务后发生不可抗力的，不能免除其责任。</w:t>
      </w:r>
    </w:p>
    <w:p>
      <w:pPr>
        <w:ind w:firstLine="422"/>
      </w:pPr>
      <w:r>
        <w:rPr>
          <w:b/>
          <w:sz w:val="21"/>
        </w:rPr>
        <w:t>第十九条</w:t>
      </w:r>
      <w:r>
        <w:rPr>
          <w:b/>
          <w:sz w:val="21"/>
        </w:rPr>
        <w:t xml:space="preserve"> </w:t>
      </w:r>
      <w:r>
        <w:rPr>
          <w:b/>
          <w:sz w:val="21"/>
        </w:rPr>
        <w:t>通知及送达</w:t>
      </w:r>
    </w:p>
    <w:p>
      <w:pPr>
        <w:ind w:firstLine="420"/>
      </w:pPr>
      <w:r>
        <w:rPr>
          <w:sz w:val="21"/>
        </w:rPr>
        <w:t>19.1与本合同有关的通知、函件、信件，甲乙双方同意以包括但不限于挂号信、快递、电子邮件、传真、微信或QQ等即时通讯工具通知、送达，送达方式如下：</w:t>
      </w:r>
    </w:p>
    <w:p>
      <w:pPr>
        <w:ind w:firstLine="422"/>
      </w:pPr>
      <w:r>
        <w:rPr>
          <w:b/>
          <w:sz w:val="21"/>
        </w:rPr>
        <w:t>[甲方]</w:t>
      </w:r>
    </w:p>
    <w:p>
      <w:pPr>
        <w:ind w:firstLine="420"/>
      </w:pPr>
      <w:r>
        <w:rPr>
          <w:sz w:val="21"/>
        </w:rPr>
        <w:t>联系人：</w:t>
      </w:r>
      <w:r>
        <w:rPr>
          <w:sz w:val="22"/>
          <w:u w:val="single"/>
        </w:rPr>
        <w:t xml:space="preserve">                              </w:t>
      </w:r>
    </w:p>
    <w:p>
      <w:pPr>
        <w:ind w:firstLine="420"/>
      </w:pPr>
      <w:r>
        <w:rPr>
          <w:sz w:val="21"/>
        </w:rPr>
        <w:t>联系电话</w:t>
      </w:r>
      <w:r>
        <w:rPr>
          <w:sz w:val="21"/>
        </w:rPr>
        <w:t>(手机）：</w:t>
      </w:r>
      <w:r>
        <w:rPr>
          <w:sz w:val="22"/>
          <w:u w:val="single"/>
        </w:rPr>
        <w:t xml:space="preserve">                      </w:t>
      </w:r>
    </w:p>
    <w:p>
      <w:pPr>
        <w:ind w:firstLine="420"/>
      </w:pPr>
      <w:r>
        <w:rPr>
          <w:sz w:val="21"/>
        </w:rPr>
        <w:t>联系电话</w:t>
      </w:r>
      <w:r>
        <w:rPr>
          <w:sz w:val="21"/>
        </w:rPr>
        <w:t>(固话）：</w:t>
      </w:r>
      <w:r>
        <w:rPr>
          <w:sz w:val="22"/>
          <w:u w:val="single"/>
        </w:rPr>
        <w:t xml:space="preserve">                      </w:t>
      </w:r>
      <w:r>
        <w:rPr>
          <w:sz w:val="22"/>
        </w:rPr>
        <w:t xml:space="preserve">   </w:t>
      </w:r>
    </w:p>
    <w:p>
      <w:pPr>
        <w:ind w:firstLine="420"/>
      </w:pPr>
      <w:r>
        <w:rPr>
          <w:sz w:val="21"/>
        </w:rPr>
        <w:t>联系地址：</w:t>
      </w:r>
      <w:r>
        <w:rPr>
          <w:sz w:val="22"/>
          <w:u w:val="single"/>
        </w:rPr>
        <w:t xml:space="preserve">                            </w:t>
      </w:r>
      <w:r>
        <w:rPr>
          <w:sz w:val="22"/>
        </w:rPr>
        <w:t xml:space="preserve"> </w:t>
      </w:r>
    </w:p>
    <w:p>
      <w:pPr>
        <w:ind w:firstLine="420"/>
      </w:pPr>
      <w:r>
        <w:rPr>
          <w:sz w:val="21"/>
        </w:rPr>
        <w:t>电子邮件：</w:t>
      </w:r>
      <w:r>
        <w:rPr>
          <w:sz w:val="22"/>
          <w:u w:val="single"/>
        </w:rPr>
        <w:t xml:space="preserve">                            </w:t>
      </w:r>
      <w:r>
        <w:rPr>
          <w:sz w:val="22"/>
        </w:rPr>
        <w:t xml:space="preserve"> </w:t>
      </w:r>
    </w:p>
    <w:p>
      <w:pPr>
        <w:ind w:firstLine="420"/>
      </w:pPr>
      <w:r>
        <w:rPr>
          <w:sz w:val="21"/>
        </w:rPr>
        <w:t>传真</w:t>
      </w:r>
      <w:r>
        <w:rPr>
          <w:sz w:val="21"/>
        </w:rPr>
        <w:t>:</w:t>
      </w:r>
      <w:r>
        <w:rPr>
          <w:sz w:val="22"/>
          <w:u w:val="single"/>
        </w:rPr>
        <w:t xml:space="preserve">                                 </w:t>
      </w:r>
      <w:r>
        <w:rPr>
          <w:sz w:val="22"/>
        </w:rPr>
        <w:t xml:space="preserve">   </w:t>
      </w:r>
    </w:p>
    <w:p>
      <w:pPr>
        <w:ind w:firstLine="420"/>
      </w:pPr>
      <w:r>
        <w:rPr>
          <w:sz w:val="21"/>
        </w:rPr>
        <w:t>微信</w:t>
      </w:r>
      <w:r>
        <w:rPr>
          <w:sz w:val="21"/>
        </w:rPr>
        <w:t>/QQ：</w:t>
      </w:r>
      <w:r>
        <w:rPr>
          <w:sz w:val="22"/>
          <w:u w:val="single"/>
        </w:rPr>
        <w:t xml:space="preserve">                             </w:t>
      </w:r>
      <w:r>
        <w:rPr>
          <w:sz w:val="22"/>
        </w:rPr>
        <w:t xml:space="preserve"> </w:t>
      </w:r>
    </w:p>
    <w:p>
      <w:pPr>
        <w:ind w:firstLine="422"/>
      </w:pPr>
    </w:p>
    <w:p>
      <w:pPr>
        <w:ind w:firstLine="422"/>
      </w:pPr>
      <w:r>
        <w:rPr>
          <w:b/>
          <w:sz w:val="21"/>
        </w:rPr>
        <w:t>[乙方]</w:t>
      </w:r>
    </w:p>
    <w:p>
      <w:pPr>
        <w:ind w:firstLine="420"/>
      </w:pPr>
      <w:r>
        <w:rPr>
          <w:sz w:val="21"/>
        </w:rPr>
        <w:t>联系人：</w:t>
      </w:r>
      <w:r>
        <w:rPr>
          <w:sz w:val="22"/>
          <w:u w:val="single"/>
        </w:rPr>
        <w:t xml:space="preserve">                              </w:t>
      </w:r>
    </w:p>
    <w:p>
      <w:pPr>
        <w:ind w:firstLine="420"/>
      </w:pPr>
      <w:r>
        <w:rPr>
          <w:sz w:val="21"/>
        </w:rPr>
        <w:t>联系电话</w:t>
      </w:r>
      <w:r>
        <w:rPr>
          <w:sz w:val="21"/>
        </w:rPr>
        <w:t>(手机）：</w:t>
      </w:r>
      <w:r>
        <w:rPr>
          <w:sz w:val="22"/>
          <w:u w:val="single"/>
        </w:rPr>
        <w:t xml:space="preserve">                      </w:t>
      </w:r>
    </w:p>
    <w:p>
      <w:pPr>
        <w:ind w:firstLine="420"/>
      </w:pPr>
      <w:r>
        <w:rPr>
          <w:sz w:val="21"/>
        </w:rPr>
        <w:t>联系电话</w:t>
      </w:r>
      <w:r>
        <w:rPr>
          <w:sz w:val="21"/>
        </w:rPr>
        <w:t>(固话）：</w:t>
      </w:r>
      <w:r>
        <w:rPr>
          <w:sz w:val="22"/>
          <w:u w:val="single"/>
        </w:rPr>
        <w:t xml:space="preserve">                      </w:t>
      </w:r>
      <w:r>
        <w:rPr>
          <w:sz w:val="22"/>
        </w:rPr>
        <w:t xml:space="preserve">          </w:t>
      </w:r>
    </w:p>
    <w:p>
      <w:pPr>
        <w:ind w:firstLine="420"/>
      </w:pPr>
      <w:r>
        <w:rPr>
          <w:sz w:val="21"/>
        </w:rPr>
        <w:t>联系地址：</w:t>
      </w:r>
      <w:r>
        <w:rPr>
          <w:sz w:val="22"/>
          <w:u w:val="single"/>
        </w:rPr>
        <w:t xml:space="preserve">                            </w:t>
      </w:r>
      <w:r>
        <w:rPr>
          <w:sz w:val="22"/>
        </w:rPr>
        <w:t xml:space="preserve"> </w:t>
      </w:r>
    </w:p>
    <w:p>
      <w:pPr>
        <w:ind w:firstLine="420"/>
      </w:pPr>
      <w:r>
        <w:rPr>
          <w:sz w:val="21"/>
        </w:rPr>
        <w:t>电子邮件：</w:t>
      </w:r>
      <w:r>
        <w:rPr>
          <w:sz w:val="22"/>
          <w:u w:val="single"/>
        </w:rPr>
        <w:t xml:space="preserve">                            </w:t>
      </w:r>
      <w:r>
        <w:rPr>
          <w:sz w:val="22"/>
        </w:rPr>
        <w:t xml:space="preserve"> </w:t>
      </w:r>
    </w:p>
    <w:p>
      <w:pPr>
        <w:ind w:firstLine="420"/>
      </w:pPr>
      <w:r>
        <w:rPr>
          <w:sz w:val="21"/>
        </w:rPr>
        <w:t>传真</w:t>
      </w:r>
      <w:r>
        <w:rPr>
          <w:sz w:val="21"/>
        </w:rPr>
        <w:t>:</w:t>
      </w:r>
      <w:r>
        <w:rPr>
          <w:sz w:val="22"/>
          <w:u w:val="single"/>
        </w:rPr>
        <w:t xml:space="preserve">                                 </w:t>
      </w:r>
      <w:r>
        <w:rPr>
          <w:sz w:val="22"/>
        </w:rPr>
        <w:t xml:space="preserve">                 </w:t>
      </w:r>
    </w:p>
    <w:p>
      <w:pPr>
        <w:ind w:firstLine="420"/>
      </w:pPr>
      <w:r>
        <w:rPr>
          <w:sz w:val="21"/>
        </w:rPr>
        <w:t>微信</w:t>
      </w:r>
      <w:r>
        <w:rPr>
          <w:sz w:val="21"/>
        </w:rPr>
        <w:t>/QQ：</w:t>
      </w:r>
      <w:r>
        <w:rPr>
          <w:sz w:val="22"/>
          <w:u w:val="single"/>
        </w:rPr>
        <w:t xml:space="preserve">                             </w:t>
      </w:r>
      <w:r>
        <w:rPr>
          <w:sz w:val="22"/>
        </w:rPr>
        <w:t xml:space="preserve"> </w:t>
      </w:r>
    </w:p>
    <w:p>
      <w:pPr>
        <w:ind w:firstLine="420"/>
      </w:pPr>
      <w:r>
        <w:rPr>
          <w:sz w:val="21"/>
        </w:rPr>
        <w:t>19.2甲乙双方的如上联系信息发生变化的，应当及时以书面方式通知对方，否则任一方以上述地址、方式发送通知、函件、信件的，送达到原联系地址、传真、电子邮箱地址、微信或QQ等即时通讯工具地址，即视为已有效送达到对方。因此造成的损失由发生变更方自行承担。</w:t>
      </w:r>
    </w:p>
    <w:p>
      <w:pPr>
        <w:ind w:firstLine="420"/>
      </w:pPr>
      <w:r>
        <w:rPr>
          <w:sz w:val="21"/>
        </w:rPr>
        <w:t>19.3合同中的任何一方向另一方发出的通知、函件、信件，送达至本合同约定地址的，接收一方的法定代表人/前台人员/负责收发邮件或快递的人/其他员工/办公大楼收发室签收后，视为有效送达。接收一方拒绝接收/要求退回/未签收/拒绝签收/无人签收/送达地址变更且未通知另一方的，通知、函件、信件以挂号信、快递方式发出的，自交付邮政/快递后的第三日视为有效送达。</w:t>
      </w:r>
    </w:p>
    <w:p>
      <w:pPr>
        <w:ind w:firstLine="420"/>
      </w:pPr>
      <w:r>
        <w:rPr>
          <w:sz w:val="21"/>
        </w:rPr>
        <w:t>19.4合同的任何一方向另一方发出的通知，函件、信件通过电子邮件、微信或QQ等即时通讯工具送达的，电子文件进入对方接收系统的，视为有效送达。</w:t>
      </w:r>
    </w:p>
    <w:p>
      <w:pPr>
        <w:ind w:firstLine="420"/>
      </w:pPr>
      <w:r>
        <w:rPr>
          <w:sz w:val="21"/>
        </w:rPr>
        <w:t>19.5本合同约定的联系地址、电子邮箱地址、微信或QQ等即时通讯工具地址也是发生纠纷时法院或仲裁机构送达法律文书的地址。法院或仲裁机构的法律文书向本合同约定的联系地址、电子邮箱地址、微信或QQ等即时通讯工具地址送达的，视为有效送达。</w:t>
      </w:r>
    </w:p>
    <w:p>
      <w:pPr>
        <w:ind w:firstLine="420"/>
      </w:pPr>
      <w:r>
        <w:rPr>
          <w:sz w:val="21"/>
        </w:rPr>
        <w:t>19.6本合同通知及送达条款为独立条款，不受本合同整体或其他条款效力的影响。</w:t>
      </w:r>
    </w:p>
    <w:p>
      <w:pPr>
        <w:ind w:firstLine="422"/>
      </w:pPr>
      <w:r>
        <w:rPr>
          <w:b/>
          <w:sz w:val="21"/>
        </w:rPr>
        <w:t>第二十条</w:t>
      </w:r>
      <w:r>
        <w:rPr>
          <w:b/>
          <w:sz w:val="21"/>
        </w:rPr>
        <w:t xml:space="preserve"> </w:t>
      </w:r>
      <w:r>
        <w:rPr>
          <w:b/>
          <w:sz w:val="21"/>
        </w:rPr>
        <w:t>法律适用与争议解决</w:t>
      </w:r>
    </w:p>
    <w:p>
      <w:pPr>
        <w:ind w:firstLine="420"/>
      </w:pPr>
      <w:r>
        <w:rPr>
          <w:sz w:val="21"/>
        </w:rPr>
        <w:t>20.1本合同的签署、有效性、解释、履行、执行及争议解决，均适用中国法律法规并受其管辖。</w:t>
      </w:r>
    </w:p>
    <w:p>
      <w:pPr>
        <w:ind w:firstLine="420"/>
      </w:pPr>
      <w:r>
        <w:rPr>
          <w:sz w:val="21"/>
        </w:rPr>
        <w:t>20.2因履行本合同过程中引起的或与本合同相关的任何争议，甲乙双方应友好协商解决，协商不成的，应依级别管辖向甲方所在地人民法院提起诉讼解决。</w:t>
      </w:r>
    </w:p>
    <w:p>
      <w:pPr>
        <w:ind w:firstLine="422"/>
      </w:pPr>
      <w:r>
        <w:rPr>
          <w:b/>
          <w:sz w:val="21"/>
        </w:rPr>
        <w:t>第二十一条</w:t>
      </w:r>
      <w:r>
        <w:rPr>
          <w:b/>
          <w:sz w:val="21"/>
        </w:rPr>
        <w:t xml:space="preserve"> </w:t>
      </w:r>
      <w:r>
        <w:rPr>
          <w:b/>
          <w:sz w:val="21"/>
        </w:rPr>
        <w:t>附则</w:t>
      </w:r>
    </w:p>
    <w:p>
      <w:pPr>
        <w:ind w:firstLine="420"/>
      </w:pPr>
      <w:r>
        <w:rPr>
          <w:sz w:val="21"/>
        </w:rPr>
        <w:t>21.1本合同未尽事宜，由双方另行协商，签订补充合同作为本合同的附件，该补充合同应明文确定为本合同之补充，与本合同具有同等法律效力；补充合同与本合同有冲突时，以补充合同为准。</w:t>
      </w:r>
    </w:p>
    <w:p>
      <w:pPr>
        <w:ind w:firstLine="420"/>
      </w:pPr>
      <w:r>
        <w:rPr>
          <w:sz w:val="21"/>
        </w:rPr>
        <w:t>21.2本合同自甲乙双方签字或盖章之日生效。</w:t>
      </w:r>
    </w:p>
    <w:p>
      <w:pPr>
        <w:ind w:firstLine="420"/>
      </w:pPr>
      <w:r>
        <w:rPr>
          <w:sz w:val="21"/>
        </w:rPr>
        <w:t>21.3本合同一式</w:t>
      </w:r>
      <w:r>
        <w:rPr>
          <w:sz w:val="22"/>
          <w:u w:val="single"/>
        </w:rPr>
        <w:t xml:space="preserve">    </w:t>
      </w:r>
      <w:r>
        <w:rPr>
          <w:sz w:val="21"/>
        </w:rPr>
        <w:t>份，双方各执</w:t>
      </w:r>
      <w:r>
        <w:rPr>
          <w:sz w:val="22"/>
          <w:u w:val="single"/>
        </w:rPr>
        <w:t xml:space="preserve">    </w:t>
      </w:r>
      <w:r>
        <w:rPr>
          <w:sz w:val="21"/>
        </w:rPr>
        <w:t>份，具有同等法律效力。</w:t>
      </w:r>
    </w:p>
    <w:p>
      <w:pPr>
        <w:ind w:firstLine="420"/>
      </w:pPr>
    </w:p>
    <w:p>
      <w:pPr>
        <w:ind w:firstLine="422"/>
      </w:pPr>
      <w:r>
        <w:rPr>
          <w:b/>
          <w:sz w:val="21"/>
        </w:rPr>
        <w:t>（以下无正文）</w:t>
      </w:r>
    </w:p>
    <w:p>
      <w:pPr>
        <w:ind w:firstLine="420"/>
      </w:pPr>
      <w:r>
        <w:rPr>
          <w:sz w:val="21"/>
        </w:rPr>
        <w:t>甲方（盖章）：</w:t>
      </w:r>
      <w:r>
        <w:rPr>
          <w:sz w:val="21"/>
        </w:rPr>
        <w:t xml:space="preserve"> </w:t>
      </w:r>
    </w:p>
    <w:p>
      <w:pPr>
        <w:ind w:firstLine="420"/>
      </w:pPr>
      <w:r>
        <w:rPr>
          <w:sz w:val="21"/>
        </w:rPr>
        <w:t>法定代表人或授权代表签名（或盖私章）：</w:t>
      </w:r>
      <w:r>
        <w:rPr>
          <w:sz w:val="21"/>
        </w:rPr>
        <w:t xml:space="preserve">      </w:t>
      </w:r>
    </w:p>
    <w:p>
      <w:pPr>
        <w:ind w:firstLine="420"/>
      </w:pPr>
      <w:r>
        <w:rPr>
          <w:sz w:val="21"/>
        </w:rPr>
        <w:t>地</w:t>
      </w:r>
      <w:r>
        <w:rPr>
          <w:sz w:val="21"/>
        </w:rPr>
        <w:t xml:space="preserve">   </w:t>
      </w:r>
      <w:r>
        <w:rPr>
          <w:sz w:val="21"/>
        </w:rPr>
        <w:t>址：</w:t>
      </w:r>
    </w:p>
    <w:p>
      <w:pPr>
        <w:ind w:firstLine="420"/>
      </w:pPr>
      <w:r>
        <w:rPr>
          <w:sz w:val="21"/>
        </w:rPr>
        <w:t>邮政编码：</w:t>
      </w:r>
      <w:r>
        <w:rPr>
          <w:sz w:val="21"/>
        </w:rPr>
        <w:t xml:space="preserve">                                   </w:t>
      </w:r>
    </w:p>
    <w:p>
      <w:pPr>
        <w:ind w:firstLine="420"/>
      </w:pPr>
      <w:r>
        <w:rPr>
          <w:sz w:val="21"/>
        </w:rPr>
        <w:t>电</w:t>
      </w:r>
      <w:r>
        <w:rPr>
          <w:sz w:val="21"/>
        </w:rPr>
        <w:t xml:space="preserve">   </w:t>
      </w:r>
      <w:r>
        <w:rPr>
          <w:sz w:val="21"/>
        </w:rPr>
        <w:t>话：</w:t>
      </w:r>
      <w:r>
        <w:rPr>
          <w:sz w:val="21"/>
        </w:rPr>
        <w:t xml:space="preserve">                                     </w:t>
      </w:r>
    </w:p>
    <w:p>
      <w:pPr>
        <w:ind w:firstLine="420"/>
      </w:pPr>
      <w:r>
        <w:rPr>
          <w:sz w:val="21"/>
        </w:rPr>
        <w:t>传</w:t>
      </w:r>
      <w:r>
        <w:rPr>
          <w:sz w:val="21"/>
        </w:rPr>
        <w:t xml:space="preserve">   </w:t>
      </w:r>
      <w:r>
        <w:rPr>
          <w:sz w:val="21"/>
        </w:rPr>
        <w:t>真：</w:t>
      </w:r>
      <w:r>
        <w:rPr>
          <w:sz w:val="21"/>
        </w:rPr>
        <w:t xml:space="preserve">                                   </w:t>
      </w:r>
    </w:p>
    <w:p>
      <w:pPr>
        <w:ind w:firstLine="420"/>
      </w:pPr>
      <w:r>
        <w:rPr>
          <w:sz w:val="21"/>
        </w:rPr>
        <w:t>开户银行：</w:t>
      </w:r>
      <w:r>
        <w:rPr>
          <w:sz w:val="21"/>
        </w:rPr>
        <w:t xml:space="preserve">                                   </w:t>
      </w:r>
    </w:p>
    <w:p>
      <w:pPr>
        <w:ind w:firstLine="420"/>
      </w:pPr>
      <w:r>
        <w:rPr>
          <w:sz w:val="21"/>
        </w:rPr>
        <w:t>开户账号：</w:t>
      </w:r>
      <w:r>
        <w:rPr>
          <w:sz w:val="21"/>
        </w:rPr>
        <w:t xml:space="preserve">                                  </w:t>
      </w:r>
    </w:p>
    <w:p>
      <w:pPr>
        <w:ind w:firstLine="420"/>
      </w:pPr>
      <w:r>
        <w:rPr>
          <w:sz w:val="21"/>
        </w:rPr>
        <w:t>日</w:t>
      </w:r>
      <w:r>
        <w:rPr>
          <w:sz w:val="21"/>
        </w:rPr>
        <w:t xml:space="preserve">   </w:t>
      </w:r>
      <w:r>
        <w:rPr>
          <w:sz w:val="21"/>
        </w:rPr>
        <w:t>期：</w:t>
      </w:r>
      <w:r>
        <w:rPr>
          <w:sz w:val="21"/>
        </w:rPr>
        <w:t xml:space="preserve">                               </w:t>
      </w:r>
    </w:p>
    <w:p>
      <w:pPr>
        <w:ind w:firstLine="420"/>
      </w:pPr>
    </w:p>
    <w:p>
      <w:pPr>
        <w:ind w:firstLine="420"/>
      </w:pPr>
      <w:r>
        <w:rPr>
          <w:sz w:val="21"/>
        </w:rPr>
        <w:t>乙方（盖章）：</w:t>
      </w:r>
    </w:p>
    <w:p>
      <w:pPr>
        <w:ind w:firstLine="420"/>
      </w:pPr>
      <w:r>
        <w:rPr>
          <w:sz w:val="21"/>
        </w:rPr>
        <w:t>法定代表人或授权代表签名（或盖私章）：</w:t>
      </w:r>
    </w:p>
    <w:p>
      <w:pPr>
        <w:ind w:firstLine="420"/>
      </w:pPr>
      <w:r>
        <w:rPr>
          <w:sz w:val="21"/>
        </w:rPr>
        <w:t>地</w:t>
      </w:r>
      <w:r>
        <w:rPr>
          <w:sz w:val="21"/>
        </w:rPr>
        <w:t xml:space="preserve">   </w:t>
      </w:r>
      <w:r>
        <w:rPr>
          <w:sz w:val="21"/>
        </w:rPr>
        <w:t>址：</w:t>
      </w:r>
    </w:p>
    <w:p>
      <w:pPr>
        <w:ind w:firstLine="420"/>
      </w:pPr>
      <w:r>
        <w:rPr>
          <w:sz w:val="21"/>
        </w:rPr>
        <w:t>邮政编码：</w:t>
      </w:r>
    </w:p>
    <w:p>
      <w:pPr>
        <w:ind w:firstLine="420"/>
      </w:pPr>
      <w:r>
        <w:rPr>
          <w:sz w:val="21"/>
        </w:rPr>
        <w:t>电</w:t>
      </w:r>
      <w:r>
        <w:rPr>
          <w:sz w:val="21"/>
        </w:rPr>
        <w:t xml:space="preserve">   </w:t>
      </w:r>
      <w:r>
        <w:rPr>
          <w:sz w:val="21"/>
        </w:rPr>
        <w:t>话：</w:t>
      </w:r>
    </w:p>
    <w:p>
      <w:pPr>
        <w:ind w:firstLine="420"/>
      </w:pPr>
      <w:r>
        <w:rPr>
          <w:sz w:val="21"/>
        </w:rPr>
        <w:t>传</w:t>
      </w:r>
      <w:r>
        <w:rPr>
          <w:sz w:val="21"/>
        </w:rPr>
        <w:t xml:space="preserve">   </w:t>
      </w:r>
      <w:r>
        <w:rPr>
          <w:sz w:val="21"/>
        </w:rPr>
        <w:t>真：</w:t>
      </w:r>
    </w:p>
    <w:p>
      <w:pPr>
        <w:ind w:firstLine="420"/>
      </w:pPr>
      <w:r>
        <w:rPr>
          <w:sz w:val="21"/>
        </w:rPr>
        <w:t>开户银行：</w:t>
      </w:r>
    </w:p>
    <w:p>
      <w:pPr>
        <w:ind w:firstLine="420"/>
      </w:pPr>
      <w:r>
        <w:rPr>
          <w:sz w:val="21"/>
        </w:rPr>
        <w:t>开户账号：</w:t>
      </w:r>
    </w:p>
    <w:p>
      <w:pPr>
        <w:ind w:firstLine="420"/>
      </w:pPr>
      <w:r>
        <w:rPr>
          <w:sz w:val="21"/>
        </w:rPr>
        <w:t>日</w:t>
      </w:r>
      <w:r>
        <w:rPr>
          <w:sz w:val="21"/>
        </w:rPr>
        <w:t xml:space="preserve">   </w:t>
      </w:r>
      <w:r>
        <w:rPr>
          <w:sz w:val="21"/>
        </w:rPr>
        <w:t>期：</w:t>
      </w:r>
    </w:p>
    <w:p>
      <w:pPr>
        <w:ind w:firstLine="1"/>
      </w:pPr>
    </w:p>
    <w:p>
      <w:pPr>
        <w:ind w:firstLine="422"/>
      </w:pPr>
      <w:r>
        <w:rPr/>
        <w:t xml:space="preserve"> </w:t>
      </w:r>
    </w:p>
    <w:p>
      <w:pPr>
        <w:ind w:firstLine="422"/>
      </w:pPr>
      <w:r>
        <w:rPr/>
        <w:t xml:space="preserve"> </w:t>
      </w:r>
    </w:p>
    <w:p>
      <w:pPr>
        <w:ind w:firstLine="422"/>
      </w:pPr>
      <w:r>
        <w:rPr>
          <w:b/>
          <w:sz w:val="21"/>
        </w:rPr>
        <w:t>附件</w:t>
      </w:r>
    </w:p>
    <w:p>
      <w:pPr>
        <w:ind w:firstLine="420"/>
      </w:pPr>
      <w:r>
        <w:rPr>
          <w:sz w:val="21"/>
        </w:rPr>
        <w:t>附件</w:t>
      </w:r>
      <w:r>
        <w:rPr>
          <w:sz w:val="21"/>
        </w:rPr>
        <w:t>1  价格明细清单</w:t>
      </w:r>
    </w:p>
    <w:p>
      <w:pPr>
        <w:ind w:firstLine="420"/>
      </w:pPr>
      <w:r>
        <w:rPr>
          <w:sz w:val="21"/>
        </w:rPr>
        <w:t>附件</w:t>
      </w:r>
      <w:r>
        <w:rPr>
          <w:sz w:val="21"/>
        </w:rPr>
        <w:t>2  货物交货及项目进度要求</w:t>
      </w:r>
    </w:p>
    <w:p>
      <w:pPr>
        <w:ind w:firstLine="420"/>
      </w:pPr>
      <w:r>
        <w:rPr>
          <w:sz w:val="21"/>
        </w:rPr>
        <w:t>附件</w:t>
      </w:r>
      <w:r>
        <w:rPr>
          <w:sz w:val="21"/>
        </w:rPr>
        <w:t>3  中标通知书</w:t>
      </w:r>
    </w:p>
    <w:p>
      <w:pPr>
        <w:ind w:firstLine="420"/>
      </w:pPr>
      <w:r>
        <w:rPr>
          <w:sz w:val="21"/>
        </w:rPr>
        <w:t>附件</w:t>
      </w:r>
      <w:r>
        <w:rPr>
          <w:sz w:val="21"/>
        </w:rPr>
        <w:t>4  投标文件</w:t>
      </w:r>
    </w:p>
    <w:p>
      <w:pPr>
        <w:ind w:firstLine="420"/>
      </w:pPr>
      <w:r>
        <w:rPr>
          <w:sz w:val="21"/>
        </w:rPr>
        <w:t>附件</w:t>
      </w:r>
      <w:r>
        <w:rPr>
          <w:sz w:val="21"/>
        </w:rPr>
        <w:t>5  招标文件</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442000003-2023-00745</w:t>
      </w:r>
    </w:p>
    <w:p>
      <w:pPr>
        <w:jc w:val="center"/>
      </w:pPr>
      <w:r>
        <w:rPr>
          <w:b/>
          <w:sz w:val="24"/>
        </w:rPr>
        <w:t>采购项目编号：</w:t>
      </w:r>
      <w:r>
        <w:rPr>
          <w:b/>
          <w:sz w:val="24"/>
        </w:rPr>
        <w:t>442000003-2023-00745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广东人信工程咨询有限公司中山分公司</w:t>
      </w:r>
    </w:p>
    <w:p>
      <w:pPr>
        <w:ind w:firstLine="480"/>
      </w:pPr>
      <w:r>
        <w:rPr/>
        <w:t>你方组织的</w:t>
      </w:r>
      <w:r>
        <w:rPr>
          <w:u w:val="single"/>
        </w:rPr>
        <w:t>“</w:t>
      </w:r>
      <w:r>
        <w:rPr>
          <w:u w:val="single"/>
        </w:rPr>
        <w:t>长春理工大学中山研究院海洋智能感知技术与装备研发中心—光谱测试等设备采购项目</w:t>
      </w:r>
      <w:r>
        <w:rPr>
          <w:u w:val="single"/>
        </w:rPr>
        <w:t>”</w:t>
      </w:r>
      <w:r>
        <w:rPr/>
        <w:t>项目的招标[采购项目编号为：</w:t>
      </w:r>
      <w:r>
        <w:rPr>
          <w:u w:val="single"/>
        </w:rPr>
        <w:t>442000003-2023-00745</w:t>
      </w:r>
      <w:r>
        <w:rPr/>
        <w:t>]，我方愿参与投标。</w:t>
      </w:r>
    </w:p>
    <w:p>
      <w:pPr>
        <w:ind w:firstLine="480"/>
      </w:pPr>
      <w:r>
        <w:rPr/>
        <w:t>我方确认收到贵方提供的</w:t>
      </w:r>
      <w:r>
        <w:rPr>
          <w:u w:val="single"/>
        </w:rPr>
        <w:t>“</w:t>
      </w:r>
      <w:r>
        <w:rPr>
          <w:u w:val="single"/>
        </w:rPr>
        <w:t>长春理工大学中山研究院海洋智能感知技术与装备研发中心—光谱测试等设备采购项目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广东人信工程咨询有限公司中山分公司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长春理工大学中山研究院海洋智能感知技术与装备研发中心—光谱测试等设备采购项目</w:t>
      </w:r>
      <w:r>
        <w:rPr/>
        <w:t>”项目采购[采购项目编号为</w:t>
      </w:r>
      <w:r>
        <w:rPr/>
        <w:t>442000003-2023-00745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长春理工大学中山研究院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广东人信工程咨询有限公司中山分公司</w:t>
      </w:r>
    </w:p>
    <w:p>
      <w:pPr>
        <w:ind w:firstLine="480"/>
      </w:pPr>
      <w:r>
        <w:rPr/>
        <w:t>如果我方在贵采购代理机构组织的</w:t>
      </w:r>
      <w:r>
        <w:rPr/>
        <w:t>长春理工大学中山研究院海洋智能感知技术与装备研发中心—光谱测试等设备采购项目</w:t>
      </w:r>
      <w:r>
        <w:rPr/>
        <w:t>招标中获中标（采购项目编号：</w:t>
      </w:r>
      <w:r>
        <w:rPr/>
        <w:t>442000003-2023-00745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广东人信工程咨询有限公司中山分公司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广东人信工程咨询有限公司中山分公司</w:t>
      </w:r>
    </w:p>
    <w:p>
      <w:pPr>
        <w:ind w:firstLine="480"/>
      </w:pPr>
      <w:r>
        <w:rPr/>
        <w:t>我单位已登记并准备参与“</w:t>
      </w:r>
      <w:r>
        <w:rPr/>
        <w:t>长春理工大学中山研究院海洋智能感知技术与装备研发中心—光谱测试等设备采购项目</w:t>
      </w:r>
      <w:r>
        <w:rPr/>
        <w:t>”项目（采购项目编号：</w:t>
      </w:r>
      <w:r>
        <w:rPr/>
        <w:t>442000003-2023-00745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