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仿宋" w:cs="Times New Roman"/>
          <w:sz w:val="32"/>
        </w:rPr>
      </w:pPr>
      <w:r>
        <w:rPr>
          <w:rFonts w:ascii="Times New Roman" w:hAnsi="Times New Roman" w:eastAsia="仿宋" w:cs="Times New Roman"/>
          <w:sz w:val="32"/>
        </w:rPr>
        <w:t>采购招标项目参数要求</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431"/>
        <w:gridCol w:w="2752"/>
        <w:gridCol w:w="1626"/>
        <w:gridCol w:w="1374"/>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项目名称</w:t>
            </w:r>
          </w:p>
        </w:tc>
        <w:tc>
          <w:tcPr>
            <w:tcW w:w="2752"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航空维修基本技能实训台</w:t>
            </w:r>
          </w:p>
        </w:tc>
        <w:tc>
          <w:tcPr>
            <w:tcW w:w="1626" w:type="dxa"/>
            <w:vAlign w:val="center"/>
          </w:tcPr>
          <w:p>
            <w:pPr>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采购编号</w:t>
            </w:r>
          </w:p>
        </w:tc>
        <w:tc>
          <w:tcPr>
            <w:tcW w:w="2474" w:type="dxa"/>
            <w:gridSpan w:val="2"/>
            <w:vAlign w:val="center"/>
          </w:tcPr>
          <w:p>
            <w:pPr>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供货时间</w:t>
            </w:r>
          </w:p>
        </w:tc>
        <w:tc>
          <w:tcPr>
            <w:tcW w:w="2752"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2023.12</w:t>
            </w:r>
          </w:p>
        </w:tc>
        <w:tc>
          <w:tcPr>
            <w:tcW w:w="1626" w:type="dxa"/>
            <w:vAlign w:val="center"/>
          </w:tcPr>
          <w:p>
            <w:pPr>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供货地点</w:t>
            </w:r>
          </w:p>
        </w:tc>
        <w:tc>
          <w:tcPr>
            <w:tcW w:w="2474" w:type="dxa"/>
            <w:gridSpan w:val="2"/>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珠海科技学院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售后服务要求</w:t>
            </w:r>
          </w:p>
        </w:tc>
        <w:tc>
          <w:tcPr>
            <w:tcW w:w="6852" w:type="dxa"/>
            <w:gridSpan w:val="4"/>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验收合格之日起，（5）年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安装调试要求</w:t>
            </w:r>
          </w:p>
        </w:tc>
        <w:tc>
          <w:tcPr>
            <w:tcW w:w="6852" w:type="dxa"/>
            <w:gridSpan w:val="4"/>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安装到指定供货地点，并对使用人员进行培训。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56" w:type="dxa"/>
            <w:gridSpan w:val="2"/>
            <w:vAlign w:val="center"/>
          </w:tcPr>
          <w:p>
            <w:pPr>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验收、付款方式</w:t>
            </w:r>
          </w:p>
        </w:tc>
        <w:tc>
          <w:tcPr>
            <w:tcW w:w="6852" w:type="dxa"/>
            <w:gridSpan w:val="4"/>
          </w:tcPr>
          <w:p>
            <w:pPr>
              <w:rPr>
                <w:rFonts w:ascii="Times New Roman" w:hAnsi="Times New Roman" w:eastAsia="仿宋" w:cs="Times New Roman"/>
                <w:sz w:val="24"/>
                <w:szCs w:val="24"/>
              </w:rPr>
            </w:pPr>
            <w:r>
              <w:rPr>
                <w:rFonts w:ascii="Times New Roman" w:hAnsi="Times New Roman" w:eastAsia="仿宋" w:cs="Times New Roman"/>
                <w:sz w:val="24"/>
                <w:szCs w:val="24"/>
              </w:rPr>
              <w:t>设备安装调试完成后20个工作日内，由验收小组进行专项验收。验收合格后一次性支付至合同总金额的95%，剩余5%作为质量保证金。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9108" w:type="dxa"/>
            <w:gridSpan w:val="6"/>
          </w:tcPr>
          <w:p>
            <w:pPr>
              <w:rPr>
                <w:rFonts w:ascii="Times New Roman" w:hAnsi="Times New Roman" w:eastAsia="仿宋" w:cs="Times New Roman"/>
                <w:sz w:val="24"/>
                <w:szCs w:val="24"/>
              </w:rPr>
            </w:pPr>
            <w:r>
              <w:rPr>
                <w:rFonts w:ascii="Times New Roman" w:hAnsi="Times New Roman" w:eastAsia="仿宋" w:cs="Times New Roman"/>
                <w:b/>
                <w:bCs/>
                <w:sz w:val="24"/>
                <w:szCs w:val="24"/>
              </w:rPr>
              <w:t>项目概述</w:t>
            </w:r>
            <w:r>
              <w:rPr>
                <w:rFonts w:ascii="Times New Roman" w:hAnsi="Times New Roman" w:eastAsia="仿宋" w:cs="Times New Roman"/>
                <w:sz w:val="24"/>
                <w:szCs w:val="24"/>
              </w:rPr>
              <w:t>：</w:t>
            </w:r>
          </w:p>
          <w:p>
            <w:pPr>
              <w:rPr>
                <w:rFonts w:ascii="Times New Roman" w:hAnsi="Times New Roman" w:eastAsia="仿宋" w:cs="Times New Roman"/>
                <w:sz w:val="24"/>
                <w:szCs w:val="24"/>
              </w:rPr>
            </w:pPr>
            <w:r>
              <w:rPr>
                <w:rFonts w:ascii="Times New Roman" w:hAnsi="Times New Roman" w:eastAsia="仿宋" w:cs="Times New Roman"/>
                <w:sz w:val="24"/>
                <w:szCs w:val="24"/>
              </w:rPr>
              <w:t>本项目依据中国民用航空局CCAR-147 部航空器维修人员执照培训机构标准要求，完成紧固件拆装和保险、硬/软管路施工、标准线路施工、传动部件的拆装与检查、静电敏感元器件/部件(ESDS)防护等模块的实训、实习，并配备完整工具、器材及技术文件。</w:t>
            </w:r>
            <w:r>
              <w:rPr>
                <w:rFonts w:hint="eastAsia" w:ascii="Times New Roman" w:hAnsi="Times New Roman" w:eastAsia="仿宋" w:cs="Times New Roman"/>
                <w:sz w:val="24"/>
                <w:szCs w:val="24"/>
                <w:lang w:eastAsia="zh-CN"/>
              </w:rPr>
              <w:t>本次招标采购数量为一套。</w:t>
            </w:r>
            <w:bookmarkStart w:id="6" w:name="_GoBack"/>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08" w:type="dxa"/>
            <w:gridSpan w:val="6"/>
            <w:vAlign w:val="center"/>
          </w:tcPr>
          <w:p>
            <w:pPr>
              <w:rPr>
                <w:rFonts w:ascii="Times New Roman" w:hAnsi="Times New Roman" w:eastAsia="仿宋" w:cs="Times New Roman"/>
                <w:b/>
                <w:sz w:val="24"/>
                <w:szCs w:val="24"/>
              </w:rPr>
            </w:pPr>
            <w:r>
              <w:rPr>
                <w:rFonts w:ascii="Times New Roman" w:hAnsi="Times New Roman" w:eastAsia="仿宋" w:cs="Times New Roman"/>
                <w:b/>
                <w:sz w:val="24"/>
                <w:szCs w:val="24"/>
              </w:rPr>
              <w:t>重要技术指标（必填）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序号</w:t>
            </w:r>
          </w:p>
        </w:tc>
        <w:tc>
          <w:tcPr>
            <w:tcW w:w="1431"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指标名称</w:t>
            </w:r>
          </w:p>
        </w:tc>
        <w:tc>
          <w:tcPr>
            <w:tcW w:w="5752" w:type="dxa"/>
            <w:gridSpan w:val="3"/>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参数明细</w:t>
            </w:r>
          </w:p>
        </w:tc>
        <w:tc>
          <w:tcPr>
            <w:tcW w:w="1100"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1</w:t>
            </w:r>
          </w:p>
        </w:tc>
        <w:tc>
          <w:tcPr>
            <w:tcW w:w="1431"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 w:cs="Times New Roman"/>
                <w:sz w:val="24"/>
                <w:szCs w:val="24"/>
              </w:rPr>
            </w:pPr>
            <w:r>
              <w:rPr>
                <w:rFonts w:ascii="Times New Roman" w:hAnsi="Times New Roman" w:eastAsia="仿宋" w:cs="Times New Roman"/>
                <w:sz w:val="24"/>
                <w:szCs w:val="24"/>
              </w:rPr>
              <w:t>紧固件拆装和保险</w:t>
            </w:r>
          </w:p>
        </w:tc>
        <w:tc>
          <w:tcPr>
            <w:tcW w:w="5752" w:type="dxa"/>
            <w:gridSpan w:val="3"/>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1.螺纹紧固件认知；</w:t>
            </w:r>
          </w:p>
          <w:p>
            <w:pPr>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2.螺纹紧固件拆装；</w:t>
            </w:r>
          </w:p>
          <w:p>
            <w:pPr>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3.装配力矩的确定；</w:t>
            </w:r>
          </w:p>
          <w:p>
            <w:pPr>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4.螺栓的特殊拆卸方法：铆枪震动法、钻孔反丝（锥）法、大力钳法、压板拆卸法；</w:t>
            </w:r>
          </w:p>
          <w:p>
            <w:pPr>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5.各种保险特点和应用；</w:t>
            </w:r>
          </w:p>
          <w:p>
            <w:pPr>
              <w:rPr>
                <w:rFonts w:ascii="Times New Roman" w:hAnsi="Times New Roman" w:eastAsia="仿宋" w:cs="Times New Roman"/>
                <w:sz w:val="24"/>
                <w:szCs w:val="24"/>
              </w:rPr>
            </w:pPr>
            <w:r>
              <w:rPr>
                <w:rFonts w:ascii="Times New Roman" w:hAnsi="Times New Roman" w:eastAsia="仿宋" w:cs="Times New Roman"/>
                <w:sz w:val="24"/>
                <w:szCs w:val="24"/>
              </w:rPr>
              <w:t>6.保险丝、卡环保险、保险片、开口销的操作。</w:t>
            </w:r>
          </w:p>
        </w:tc>
        <w:tc>
          <w:tcPr>
            <w:tcW w:w="1100" w:type="dxa"/>
          </w:tcPr>
          <w:p>
            <w:pPr>
              <w:rPr>
                <w:rFonts w:ascii="Times New Roman" w:hAnsi="Times New Roman" w:eastAsia="仿宋" w:cs="Times New Roman"/>
                <w:color w:val="FF0000"/>
                <w:sz w:val="24"/>
                <w:szCs w:val="24"/>
              </w:rPr>
            </w:pPr>
            <w:r>
              <w:rPr>
                <w:rFonts w:ascii="Times New Roman" w:hAnsi="Times New Roman" w:eastAsia="仿宋" w:cs="Times New Roman"/>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2</w:t>
            </w:r>
          </w:p>
        </w:tc>
        <w:tc>
          <w:tcPr>
            <w:tcW w:w="1431"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 w:cs="Times New Roman"/>
                <w:sz w:val="24"/>
                <w:szCs w:val="24"/>
              </w:rPr>
            </w:pPr>
            <w:r>
              <w:rPr>
                <w:rFonts w:ascii="Times New Roman" w:hAnsi="Times New Roman" w:eastAsia="仿宋" w:cs="Times New Roman"/>
                <w:sz w:val="24"/>
                <w:szCs w:val="24"/>
              </w:rPr>
              <w:t>硬/软管路施工</w:t>
            </w:r>
          </w:p>
        </w:tc>
        <w:tc>
          <w:tcPr>
            <w:tcW w:w="5752" w:type="dxa"/>
            <w:gridSpan w:val="3"/>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1.航空硬/软导管的种类、工作用途、识别方法和尺寸标注；</w:t>
            </w:r>
          </w:p>
          <w:p>
            <w:pPr>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2.管路接头的制作：喇叭口接头、无喇叭口接头、软管接头、快卸接头的结构及功用；</w:t>
            </w:r>
          </w:p>
          <w:p>
            <w:pPr>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3.管路的制作与安装：软管的安装与更换，硬管的制作和安装；</w:t>
            </w:r>
          </w:p>
          <w:p>
            <w:pPr>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4.管路安装的注意事项；</w:t>
            </w:r>
          </w:p>
          <w:p>
            <w:pPr>
              <w:rPr>
                <w:rFonts w:ascii="Times New Roman" w:hAnsi="Times New Roman" w:eastAsia="仿宋" w:cs="Times New Roman"/>
                <w:sz w:val="24"/>
                <w:szCs w:val="24"/>
              </w:rPr>
            </w:pPr>
            <w:r>
              <w:rPr>
                <w:rFonts w:ascii="Times New Roman" w:hAnsi="Times New Roman" w:eastAsia="仿宋" w:cs="Times New Roman"/>
                <w:sz w:val="24"/>
                <w:szCs w:val="24"/>
              </w:rPr>
              <w:t>5.硬/软管的检查与测试。</w:t>
            </w:r>
          </w:p>
        </w:tc>
        <w:tc>
          <w:tcPr>
            <w:tcW w:w="1100" w:type="dxa"/>
          </w:tcPr>
          <w:p>
            <w:pPr>
              <w:rPr>
                <w:rFonts w:ascii="Times New Roman" w:hAnsi="Times New Roman" w:eastAsia="仿宋" w:cs="Times New Roman"/>
                <w:sz w:val="24"/>
                <w:szCs w:val="24"/>
              </w:rPr>
            </w:pPr>
            <w:r>
              <w:rPr>
                <w:rFonts w:ascii="Times New Roman" w:hAnsi="Times New Roman" w:eastAsia="仿宋" w:cs="Times New Roman"/>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3</w:t>
            </w:r>
          </w:p>
        </w:tc>
        <w:tc>
          <w:tcPr>
            <w:tcW w:w="1431" w:type="dxa"/>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标准线路施工</w:t>
            </w:r>
          </w:p>
        </w:tc>
        <w:tc>
          <w:tcPr>
            <w:tcW w:w="5752" w:type="dxa"/>
            <w:gridSpan w:val="3"/>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1.导线、电缆的认知</w:t>
            </w:r>
          </w:p>
          <w:p>
            <w:pPr>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2.线束的捆扎、分线、敷设；</w:t>
            </w:r>
          </w:p>
          <w:p>
            <w:pPr>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3.线缆修理，飞机标准线路施工工具的使用；</w:t>
            </w:r>
          </w:p>
          <w:p>
            <w:pPr>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4.屏蔽地线、同轴电缆的制作；</w:t>
            </w:r>
          </w:p>
          <w:p>
            <w:pPr>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5.线缆通电测试；</w:t>
            </w:r>
          </w:p>
        </w:tc>
        <w:tc>
          <w:tcPr>
            <w:tcW w:w="1100" w:type="dxa"/>
          </w:tcPr>
          <w:p>
            <w:pPr>
              <w:rPr>
                <w:rFonts w:ascii="Times New Roman" w:hAnsi="Times New Roman" w:eastAsia="仿宋" w:cs="Times New Roman"/>
                <w:sz w:val="24"/>
                <w:szCs w:val="24"/>
              </w:rPr>
            </w:pPr>
            <w:r>
              <w:rPr>
                <w:rFonts w:ascii="Times New Roman" w:hAnsi="Times New Roman" w:eastAsia="仿宋" w:cs="Times New Roman"/>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4</w:t>
            </w:r>
          </w:p>
        </w:tc>
        <w:tc>
          <w:tcPr>
            <w:tcW w:w="1431" w:type="dxa"/>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传动部件的拆装与检查</w:t>
            </w:r>
          </w:p>
        </w:tc>
        <w:tc>
          <w:tcPr>
            <w:tcW w:w="5752" w:type="dxa"/>
            <w:gridSpan w:val="3"/>
            <w:tcBorders>
              <w:top w:val="single" w:color="auto" w:sz="4" w:space="0"/>
              <w:left w:val="single" w:color="auto" w:sz="4" w:space="0"/>
              <w:bottom w:val="single" w:color="auto" w:sz="4" w:space="0"/>
              <w:right w:val="single" w:color="auto" w:sz="4" w:space="0"/>
            </w:tcBorders>
          </w:tcPr>
          <w:p>
            <w:pPr>
              <w:widowControl/>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1.各种钢索、钢索接头、松紧螺套、钢索张力补偿装置的结构和功用，滑轮和钢索系统组件的功用；</w:t>
            </w:r>
          </w:p>
          <w:p>
            <w:pPr>
              <w:widowControl/>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2.钢索接头的制作；</w:t>
            </w:r>
          </w:p>
          <w:p>
            <w:pPr>
              <w:widowControl/>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3.钢索的张力调节及功能测试；</w:t>
            </w:r>
          </w:p>
          <w:p>
            <w:pPr>
              <w:widowControl/>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4.钢索的腐蚀、断丝和磨损检查；</w:t>
            </w:r>
          </w:p>
          <w:p>
            <w:pPr>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5.常见推拉杆的种类，推拉杆的拆装、调节和保险。</w:t>
            </w:r>
          </w:p>
        </w:tc>
        <w:tc>
          <w:tcPr>
            <w:tcW w:w="1100" w:type="dxa"/>
          </w:tcPr>
          <w:p>
            <w:pPr>
              <w:rPr>
                <w:rFonts w:ascii="Times New Roman" w:hAnsi="Times New Roman" w:eastAsia="仿宋" w:cs="Times New Roman"/>
                <w:sz w:val="24"/>
                <w:szCs w:val="24"/>
              </w:rPr>
            </w:pPr>
            <w:r>
              <w:rPr>
                <w:rFonts w:hint="eastAsia" w:ascii="Times New Roman" w:hAnsi="Times New Roman" w:eastAsia="仿宋" w:cs="Times New Roman"/>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5</w:t>
            </w:r>
          </w:p>
        </w:tc>
        <w:tc>
          <w:tcPr>
            <w:tcW w:w="1431" w:type="dxa"/>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常用工量具/安全防护</w:t>
            </w:r>
          </w:p>
        </w:tc>
        <w:tc>
          <w:tcPr>
            <w:tcW w:w="575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1.常用夹持类工具的认知与使用；</w:t>
            </w:r>
          </w:p>
          <w:p>
            <w:pPr>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2.常用旋拧类工具的认知与使用；</w:t>
            </w:r>
          </w:p>
          <w:p>
            <w:pPr>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3.常用量具的认知与使用；</w:t>
            </w:r>
          </w:p>
        </w:tc>
        <w:tc>
          <w:tcPr>
            <w:tcW w:w="1100" w:type="dxa"/>
          </w:tcPr>
          <w:p>
            <w:pPr>
              <w:rPr>
                <w:rFonts w:ascii="Times New Roman" w:hAnsi="Times New Roman" w:eastAsia="仿宋" w:cs="Times New Roman"/>
                <w:sz w:val="24"/>
                <w:szCs w:val="24"/>
              </w:rPr>
            </w:pPr>
            <w:r>
              <w:rPr>
                <w:rFonts w:hint="eastAsia" w:ascii="Times New Roman" w:hAnsi="Times New Roman" w:eastAsia="仿宋" w:cs="Times New Roman"/>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6</w:t>
            </w:r>
          </w:p>
        </w:tc>
        <w:tc>
          <w:tcPr>
            <w:tcW w:w="1431" w:type="dxa"/>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静电敏感元器件/部件(ESDS)防护</w:t>
            </w:r>
          </w:p>
        </w:tc>
        <w:tc>
          <w:tcPr>
            <w:tcW w:w="5752" w:type="dxa"/>
            <w:gridSpan w:val="3"/>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1.常用电工电子元器件的选择、测试；</w:t>
            </w:r>
          </w:p>
          <w:p>
            <w:pPr>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2.电子产品的制作调试；</w:t>
            </w:r>
          </w:p>
          <w:p>
            <w:pPr>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3.焊接与电路组装；</w:t>
            </w:r>
          </w:p>
          <w:p>
            <w:pPr>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4.常用仪器仪表的使用；</w:t>
            </w:r>
          </w:p>
          <w:p>
            <w:pPr>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5.电子电工故障排除；</w:t>
            </w:r>
          </w:p>
          <w:p>
            <w:pPr>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6.印刷电路板制作。</w:t>
            </w:r>
          </w:p>
        </w:tc>
        <w:tc>
          <w:tcPr>
            <w:tcW w:w="1100" w:type="dxa"/>
          </w:tcPr>
          <w:p>
            <w:pPr>
              <w:rPr>
                <w:rFonts w:ascii="Times New Roman" w:hAnsi="Times New Roman" w:eastAsia="仿宋" w:cs="Times New Roman"/>
                <w:sz w:val="24"/>
                <w:szCs w:val="24"/>
              </w:rPr>
            </w:pPr>
            <w:r>
              <w:rPr>
                <w:rFonts w:hint="eastAsia" w:ascii="Times New Roman" w:hAnsi="Times New Roman" w:eastAsia="仿宋" w:cs="Times New Roman"/>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08" w:type="dxa"/>
            <w:gridSpan w:val="6"/>
            <w:vAlign w:val="center"/>
          </w:tcPr>
          <w:p>
            <w:pPr>
              <w:rPr>
                <w:rFonts w:ascii="Times New Roman" w:hAnsi="Times New Roman" w:eastAsia="仿宋" w:cs="Times New Roman"/>
                <w:b/>
                <w:sz w:val="24"/>
                <w:szCs w:val="24"/>
              </w:rPr>
            </w:pPr>
            <w:r>
              <w:rPr>
                <w:rFonts w:ascii="Times New Roman" w:hAnsi="Times New Roman" w:eastAsia="仿宋" w:cs="Times New Roman"/>
                <w:b/>
                <w:sz w:val="24"/>
                <w:szCs w:val="24"/>
              </w:rPr>
              <w:t>一般技术指标（选填，不作为评标依据）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序号</w:t>
            </w:r>
          </w:p>
        </w:tc>
        <w:tc>
          <w:tcPr>
            <w:tcW w:w="1431"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指标名称</w:t>
            </w:r>
          </w:p>
        </w:tc>
        <w:tc>
          <w:tcPr>
            <w:tcW w:w="5752" w:type="dxa"/>
            <w:gridSpan w:val="3"/>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参数明细</w:t>
            </w:r>
          </w:p>
        </w:tc>
        <w:tc>
          <w:tcPr>
            <w:tcW w:w="1100"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1</w:t>
            </w:r>
          </w:p>
        </w:tc>
        <w:tc>
          <w:tcPr>
            <w:tcW w:w="1431" w:type="dxa"/>
            <w:vAlign w:val="center"/>
          </w:tcPr>
          <w:p>
            <w:pPr>
              <w:rPr>
                <w:rFonts w:ascii="Times New Roman" w:hAnsi="Times New Roman" w:eastAsia="仿宋" w:cs="Times New Roman"/>
                <w:sz w:val="24"/>
                <w:szCs w:val="24"/>
              </w:rPr>
            </w:pPr>
          </w:p>
        </w:tc>
        <w:tc>
          <w:tcPr>
            <w:tcW w:w="5752" w:type="dxa"/>
            <w:gridSpan w:val="3"/>
            <w:vAlign w:val="center"/>
          </w:tcPr>
          <w:p>
            <w:pPr>
              <w:rPr>
                <w:rFonts w:ascii="Times New Roman" w:hAnsi="Times New Roman" w:eastAsia="仿宋" w:cs="Times New Roman"/>
                <w:sz w:val="24"/>
                <w:szCs w:val="24"/>
              </w:rPr>
            </w:pPr>
          </w:p>
        </w:tc>
        <w:tc>
          <w:tcPr>
            <w:tcW w:w="1100" w:type="dxa"/>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2</w:t>
            </w:r>
          </w:p>
        </w:tc>
        <w:tc>
          <w:tcPr>
            <w:tcW w:w="1431" w:type="dxa"/>
            <w:vAlign w:val="center"/>
          </w:tcPr>
          <w:p>
            <w:pPr>
              <w:rPr>
                <w:rFonts w:ascii="Times New Roman" w:hAnsi="Times New Roman" w:eastAsia="仿宋" w:cs="Times New Roman"/>
                <w:sz w:val="24"/>
                <w:szCs w:val="24"/>
              </w:rPr>
            </w:pPr>
          </w:p>
        </w:tc>
        <w:tc>
          <w:tcPr>
            <w:tcW w:w="5752" w:type="dxa"/>
            <w:gridSpan w:val="3"/>
            <w:vAlign w:val="center"/>
          </w:tcPr>
          <w:p>
            <w:pPr>
              <w:rPr>
                <w:rFonts w:ascii="Times New Roman" w:hAnsi="Times New Roman" w:eastAsia="仿宋" w:cs="Times New Roman"/>
                <w:sz w:val="24"/>
                <w:szCs w:val="24"/>
              </w:rPr>
            </w:pPr>
          </w:p>
        </w:tc>
        <w:tc>
          <w:tcPr>
            <w:tcW w:w="1100" w:type="dxa"/>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w:t>
            </w:r>
          </w:p>
        </w:tc>
        <w:tc>
          <w:tcPr>
            <w:tcW w:w="1431" w:type="dxa"/>
            <w:vAlign w:val="center"/>
          </w:tcPr>
          <w:p>
            <w:pPr>
              <w:rPr>
                <w:rFonts w:ascii="Times New Roman" w:hAnsi="Times New Roman" w:eastAsia="仿宋" w:cs="Times New Roman"/>
                <w:sz w:val="24"/>
                <w:szCs w:val="24"/>
              </w:rPr>
            </w:pPr>
          </w:p>
        </w:tc>
        <w:tc>
          <w:tcPr>
            <w:tcW w:w="5752" w:type="dxa"/>
            <w:gridSpan w:val="3"/>
            <w:vAlign w:val="center"/>
          </w:tcPr>
          <w:p>
            <w:pPr>
              <w:rPr>
                <w:rFonts w:ascii="Times New Roman" w:hAnsi="Times New Roman" w:eastAsia="仿宋" w:cs="Times New Roman"/>
                <w:sz w:val="24"/>
                <w:szCs w:val="24"/>
              </w:rPr>
            </w:pPr>
          </w:p>
        </w:tc>
        <w:tc>
          <w:tcPr>
            <w:tcW w:w="1100" w:type="dxa"/>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4</w:t>
            </w:r>
          </w:p>
        </w:tc>
        <w:tc>
          <w:tcPr>
            <w:tcW w:w="1431" w:type="dxa"/>
          </w:tcPr>
          <w:p>
            <w:pPr>
              <w:rPr>
                <w:rFonts w:ascii="Times New Roman" w:hAnsi="Times New Roman" w:eastAsia="仿宋" w:cs="Times New Roman"/>
                <w:sz w:val="24"/>
                <w:szCs w:val="24"/>
              </w:rPr>
            </w:pPr>
          </w:p>
        </w:tc>
        <w:tc>
          <w:tcPr>
            <w:tcW w:w="5752" w:type="dxa"/>
            <w:gridSpan w:val="3"/>
          </w:tcPr>
          <w:p>
            <w:pPr>
              <w:rPr>
                <w:rFonts w:ascii="Times New Roman" w:hAnsi="Times New Roman" w:eastAsia="仿宋" w:cs="Times New Roman"/>
                <w:sz w:val="24"/>
                <w:szCs w:val="24"/>
              </w:rPr>
            </w:pPr>
          </w:p>
        </w:tc>
        <w:tc>
          <w:tcPr>
            <w:tcW w:w="1100" w:type="dxa"/>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申报人</w:t>
            </w:r>
          </w:p>
        </w:tc>
        <w:tc>
          <w:tcPr>
            <w:tcW w:w="6852" w:type="dxa"/>
            <w:gridSpan w:val="4"/>
            <w:vAlign w:val="center"/>
          </w:tcPr>
          <w:p>
            <w:pPr>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郭书祥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招标会议列席人</w:t>
            </w:r>
          </w:p>
        </w:tc>
        <w:tc>
          <w:tcPr>
            <w:tcW w:w="6852" w:type="dxa"/>
            <w:gridSpan w:val="4"/>
            <w:vAlign w:val="center"/>
          </w:tcPr>
          <w:p>
            <w:pPr>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魏思东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单位负责人</w:t>
            </w:r>
          </w:p>
        </w:tc>
        <w:tc>
          <w:tcPr>
            <w:tcW w:w="6852" w:type="dxa"/>
            <w:gridSpan w:val="4"/>
            <w:vAlign w:val="center"/>
          </w:tcPr>
          <w:p>
            <w:pPr>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王峰</w:t>
            </w:r>
          </w:p>
        </w:tc>
      </w:tr>
    </w:tbl>
    <w:p>
      <w:pPr>
        <w:ind w:left="514" w:hanging="514" w:hangingChars="245"/>
        <w:jc w:val="left"/>
        <w:rPr>
          <w:rFonts w:ascii="Times New Roman" w:hAnsi="Times New Roman" w:eastAsia="仿宋" w:cs="Times New Roman"/>
          <w:bCs/>
          <w:szCs w:val="21"/>
        </w:rPr>
      </w:pPr>
      <w:r>
        <w:rPr>
          <w:rFonts w:ascii="Times New Roman" w:hAnsi="Times New Roman" w:eastAsia="仿宋" w:cs="Times New Roman"/>
          <w:bCs/>
          <w:szCs w:val="21"/>
        </w:rPr>
        <w:t>注：1、参数不可与已获批学年采购预算有冲突，如有冲突以已批准采购文件为准</w:t>
      </w:r>
    </w:p>
    <w:p>
      <w:pPr>
        <w:ind w:firstLine="420"/>
        <w:jc w:val="left"/>
        <w:rPr>
          <w:rFonts w:ascii="Times New Roman" w:hAnsi="Times New Roman" w:eastAsia="仿宋" w:cs="Times New Roman"/>
          <w:bCs/>
          <w:szCs w:val="21"/>
        </w:rPr>
      </w:pPr>
      <w:r>
        <w:rPr>
          <w:rFonts w:ascii="Times New Roman" w:hAnsi="Times New Roman" w:eastAsia="仿宋" w:cs="Times New Roman"/>
          <w:bCs/>
          <w:szCs w:val="21"/>
        </w:rPr>
        <w:t>2、不得含有排他性技术指标</w:t>
      </w:r>
    </w:p>
    <w:p>
      <w:pPr>
        <w:ind w:firstLine="420"/>
        <w:jc w:val="left"/>
        <w:rPr>
          <w:rFonts w:ascii="Times New Roman" w:hAnsi="Times New Roman" w:eastAsia="仿宋" w:cs="Times New Roman"/>
          <w:bCs/>
          <w:szCs w:val="21"/>
        </w:rPr>
      </w:pPr>
      <w:r>
        <w:rPr>
          <w:rFonts w:ascii="Times New Roman" w:hAnsi="Times New Roman" w:eastAsia="仿宋" w:cs="Times New Roman"/>
          <w:bCs/>
          <w:szCs w:val="21"/>
        </w:rPr>
        <w:t>3、条目可根据具体情况增减</w:t>
      </w:r>
    </w:p>
    <w:p>
      <w:pPr>
        <w:ind w:firstLine="420"/>
        <w:jc w:val="left"/>
        <w:rPr>
          <w:rFonts w:ascii="Times New Roman" w:hAnsi="Times New Roman" w:eastAsia="仿宋" w:cs="Times New Roman"/>
          <w:bCs/>
          <w:sz w:val="18"/>
          <w:szCs w:val="18"/>
        </w:rPr>
      </w:pPr>
      <w:r>
        <w:rPr>
          <w:rFonts w:ascii="Times New Roman" w:hAnsi="Times New Roman" w:eastAsia="仿宋" w:cs="Times New Roman"/>
          <w:bCs/>
          <w:szCs w:val="21"/>
        </w:rPr>
        <w:t>4、本页不够可另起一页</w:t>
      </w:r>
      <w:r>
        <w:rPr>
          <w:rFonts w:ascii="Times New Roman" w:hAnsi="Times New Roman" w:eastAsia="仿宋" w:cs="Times New Roman"/>
          <w:bCs/>
          <w:sz w:val="18"/>
          <w:szCs w:val="18"/>
        </w:rPr>
        <w:t>。</w:t>
      </w:r>
    </w:p>
    <w:p>
      <w:pPr>
        <w:rPr>
          <w:rFonts w:ascii="Times New Roman" w:hAnsi="Times New Roman" w:eastAsia="仿宋" w:cs="Times New Roman"/>
          <w:bCs/>
          <w:sz w:val="18"/>
          <w:szCs w:val="18"/>
        </w:rPr>
      </w:pPr>
      <w:r>
        <w:rPr>
          <w:rFonts w:ascii="Times New Roman" w:hAnsi="Times New Roman" w:eastAsia="仿宋" w:cs="Times New Roman"/>
          <w:bCs/>
          <w:sz w:val="18"/>
          <w:szCs w:val="18"/>
        </w:rPr>
        <w:br w:type="page"/>
      </w:r>
    </w:p>
    <w:p>
      <w:pPr>
        <w:jc w:val="center"/>
        <w:rPr>
          <w:rFonts w:ascii="Times New Roman" w:hAnsi="Times New Roman" w:eastAsia="宋体" w:cs="Times New Roman"/>
          <w:b/>
          <w:sz w:val="36"/>
          <w:szCs w:val="36"/>
        </w:rPr>
      </w:pPr>
      <w:r>
        <w:rPr>
          <w:rFonts w:ascii="Times New Roman" w:hAnsi="Times New Roman" w:eastAsia="宋体" w:cs="Times New Roman"/>
          <w:b/>
          <w:bCs/>
          <w:sz w:val="36"/>
          <w:szCs w:val="36"/>
        </w:rPr>
        <w:t>珠海科技学院设备类采购合同</w:t>
      </w:r>
      <w:permStart w:id="0" w:edGrp="everyone"/>
      <w:permEnd w:id="0"/>
    </w:p>
    <w:p>
      <w:pPr>
        <w:ind w:firstLine="2773" w:firstLineChars="1151"/>
        <w:rPr>
          <w:rFonts w:ascii="Times New Roman" w:hAnsi="Times New Roman" w:eastAsia="宋体" w:cs="Times New Roman"/>
          <w:b/>
          <w:sz w:val="24"/>
        </w:rPr>
      </w:pPr>
    </w:p>
    <w:tbl>
      <w:tblPr>
        <w:tblStyle w:val="5"/>
        <w:tblW w:w="8472" w:type="dxa"/>
        <w:tblInd w:w="0" w:type="dxa"/>
        <w:tblLayout w:type="fixed"/>
        <w:tblCellMar>
          <w:top w:w="0" w:type="dxa"/>
          <w:left w:w="108" w:type="dxa"/>
          <w:bottom w:w="0" w:type="dxa"/>
          <w:right w:w="108" w:type="dxa"/>
        </w:tblCellMar>
      </w:tblPr>
      <w:tblGrid>
        <w:gridCol w:w="864"/>
        <w:gridCol w:w="3639"/>
        <w:gridCol w:w="1559"/>
        <w:gridCol w:w="2410"/>
      </w:tblGrid>
      <w:tr>
        <w:trPr>
          <w:trHeight w:val="482" w:hRule="atLeast"/>
        </w:trPr>
        <w:tc>
          <w:tcPr>
            <w:tcW w:w="864" w:type="dxa"/>
          </w:tcPr>
          <w:p>
            <w:pPr>
              <w:rPr>
                <w:rFonts w:ascii="Times New Roman" w:hAnsi="Times New Roman" w:eastAsia="宋体" w:cs="Times New Roman"/>
                <w:b/>
                <w:sz w:val="24"/>
              </w:rPr>
            </w:pPr>
            <w:permStart w:id="1" w:edGrp="everyone" w:colFirst="3" w:colLast="3"/>
            <w:r>
              <w:rPr>
                <w:rFonts w:ascii="Times New Roman" w:hAnsi="Times New Roman" w:eastAsia="宋体" w:cs="Times New Roman"/>
                <w:sz w:val="24"/>
              </w:rPr>
              <w:t>甲方：</w:t>
            </w:r>
          </w:p>
        </w:tc>
        <w:tc>
          <w:tcPr>
            <w:tcW w:w="3639" w:type="dxa"/>
          </w:tcPr>
          <w:p>
            <w:pPr>
              <w:rPr>
                <w:rFonts w:ascii="Times New Roman" w:hAnsi="Times New Roman" w:eastAsia="宋体" w:cs="Times New Roman"/>
                <w:b/>
                <w:sz w:val="24"/>
              </w:rPr>
            </w:pPr>
            <w:r>
              <w:rPr>
                <w:rFonts w:ascii="Times New Roman" w:hAnsi="Times New Roman" w:eastAsia="宋体" w:cs="Times New Roman"/>
                <w:sz w:val="24"/>
              </w:rPr>
              <w:t>珠海科技学院</w:t>
            </w:r>
          </w:p>
        </w:tc>
        <w:tc>
          <w:tcPr>
            <w:tcW w:w="1559" w:type="dxa"/>
          </w:tcPr>
          <w:p>
            <w:pPr>
              <w:rPr>
                <w:rFonts w:ascii="Times New Roman" w:hAnsi="Times New Roman" w:eastAsia="宋体" w:cs="Times New Roman"/>
                <w:b/>
                <w:sz w:val="24"/>
              </w:rPr>
            </w:pPr>
            <w:r>
              <w:rPr>
                <w:rFonts w:ascii="Times New Roman" w:hAnsi="Times New Roman" w:eastAsia="宋体" w:cs="Times New Roman"/>
                <w:sz w:val="24"/>
              </w:rPr>
              <w:t>合同编号：</w:t>
            </w:r>
          </w:p>
        </w:tc>
        <w:tc>
          <w:tcPr>
            <w:tcW w:w="2410" w:type="dxa"/>
          </w:tcPr>
          <w:p>
            <w:pPr>
              <w:rPr>
                <w:rFonts w:ascii="Times New Roman" w:hAnsi="Times New Roman" w:eastAsia="宋体" w:cs="Times New Roman"/>
                <w:sz w:val="24"/>
                <w:shd w:val="pct10" w:color="auto" w:fill="FFFFFF"/>
              </w:rPr>
            </w:pPr>
            <w:bookmarkStart w:id="0" w:name="htbh"/>
            <w:bookmarkEnd w:id="0"/>
          </w:p>
        </w:tc>
      </w:tr>
      <w:permEnd w:id="1"/>
      <w:tr>
        <w:tblPrEx>
          <w:tblCellMar>
            <w:top w:w="0" w:type="dxa"/>
            <w:left w:w="108" w:type="dxa"/>
            <w:bottom w:w="0" w:type="dxa"/>
            <w:right w:w="108" w:type="dxa"/>
          </w:tblCellMar>
        </w:tblPrEx>
        <w:trPr>
          <w:trHeight w:val="559" w:hRule="atLeast"/>
        </w:trPr>
        <w:tc>
          <w:tcPr>
            <w:tcW w:w="864" w:type="dxa"/>
          </w:tcPr>
          <w:p>
            <w:pPr>
              <w:rPr>
                <w:rFonts w:ascii="Times New Roman" w:hAnsi="Times New Roman" w:eastAsia="宋体" w:cs="Times New Roman"/>
                <w:b/>
                <w:sz w:val="24"/>
              </w:rPr>
            </w:pPr>
            <w:permStart w:id="2" w:edGrp="everyone" w:colFirst="1" w:colLast="1"/>
            <w:r>
              <w:rPr>
                <w:rFonts w:ascii="Times New Roman" w:hAnsi="Times New Roman" w:eastAsia="宋体" w:cs="Times New Roman"/>
                <w:sz w:val="24"/>
              </w:rPr>
              <w:t>乙方：</w:t>
            </w:r>
          </w:p>
        </w:tc>
        <w:tc>
          <w:tcPr>
            <w:tcW w:w="3639" w:type="dxa"/>
            <w:shd w:val="clear" w:color="auto" w:fill="auto"/>
          </w:tcPr>
          <w:p>
            <w:pPr>
              <w:rPr>
                <w:rFonts w:ascii="Times New Roman" w:hAnsi="Times New Roman" w:eastAsia="宋体" w:cs="Times New Roman"/>
                <w:sz w:val="24"/>
                <w:shd w:val="pct10" w:color="auto" w:fill="FFFFFF"/>
              </w:rPr>
            </w:pPr>
          </w:p>
        </w:tc>
        <w:tc>
          <w:tcPr>
            <w:tcW w:w="1559" w:type="dxa"/>
          </w:tcPr>
          <w:p>
            <w:pPr>
              <w:rPr>
                <w:rFonts w:ascii="Times New Roman" w:hAnsi="Times New Roman" w:eastAsia="宋体" w:cs="Times New Roman"/>
                <w:b/>
                <w:sz w:val="24"/>
              </w:rPr>
            </w:pPr>
            <w:bookmarkStart w:id="1" w:name="htlb"/>
            <w:bookmarkEnd w:id="1"/>
            <w:r>
              <w:rPr>
                <w:rFonts w:ascii="Times New Roman" w:hAnsi="Times New Roman" w:eastAsia="宋体" w:cs="Times New Roman"/>
                <w:sz w:val="24"/>
              </w:rPr>
              <w:t>签订日期：</w:t>
            </w:r>
          </w:p>
        </w:tc>
        <w:tc>
          <w:tcPr>
            <w:tcW w:w="2410" w:type="dxa"/>
            <w:shd w:val="clear" w:color="auto" w:fill="auto"/>
          </w:tcPr>
          <w:p>
            <w:pPr>
              <w:rPr>
                <w:rFonts w:ascii="Times New Roman" w:hAnsi="Times New Roman" w:eastAsia="宋体" w:cs="Times New Roman"/>
                <w:sz w:val="24"/>
              </w:rPr>
            </w:pPr>
            <w:r>
              <w:rPr>
                <w:rFonts w:ascii="Times New Roman" w:hAnsi="Times New Roman" w:eastAsia="宋体" w:cs="Times New Roman"/>
                <w:sz w:val="24"/>
              </w:rPr>
              <w:t>2023年</w:t>
            </w:r>
            <w:permStart w:id="3" w:edGrp="everyone"/>
            <w:r>
              <w:rPr>
                <w:rFonts w:ascii="Times New Roman" w:hAnsi="Times New Roman" w:eastAsia="宋体" w:cs="Times New Roman"/>
                <w:sz w:val="24"/>
              </w:rPr>
              <w:t xml:space="preserve"> </w:t>
            </w:r>
            <w:permEnd w:id="3"/>
            <w:r>
              <w:rPr>
                <w:rFonts w:ascii="Times New Roman" w:hAnsi="Times New Roman" w:eastAsia="宋体" w:cs="Times New Roman"/>
                <w:sz w:val="24"/>
              </w:rPr>
              <w:t>月</w:t>
            </w:r>
            <w:permStart w:id="4" w:edGrp="everyone"/>
            <w:r>
              <w:rPr>
                <w:rFonts w:ascii="Times New Roman" w:hAnsi="Times New Roman" w:eastAsia="宋体" w:cs="Times New Roman"/>
                <w:sz w:val="24"/>
              </w:rPr>
              <w:t xml:space="preserve"> </w:t>
            </w:r>
            <w:permEnd w:id="4"/>
            <w:r>
              <w:rPr>
                <w:rFonts w:ascii="Times New Roman" w:hAnsi="Times New Roman" w:eastAsia="宋体" w:cs="Times New Roman"/>
                <w:sz w:val="24"/>
              </w:rPr>
              <w:t>日</w:t>
            </w:r>
          </w:p>
        </w:tc>
      </w:tr>
      <w:permEnd w:id="2"/>
      <w:tr>
        <w:tblPrEx>
          <w:tblCellMar>
            <w:top w:w="0" w:type="dxa"/>
            <w:left w:w="108" w:type="dxa"/>
            <w:bottom w:w="0" w:type="dxa"/>
            <w:right w:w="108" w:type="dxa"/>
          </w:tblCellMar>
        </w:tblPrEx>
        <w:tc>
          <w:tcPr>
            <w:tcW w:w="864" w:type="dxa"/>
          </w:tcPr>
          <w:p>
            <w:pPr>
              <w:rPr>
                <w:rFonts w:ascii="Times New Roman" w:hAnsi="Times New Roman" w:eastAsia="宋体" w:cs="Times New Roman"/>
                <w:b/>
                <w:sz w:val="24"/>
              </w:rPr>
            </w:pPr>
          </w:p>
        </w:tc>
        <w:tc>
          <w:tcPr>
            <w:tcW w:w="3639" w:type="dxa"/>
          </w:tcPr>
          <w:p>
            <w:pPr>
              <w:ind w:firstLine="960" w:firstLineChars="400"/>
              <w:rPr>
                <w:rFonts w:ascii="Times New Roman" w:hAnsi="Times New Roman" w:eastAsia="宋体" w:cs="Times New Roman"/>
                <w:sz w:val="24"/>
              </w:rPr>
            </w:pPr>
            <w:bookmarkStart w:id="2" w:name="yfdw"/>
            <w:bookmarkEnd w:id="2"/>
          </w:p>
        </w:tc>
        <w:tc>
          <w:tcPr>
            <w:tcW w:w="1559" w:type="dxa"/>
          </w:tcPr>
          <w:p>
            <w:pPr>
              <w:rPr>
                <w:rFonts w:ascii="Times New Roman" w:hAnsi="Times New Roman" w:eastAsia="宋体" w:cs="Times New Roman"/>
                <w:b/>
                <w:sz w:val="24"/>
              </w:rPr>
            </w:pPr>
            <w:r>
              <w:rPr>
                <w:rFonts w:ascii="Times New Roman" w:hAnsi="Times New Roman" w:eastAsia="宋体" w:cs="Times New Roman"/>
                <w:sz w:val="24"/>
              </w:rPr>
              <w:t>签订地点：</w:t>
            </w:r>
          </w:p>
        </w:tc>
        <w:tc>
          <w:tcPr>
            <w:tcW w:w="2410" w:type="dxa"/>
            <w:shd w:val="clear" w:color="auto" w:fill="auto"/>
          </w:tcPr>
          <w:p>
            <w:pPr>
              <w:rPr>
                <w:rFonts w:ascii="Times New Roman" w:hAnsi="Times New Roman" w:eastAsia="宋体" w:cs="Times New Roman"/>
                <w:b/>
                <w:sz w:val="24"/>
              </w:rPr>
            </w:pPr>
            <w:r>
              <w:rPr>
                <w:rFonts w:ascii="Times New Roman" w:hAnsi="Times New Roman" w:eastAsia="宋体" w:cs="Times New Roman"/>
                <w:sz w:val="24"/>
              </w:rPr>
              <w:t>珠海科技学院</w:t>
            </w:r>
          </w:p>
        </w:tc>
      </w:tr>
    </w:tbl>
    <w:p>
      <w:pPr>
        <w:spacing w:line="360" w:lineRule="auto"/>
        <w:rPr>
          <w:rFonts w:ascii="Times New Roman" w:hAnsi="Times New Roman" w:eastAsia="宋体" w:cs="Times New Roman"/>
          <w:sz w:val="24"/>
        </w:rPr>
      </w:pP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根据《中华人民共和国民法典》等有关法律,甲乙双方本着平等互利,诚实守信的原则,经友好协商,达成</w:t>
      </w:r>
      <w:r>
        <w:rPr>
          <w:rFonts w:ascii="Times New Roman" w:hAnsi="Times New Roman" w:eastAsia="宋体" w:cs="Times New Roman"/>
          <w:color w:val="000000" w:themeColor="text1"/>
          <w:sz w:val="24"/>
          <w14:textFill>
            <w14:solidFill>
              <w14:schemeClr w14:val="tx1"/>
            </w14:solidFill>
          </w14:textFill>
        </w:rPr>
        <w:t>一致,</w:t>
      </w:r>
      <w:r>
        <w:rPr>
          <w:rFonts w:ascii="Times New Roman" w:hAnsi="Times New Roman" w:eastAsia="宋体" w:cs="Times New Roman"/>
          <w:sz w:val="24"/>
        </w:rPr>
        <w:t>签订本合同。</w:t>
      </w:r>
    </w:p>
    <w:p>
      <w:pPr>
        <w:pStyle w:val="10"/>
        <w:numPr>
          <w:ilvl w:val="0"/>
          <w:numId w:val="1"/>
        </w:numPr>
        <w:spacing w:line="360" w:lineRule="auto"/>
        <w:ind w:firstLineChars="0"/>
        <w:rPr>
          <w:rFonts w:ascii="Times New Roman" w:hAnsi="Times New Roman" w:eastAsia="宋体" w:cs="Times New Roman"/>
          <w:sz w:val="24"/>
        </w:rPr>
      </w:pPr>
      <w:r>
        <w:rPr>
          <w:rFonts w:ascii="Times New Roman" w:hAnsi="Times New Roman" w:eastAsia="宋体" w:cs="Times New Roman"/>
          <w:b/>
          <w:sz w:val="24"/>
        </w:rPr>
        <w:t>合同产品</w:t>
      </w:r>
      <w:r>
        <w:rPr>
          <w:rFonts w:ascii="Times New Roman" w:hAnsi="Times New Roman" w:eastAsia="宋体" w:cs="Times New Roman"/>
          <w:sz w:val="24"/>
        </w:rPr>
        <w:t xml:space="preserve">                           单位：元</w:t>
      </w:r>
    </w:p>
    <w:tbl>
      <w:tblPr>
        <w:tblStyle w:val="6"/>
        <w:tblW w:w="9356" w:type="dxa"/>
        <w:tblInd w:w="-17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Layout w:type="fixed"/>
        <w:tblCellMar>
          <w:top w:w="0" w:type="dxa"/>
          <w:left w:w="108" w:type="dxa"/>
          <w:bottom w:w="0" w:type="dxa"/>
          <w:right w:w="108" w:type="dxa"/>
        </w:tblCellMar>
      </w:tblPr>
      <w:tblGrid>
        <w:gridCol w:w="710"/>
        <w:gridCol w:w="1559"/>
        <w:gridCol w:w="1559"/>
        <w:gridCol w:w="1700"/>
        <w:gridCol w:w="710"/>
        <w:gridCol w:w="709"/>
        <w:gridCol w:w="1134"/>
        <w:gridCol w:w="127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c>
          <w:tcPr>
            <w:tcW w:w="710" w:type="dxa"/>
            <w:shd w:val="clear" w:color="auto" w:fill="FFFFFF" w:themeFill="background1"/>
            <w:vAlign w:val="center"/>
          </w:tcPr>
          <w:p>
            <w:pPr>
              <w:spacing w:line="360" w:lineRule="auto"/>
              <w:jc w:val="center"/>
              <w:rPr>
                <w:rFonts w:ascii="Times New Roman" w:hAnsi="Times New Roman" w:eastAsia="宋体" w:cs="Times New Roman"/>
                <w:szCs w:val="21"/>
              </w:rPr>
            </w:pPr>
            <w:permStart w:id="5" w:edGrp="everyone"/>
            <w:r>
              <w:rPr>
                <w:rFonts w:ascii="Times New Roman" w:hAnsi="Times New Roman" w:eastAsia="宋体" w:cs="Times New Roman"/>
                <w:szCs w:val="21"/>
              </w:rPr>
              <w:t>序号</w:t>
            </w:r>
          </w:p>
        </w:tc>
        <w:tc>
          <w:tcPr>
            <w:tcW w:w="1559" w:type="dxa"/>
            <w:shd w:val="clear" w:color="auto" w:fill="FFFFFF" w:themeFill="background1"/>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名称</w:t>
            </w:r>
          </w:p>
        </w:tc>
        <w:tc>
          <w:tcPr>
            <w:tcW w:w="1559" w:type="dxa"/>
            <w:shd w:val="clear" w:color="auto" w:fill="FFFFFF" w:themeFill="background1"/>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规格型号</w:t>
            </w:r>
          </w:p>
        </w:tc>
        <w:tc>
          <w:tcPr>
            <w:tcW w:w="1700" w:type="dxa"/>
            <w:shd w:val="clear" w:color="auto" w:fill="FFFFFF" w:themeFill="background1"/>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生产商</w:t>
            </w:r>
          </w:p>
        </w:tc>
        <w:tc>
          <w:tcPr>
            <w:tcW w:w="710" w:type="dxa"/>
            <w:shd w:val="clear" w:color="auto" w:fill="FFFFFF" w:themeFill="background1"/>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单位</w:t>
            </w:r>
          </w:p>
        </w:tc>
        <w:tc>
          <w:tcPr>
            <w:tcW w:w="709" w:type="dxa"/>
            <w:shd w:val="clear" w:color="auto" w:fill="FFFFFF" w:themeFill="background1"/>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数量</w:t>
            </w:r>
          </w:p>
        </w:tc>
        <w:tc>
          <w:tcPr>
            <w:tcW w:w="1134" w:type="dxa"/>
            <w:shd w:val="clear" w:color="auto" w:fill="FFFFFF" w:themeFill="background1"/>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单价</w:t>
            </w:r>
          </w:p>
        </w:tc>
        <w:tc>
          <w:tcPr>
            <w:tcW w:w="1275" w:type="dxa"/>
            <w:shd w:val="clear" w:color="auto" w:fill="FFFFFF" w:themeFill="background1"/>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总价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4" w:hRule="atLeast"/>
        </w:trPr>
        <w:tc>
          <w:tcPr>
            <w:tcW w:w="710" w:type="dxa"/>
            <w:shd w:val="clear" w:color="auto" w:fill="FFFFFF" w:themeFill="background1"/>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1559" w:type="dxa"/>
            <w:shd w:val="clear" w:color="auto" w:fill="FFFFFF" w:themeFill="background1"/>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航空维修基本技能实训台</w:t>
            </w:r>
          </w:p>
        </w:tc>
        <w:tc>
          <w:tcPr>
            <w:tcW w:w="1559" w:type="dxa"/>
            <w:shd w:val="clear" w:color="auto" w:fill="FFFFFF" w:themeFill="background1"/>
          </w:tcPr>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非标</w:t>
            </w:r>
          </w:p>
        </w:tc>
        <w:tc>
          <w:tcPr>
            <w:tcW w:w="1700" w:type="dxa"/>
            <w:shd w:val="clear" w:color="auto" w:fill="FFFFFF" w:themeFill="background1"/>
          </w:tcPr>
          <w:p>
            <w:pPr>
              <w:spacing w:line="360" w:lineRule="auto"/>
              <w:rPr>
                <w:rFonts w:ascii="Times New Roman" w:hAnsi="Times New Roman" w:eastAsia="宋体" w:cs="Times New Roman"/>
                <w:szCs w:val="21"/>
              </w:rPr>
            </w:pPr>
          </w:p>
        </w:tc>
        <w:tc>
          <w:tcPr>
            <w:tcW w:w="710" w:type="dxa"/>
            <w:shd w:val="clear" w:color="auto" w:fill="FFFFFF" w:themeFill="background1"/>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套</w:t>
            </w:r>
          </w:p>
        </w:tc>
        <w:tc>
          <w:tcPr>
            <w:tcW w:w="709" w:type="dxa"/>
            <w:shd w:val="clear" w:color="auto" w:fill="FFFFFF" w:themeFill="background1"/>
            <w:vAlign w:val="center"/>
          </w:tcPr>
          <w:p>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1</w:t>
            </w:r>
          </w:p>
        </w:tc>
        <w:tc>
          <w:tcPr>
            <w:tcW w:w="1134" w:type="dxa"/>
            <w:shd w:val="clear" w:color="auto" w:fill="FFFFFF" w:themeFill="background1"/>
            <w:vAlign w:val="center"/>
          </w:tcPr>
          <w:p>
            <w:pPr>
              <w:spacing w:line="360" w:lineRule="auto"/>
              <w:jc w:val="right"/>
              <w:rPr>
                <w:rFonts w:ascii="Times New Roman" w:hAnsi="Times New Roman" w:eastAsia="宋体" w:cs="Times New Roman"/>
                <w:sz w:val="24"/>
              </w:rPr>
            </w:pPr>
          </w:p>
        </w:tc>
        <w:tc>
          <w:tcPr>
            <w:tcW w:w="1275" w:type="dxa"/>
            <w:shd w:val="clear" w:color="auto" w:fill="FFFFFF" w:themeFill="background1"/>
            <w:vAlign w:val="center"/>
          </w:tcPr>
          <w:p>
            <w:pPr>
              <w:spacing w:line="360" w:lineRule="auto"/>
              <w:jc w:val="right"/>
              <w:rPr>
                <w:rFonts w:ascii="Times New Roman" w:hAnsi="Times New Roman" w:eastAsia="宋体" w:cs="Times New Roman"/>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0" w:type="dxa"/>
            <w:shd w:val="clear" w:color="auto" w:fill="FFFFFF" w:themeFill="background1"/>
            <w:vAlign w:val="center"/>
          </w:tcPr>
          <w:p>
            <w:pPr>
              <w:spacing w:line="360" w:lineRule="auto"/>
              <w:jc w:val="center"/>
              <w:rPr>
                <w:rFonts w:ascii="Times New Roman" w:hAnsi="Times New Roman" w:eastAsia="宋体" w:cs="Times New Roman"/>
                <w:szCs w:val="21"/>
              </w:rPr>
            </w:pPr>
          </w:p>
        </w:tc>
        <w:tc>
          <w:tcPr>
            <w:tcW w:w="1559" w:type="dxa"/>
            <w:shd w:val="clear" w:color="auto" w:fill="FFFFFF" w:themeFill="background1"/>
          </w:tcPr>
          <w:p>
            <w:pPr>
              <w:spacing w:line="360" w:lineRule="auto"/>
              <w:rPr>
                <w:rFonts w:ascii="Times New Roman" w:hAnsi="Times New Roman" w:eastAsia="宋体" w:cs="Times New Roman"/>
                <w:szCs w:val="21"/>
              </w:rPr>
            </w:pPr>
          </w:p>
        </w:tc>
        <w:tc>
          <w:tcPr>
            <w:tcW w:w="1559" w:type="dxa"/>
            <w:shd w:val="clear" w:color="auto" w:fill="FFFFFF" w:themeFill="background1"/>
          </w:tcPr>
          <w:p>
            <w:pPr>
              <w:spacing w:line="360" w:lineRule="auto"/>
              <w:rPr>
                <w:rFonts w:ascii="Times New Roman" w:hAnsi="Times New Roman" w:eastAsia="宋体" w:cs="Times New Roman"/>
                <w:szCs w:val="21"/>
              </w:rPr>
            </w:pPr>
          </w:p>
        </w:tc>
        <w:tc>
          <w:tcPr>
            <w:tcW w:w="1700" w:type="dxa"/>
            <w:shd w:val="clear" w:color="auto" w:fill="FFFFFF" w:themeFill="background1"/>
          </w:tcPr>
          <w:p>
            <w:pPr>
              <w:spacing w:line="360" w:lineRule="auto"/>
              <w:rPr>
                <w:rFonts w:ascii="Times New Roman" w:hAnsi="Times New Roman" w:eastAsia="宋体" w:cs="Times New Roman"/>
                <w:szCs w:val="21"/>
              </w:rPr>
            </w:pPr>
          </w:p>
        </w:tc>
        <w:tc>
          <w:tcPr>
            <w:tcW w:w="710" w:type="dxa"/>
            <w:shd w:val="clear" w:color="auto" w:fill="FFFFFF" w:themeFill="background1"/>
            <w:vAlign w:val="center"/>
          </w:tcPr>
          <w:p>
            <w:pPr>
              <w:spacing w:line="360" w:lineRule="auto"/>
              <w:jc w:val="center"/>
              <w:rPr>
                <w:rFonts w:ascii="Times New Roman" w:hAnsi="Times New Roman" w:eastAsia="宋体" w:cs="Times New Roman"/>
                <w:szCs w:val="21"/>
              </w:rPr>
            </w:pPr>
          </w:p>
        </w:tc>
        <w:tc>
          <w:tcPr>
            <w:tcW w:w="709" w:type="dxa"/>
            <w:shd w:val="clear" w:color="auto" w:fill="FFFFFF" w:themeFill="background1"/>
            <w:vAlign w:val="center"/>
          </w:tcPr>
          <w:p>
            <w:pPr>
              <w:spacing w:line="360" w:lineRule="auto"/>
              <w:jc w:val="center"/>
              <w:rPr>
                <w:rFonts w:ascii="Times New Roman" w:hAnsi="Times New Roman" w:eastAsia="宋体" w:cs="Times New Roman"/>
                <w:sz w:val="24"/>
              </w:rPr>
            </w:pPr>
          </w:p>
        </w:tc>
        <w:tc>
          <w:tcPr>
            <w:tcW w:w="1134" w:type="dxa"/>
            <w:shd w:val="clear" w:color="auto" w:fill="FFFFFF" w:themeFill="background1"/>
            <w:vAlign w:val="center"/>
          </w:tcPr>
          <w:p>
            <w:pPr>
              <w:spacing w:line="360" w:lineRule="auto"/>
              <w:jc w:val="right"/>
              <w:rPr>
                <w:rFonts w:ascii="Times New Roman" w:hAnsi="Times New Roman" w:eastAsia="宋体" w:cs="Times New Roman"/>
                <w:sz w:val="24"/>
              </w:rPr>
            </w:pPr>
          </w:p>
        </w:tc>
        <w:tc>
          <w:tcPr>
            <w:tcW w:w="1275" w:type="dxa"/>
            <w:shd w:val="clear" w:color="auto" w:fill="FFFFFF" w:themeFill="background1"/>
            <w:vAlign w:val="center"/>
          </w:tcPr>
          <w:p>
            <w:pPr>
              <w:spacing w:line="360" w:lineRule="auto"/>
              <w:jc w:val="right"/>
              <w:rPr>
                <w:rFonts w:ascii="Times New Roman" w:hAnsi="Times New Roman" w:eastAsia="宋体" w:cs="Times New Roman"/>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38" w:type="dxa"/>
            <w:gridSpan w:val="5"/>
            <w:shd w:val="clear" w:color="auto" w:fill="FFFFFF" w:themeFill="background1"/>
            <w:vAlign w:val="center"/>
          </w:tcPr>
          <w:p>
            <w:pPr>
              <w:spacing w:line="360" w:lineRule="auto"/>
              <w:rPr>
                <w:rFonts w:ascii="Times New Roman" w:hAnsi="Times New Roman" w:eastAsia="宋体" w:cs="Times New Roman"/>
                <w:szCs w:val="21"/>
              </w:rPr>
            </w:pPr>
            <w:r>
              <w:rPr>
                <w:rFonts w:ascii="Times New Roman" w:hAnsi="Times New Roman" w:eastAsia="宋体" w:cs="Times New Roman"/>
                <w:szCs w:val="21"/>
              </w:rPr>
              <w:t>总计人民币金额（大写）：（含税）</w:t>
            </w:r>
          </w:p>
        </w:tc>
        <w:tc>
          <w:tcPr>
            <w:tcW w:w="3118" w:type="dxa"/>
            <w:gridSpan w:val="3"/>
            <w:shd w:val="clear" w:color="auto" w:fill="FFFFFF" w:themeFill="background1"/>
            <w:vAlign w:val="center"/>
          </w:tcPr>
          <w:p>
            <w:pPr>
              <w:spacing w:line="360" w:lineRule="auto"/>
              <w:rPr>
                <w:rFonts w:ascii="Times New Roman" w:hAnsi="Times New Roman" w:eastAsia="宋体" w:cs="Times New Roman"/>
                <w:sz w:val="24"/>
              </w:rPr>
            </w:pPr>
            <w:r>
              <w:rPr>
                <w:rFonts w:ascii="Times New Roman" w:hAnsi="Times New Roman" w:eastAsia="宋体" w:cs="Times New Roman"/>
                <w:sz w:val="24"/>
              </w:rPr>
              <w:t>￥</w:t>
            </w:r>
          </w:p>
        </w:tc>
      </w:tr>
    </w:tbl>
    <w:p>
      <w:pPr>
        <w:spacing w:line="400" w:lineRule="exact"/>
        <w:jc w:val="left"/>
        <w:rPr>
          <w:rFonts w:ascii="Times New Roman" w:hAnsi="Times New Roman" w:eastAsia="宋体" w:cs="Times New Roman"/>
          <w:sz w:val="24"/>
        </w:rPr>
      </w:pPr>
      <w:r>
        <w:rPr>
          <w:rFonts w:ascii="Times New Roman" w:hAnsi="Times New Roman" w:eastAsia="宋体" w:cs="Times New Roman"/>
          <w:sz w:val="24"/>
        </w:rPr>
        <w:t>注：配置清单、技术参数详见附件（</w:t>
      </w:r>
      <w:r>
        <w:rPr>
          <w:rFonts w:ascii="Times New Roman" w:hAnsi="Times New Roman" w:eastAsia="宋体" w:cs="Times New Roman"/>
          <w:color w:val="FF0000"/>
          <w:sz w:val="24"/>
        </w:rPr>
        <w:t>如无附件本行删除</w:t>
      </w:r>
      <w:r>
        <w:rPr>
          <w:rFonts w:ascii="Times New Roman" w:hAnsi="Times New Roman" w:eastAsia="宋体" w:cs="Times New Roman"/>
          <w:sz w:val="24"/>
        </w:rPr>
        <w:t>）。</w:t>
      </w:r>
    </w:p>
    <w:permEnd w:id="5"/>
    <w:p>
      <w:pPr>
        <w:spacing w:line="400" w:lineRule="exact"/>
        <w:jc w:val="left"/>
        <w:rPr>
          <w:rFonts w:ascii="Times New Roman" w:hAnsi="Times New Roman" w:eastAsia="宋体" w:cs="Times New Roman"/>
          <w:b/>
          <w:sz w:val="24"/>
        </w:rPr>
      </w:pPr>
      <w:r>
        <w:rPr>
          <w:rFonts w:ascii="Times New Roman" w:hAnsi="Times New Roman" w:eastAsia="宋体" w:cs="Times New Roman"/>
          <w:b/>
          <w:sz w:val="24"/>
        </w:rPr>
        <w:t>二</w:t>
      </w:r>
      <w:r>
        <w:rPr>
          <w:rFonts w:ascii="Times New Roman" w:hAnsi="Times New Roman" w:eastAsia="宋体" w:cs="Times New Roman"/>
          <w:b/>
          <w:color w:val="000000" w:themeColor="text1"/>
          <w:sz w:val="24"/>
          <w14:textFill>
            <w14:solidFill>
              <w14:schemeClr w14:val="tx1"/>
            </w14:solidFill>
          </w14:textFill>
        </w:rPr>
        <w:t>、</w:t>
      </w:r>
      <w:r>
        <w:rPr>
          <w:rFonts w:ascii="Times New Roman" w:hAnsi="Times New Roman" w:eastAsia="宋体" w:cs="Times New Roman"/>
          <w:b/>
          <w:sz w:val="24"/>
        </w:rPr>
        <w:t>知识产权</w:t>
      </w:r>
    </w:p>
    <w:p>
      <w:pPr>
        <w:pStyle w:val="10"/>
        <w:spacing w:line="400" w:lineRule="exact"/>
        <w:ind w:firstLine="501" w:firstLineChars="209"/>
        <w:jc w:val="left"/>
        <w:rPr>
          <w:rFonts w:ascii="Times New Roman" w:hAnsi="Times New Roman" w:eastAsia="宋体" w:cs="Times New Roman"/>
          <w:sz w:val="24"/>
        </w:rPr>
      </w:pPr>
      <w:r>
        <w:rPr>
          <w:rFonts w:ascii="Times New Roman" w:hAnsi="Times New Roman" w:eastAsia="宋体" w:cs="Times New Roman"/>
          <w:sz w:val="24"/>
        </w:rPr>
        <w:t>乙方应保证甲方在接受、使用本合同产品和服务或其任何一部分时不受第三方提出侵犯其专利权、版权和商标权等知识产权的起诉。一旦出现侵权，由乙方负全部责任。</w:t>
      </w:r>
    </w:p>
    <w:p>
      <w:pPr>
        <w:spacing w:line="540" w:lineRule="exact"/>
        <w:jc w:val="left"/>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三、交货时间、地点及交货方式</w:t>
      </w:r>
    </w:p>
    <w:p>
      <w:pPr>
        <w:pStyle w:val="10"/>
        <w:spacing w:line="540" w:lineRule="exact"/>
        <w:ind w:firstLine="480"/>
        <w:jc w:val="left"/>
        <w:rPr>
          <w:rFonts w:ascii="Times New Roman" w:hAnsi="Times New Roman" w:eastAsia="宋体" w:cs="Times New Roman"/>
          <w:sz w:val="24"/>
        </w:rPr>
      </w:pPr>
      <w:r>
        <w:rPr>
          <w:rFonts w:ascii="Times New Roman" w:hAnsi="Times New Roman" w:eastAsia="宋体" w:cs="Times New Roman"/>
          <w:color w:val="000000" w:themeColor="text1"/>
          <w:sz w:val="24"/>
          <w14:textFill>
            <w14:solidFill>
              <w14:schemeClr w14:val="tx1"/>
            </w14:solidFill>
          </w14:textFill>
        </w:rPr>
        <w:t>乙方在</w:t>
      </w:r>
      <w:r>
        <w:rPr>
          <w:rFonts w:ascii="Times New Roman" w:hAnsi="Times New Roman" w:eastAsia="宋体" w:cs="Times New Roman"/>
          <w:color w:val="000000" w:themeColor="text1"/>
          <w:sz w:val="24"/>
          <w:shd w:val="pct10" w:color="auto" w:fill="FFFFFF"/>
          <w14:textFill>
            <w14:solidFill>
              <w14:schemeClr w14:val="tx1"/>
            </w14:solidFill>
          </w14:textFill>
        </w:rPr>
        <w:t>2023</w:t>
      </w:r>
      <w:r>
        <w:rPr>
          <w:rFonts w:ascii="Times New Roman" w:hAnsi="Times New Roman" w:eastAsia="宋体" w:cs="Times New Roman"/>
          <w:color w:val="000000" w:themeColor="text1"/>
          <w:sz w:val="24"/>
          <w14:textFill>
            <w14:solidFill>
              <w14:schemeClr w14:val="tx1"/>
            </w14:solidFill>
          </w14:textFill>
        </w:rPr>
        <w:t>年</w:t>
      </w:r>
      <w:r>
        <w:rPr>
          <w:rFonts w:ascii="Times New Roman" w:hAnsi="Times New Roman" w:eastAsia="宋体" w:cs="Times New Roman"/>
          <w:color w:val="000000" w:themeColor="text1"/>
          <w:sz w:val="24"/>
          <w:shd w:val="pct10" w:color="auto" w:fill="FFFFFF"/>
          <w14:textFill>
            <w14:solidFill>
              <w14:schemeClr w14:val="tx1"/>
            </w14:solidFill>
          </w14:textFill>
        </w:rPr>
        <w:t>12</w:t>
      </w:r>
      <w:r>
        <w:rPr>
          <w:rFonts w:ascii="Times New Roman" w:hAnsi="Times New Roman" w:eastAsia="宋体" w:cs="Times New Roman"/>
          <w:color w:val="000000" w:themeColor="text1"/>
          <w:sz w:val="24"/>
          <w14:textFill>
            <w14:solidFill>
              <w14:schemeClr w14:val="tx1"/>
            </w14:solidFill>
          </w14:textFill>
        </w:rPr>
        <w:t>月</w:t>
      </w:r>
      <w:r>
        <w:rPr>
          <w:rFonts w:ascii="Times New Roman" w:hAnsi="Times New Roman" w:eastAsia="宋体" w:cs="Times New Roman"/>
          <w:color w:val="000000" w:themeColor="text1"/>
          <w:sz w:val="24"/>
          <w:shd w:val="pct10" w:color="auto" w:fill="FFFFFF"/>
          <w14:textFill>
            <w14:solidFill>
              <w14:schemeClr w14:val="tx1"/>
            </w14:solidFill>
          </w14:textFill>
        </w:rPr>
        <w:t>30</w:t>
      </w:r>
      <w:r>
        <w:rPr>
          <w:rFonts w:ascii="Times New Roman" w:hAnsi="Times New Roman" w:eastAsia="宋体" w:cs="Times New Roman"/>
          <w:color w:val="000000" w:themeColor="text1"/>
          <w:sz w:val="24"/>
          <w14:textFill>
            <w14:solidFill>
              <w14:schemeClr w14:val="tx1"/>
            </w14:solidFill>
          </w14:textFill>
        </w:rPr>
        <w:t>日前将</w:t>
      </w:r>
      <w:r>
        <w:rPr>
          <w:rFonts w:ascii="Times New Roman" w:hAnsi="Times New Roman" w:eastAsia="宋体" w:cs="Times New Roman"/>
          <w:sz w:val="24"/>
        </w:rPr>
        <w:t>产品送达甲方指定地点：珠海科技学院</w:t>
      </w:r>
      <w:permStart w:id="6" w:edGrp="everyone"/>
      <w:r>
        <w:rPr>
          <w:rFonts w:ascii="Times New Roman" w:hAnsi="Times New Roman" w:eastAsia="宋体" w:cs="Times New Roman"/>
          <w:color w:val="000000" w:themeColor="text1"/>
          <w:sz w:val="24"/>
          <w:shd w:val="pct10" w:color="auto" w:fill="FFFFFF"/>
          <w14:textFill>
            <w14:solidFill>
              <w14:schemeClr w14:val="tx1"/>
            </w14:solidFill>
          </w14:textFill>
        </w:rPr>
        <w:t>_</w:t>
      </w:r>
      <w:r>
        <w:rPr>
          <w:rFonts w:hint="eastAsia" w:ascii="Times New Roman" w:hAnsi="Times New Roman" w:eastAsia="宋体" w:cs="Times New Roman"/>
          <w:color w:val="000000" w:themeColor="text1"/>
          <w:sz w:val="24"/>
          <w:shd w:val="pct10" w:color="auto" w:fill="FFFFFF"/>
          <w14:textFill>
            <w14:solidFill>
              <w14:schemeClr w14:val="tx1"/>
            </w14:solidFill>
          </w14:textFill>
        </w:rPr>
        <w:t>二教</w:t>
      </w:r>
      <w:r>
        <w:rPr>
          <w:rFonts w:ascii="Times New Roman" w:hAnsi="Times New Roman" w:eastAsia="宋体" w:cs="Times New Roman"/>
          <w:color w:val="000000" w:themeColor="text1"/>
          <w:sz w:val="24"/>
          <w:shd w:val="pct10" w:color="auto" w:fill="FFFFFF"/>
          <w14:textFill>
            <w14:solidFill>
              <w14:schemeClr w14:val="tx1"/>
            </w14:solidFill>
          </w14:textFill>
        </w:rPr>
        <w:t>E108_</w:t>
      </w:r>
      <w:permEnd w:id="6"/>
      <w:r>
        <w:rPr>
          <w:rFonts w:ascii="Times New Roman" w:hAnsi="Times New Roman" w:eastAsia="宋体" w:cs="Times New Roman"/>
          <w:color w:val="000000" w:themeColor="text1"/>
          <w:sz w:val="24"/>
          <w14:textFill>
            <w14:solidFill>
              <w14:schemeClr w14:val="tx1"/>
            </w14:solidFill>
          </w14:textFill>
        </w:rPr>
        <w:t>（具体地点）</w:t>
      </w:r>
      <w:r>
        <w:rPr>
          <w:rFonts w:ascii="Times New Roman" w:hAnsi="Times New Roman" w:eastAsia="宋体" w:cs="Times New Roman"/>
          <w:sz w:val="24"/>
        </w:rPr>
        <w:t>，进行安装、调试及操作人员培训，并交付使用。</w:t>
      </w:r>
    </w:p>
    <w:p>
      <w:pPr>
        <w:spacing w:line="540" w:lineRule="exact"/>
        <w:jc w:val="left"/>
        <w:rPr>
          <w:rFonts w:ascii="Times New Roman" w:hAnsi="Times New Roman" w:eastAsia="宋体" w:cs="Times New Roman"/>
          <w:b/>
          <w:sz w:val="24"/>
        </w:rPr>
      </w:pPr>
      <w:r>
        <w:rPr>
          <w:rFonts w:ascii="Times New Roman" w:hAnsi="Times New Roman" w:eastAsia="宋体" w:cs="Times New Roman"/>
          <w:b/>
          <w:sz w:val="24"/>
        </w:rPr>
        <w:t>四、包装及运费</w:t>
      </w:r>
    </w:p>
    <w:p>
      <w:pPr>
        <w:pStyle w:val="10"/>
        <w:spacing w:line="540" w:lineRule="exact"/>
        <w:ind w:firstLine="480"/>
        <w:jc w:val="left"/>
        <w:rPr>
          <w:rFonts w:ascii="Times New Roman" w:hAnsi="Times New Roman" w:eastAsia="宋体" w:cs="Times New Roman"/>
          <w:sz w:val="24"/>
        </w:rPr>
      </w:pPr>
      <w:r>
        <w:rPr>
          <w:rFonts w:ascii="Times New Roman" w:hAnsi="Times New Roman" w:eastAsia="宋体" w:cs="Times New Roman"/>
          <w:sz w:val="24"/>
        </w:rPr>
        <w:t>使用说明书、技术资料、随配附件和工具等应与产品一并包装交付，包装、运输、安装、调试及培训等费用全部由乙方承担，</w:t>
      </w:r>
      <w:r>
        <w:rPr>
          <w:rFonts w:ascii="Times New Roman" w:hAnsi="Times New Roman" w:eastAsia="宋体" w:cs="Times New Roman"/>
          <w:color w:val="000000" w:themeColor="text1"/>
          <w:sz w:val="24"/>
          <w14:textFill>
            <w14:solidFill>
              <w14:schemeClr w14:val="tx1"/>
            </w14:solidFill>
          </w14:textFill>
        </w:rPr>
        <w:t>在途毁损灭失的风险由乙方承担。</w:t>
      </w:r>
    </w:p>
    <w:p>
      <w:pPr>
        <w:spacing w:line="540" w:lineRule="exact"/>
        <w:jc w:val="left"/>
        <w:rPr>
          <w:rFonts w:ascii="Times New Roman" w:hAnsi="Times New Roman" w:eastAsia="宋体" w:cs="Times New Roman"/>
          <w:b/>
          <w:sz w:val="24"/>
        </w:rPr>
      </w:pPr>
      <w:r>
        <w:rPr>
          <w:rFonts w:ascii="Times New Roman" w:hAnsi="Times New Roman" w:eastAsia="宋体" w:cs="Times New Roman"/>
          <w:b/>
          <w:sz w:val="24"/>
        </w:rPr>
        <w:t>五、质保期</w:t>
      </w:r>
    </w:p>
    <w:p>
      <w:pPr>
        <w:pStyle w:val="10"/>
        <w:spacing w:line="540" w:lineRule="exact"/>
        <w:ind w:left="480" w:firstLine="0" w:firstLineChars="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自甲方验收合格之日起，质保</w:t>
      </w:r>
      <w:permStart w:id="7" w:edGrp="everyone"/>
      <w:r>
        <w:rPr>
          <w:rFonts w:ascii="Times New Roman" w:hAnsi="Times New Roman" w:eastAsia="宋体" w:cs="Times New Roman"/>
          <w:color w:val="000000" w:themeColor="text1"/>
          <w:sz w:val="24"/>
          <w:shd w:val="pct10" w:color="auto" w:fill="FFFFFF"/>
          <w14:textFill>
            <w14:solidFill>
              <w14:schemeClr w14:val="tx1"/>
            </w14:solidFill>
          </w14:textFill>
        </w:rPr>
        <w:t>__5__</w:t>
      </w:r>
      <w:permEnd w:id="7"/>
      <w:r>
        <w:rPr>
          <w:rFonts w:ascii="Times New Roman" w:hAnsi="Times New Roman" w:eastAsia="宋体" w:cs="Times New Roman"/>
          <w:color w:val="000000" w:themeColor="text1"/>
          <w:sz w:val="24"/>
          <w14:textFill>
            <w14:solidFill>
              <w14:schemeClr w14:val="tx1"/>
            </w14:solidFill>
          </w14:textFill>
        </w:rPr>
        <w:t>年。</w:t>
      </w:r>
    </w:p>
    <w:p>
      <w:pPr>
        <w:spacing w:line="540" w:lineRule="exact"/>
        <w:jc w:val="left"/>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sz w:val="24"/>
        </w:rPr>
        <w:t>六、</w:t>
      </w:r>
      <w:r>
        <w:rPr>
          <w:rFonts w:ascii="Times New Roman" w:hAnsi="Times New Roman" w:eastAsia="宋体" w:cs="Times New Roman"/>
          <w:b/>
          <w:color w:val="000000" w:themeColor="text1"/>
          <w:sz w:val="24"/>
          <w14:textFill>
            <w14:solidFill>
              <w14:schemeClr w14:val="tx1"/>
            </w14:solidFill>
          </w14:textFill>
        </w:rPr>
        <w:t>验收方式</w:t>
      </w:r>
    </w:p>
    <w:p>
      <w:pPr>
        <w:pStyle w:val="10"/>
        <w:spacing w:line="540" w:lineRule="exact"/>
        <w:ind w:firstLine="48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产品安装调试完成后,20个工作日内，以招标文件及合同为标准进行验收。</w:t>
      </w:r>
    </w:p>
    <w:p>
      <w:pPr>
        <w:spacing w:line="540" w:lineRule="exact"/>
        <w:jc w:val="left"/>
        <w:rPr>
          <w:rFonts w:ascii="Times New Roman" w:hAnsi="Times New Roman" w:eastAsia="宋体" w:cs="Times New Roman"/>
          <w:b/>
          <w:sz w:val="24"/>
        </w:rPr>
      </w:pPr>
      <w:r>
        <w:rPr>
          <w:rFonts w:ascii="Times New Roman" w:hAnsi="Times New Roman" w:eastAsia="宋体" w:cs="Times New Roman"/>
          <w:b/>
          <w:sz w:val="24"/>
        </w:rPr>
        <w:t>七</w:t>
      </w:r>
      <w:r>
        <w:rPr>
          <w:rFonts w:ascii="Times New Roman" w:hAnsi="Times New Roman" w:eastAsia="宋体" w:cs="Times New Roman"/>
          <w:b/>
          <w:color w:val="000000" w:themeColor="text1"/>
          <w:sz w:val="24"/>
          <w14:textFill>
            <w14:solidFill>
              <w14:schemeClr w14:val="tx1"/>
            </w14:solidFill>
          </w14:textFill>
        </w:rPr>
        <w:t>、</w:t>
      </w:r>
      <w:r>
        <w:rPr>
          <w:rFonts w:ascii="Times New Roman" w:hAnsi="Times New Roman" w:eastAsia="宋体" w:cs="Times New Roman"/>
          <w:b/>
          <w:sz w:val="24"/>
        </w:rPr>
        <w:t>付款方式</w:t>
      </w:r>
    </w:p>
    <w:p>
      <w:pPr>
        <w:pStyle w:val="10"/>
        <w:spacing w:line="540" w:lineRule="exact"/>
        <w:ind w:firstLine="48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sz w:val="24"/>
        </w:rPr>
        <w:t>设备到货并安装、调试完成,经甲方验收合格后，乙方出具正规全额发票给甲方，甲方</w:t>
      </w:r>
      <w:r>
        <w:rPr>
          <w:rFonts w:ascii="Times New Roman" w:hAnsi="Times New Roman" w:eastAsia="宋体" w:cs="Times New Roman"/>
          <w:color w:val="000000" w:themeColor="text1"/>
          <w:sz w:val="24"/>
          <w14:textFill>
            <w14:solidFill>
              <w14:schemeClr w14:val="tx1"/>
            </w14:solidFill>
          </w14:textFill>
        </w:rPr>
        <w:t xml:space="preserve">支付合同总金额的95%，即 </w:t>
      </w:r>
      <w:permStart w:id="8" w:edGrp="everyone"/>
      <w:r>
        <w:rPr>
          <w:rFonts w:ascii="Times New Roman" w:hAnsi="Times New Roman" w:eastAsia="宋体" w:cs="Times New Roman"/>
          <w:color w:val="000000" w:themeColor="text1"/>
          <w:sz w:val="24"/>
          <w:shd w:val="pct10" w:color="auto" w:fill="FFFFFF"/>
          <w14:textFill>
            <w14:solidFill>
              <w14:schemeClr w14:val="tx1"/>
            </w14:solidFill>
          </w14:textFill>
        </w:rPr>
        <w:t>________</w:t>
      </w:r>
      <w:permEnd w:id="8"/>
      <w:r>
        <w:rPr>
          <w:rFonts w:ascii="Times New Roman" w:hAnsi="Times New Roman" w:eastAsia="宋体" w:cs="Times New Roman"/>
          <w:color w:val="000000" w:themeColor="text1"/>
          <w:sz w:val="24"/>
          <w14:textFill>
            <w14:solidFill>
              <w14:schemeClr w14:val="tx1"/>
            </w14:solidFill>
          </w14:textFill>
        </w:rPr>
        <w:t xml:space="preserve">元。剩余合同总金额的5%，即 </w:t>
      </w:r>
      <w:permStart w:id="9" w:edGrp="everyone"/>
      <w:r>
        <w:rPr>
          <w:rFonts w:ascii="Times New Roman" w:hAnsi="Times New Roman" w:eastAsia="宋体" w:cs="Times New Roman"/>
          <w:color w:val="000000" w:themeColor="text1"/>
          <w:sz w:val="24"/>
          <w:shd w:val="pct10" w:color="auto" w:fill="FFFFFF"/>
          <w14:textFill>
            <w14:solidFill>
              <w14:schemeClr w14:val="tx1"/>
            </w14:solidFill>
          </w14:textFill>
        </w:rPr>
        <w:t>________</w:t>
      </w:r>
      <w:permEnd w:id="9"/>
      <w:r>
        <w:rPr>
          <w:rFonts w:ascii="Times New Roman" w:hAnsi="Times New Roman" w:eastAsia="宋体" w:cs="Times New Roman"/>
          <w:color w:val="000000" w:themeColor="text1"/>
          <w:sz w:val="24"/>
          <w14:textFill>
            <w14:solidFill>
              <w14:schemeClr w14:val="tx1"/>
            </w14:solidFill>
          </w14:textFill>
        </w:rPr>
        <w:t>元，作为质量保证金，自甲方验收合格之日起使用满一年，无任何质量问题，乙方提出书面申请，甲方向乙方无息支付。</w:t>
      </w:r>
    </w:p>
    <w:p>
      <w:pPr>
        <w:spacing w:line="540" w:lineRule="exact"/>
        <w:jc w:val="left"/>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八、质量保证及售后服务</w:t>
      </w:r>
    </w:p>
    <w:p>
      <w:pPr>
        <w:spacing w:line="540" w:lineRule="exact"/>
        <w:ind w:firstLine="480" w:firstLineChars="20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1. 乙方所提供产品，必须符合国家有关规定和环保标准。</w:t>
      </w:r>
    </w:p>
    <w:p>
      <w:pPr>
        <w:spacing w:line="540" w:lineRule="exact"/>
        <w:ind w:firstLine="480" w:firstLineChars="20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2. 乙方应按照招标文件规定的产品性能、技术要求、质量标准向甲方提供未经使用的全新产品。</w:t>
      </w:r>
    </w:p>
    <w:p>
      <w:pPr>
        <w:spacing w:line="540" w:lineRule="exact"/>
        <w:ind w:firstLine="480" w:firstLineChars="20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3. 乙方提供的产品在质保期内因产品本身的质量问题发生故障，乙方应负责免费维修或更换。</w:t>
      </w:r>
    </w:p>
    <w:p>
      <w:pPr>
        <w:pStyle w:val="10"/>
        <w:spacing w:line="540" w:lineRule="exact"/>
        <w:ind w:firstLine="48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4. 质保期内该产品若出现质量问题，乙方提供免费上门服务，要求在接到通知后_</w:t>
      </w:r>
      <w:r>
        <w:rPr>
          <w:rFonts w:ascii="Times New Roman" w:hAnsi="Times New Roman" w:eastAsia="宋体" w:cs="Times New Roman"/>
          <w:color w:val="000000" w:themeColor="text1"/>
          <w:sz w:val="24"/>
          <w:u w:val="single"/>
          <w14:textFill>
            <w14:solidFill>
              <w14:schemeClr w14:val="tx1"/>
            </w14:solidFill>
          </w14:textFill>
        </w:rPr>
        <w:t>_2_</w:t>
      </w:r>
      <w:r>
        <w:rPr>
          <w:rFonts w:ascii="Times New Roman" w:hAnsi="Times New Roman" w:eastAsia="宋体" w:cs="Times New Roman"/>
          <w:color w:val="000000" w:themeColor="text1"/>
          <w:sz w:val="24"/>
          <w14:textFill>
            <w14:solidFill>
              <w14:schemeClr w14:val="tx1"/>
            </w14:solidFill>
          </w14:textFill>
        </w:rPr>
        <w:t>_小时内响应，_</w:t>
      </w:r>
      <w:r>
        <w:rPr>
          <w:rFonts w:ascii="Times New Roman" w:hAnsi="Times New Roman" w:eastAsia="宋体" w:cs="Times New Roman"/>
          <w:color w:val="000000" w:themeColor="text1"/>
          <w:sz w:val="24"/>
          <w:u w:val="single"/>
          <w14:textFill>
            <w14:solidFill>
              <w14:schemeClr w14:val="tx1"/>
            </w14:solidFill>
          </w14:textFill>
        </w:rPr>
        <w:t>_24_</w:t>
      </w:r>
      <w:r>
        <w:rPr>
          <w:rFonts w:ascii="Times New Roman" w:hAnsi="Times New Roman" w:eastAsia="宋体" w:cs="Times New Roman"/>
          <w:color w:val="000000" w:themeColor="text1"/>
          <w:sz w:val="24"/>
          <w14:textFill>
            <w14:solidFill>
              <w14:schemeClr w14:val="tx1"/>
            </w14:solidFill>
          </w14:textFill>
        </w:rPr>
        <w:t>_小时到现场。质保期满后，如需乙方到现场维修，乙方仅收取成本费。</w:t>
      </w:r>
    </w:p>
    <w:p>
      <w:pPr>
        <w:spacing w:line="540" w:lineRule="exact"/>
        <w:jc w:val="left"/>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九、违约责任：</w:t>
      </w:r>
    </w:p>
    <w:p>
      <w:pPr>
        <w:spacing w:line="54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1. 甲乙双方必须严格履行合同。乙方如不能按合同履约，甲方有权终止合同，由此造成的损失由乙方承担。</w:t>
      </w:r>
    </w:p>
    <w:p>
      <w:pPr>
        <w:spacing w:line="540" w:lineRule="exact"/>
        <w:ind w:firstLine="480" w:firstLineChars="20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sz w:val="24"/>
        </w:rPr>
        <w:t>2. 乙方因故需要延迟交货的，应提前向甲方提交书面说明，并取得甲方同意，若未征得甲方同意，</w:t>
      </w:r>
      <w:r>
        <w:rPr>
          <w:rFonts w:ascii="Times New Roman" w:hAnsi="Times New Roman" w:eastAsia="宋体" w:cs="Times New Roman"/>
          <w:color w:val="000000" w:themeColor="text1"/>
          <w:sz w:val="24"/>
          <w14:textFill>
            <w14:solidFill>
              <w14:schemeClr w14:val="tx1"/>
            </w14:solidFill>
          </w14:textFill>
        </w:rPr>
        <w:t>每延迟一天，则应按照合同总金额的千分之一向甲方支付违约金。</w:t>
      </w:r>
    </w:p>
    <w:p>
      <w:pPr>
        <w:spacing w:line="540" w:lineRule="exact"/>
        <w:ind w:firstLine="480" w:firstLineChars="20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3. 因不可抗力或国家法律、法规或其他相关文件变更造成违约的，违约方不承担责任。</w:t>
      </w:r>
    </w:p>
    <w:p>
      <w:pPr>
        <w:spacing w:line="540" w:lineRule="atLeast"/>
        <w:ind w:left="426" w:hanging="426" w:hangingChars="177"/>
        <w:jc w:val="left"/>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十、其他事项及未尽事宜</w:t>
      </w:r>
    </w:p>
    <w:p>
      <w:pPr>
        <w:spacing w:line="540" w:lineRule="atLeast"/>
        <w:ind w:left="1" w:firstLine="480" w:firstLineChars="20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合同内容变更或补充，双方签署补充协议，补充协议与本合同具有相同法律效力；合同执行中发生争议，双方协商解决，协商不成，依法向合同履行地人民法院提起诉讼。</w:t>
      </w:r>
    </w:p>
    <w:p>
      <w:pPr>
        <w:spacing w:line="540" w:lineRule="atLeast"/>
        <w:jc w:val="left"/>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十一、合同生效</w:t>
      </w:r>
    </w:p>
    <w:p>
      <w:pPr>
        <w:pStyle w:val="10"/>
        <w:spacing w:line="540" w:lineRule="atLeast"/>
        <w:ind w:left="480" w:firstLine="0" w:firstLineChars="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本合同甲乙双方签字盖章后生效。合同一式六份，甲方五份，乙方一份。</w:t>
      </w:r>
    </w:p>
    <w:p>
      <w:pPr>
        <w:spacing w:line="540" w:lineRule="atLeast"/>
        <w:ind w:left="480" w:hanging="480" w:hangingChars="200"/>
        <w:jc w:val="left"/>
        <w:rPr>
          <w:rFonts w:ascii="Times New Roman" w:hAnsi="Times New Roman" w:eastAsia="宋体" w:cs="Times New Roman"/>
          <w:color w:val="000000" w:themeColor="text1"/>
          <w:sz w:val="24"/>
          <w14:textFill>
            <w14:solidFill>
              <w14:schemeClr w14:val="tx1"/>
            </w14:solidFill>
          </w14:textFill>
        </w:rPr>
      </w:pPr>
    </w:p>
    <w:tbl>
      <w:tblPr>
        <w:tblStyle w:val="5"/>
        <w:tblW w:w="9322" w:type="dxa"/>
        <w:tblInd w:w="0" w:type="dxa"/>
        <w:tblLayout w:type="fixed"/>
        <w:tblCellMar>
          <w:top w:w="0" w:type="dxa"/>
          <w:left w:w="108" w:type="dxa"/>
          <w:bottom w:w="0" w:type="dxa"/>
          <w:right w:w="108" w:type="dxa"/>
        </w:tblCellMar>
      </w:tblPr>
      <w:tblGrid>
        <w:gridCol w:w="4361"/>
        <w:gridCol w:w="4961"/>
      </w:tblGrid>
      <w:tr>
        <w:tblPrEx>
          <w:tblCellMar>
            <w:top w:w="0" w:type="dxa"/>
            <w:left w:w="108" w:type="dxa"/>
            <w:bottom w:w="0" w:type="dxa"/>
            <w:right w:w="108" w:type="dxa"/>
          </w:tblCellMar>
        </w:tblPrEx>
        <w:trPr>
          <w:trHeight w:val="763" w:hRule="atLeast"/>
        </w:trPr>
        <w:tc>
          <w:tcPr>
            <w:tcW w:w="4361" w:type="dxa"/>
          </w:tcPr>
          <w:p>
            <w:pPr>
              <w:spacing w:line="360" w:lineRule="auto"/>
              <w:rPr>
                <w:rFonts w:ascii="Times New Roman" w:hAnsi="Times New Roman" w:eastAsia="宋体" w:cs="Times New Roman"/>
                <w:sz w:val="24"/>
              </w:rPr>
            </w:pPr>
            <w:r>
              <w:rPr>
                <w:rFonts w:ascii="Times New Roman" w:hAnsi="Times New Roman" w:eastAsia="宋体" w:cs="Times New Roman"/>
                <w:sz w:val="24"/>
              </w:rPr>
              <w:t>甲方：珠海科技学院（盖章）</w:t>
            </w:r>
          </w:p>
        </w:tc>
        <w:tc>
          <w:tcPr>
            <w:tcW w:w="4961" w:type="dxa"/>
          </w:tcPr>
          <w:p>
            <w:pPr>
              <w:spacing w:line="360" w:lineRule="auto"/>
              <w:rPr>
                <w:rFonts w:ascii="Times New Roman" w:hAnsi="Times New Roman" w:eastAsia="宋体" w:cs="Times New Roman"/>
                <w:sz w:val="24"/>
              </w:rPr>
            </w:pPr>
            <w:r>
              <w:rPr>
                <w:rFonts w:ascii="Times New Roman" w:hAnsi="Times New Roman" w:eastAsia="宋体" w:cs="Times New Roman"/>
                <w:sz w:val="24"/>
              </w:rPr>
              <w:t>乙方：</w:t>
            </w:r>
            <w:permStart w:id="10" w:edGrp="everyone"/>
            <w:bookmarkStart w:id="3" w:name="yfdw1"/>
            <w:bookmarkEnd w:id="3"/>
            <w:r>
              <w:rPr>
                <w:rFonts w:ascii="Times New Roman" w:hAnsi="Times New Roman" w:eastAsia="宋体" w:cs="Times New Roman"/>
                <w:sz w:val="24"/>
                <w:shd w:val="pct10" w:color="auto" w:fill="FFFFFF"/>
              </w:rPr>
              <w:t>***************</w:t>
            </w:r>
            <w:permEnd w:id="10"/>
            <w:r>
              <w:rPr>
                <w:rFonts w:ascii="Times New Roman" w:hAnsi="Times New Roman" w:eastAsia="宋体" w:cs="Times New Roman"/>
                <w:sz w:val="24"/>
              </w:rPr>
              <w:t>（盖章）</w:t>
            </w:r>
          </w:p>
        </w:tc>
      </w:tr>
      <w:tr>
        <w:tblPrEx>
          <w:tblCellMar>
            <w:top w:w="0" w:type="dxa"/>
            <w:left w:w="108" w:type="dxa"/>
            <w:bottom w:w="0" w:type="dxa"/>
            <w:right w:w="108" w:type="dxa"/>
          </w:tblCellMar>
        </w:tblPrEx>
        <w:trPr>
          <w:trHeight w:val="552" w:hRule="atLeast"/>
        </w:trPr>
        <w:tc>
          <w:tcPr>
            <w:tcW w:w="4361" w:type="dxa"/>
          </w:tcPr>
          <w:p>
            <w:pPr>
              <w:spacing w:line="360" w:lineRule="auto"/>
              <w:rPr>
                <w:rFonts w:ascii="Times New Roman" w:hAnsi="Times New Roman" w:eastAsia="宋体" w:cs="Times New Roman"/>
                <w:b/>
                <w:sz w:val="24"/>
              </w:rPr>
            </w:pPr>
            <w:r>
              <w:rPr>
                <w:rFonts w:ascii="Times New Roman" w:hAnsi="Times New Roman" w:eastAsia="宋体" w:cs="Times New Roman"/>
                <w:sz w:val="24"/>
              </w:rPr>
              <w:t>签约代表签字：</w:t>
            </w:r>
          </w:p>
        </w:tc>
        <w:tc>
          <w:tcPr>
            <w:tcW w:w="4961" w:type="dxa"/>
          </w:tcPr>
          <w:p>
            <w:pPr>
              <w:spacing w:line="360" w:lineRule="auto"/>
              <w:rPr>
                <w:rFonts w:ascii="Times New Roman" w:hAnsi="Times New Roman" w:eastAsia="宋体" w:cs="Times New Roman"/>
                <w:sz w:val="24"/>
              </w:rPr>
            </w:pPr>
            <w:r>
              <w:rPr>
                <w:rFonts w:ascii="Times New Roman" w:hAnsi="Times New Roman" w:eastAsia="宋体" w:cs="Times New Roman"/>
                <w:sz w:val="24"/>
              </w:rPr>
              <w:t>签约代表签字：</w:t>
            </w:r>
          </w:p>
        </w:tc>
      </w:tr>
      <w:tr>
        <w:tblPrEx>
          <w:tblCellMar>
            <w:top w:w="0" w:type="dxa"/>
            <w:left w:w="108" w:type="dxa"/>
            <w:bottom w:w="0" w:type="dxa"/>
            <w:right w:w="108" w:type="dxa"/>
          </w:tblCellMar>
        </w:tblPrEx>
        <w:trPr>
          <w:trHeight w:val="552" w:hRule="atLeast"/>
        </w:trPr>
        <w:tc>
          <w:tcPr>
            <w:tcW w:w="4361" w:type="dxa"/>
          </w:tcPr>
          <w:p>
            <w:pPr>
              <w:spacing w:line="360" w:lineRule="auto"/>
              <w:rPr>
                <w:rFonts w:ascii="Times New Roman" w:hAnsi="Times New Roman" w:eastAsia="宋体" w:cs="Times New Roman"/>
                <w:sz w:val="24"/>
              </w:rPr>
            </w:pPr>
            <w:r>
              <w:rPr>
                <w:rFonts w:ascii="Times New Roman" w:hAnsi="Times New Roman" w:eastAsia="宋体" w:cs="Times New Roman"/>
                <w:sz w:val="24"/>
              </w:rPr>
              <w:t>地址：珠海市金湾区三灶镇草堂</w:t>
            </w:r>
          </w:p>
        </w:tc>
        <w:tc>
          <w:tcPr>
            <w:tcW w:w="4961" w:type="dxa"/>
          </w:tcPr>
          <w:p>
            <w:pPr>
              <w:spacing w:line="360" w:lineRule="auto"/>
              <w:rPr>
                <w:rFonts w:ascii="Times New Roman" w:hAnsi="Times New Roman" w:eastAsia="宋体" w:cs="Times New Roman"/>
                <w:b/>
                <w:sz w:val="24"/>
              </w:rPr>
            </w:pPr>
            <w:r>
              <w:rPr>
                <w:rFonts w:ascii="Times New Roman" w:hAnsi="Times New Roman" w:eastAsia="宋体" w:cs="Times New Roman"/>
                <w:sz w:val="24"/>
              </w:rPr>
              <w:t>地址：</w:t>
            </w:r>
            <w:permStart w:id="11" w:edGrp="everyone"/>
            <w:bookmarkStart w:id="4" w:name="yfyh"/>
            <w:bookmarkEnd w:id="4"/>
            <w:r>
              <w:rPr>
                <w:rFonts w:ascii="Times New Roman" w:hAnsi="Times New Roman" w:eastAsia="宋体" w:cs="Times New Roman"/>
                <w:sz w:val="24"/>
                <w:shd w:val="pct10" w:color="auto" w:fill="FFFFFF"/>
              </w:rPr>
              <w:t>***************</w:t>
            </w:r>
            <w:permEnd w:id="11"/>
          </w:p>
        </w:tc>
      </w:tr>
      <w:tr>
        <w:tblPrEx>
          <w:tblCellMar>
            <w:top w:w="0" w:type="dxa"/>
            <w:left w:w="108" w:type="dxa"/>
            <w:bottom w:w="0" w:type="dxa"/>
            <w:right w:w="108" w:type="dxa"/>
          </w:tblCellMar>
        </w:tblPrEx>
        <w:trPr>
          <w:trHeight w:val="552" w:hRule="atLeast"/>
        </w:trPr>
        <w:tc>
          <w:tcPr>
            <w:tcW w:w="4361" w:type="dxa"/>
          </w:tcPr>
          <w:p>
            <w:pPr>
              <w:spacing w:line="360" w:lineRule="auto"/>
              <w:rPr>
                <w:rFonts w:ascii="Times New Roman" w:hAnsi="Times New Roman" w:eastAsia="宋体" w:cs="Times New Roman"/>
                <w:sz w:val="24"/>
              </w:rPr>
            </w:pPr>
            <w:r>
              <w:rPr>
                <w:rFonts w:ascii="Times New Roman" w:hAnsi="Times New Roman" w:eastAsia="宋体" w:cs="Times New Roman"/>
                <w:sz w:val="24"/>
              </w:rPr>
              <w:t>电话：</w:t>
            </w:r>
          </w:p>
        </w:tc>
        <w:tc>
          <w:tcPr>
            <w:tcW w:w="4961" w:type="dxa"/>
          </w:tcPr>
          <w:p>
            <w:pPr>
              <w:spacing w:line="360" w:lineRule="auto"/>
              <w:rPr>
                <w:rFonts w:ascii="Times New Roman" w:hAnsi="Times New Roman" w:eastAsia="宋体" w:cs="Times New Roman"/>
                <w:sz w:val="24"/>
              </w:rPr>
            </w:pPr>
            <w:bookmarkStart w:id="5" w:name="yfzh"/>
            <w:bookmarkEnd w:id="5"/>
            <w:r>
              <w:rPr>
                <w:rFonts w:ascii="Times New Roman" w:hAnsi="Times New Roman" w:eastAsia="宋体" w:cs="Times New Roman"/>
                <w:sz w:val="24"/>
              </w:rPr>
              <w:t>电话：</w:t>
            </w:r>
            <w:permStart w:id="12" w:edGrp="everyone"/>
            <w:permEnd w:id="12"/>
          </w:p>
        </w:tc>
      </w:tr>
      <w:tr>
        <w:tblPrEx>
          <w:tblCellMar>
            <w:top w:w="0" w:type="dxa"/>
            <w:left w:w="108" w:type="dxa"/>
            <w:bottom w:w="0" w:type="dxa"/>
            <w:right w:w="108" w:type="dxa"/>
          </w:tblCellMar>
        </w:tblPrEx>
        <w:trPr>
          <w:trHeight w:val="552" w:hRule="atLeast"/>
        </w:trPr>
        <w:tc>
          <w:tcPr>
            <w:tcW w:w="4361" w:type="dxa"/>
          </w:tcPr>
          <w:p>
            <w:pPr>
              <w:spacing w:line="360" w:lineRule="auto"/>
              <w:rPr>
                <w:rFonts w:ascii="Times New Roman" w:hAnsi="Times New Roman" w:eastAsia="宋体" w:cs="Times New Roman"/>
                <w:sz w:val="24"/>
              </w:rPr>
            </w:pPr>
            <w:r>
              <w:rPr>
                <w:rFonts w:ascii="Times New Roman" w:hAnsi="Times New Roman" w:eastAsia="宋体" w:cs="Times New Roman"/>
                <w:sz w:val="24"/>
              </w:rPr>
              <w:t>邮编：519000</w:t>
            </w:r>
          </w:p>
          <w:p>
            <w:pPr>
              <w:spacing w:line="360" w:lineRule="auto"/>
              <w:rPr>
                <w:rFonts w:ascii="Times New Roman" w:hAnsi="Times New Roman" w:eastAsia="宋体" w:cs="Times New Roman"/>
                <w:sz w:val="24"/>
              </w:rPr>
            </w:pPr>
          </w:p>
          <w:p>
            <w:pPr>
              <w:spacing w:line="360" w:lineRule="auto"/>
              <w:rPr>
                <w:rFonts w:ascii="Times New Roman" w:hAnsi="Times New Roman" w:eastAsia="宋体" w:cs="Times New Roman"/>
                <w:sz w:val="24"/>
              </w:rPr>
            </w:pPr>
          </w:p>
          <w:p>
            <w:pPr>
              <w:spacing w:line="360" w:lineRule="auto"/>
              <w:rPr>
                <w:rFonts w:ascii="Times New Roman" w:hAnsi="Times New Roman" w:eastAsia="宋体" w:cs="Times New Roman"/>
                <w:sz w:val="24"/>
              </w:rPr>
            </w:pPr>
          </w:p>
          <w:p>
            <w:pPr>
              <w:spacing w:line="360" w:lineRule="auto"/>
              <w:rPr>
                <w:rFonts w:ascii="Times New Roman" w:hAnsi="Times New Roman" w:eastAsia="宋体" w:cs="Times New Roman"/>
                <w:sz w:val="24"/>
              </w:rPr>
            </w:pPr>
          </w:p>
        </w:tc>
        <w:tc>
          <w:tcPr>
            <w:tcW w:w="4961" w:type="dxa"/>
          </w:tcPr>
          <w:p>
            <w:pPr>
              <w:spacing w:line="360" w:lineRule="auto"/>
              <w:rPr>
                <w:rFonts w:ascii="Times New Roman" w:hAnsi="Times New Roman" w:eastAsia="宋体" w:cs="Times New Roman"/>
                <w:sz w:val="24"/>
              </w:rPr>
            </w:pPr>
            <w:r>
              <w:rPr>
                <w:rFonts w:ascii="Times New Roman" w:hAnsi="Times New Roman" w:eastAsia="宋体" w:cs="Times New Roman"/>
                <w:sz w:val="24"/>
              </w:rPr>
              <w:t>邮编：</w:t>
            </w:r>
            <w:permStart w:id="13" w:edGrp="everyone"/>
            <w:permEnd w:id="13"/>
          </w:p>
          <w:p>
            <w:pPr>
              <w:spacing w:line="360" w:lineRule="auto"/>
              <w:rPr>
                <w:rFonts w:ascii="Times New Roman" w:hAnsi="Times New Roman" w:eastAsia="宋体" w:cs="Times New Roman"/>
                <w:sz w:val="24"/>
              </w:rPr>
            </w:pPr>
            <w:r>
              <w:rPr>
                <w:rFonts w:ascii="Times New Roman" w:hAnsi="Times New Roman" w:eastAsia="宋体" w:cs="Times New Roman"/>
                <w:sz w:val="24"/>
              </w:rPr>
              <w:t>开户行：</w:t>
            </w:r>
            <w:permStart w:id="14" w:edGrp="everyone"/>
            <w:permEnd w:id="14"/>
          </w:p>
          <w:p>
            <w:pPr>
              <w:spacing w:line="360" w:lineRule="auto"/>
              <w:rPr>
                <w:rFonts w:ascii="Times New Roman" w:hAnsi="Times New Roman" w:eastAsia="宋体" w:cs="Times New Roman"/>
                <w:sz w:val="24"/>
              </w:rPr>
            </w:pPr>
            <w:r>
              <w:rPr>
                <w:rFonts w:ascii="Times New Roman" w:hAnsi="Times New Roman" w:eastAsia="宋体" w:cs="Times New Roman"/>
                <w:sz w:val="24"/>
              </w:rPr>
              <w:t>账号：</w:t>
            </w:r>
            <w:permStart w:id="15" w:edGrp="everyone"/>
            <w:permEnd w:id="15"/>
          </w:p>
          <w:p>
            <w:pPr>
              <w:spacing w:line="360" w:lineRule="auto"/>
              <w:rPr>
                <w:rFonts w:ascii="Times New Roman" w:hAnsi="Times New Roman" w:eastAsia="宋体" w:cs="Times New Roman"/>
                <w:sz w:val="24"/>
              </w:rPr>
            </w:pPr>
          </w:p>
          <w:p>
            <w:pPr>
              <w:spacing w:line="360" w:lineRule="auto"/>
              <w:rPr>
                <w:rFonts w:ascii="Times New Roman" w:hAnsi="Times New Roman" w:eastAsia="宋体" w:cs="Times New Roman"/>
                <w:sz w:val="24"/>
              </w:rPr>
            </w:pPr>
          </w:p>
        </w:tc>
      </w:tr>
    </w:tbl>
    <w:p>
      <w:pPr>
        <w:rPr>
          <w:rFonts w:ascii="Times New Roman" w:hAnsi="Times New Roman" w:eastAsia="宋体" w:cs="Times New Roman"/>
          <w:sz w:val="24"/>
        </w:rPr>
      </w:pPr>
    </w:p>
    <w:p>
      <w:pPr>
        <w:rPr>
          <w:rFonts w:ascii="Times New Roman" w:hAnsi="Times New Roman" w:eastAsia="宋体" w:cs="Times New Roman"/>
          <w:sz w:val="24"/>
        </w:rPr>
      </w:pPr>
    </w:p>
    <w:p>
      <w:pPr>
        <w:rPr>
          <w:rFonts w:ascii="Times New Roman" w:hAnsi="Times New Roman" w:eastAsia="宋体" w:cs="Times New Roman"/>
          <w:sz w:val="24"/>
        </w:rPr>
      </w:pPr>
    </w:p>
    <w:p>
      <w:pPr>
        <w:rPr>
          <w:rFonts w:ascii="Times New Roman" w:hAnsi="Times New Roman" w:eastAsia="宋体" w:cs="Times New Roman"/>
          <w:sz w:val="24"/>
        </w:rPr>
      </w:pPr>
      <w:permStart w:id="16" w:edGrp="everyone"/>
    </w:p>
    <w:p>
      <w:pPr>
        <w:rPr>
          <w:rFonts w:ascii="Times New Roman" w:hAnsi="Times New Roman" w:eastAsia="宋体" w:cs="Times New Roman"/>
          <w:sz w:val="24"/>
        </w:rPr>
      </w:pPr>
      <w:r>
        <w:rPr>
          <w:rFonts w:ascii="Times New Roman" w:hAnsi="Times New Roman" w:eastAsia="宋体" w:cs="Times New Roman"/>
          <w:sz w:val="24"/>
        </w:rPr>
        <w:t>附件</w:t>
      </w:r>
    </w:p>
    <w:p>
      <w:pPr>
        <w:rPr>
          <w:rFonts w:ascii="Times New Roman" w:hAnsi="Times New Roman" w:eastAsia="宋体" w:cs="Times New Roman"/>
          <w:sz w:val="24"/>
        </w:rPr>
      </w:pPr>
    </w:p>
    <w:p>
      <w:pPr>
        <w:rPr>
          <w:rFonts w:ascii="Times New Roman" w:hAnsi="Times New Roman" w:eastAsia="宋体" w:cs="Times New Roman"/>
          <w:sz w:val="24"/>
        </w:rPr>
      </w:pPr>
      <w:r>
        <w:rPr>
          <w:rFonts w:ascii="Times New Roman" w:hAnsi="Times New Roman" w:eastAsia="宋体" w:cs="Times New Roman"/>
          <w:sz w:val="24"/>
        </w:rPr>
        <w:t>配置清单及技术参数：</w:t>
      </w:r>
    </w:p>
    <w:tbl>
      <w:tblPr>
        <w:tblStyle w:val="6"/>
        <w:tblW w:w="861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75"/>
        <w:gridCol w:w="1560"/>
        <w:gridCol w:w="4677"/>
        <w:gridCol w:w="170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序号</w:t>
            </w:r>
          </w:p>
        </w:tc>
        <w:tc>
          <w:tcPr>
            <w:tcW w:w="1560"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名称</w:t>
            </w:r>
          </w:p>
        </w:tc>
        <w:tc>
          <w:tcPr>
            <w:tcW w:w="4677"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技术参数</w:t>
            </w:r>
          </w:p>
        </w:tc>
        <w:tc>
          <w:tcPr>
            <w:tcW w:w="1701"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675" w:type="dxa"/>
            <w:vAlign w:val="center"/>
          </w:tcPr>
          <w:p>
            <w:pPr>
              <w:jc w:val="center"/>
              <w:rPr>
                <w:rFonts w:ascii="Times New Roman" w:hAnsi="Times New Roman" w:eastAsia="宋体" w:cs="Times New Roman"/>
                <w:sz w:val="24"/>
              </w:rPr>
            </w:pPr>
          </w:p>
        </w:tc>
        <w:tc>
          <w:tcPr>
            <w:tcW w:w="1560" w:type="dxa"/>
            <w:vAlign w:val="center"/>
          </w:tcPr>
          <w:p>
            <w:pPr>
              <w:jc w:val="center"/>
              <w:rPr>
                <w:rFonts w:ascii="Times New Roman" w:hAnsi="Times New Roman" w:eastAsia="宋体" w:cs="Times New Roman"/>
                <w:sz w:val="24"/>
              </w:rPr>
            </w:pPr>
          </w:p>
        </w:tc>
        <w:tc>
          <w:tcPr>
            <w:tcW w:w="4677" w:type="dxa"/>
          </w:tcPr>
          <w:p>
            <w:pPr>
              <w:ind w:left="960" w:hanging="960" w:hangingChars="400"/>
              <w:rPr>
                <w:rFonts w:ascii="Times New Roman" w:hAnsi="Times New Roman" w:eastAsia="宋体" w:cs="Times New Roman"/>
                <w:sz w:val="24"/>
              </w:rPr>
            </w:pPr>
          </w:p>
        </w:tc>
        <w:tc>
          <w:tcPr>
            <w:tcW w:w="1701" w:type="dxa"/>
          </w:tcPr>
          <w:p>
            <w:pPr>
              <w:rPr>
                <w:rFonts w:ascii="Times New Roman" w:hAnsi="Times New Roman" w:eastAsia="宋体" w:cs="Times New Roman"/>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rPr>
                <w:rFonts w:ascii="Times New Roman" w:hAnsi="Times New Roman" w:eastAsia="宋体" w:cs="Times New Roman"/>
                <w:sz w:val="24"/>
              </w:rPr>
            </w:pPr>
          </w:p>
        </w:tc>
        <w:tc>
          <w:tcPr>
            <w:tcW w:w="1560" w:type="dxa"/>
            <w:vAlign w:val="center"/>
          </w:tcPr>
          <w:p>
            <w:pPr>
              <w:jc w:val="center"/>
              <w:rPr>
                <w:rFonts w:ascii="Times New Roman" w:hAnsi="Times New Roman" w:eastAsia="宋体" w:cs="Times New Roman"/>
                <w:sz w:val="24"/>
              </w:rPr>
            </w:pPr>
          </w:p>
        </w:tc>
        <w:tc>
          <w:tcPr>
            <w:tcW w:w="4677" w:type="dxa"/>
          </w:tcPr>
          <w:p>
            <w:pPr>
              <w:ind w:left="960" w:hanging="960" w:hangingChars="400"/>
              <w:rPr>
                <w:rFonts w:ascii="Times New Roman" w:hAnsi="Times New Roman" w:eastAsia="宋体" w:cs="Times New Roman"/>
                <w:sz w:val="24"/>
              </w:rPr>
            </w:pPr>
          </w:p>
        </w:tc>
        <w:tc>
          <w:tcPr>
            <w:tcW w:w="1701" w:type="dxa"/>
          </w:tcPr>
          <w:p>
            <w:pPr>
              <w:rPr>
                <w:rFonts w:ascii="Times New Roman" w:hAnsi="Times New Roman" w:eastAsia="宋体" w:cs="Times New Roman"/>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rPr>
                <w:rFonts w:ascii="Times New Roman" w:hAnsi="Times New Roman" w:eastAsia="宋体" w:cs="Times New Roman"/>
                <w:sz w:val="24"/>
              </w:rPr>
            </w:pPr>
          </w:p>
        </w:tc>
        <w:tc>
          <w:tcPr>
            <w:tcW w:w="1560" w:type="dxa"/>
            <w:vAlign w:val="center"/>
          </w:tcPr>
          <w:p>
            <w:pPr>
              <w:jc w:val="center"/>
              <w:rPr>
                <w:rFonts w:ascii="Times New Roman" w:hAnsi="Times New Roman" w:eastAsia="宋体" w:cs="Times New Roman"/>
                <w:sz w:val="24"/>
              </w:rPr>
            </w:pPr>
          </w:p>
        </w:tc>
        <w:tc>
          <w:tcPr>
            <w:tcW w:w="4677" w:type="dxa"/>
          </w:tcPr>
          <w:p>
            <w:pPr>
              <w:ind w:left="960" w:hanging="960" w:hangingChars="400"/>
              <w:rPr>
                <w:rFonts w:ascii="Times New Roman" w:hAnsi="Times New Roman" w:eastAsia="宋体" w:cs="Times New Roman"/>
                <w:sz w:val="24"/>
              </w:rPr>
            </w:pPr>
          </w:p>
        </w:tc>
        <w:tc>
          <w:tcPr>
            <w:tcW w:w="1701" w:type="dxa"/>
          </w:tcPr>
          <w:p>
            <w:pPr>
              <w:rPr>
                <w:rFonts w:ascii="Times New Roman" w:hAnsi="Times New Roman" w:eastAsia="宋体" w:cs="Times New Roman"/>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rPr>
                <w:rFonts w:ascii="Times New Roman" w:hAnsi="Times New Roman" w:eastAsia="宋体" w:cs="Times New Roman"/>
                <w:sz w:val="24"/>
              </w:rPr>
            </w:pPr>
          </w:p>
        </w:tc>
        <w:tc>
          <w:tcPr>
            <w:tcW w:w="1560" w:type="dxa"/>
            <w:vAlign w:val="center"/>
          </w:tcPr>
          <w:p>
            <w:pPr>
              <w:jc w:val="center"/>
              <w:rPr>
                <w:rFonts w:ascii="Times New Roman" w:hAnsi="Times New Roman" w:eastAsia="宋体" w:cs="Times New Roman"/>
                <w:sz w:val="24"/>
              </w:rPr>
            </w:pPr>
          </w:p>
        </w:tc>
        <w:tc>
          <w:tcPr>
            <w:tcW w:w="4677" w:type="dxa"/>
          </w:tcPr>
          <w:p>
            <w:pPr>
              <w:rPr>
                <w:rFonts w:ascii="Times New Roman" w:hAnsi="Times New Roman" w:eastAsia="宋体" w:cs="Times New Roman"/>
                <w:sz w:val="24"/>
              </w:rPr>
            </w:pPr>
          </w:p>
        </w:tc>
        <w:tc>
          <w:tcPr>
            <w:tcW w:w="1701" w:type="dxa"/>
          </w:tcPr>
          <w:p>
            <w:pPr>
              <w:rPr>
                <w:rFonts w:ascii="Times New Roman" w:hAnsi="Times New Roman" w:eastAsia="宋体" w:cs="Times New Roman"/>
                <w:sz w:val="24"/>
              </w:rPr>
            </w:pPr>
          </w:p>
        </w:tc>
      </w:tr>
    </w:tbl>
    <w:p>
      <w:pPr>
        <w:rPr>
          <w:rFonts w:ascii="Times New Roman" w:hAnsi="Times New Roman" w:eastAsia="宋体" w:cs="Times New Roman"/>
          <w:sz w:val="24"/>
        </w:rPr>
      </w:pPr>
    </w:p>
    <w:permEnd w:id="16"/>
    <w:p>
      <w:pPr>
        <w:rPr>
          <w:rFonts w:ascii="Times New Roman" w:hAnsi="Times New Roman" w:eastAsia="宋体" w:cs="Times New Roman"/>
          <w:b/>
          <w:sz w:val="28"/>
          <w:szCs w:val="28"/>
        </w:rPr>
      </w:pPr>
    </w:p>
    <w:p>
      <w:pPr>
        <w:ind w:firstLine="420"/>
        <w:jc w:val="left"/>
        <w:rPr>
          <w:rFonts w:ascii="Times New Roman" w:hAnsi="Times New Roman" w:eastAsia="仿宋" w:cs="Times New Roman"/>
          <w:bCs/>
          <w:sz w:val="18"/>
          <w:szCs w:val="18"/>
        </w:rPr>
      </w:pPr>
    </w:p>
    <w:sectPr>
      <w:pgSz w:w="11906" w:h="16838"/>
      <w:pgMar w:top="1100" w:right="1349" w:bottom="110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49685E"/>
    <w:multiLevelType w:val="multilevel"/>
    <w:tmpl w:val="6949685E"/>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FkMzU5NDAxOGEzMTk3MWU0Yzg0Y2IzMmI4Zjk0NjMifQ=="/>
  </w:docVars>
  <w:rsids>
    <w:rsidRoot w:val="00CD481F"/>
    <w:rsid w:val="0053643E"/>
    <w:rsid w:val="005C1547"/>
    <w:rsid w:val="008518C6"/>
    <w:rsid w:val="008958C9"/>
    <w:rsid w:val="008A6DCF"/>
    <w:rsid w:val="0092585A"/>
    <w:rsid w:val="009C6DC4"/>
    <w:rsid w:val="00A52EC1"/>
    <w:rsid w:val="00B12623"/>
    <w:rsid w:val="00B45EFB"/>
    <w:rsid w:val="00C702F3"/>
    <w:rsid w:val="00CD481F"/>
    <w:rsid w:val="0C9B4413"/>
    <w:rsid w:val="12F865F2"/>
    <w:rsid w:val="2248574C"/>
    <w:rsid w:val="27680964"/>
    <w:rsid w:val="384D38BC"/>
    <w:rsid w:val="3DAD6937"/>
    <w:rsid w:val="43EC2AC2"/>
    <w:rsid w:val="460D598E"/>
    <w:rsid w:val="55A31FD5"/>
    <w:rsid w:val="65811B4C"/>
    <w:rsid w:val="67BD4777"/>
    <w:rsid w:val="70934519"/>
    <w:rsid w:val="77EE3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customStyle="1" w:styleId="10">
    <w:name w:val="列表段落1"/>
    <w:basedOn w:val="1"/>
    <w:qFormat/>
    <w:uiPriority w:val="34"/>
    <w:pPr>
      <w:ind w:firstLine="420" w:firstLineChars="200"/>
    </w:pPr>
  </w:style>
  <w:style w:type="character" w:customStyle="1" w:styleId="11">
    <w:name w:val="批注框文本 字符"/>
    <w:basedOn w:val="7"/>
    <w:link w:val="2"/>
    <w:semiHidden/>
    <w:qFormat/>
    <w:uiPriority w:val="99"/>
    <w:rPr>
      <w:sz w:val="18"/>
      <w:szCs w:val="18"/>
    </w:rPr>
  </w:style>
  <w:style w:type="character" w:customStyle="1" w:styleId="12">
    <w:name w:val="offer-attr-item-name"/>
    <w:basedOn w:val="7"/>
    <w:qFormat/>
    <w:uiPriority w:val="0"/>
  </w:style>
  <w:style w:type="character" w:customStyle="1" w:styleId="13">
    <w:name w:val="offer-attr-item-value"/>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5</Pages>
  <Words>2158</Words>
  <Characters>2299</Characters>
  <Lines>18</Lines>
  <Paragraphs>5</Paragraphs>
  <TotalTime>0</TotalTime>
  <ScaleCrop>false</ScaleCrop>
  <LinksUpToDate>false</LinksUpToDate>
  <CharactersWithSpaces>2338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2021-06-29T23:57:00Z</dcterms:created>
  <dc:creator>李 一男</dc:creator>
  <cp:lastModifiedBy>李天威</cp:lastModifiedBy>
  <cp:lastPrinted>2018-06-25T09:57:00Z</cp:lastPrinted>
  <dcterms:modified xsi:type="dcterms:W3CDTF">2023-07-03T01:50:40Z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3EF397D817DA3AE93014AC62BB3E2CD6</vt:lpwstr>
  </property>
</Properties>
</file>