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440701-2023-01135</w:t>
      </w:r>
    </w:p>
    <w:p>
      <w:pPr>
        <w:jc w:val="center"/>
      </w:pPr>
      <w:r>
        <w:rPr>
          <w:b/>
          <w:sz w:val="24"/>
        </w:rPr>
        <w:t>采购项目编号：</w:t>
      </w:r>
      <w:r>
        <w:rPr>
          <w:b/>
          <w:sz w:val="24"/>
        </w:rPr>
        <w:t>440701-2023-01135</w:t>
      </w:r>
    </w:p>
    <w:p>
      <w:pPr>
        <w:jc w:val="center"/>
      </w:pPr>
      <w:r>
        <w:rPr>
          <w:b/>
          <w:sz w:val="24"/>
        </w:rPr>
        <w:t>项目名称：</w:t>
      </w:r>
      <w:r>
        <w:rPr>
          <w:b/>
          <w:sz w:val="24"/>
        </w:rPr>
        <w:t>江门市殡仪馆墓碑石材料供应服务项目</w:t>
      </w:r>
    </w:p>
    <w:p>
      <w:pPr>
        <w:jc w:val="center"/>
      </w:pPr>
      <w:r>
        <w:rPr>
          <w:b/>
          <w:sz w:val="24"/>
        </w:rPr>
        <w:t>采购人：</w:t>
      </w:r>
      <w:r>
        <w:rPr>
          <w:b/>
          <w:sz w:val="24"/>
        </w:rPr>
        <w:t>江门市殡仪馆</w:t>
      </w:r>
    </w:p>
    <w:p>
      <w:pPr>
        <w:jc w:val="center"/>
      </w:pPr>
      <w:r>
        <w:rPr>
          <w:b/>
          <w:sz w:val="24"/>
        </w:rPr>
        <w:t>采购代理机构：</w:t>
      </w:r>
      <w:r>
        <w:rPr>
          <w:b/>
          <w:sz w:val="24"/>
        </w:rPr>
        <w:t>中昕国际项目管理有限公司</w:t>
      </w:r>
    </w:p>
    <w:p>
      <w:pPr>
        <w:ind w:firstLine="480"/>
      </w:pPr>
    </w:p>
    <w:p>
      <w:r>
        <w:rPr/>
        <w:t xml:space="preserve"> </w:t>
      </w:r>
    </w:p>
    <w:p/>
    <w:p>
      <w:pPr>
        <w:jc w:val="center"/>
      </w:pPr>
      <w:r>
        <w:rPr>
          <w:b/>
          <w:sz w:val="36"/>
        </w:rPr>
        <w:t>第一章投标邀请</w:t>
      </w:r>
    </w:p>
    <w:p>
      <w:pPr>
        <w:ind w:firstLine="480"/>
      </w:pPr>
      <w:r>
        <w:rPr/>
        <w:t>中昕国际项目管理有限公司</w:t>
      </w:r>
      <w:r>
        <w:rPr/>
        <w:t>受</w:t>
      </w:r>
      <w:r>
        <w:rPr/>
        <w:t>江门市殡仪馆</w:t>
      </w:r>
      <w:r>
        <w:rPr/>
        <w:t>的委托，采用</w:t>
      </w:r>
      <w:r>
        <w:rPr/>
        <w:t>公开招标</w:t>
      </w:r>
      <w:r>
        <w:rPr/>
        <w:t>方式组织采购</w:t>
      </w:r>
      <w:r>
        <w:rPr/>
        <w:t>江门市殡仪馆墓碑石材料供应服务项目</w:t>
      </w:r>
      <w:r>
        <w:rPr/>
        <w:t>。欢迎符合资格条件的国内供应商参加投标。</w:t>
      </w:r>
    </w:p>
    <w:p>
      <w:r>
        <w:rPr>
          <w:b/>
          <w:sz w:val="28"/>
        </w:rPr>
        <w:t>一.项目概述</w:t>
      </w:r>
    </w:p>
    <w:p>
      <w:r>
        <w:rPr>
          <w:b/>
          <w:sz w:val="24"/>
        </w:rPr>
        <w:t>1.名称与编号</w:t>
      </w:r>
    </w:p>
    <w:p>
      <w:pPr>
        <w:ind w:firstLine="480"/>
      </w:pPr>
      <w:r>
        <w:rPr/>
        <w:t>项目名称：</w:t>
      </w:r>
      <w:r>
        <w:rPr/>
        <w:t>江门市殡仪馆墓碑石材料供应服务项目</w:t>
      </w:r>
    </w:p>
    <w:p>
      <w:pPr>
        <w:ind w:firstLine="480"/>
      </w:pPr>
      <w:r>
        <w:rPr/>
        <w:t>采购计划编号：</w:t>
      </w:r>
      <w:r>
        <w:rPr/>
        <w:t>440701-2023-01135</w:t>
      </w:r>
    </w:p>
    <w:p>
      <w:pPr>
        <w:ind w:firstLine="480"/>
      </w:pPr>
      <w:r>
        <w:rPr/>
        <w:t>采购项目编号：</w:t>
      </w:r>
      <w:r>
        <w:rPr/>
        <w:t>440701-2023-01135</w:t>
      </w:r>
    </w:p>
    <w:p>
      <w:pPr>
        <w:ind w:firstLine="480"/>
      </w:pPr>
      <w:r>
        <w:rPr/>
        <w:t>采购方式：</w:t>
      </w:r>
      <w:r>
        <w:rPr/>
        <w:t>公开招标</w:t>
      </w:r>
    </w:p>
    <w:p>
      <w:pPr>
        <w:ind w:firstLine="480"/>
      </w:pPr>
      <w:r>
        <w:rPr/>
        <w:t>预算金额：</w:t>
      </w:r>
      <w:r>
        <w:rPr/>
        <w:t>2,600,000.00</w:t>
      </w:r>
      <w:r>
        <w:rPr/>
        <w:t>元</w:t>
      </w:r>
    </w:p>
    <w:p>
      <w:r>
        <w:rPr>
          <w:b/>
          <w:sz w:val="24"/>
        </w:rPr>
        <w:t>2.项目内容及需求情况（采购项目技术规格、参数及要求）</w:t>
      </w:r>
    </w:p>
    <w:p>
      <w:pPr>
        <w:ind w:firstLine="480"/>
      </w:pPr>
    </w:p>
    <w:p/>
    <w:p>
      <w:r>
        <w:rPr/>
        <w:t>采购包1(墓碑石材料供应服务):</w:t>
      </w:r>
    </w:p>
    <w:p>
      <w:r>
        <w:rPr/>
        <w:t>采购包预算金额：2,600,000.00元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其他殡葬设备及用品</w:t>
            </w:r>
          </w:p>
        </w:tc>
        <w:tc>
          <w:tcPr>
            <w:tcW w:type="dxa" w:w="2052"/>
          </w:tcPr>
          <w:p>
            <w:r>
              <w:rPr/>
              <w:t>墓碑石材料供应服务</w:t>
            </w:r>
          </w:p>
        </w:tc>
        <w:tc>
          <w:tcPr>
            <w:tcW w:type="dxa" w:w="977"/>
          </w:tcPr>
          <w:p>
            <w:r>
              <w:rPr/>
              <w:t>1(项)</w:t>
            </w:r>
          </w:p>
        </w:tc>
        <w:tc>
          <w:tcPr>
            <w:tcW w:type="dxa" w:w="977"/>
          </w:tcPr>
          <w:p>
            <w:r>
              <w:rPr/>
              <w:t>详见第二章</w:t>
            </w:r>
          </w:p>
        </w:tc>
        <w:tc>
          <w:tcPr>
            <w:tcW w:type="dxa" w:w="977"/>
          </w:tcPr>
          <w:p>
            <w:r>
              <w:rPr/>
              <w:t>2,600,000.00</w:t>
            </w:r>
          </w:p>
        </w:tc>
        <w:tc>
          <w:tcPr>
            <w:tcW w:type="dxa" w:w="977"/>
          </w:tcPr>
          <w:p>
            <w:r>
              <w:rPr/>
              <w:t>否</w:t>
            </w:r>
          </w:p>
        </w:tc>
      </w:tr>
    </w:tbl>
    <w:p/>
    <w:p>
      <w:r>
        <w:rPr/>
        <w:t>本采购包不接受联合体投标</w:t>
      </w:r>
    </w:p>
    <w:p/>
    <w:p>
      <w:r>
        <w:rPr/>
        <w:t>合同履行期限：签订合同之日起1年或采购结算金额达到采购预算金额时采购终止。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采购包1（墓碑石材料供应服务）：</w:t>
      </w:r>
      <w:r>
        <w:rPr/>
        <w:t>本采购包专门面向中小企业采购。提供货物的制造商应为中小微企业、监狱企业、残疾人福利性单位。（提供《中小企业声明函》或属于监狱企业的证明材料或《残疾人福利性单位声明函》）</w:t>
      </w:r>
    </w:p>
    <w:p/>
    <w:p>
      <w:r>
        <w:rPr>
          <w:b/>
          <w:sz w:val="24"/>
        </w:rPr>
        <w:t>3.本项目特定的资格要求：</w:t>
      </w:r>
    </w:p>
    <w:p>
      <w:pPr>
        <w:ind w:firstLine="480"/>
      </w:pPr>
    </w:p>
    <w:p/>
    <w:p>
      <w:r>
        <w:rPr/>
        <w:t>采购包1（墓碑石材料供应服务）：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江门市殡仪馆</w:t>
      </w:r>
    </w:p>
    <w:p>
      <w:pPr>
        <w:ind w:firstLine="480"/>
      </w:pPr>
      <w:r>
        <w:rPr/>
        <w:t>地址：</w:t>
      </w:r>
      <w:r>
        <w:rPr/>
        <w:t>江门市蓬江区西区工业北路86号</w:t>
      </w:r>
    </w:p>
    <w:p>
      <w:pPr>
        <w:ind w:firstLine="480"/>
      </w:pPr>
      <w:r>
        <w:rPr/>
        <w:t>联系方式：</w:t>
      </w:r>
      <w:r>
        <w:rPr/>
        <w:t>0750-3561863</w:t>
      </w:r>
    </w:p>
    <w:p>
      <w:r>
        <w:rPr>
          <w:b/>
          <w:sz w:val="24"/>
        </w:rPr>
        <w:t>2.采购代理机构信息</w:t>
      </w:r>
    </w:p>
    <w:p>
      <w:pPr>
        <w:ind w:firstLine="480"/>
      </w:pPr>
      <w:r>
        <w:rPr/>
        <w:t>名称：</w:t>
      </w:r>
      <w:r>
        <w:rPr/>
        <w:t>中昕国际项目管理有限公司</w:t>
      </w:r>
    </w:p>
    <w:p>
      <w:pPr>
        <w:ind w:firstLine="480"/>
      </w:pPr>
      <w:r>
        <w:rPr/>
        <w:t>地址：</w:t>
      </w:r>
      <w:r>
        <w:rPr/>
        <w:t>江门市江海区金瓯路233号金融中心 A栋 209 室</w:t>
      </w:r>
    </w:p>
    <w:p>
      <w:pPr>
        <w:ind w:firstLine="480"/>
      </w:pPr>
      <w:r>
        <w:rPr/>
        <w:t>联系方式：</w:t>
      </w:r>
      <w:r>
        <w:rPr/>
        <w:t>0753-2281389</w:t>
      </w:r>
    </w:p>
    <w:p>
      <w:r>
        <w:rPr>
          <w:b/>
          <w:sz w:val="24"/>
        </w:rPr>
        <w:t>3.项目联系方式</w:t>
      </w:r>
    </w:p>
    <w:p>
      <w:pPr>
        <w:ind w:firstLine="480"/>
      </w:pPr>
      <w:r>
        <w:rPr/>
        <w:t>项目联系人：</w:t>
      </w:r>
      <w:r>
        <w:rPr/>
        <w:t>中昕国际项目管理有限公司</w:t>
      </w:r>
    </w:p>
    <w:p>
      <w:pPr>
        <w:ind w:firstLine="480"/>
      </w:pPr>
      <w:r>
        <w:rPr/>
        <w:t>电话：</w:t>
      </w:r>
      <w:r>
        <w:rPr/>
        <w:t>0753-2281389</w:t>
      </w:r>
    </w:p>
    <w:p>
      <w:r>
        <w:rPr>
          <w:b/>
          <w:sz w:val="24"/>
        </w:rPr>
        <w:t>4.技术支持联系方式</w:t>
      </w:r>
    </w:p>
    <w:p>
      <w:pPr>
        <w:ind w:firstLine="480"/>
      </w:pPr>
      <w:r>
        <w:rPr/>
        <w:t>云平台联系方式：020-88696588</w:t>
      </w:r>
    </w:p>
    <w:p>
      <w:r>
        <w:rPr/>
        <w:t>采购代理机构：</w:t>
      </w:r>
      <w:r>
        <w:rPr/>
        <w:t>中昕国际项目管理有限公司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b/>
          <w:sz w:val="21"/>
        </w:rPr>
        <w:t>采购包</w:t>
      </w:r>
      <w:r>
        <w:rPr>
          <w:b/>
          <w:sz w:val="21"/>
        </w:rPr>
        <w:t>1</w:t>
      </w:r>
      <w:r>
        <w:rPr>
          <w:b/>
          <w:sz w:val="21"/>
        </w:rPr>
        <w:t>：</w:t>
      </w:r>
      <w:r>
        <w:rPr>
          <w:b/>
          <w:sz w:val="21"/>
        </w:rPr>
        <w:t>江门市殡仪馆墓碑石材料供应服务项目</w:t>
      </w:r>
    </w:p>
    <w:p>
      <w:pPr>
        <w:numPr>
          <w:ilvl w:val="0"/>
          <w:numId w:val="1"/>
        </w:numPr>
        <w:jc w:val="left"/>
      </w:pPr>
      <w:r>
        <w:rPr>
          <w:sz w:val="21"/>
        </w:rPr>
        <w:t>本项目是要为江门市殡仪馆</w:t>
      </w:r>
      <w:r>
        <w:rPr>
          <w:sz w:val="21"/>
        </w:rPr>
        <w:t>采购殡葬</w:t>
      </w:r>
      <w:r>
        <w:rPr>
          <w:sz w:val="21"/>
        </w:rPr>
        <w:t>业务所需</w:t>
      </w:r>
      <w:r>
        <w:rPr>
          <w:sz w:val="21"/>
        </w:rPr>
        <w:t>的墓碑石</w:t>
      </w:r>
      <w:r>
        <w:rPr>
          <w:sz w:val="21"/>
        </w:rPr>
        <w:t>材料</w:t>
      </w:r>
      <w:r>
        <w:rPr>
          <w:sz w:val="21"/>
        </w:rPr>
        <w:t>供应服务</w:t>
      </w:r>
      <w:r>
        <w:rPr>
          <w:sz w:val="21"/>
        </w:rPr>
        <w:t>。将通过公开招标的方式选取</w:t>
      </w:r>
      <w:r>
        <w:rPr>
          <w:sz w:val="21"/>
        </w:rPr>
        <w:t>一家</w:t>
      </w:r>
      <w:r>
        <w:rPr>
          <w:sz w:val="21"/>
        </w:rPr>
        <w:t>符合江门市殡仪馆</w:t>
      </w:r>
      <w:r>
        <w:rPr>
          <w:sz w:val="21"/>
        </w:rPr>
        <w:t>殡葬</w:t>
      </w:r>
      <w:r>
        <w:rPr>
          <w:sz w:val="21"/>
        </w:rPr>
        <w:t>业务</w:t>
      </w:r>
      <w:r>
        <w:rPr>
          <w:sz w:val="21"/>
        </w:rPr>
        <w:t>墓碑石</w:t>
      </w:r>
      <w:r>
        <w:rPr>
          <w:sz w:val="21"/>
        </w:rPr>
        <w:t>材料</w:t>
      </w:r>
      <w:r>
        <w:rPr>
          <w:sz w:val="21"/>
        </w:rPr>
        <w:t>供应服务要求的供应商。</w:t>
      </w:r>
    </w:p>
    <w:p>
      <w:pPr>
        <w:numPr>
          <w:ilvl w:val="0"/>
          <w:numId w:val="1"/>
        </w:numPr>
        <w:jc w:val="left"/>
      </w:pPr>
      <w:r>
        <w:rPr>
          <w:color w:val="000000"/>
          <w:sz w:val="21"/>
        </w:rPr>
        <w:t>投标人须对本项目的采购标的进行整体投标，任何只对本项目采购标的其中一部分内容、数量进行的投标都被视为无效投标。</w:t>
      </w:r>
    </w:p>
    <w:p>
      <w:pPr>
        <w:numPr>
          <w:ilvl w:val="0"/>
          <w:numId w:val="1"/>
        </w:numPr>
        <w:jc w:val="left"/>
      </w:pPr>
      <w:r>
        <w:rPr>
          <w:b/>
          <w:color w:val="000000"/>
          <w:sz w:val="21"/>
        </w:rPr>
        <w:t>本次招标采购内容中的核心产品为</w:t>
      </w:r>
      <w:r>
        <w:rPr>
          <w:b/>
          <w:sz w:val="21"/>
          <w:u w:val="single"/>
        </w:rPr>
        <w:t xml:space="preserve"> </w:t>
      </w:r>
      <w:r>
        <w:rPr>
          <w:b/>
          <w:color w:val="000000"/>
          <w:sz w:val="21"/>
          <w:u w:val="single"/>
        </w:rPr>
        <w:t>白石五福</w:t>
      </w:r>
      <w:r>
        <w:rPr>
          <w:b/>
          <w:sz w:val="21"/>
          <w:u w:val="single"/>
        </w:rPr>
        <w:t xml:space="preserve"> </w:t>
      </w:r>
      <w:r>
        <w:rPr>
          <w:b/>
          <w:color w:val="000000"/>
          <w:sz w:val="21"/>
        </w:rPr>
        <w:t>。提供相同品牌产品且通过资格审查、符合性审查的不同投标人参加本项目投标的，按一家投标人计算，评审后得分最高的同品牌投标人获得中标人推荐资格；评审得分相同的，按投标报价由低到高顺序排列。评审得分且投标报价相同的，按技术要求优劣顺序排列，其他同品牌投标人不作为中标候选人。</w:t>
      </w:r>
    </w:p>
    <w:p/>
    <w:p>
      <w:pPr>
        <w:ind w:firstLine="480"/>
      </w:pPr>
    </w:p>
    <w:p/>
    <w:p>
      <w:r>
        <w:rPr/>
        <w:t>采购包1（墓碑石材料供应服务）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签订合同之日起1年或采购结算金额达到采购预算金额时采购终止。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1期：支付比例100%,①采用按季度结算的方式。②江门市殡仪馆按中标供应商的投标报价，以代销的形式，经采购人验收员检查合格。③每季度结束，根据墓碑石及零星项目的销售数量据实结算货款。</w:t>
            </w:r>
          </w:p>
        </w:tc>
      </w:tr>
      <w:tr>
        <w:tc>
          <w:tcPr>
            <w:tcW w:type="dxa" w:w="4153"/>
          </w:tcPr>
          <w:p>
            <w:r>
              <w:rPr/>
              <w:t>验收要求</w:t>
            </w:r>
          </w:p>
        </w:tc>
        <w:tc>
          <w:tcPr>
            <w:tcW w:type="dxa" w:w="4153"/>
          </w:tcPr>
          <w:p/>
          <w:p/>
          <w:p/>
          <w:p>
            <w:r>
              <w:rPr/>
              <w:t>1期：（1）采购人按实际需求制定批工单，中标供应商接到批工单后15～30天内完成墓穴施工工程。骨灰（殖）安葬工程必须当天按时间要求完成。 （2）完工后，经验收合格由中标供应商和采购人共同签字验收。中标供应商所提供的货物必须符合或优于招标文件所规定的要求。</w:t>
            </w:r>
          </w:p>
        </w:tc>
      </w:tr>
      <w:tr>
        <w:tc>
          <w:tcPr>
            <w:tcW w:type="dxa" w:w="4153"/>
          </w:tcPr>
          <w:p>
            <w:r>
              <w:rPr/>
              <w:t>履约保证金</w:t>
            </w:r>
          </w:p>
        </w:tc>
        <w:tc>
          <w:tcPr>
            <w:tcW w:type="dxa" w:w="4153"/>
          </w:tcPr>
          <w:p/>
          <w:p/>
          <w:p/>
          <w:p/>
          <w:p>
            <w:r>
              <w:rPr/>
              <w:t>收取比例：1%,说明：1.按本项目的预算金额的1%，即26000元。2.中标人按要求与采购人签订合同后15个工作日内中标人需向采购人缴纳履约保证金。合同履行完成后，采购人将履约保证金予以原额无息退还。</w:t>
            </w:r>
          </w:p>
        </w:tc>
      </w:tr>
      <w:tr>
        <w:tc>
          <w:tcPr>
            <w:tcW w:type="dxa" w:w="4153"/>
          </w:tcPr>
          <w:p>
            <w:r>
              <w:rPr/>
              <w:t>其他</w:t>
            </w:r>
          </w:p>
        </w:tc>
        <w:tc>
          <w:tcPr>
            <w:tcW w:type="dxa" w:w="4153"/>
          </w:tcPr>
          <w:p/>
        </w:tc>
      </w:tr>
    </w:tbl>
    <w:p/>
    <w:p>
      <w:r>
        <w:rPr/>
        <w:t>其他商务需求</w:t>
      </w:r>
    </w:p>
    <w:p/>
    <w:p/>
    <w:p/>
    <w:p/>
    <w:p/>
    <w:p/>
    <w:p/>
    <w:p/>
    <w:p/>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1.投标人应按“墓碑石技术参数”的各墓碑石的单价最高限价列出各式货物的“投标单价”。 2.“开标一览表”的汇总合计数应为各项单价的汇总合计数。 3.各式货物的“投标单价”汇总合计数，仅作该项目计算价格得分之用。 4.投标人对各式货物报价不得高于该货物的单价最高限价，否则按无效投标处理。</w:t>
            </w:r>
          </w:p>
        </w:tc>
      </w:tr>
      <w:tr>
        <w:tc>
          <w:tcPr>
            <w:tcW w:type="dxa" w:w="2076"/>
          </w:tcPr>
          <w:p>
            <w:pPr>
              <w:jc w:val="center"/>
            </w:pPr>
          </w:p>
        </w:tc>
        <w:tc>
          <w:tcPr>
            <w:tcW w:type="dxa" w:w="2076"/>
          </w:tcPr>
          <w:p>
            <w:pPr>
              <w:jc w:val="center"/>
            </w:pPr>
            <w:r>
              <w:rPr/>
              <w:t>2</w:t>
            </w:r>
          </w:p>
        </w:tc>
        <w:tc>
          <w:tcPr>
            <w:tcW w:type="dxa" w:w="2076"/>
          </w:tcPr>
          <w:p>
            <w:pPr>
              <w:jc w:val="left"/>
            </w:pPr>
            <w:r>
              <w:rPr/>
              <w:t>项目要求</w:t>
            </w:r>
          </w:p>
        </w:tc>
        <w:tc>
          <w:tcPr>
            <w:tcW w:type="dxa" w:w="2076"/>
          </w:tcPr>
          <w:p>
            <w:pPr>
              <w:jc w:val="left"/>
            </w:pPr>
            <w:r>
              <w:rPr/>
              <w:t>供应商必须自觉接受江门市殡仪馆的工作指导、业务协调和监督检查，及时为江门市殡仪馆服务。</w:t>
            </w:r>
          </w:p>
        </w:tc>
      </w:tr>
      <w:tr>
        <w:tc>
          <w:tcPr>
            <w:tcW w:type="dxa" w:w="2076"/>
          </w:tcPr>
          <w:p>
            <w:pPr>
              <w:jc w:val="center"/>
            </w:pPr>
          </w:p>
        </w:tc>
        <w:tc>
          <w:tcPr>
            <w:tcW w:type="dxa" w:w="2076"/>
          </w:tcPr>
          <w:p>
            <w:pPr>
              <w:jc w:val="center"/>
            </w:pPr>
            <w:r>
              <w:rPr/>
              <w:t>3</w:t>
            </w:r>
          </w:p>
        </w:tc>
        <w:tc>
          <w:tcPr>
            <w:tcW w:type="dxa" w:w="2076"/>
          </w:tcPr>
          <w:p>
            <w:pPr>
              <w:jc w:val="left"/>
            </w:pPr>
            <w:r>
              <w:rPr/>
              <w:t>人员要求</w:t>
            </w:r>
          </w:p>
        </w:tc>
        <w:tc>
          <w:tcPr>
            <w:tcW w:type="dxa" w:w="2076"/>
          </w:tcPr>
          <w:p>
            <w:pPr>
              <w:jc w:val="left"/>
            </w:pPr>
            <w:r>
              <w:rPr/>
              <w:t>供应商应当至少投入1名项目负责人负责墓碑石材料供应服务项目整体工作，1名采购人员负责墓碑石的采购，以确保能及时满足殡仪馆每次订单的数量，4名工作人员负责墓碑石材料的配送及加工、建墓等工作，至少安排安葬工人3人（但不限于3人），负责骨灰（殖）安葬、补葬等工作，及时有效地响应江门市殡仪馆需求（需提供承诺函，格式自拟并加盖公章）。</w:t>
            </w:r>
          </w:p>
        </w:tc>
      </w:tr>
      <w:tr>
        <w:tc>
          <w:tcPr>
            <w:tcW w:type="dxa" w:w="2076"/>
          </w:tcPr>
          <w:p>
            <w:pPr>
              <w:jc w:val="center"/>
            </w:pPr>
          </w:p>
        </w:tc>
        <w:tc>
          <w:tcPr>
            <w:tcW w:type="dxa" w:w="2076"/>
          </w:tcPr>
          <w:p>
            <w:pPr>
              <w:jc w:val="center"/>
            </w:pPr>
            <w:r>
              <w:rPr/>
              <w:t>4</w:t>
            </w:r>
          </w:p>
        </w:tc>
        <w:tc>
          <w:tcPr>
            <w:tcW w:type="dxa" w:w="2076"/>
          </w:tcPr>
          <w:p>
            <w:pPr>
              <w:jc w:val="left"/>
            </w:pPr>
            <w:r>
              <w:rPr/>
              <w:t>投标样品名称、数量和要求</w:t>
            </w:r>
          </w:p>
        </w:tc>
        <w:tc>
          <w:tcPr>
            <w:tcW w:type="dxa" w:w="2076"/>
          </w:tcPr>
          <w:p>
            <w:pPr>
              <w:jc w:val="left"/>
            </w:pPr>
            <w:r>
              <w:rPr/>
              <w:t>（1）白石五福，1个，按技术要求中墓碑石附件的图纸要求 （2）白石华堂，1个，按技术要求中墓碑石附件的图纸要求 （3）五福金堂，1个，按技术要求中墓碑石附件的图纸要求 （4）宝灵（富贵牌），1个，按技术要求中墓碑石附件的图纸要求 注：1.投标人须按以上样品清单提供投标样品，注明“样品”字样并加盖投标人公章，在样品表面贴上含“项目名称、项目编号、投标人名称、样品名称、规格型号等”的纸条，，投标样品以作为评审、试样、量产及交货验收的依据；如未提供实物样品或不符合招标文件要求的，评标委员会评审时将对其样品项做不得分或扣分处理。 2.样品需要按照招标文件要求的成品样式拼接摆放。 3.投标人应在投标文件接收时间（2023年  月  日09时30分）截止前递交投标样品至采购代理机构工作人员处，提前、逾期递交或不符合规定的样品恕不接受。投标样品递交时间、地址详见本项目招标公告。</w:t>
            </w:r>
          </w:p>
        </w:tc>
      </w:tr>
      <w:tr>
        <w:tc>
          <w:tcPr>
            <w:tcW w:type="dxa" w:w="2076"/>
          </w:tcPr>
          <w:p>
            <w:pPr>
              <w:jc w:val="center"/>
            </w:pPr>
          </w:p>
        </w:tc>
        <w:tc>
          <w:tcPr>
            <w:tcW w:type="dxa" w:w="2076"/>
          </w:tcPr>
          <w:p>
            <w:pPr>
              <w:jc w:val="center"/>
            </w:pPr>
            <w:r>
              <w:rPr/>
              <w:t>5</w:t>
            </w:r>
          </w:p>
        </w:tc>
        <w:tc>
          <w:tcPr>
            <w:tcW w:type="dxa" w:w="2076"/>
          </w:tcPr>
          <w:p>
            <w:pPr>
              <w:jc w:val="left"/>
            </w:pPr>
            <w:r>
              <w:rPr/>
              <w:t>项目要求</w:t>
            </w:r>
          </w:p>
        </w:tc>
        <w:tc>
          <w:tcPr>
            <w:tcW w:type="dxa" w:w="2076"/>
          </w:tcPr>
          <w:p>
            <w:pPr>
              <w:jc w:val="left"/>
            </w:pPr>
            <w:r>
              <w:rPr/>
              <w:t>供应商须严格按照江门市殡仪馆项目管理部门对接口工作的组织、管理要求去开展工作，必须设专人负责殡仪馆墓碑石制作及安装工作，保证售出的产品质量高、数量足、服务优。</w:t>
            </w:r>
          </w:p>
        </w:tc>
      </w:tr>
      <w:tr>
        <w:tc>
          <w:tcPr>
            <w:tcW w:type="dxa" w:w="2076"/>
          </w:tcPr>
          <w:p>
            <w:pPr>
              <w:jc w:val="center"/>
            </w:pPr>
          </w:p>
        </w:tc>
        <w:tc>
          <w:tcPr>
            <w:tcW w:type="dxa" w:w="2076"/>
          </w:tcPr>
          <w:p>
            <w:pPr>
              <w:jc w:val="center"/>
            </w:pPr>
            <w:r>
              <w:rPr/>
              <w:t>6</w:t>
            </w:r>
          </w:p>
        </w:tc>
        <w:tc>
          <w:tcPr>
            <w:tcW w:type="dxa" w:w="2076"/>
          </w:tcPr>
          <w:p>
            <w:pPr>
              <w:jc w:val="left"/>
            </w:pPr>
            <w:r>
              <w:rPr/>
              <w:t>制作要求</w:t>
            </w:r>
          </w:p>
        </w:tc>
        <w:tc>
          <w:tcPr>
            <w:tcW w:type="dxa" w:w="2076"/>
          </w:tcPr>
          <w:p>
            <w:pPr>
              <w:jc w:val="left"/>
            </w:pPr>
            <w:r>
              <w:rPr/>
              <w:t>墓碑石的制作及安装材料由供应商提供，墓碑中使用的石料要求按江门市殡仪馆提供的设计图纸要求。</w:t>
            </w:r>
          </w:p>
        </w:tc>
      </w:tr>
      <w:tr>
        <w:tc>
          <w:tcPr>
            <w:tcW w:type="dxa" w:w="2076"/>
          </w:tcPr>
          <w:p>
            <w:pPr>
              <w:jc w:val="center"/>
            </w:pPr>
          </w:p>
        </w:tc>
        <w:tc>
          <w:tcPr>
            <w:tcW w:type="dxa" w:w="2076"/>
          </w:tcPr>
          <w:p>
            <w:pPr>
              <w:jc w:val="center"/>
            </w:pPr>
            <w:r>
              <w:rPr/>
              <w:t>7</w:t>
            </w:r>
          </w:p>
        </w:tc>
        <w:tc>
          <w:tcPr>
            <w:tcW w:type="dxa" w:w="2076"/>
          </w:tcPr>
          <w:p>
            <w:pPr>
              <w:jc w:val="left"/>
            </w:pPr>
            <w:r>
              <w:rPr/>
              <w:t>费用要求</w:t>
            </w:r>
          </w:p>
        </w:tc>
        <w:tc>
          <w:tcPr>
            <w:tcW w:type="dxa" w:w="2076"/>
          </w:tcPr>
          <w:p>
            <w:pPr>
              <w:jc w:val="left"/>
            </w:pPr>
            <w:r>
              <w:rPr/>
              <w:t>供应商负责货物到现场过程中的全部运输及费用，包括装卸车、货物运至江门市殡仪馆指定现场的搬运费用等。材料运输期间，材料遭到的损失破坏均由供应商自行负责。</w:t>
            </w:r>
          </w:p>
        </w:tc>
      </w:tr>
      <w:tr>
        <w:tc>
          <w:tcPr>
            <w:tcW w:type="dxa" w:w="2076"/>
          </w:tcPr>
          <w:p>
            <w:pPr>
              <w:jc w:val="center"/>
            </w:pPr>
          </w:p>
        </w:tc>
        <w:tc>
          <w:tcPr>
            <w:tcW w:type="dxa" w:w="2076"/>
          </w:tcPr>
          <w:p>
            <w:pPr>
              <w:jc w:val="center"/>
            </w:pPr>
            <w:r>
              <w:rPr/>
              <w:t>8</w:t>
            </w:r>
          </w:p>
        </w:tc>
        <w:tc>
          <w:tcPr>
            <w:tcW w:type="dxa" w:w="2076"/>
          </w:tcPr>
          <w:p>
            <w:pPr>
              <w:jc w:val="left"/>
            </w:pPr>
            <w:r>
              <w:rPr/>
              <w:t>项目要求</w:t>
            </w:r>
          </w:p>
        </w:tc>
        <w:tc>
          <w:tcPr>
            <w:tcW w:type="dxa" w:w="2076"/>
          </w:tcPr>
          <w:p>
            <w:pPr>
              <w:jc w:val="left"/>
            </w:pPr>
            <w:r>
              <w:rPr/>
              <w:t>供应商应根据每个墓碑的实际需求，严格按照客户选择的时间进行安葬，如有怠误，供应商必须赔偿客户一切损失，并每次扣除履约保证金500元。供应商不得以任何理由向客户索取任何利益，向客户索取利益经江门市殡仪馆发现或收到客户投诉，每次扣除履约保证金1000元，情况严重的江门市殡仪馆有权终止合同并追究相关责任。</w:t>
            </w:r>
          </w:p>
        </w:tc>
      </w:tr>
      <w:tr>
        <w:tc>
          <w:tcPr>
            <w:tcW w:type="dxa" w:w="2076"/>
          </w:tcPr>
          <w:p>
            <w:pPr>
              <w:jc w:val="center"/>
            </w:pPr>
          </w:p>
        </w:tc>
        <w:tc>
          <w:tcPr>
            <w:tcW w:type="dxa" w:w="2076"/>
          </w:tcPr>
          <w:p>
            <w:pPr>
              <w:jc w:val="center"/>
            </w:pPr>
            <w:r>
              <w:rPr/>
              <w:t>9</w:t>
            </w:r>
          </w:p>
        </w:tc>
        <w:tc>
          <w:tcPr>
            <w:tcW w:type="dxa" w:w="2076"/>
          </w:tcPr>
          <w:p>
            <w:pPr>
              <w:jc w:val="left"/>
            </w:pPr>
            <w:r>
              <w:rPr/>
              <w:t>项目要求</w:t>
            </w:r>
          </w:p>
        </w:tc>
        <w:tc>
          <w:tcPr>
            <w:tcW w:type="dxa" w:w="2076"/>
          </w:tcPr>
          <w:p>
            <w:pPr>
              <w:jc w:val="left"/>
            </w:pPr>
            <w:r>
              <w:rPr/>
              <w:t>供应商应接受江门市殡仪馆项目负责部门到生产或销售现场进行检查或对产品进行抽样检验。</w:t>
            </w:r>
          </w:p>
        </w:tc>
      </w:tr>
      <w:tr>
        <w:tc>
          <w:tcPr>
            <w:tcW w:type="dxa" w:w="2076"/>
          </w:tcPr>
          <w:p>
            <w:pPr>
              <w:jc w:val="center"/>
            </w:pPr>
          </w:p>
        </w:tc>
        <w:tc>
          <w:tcPr>
            <w:tcW w:type="dxa" w:w="2076"/>
          </w:tcPr>
          <w:p>
            <w:pPr>
              <w:jc w:val="center"/>
            </w:pPr>
            <w:r>
              <w:rPr/>
              <w:t>10</w:t>
            </w:r>
          </w:p>
        </w:tc>
        <w:tc>
          <w:tcPr>
            <w:tcW w:type="dxa" w:w="2076"/>
          </w:tcPr>
          <w:p>
            <w:pPr>
              <w:jc w:val="left"/>
            </w:pPr>
            <w:r>
              <w:rPr/>
              <w:t>项目要求</w:t>
            </w:r>
          </w:p>
        </w:tc>
        <w:tc>
          <w:tcPr>
            <w:tcW w:type="dxa" w:w="2076"/>
          </w:tcPr>
          <w:p>
            <w:pPr>
              <w:jc w:val="left"/>
            </w:pPr>
            <w:r>
              <w:rPr/>
              <w:t>供应商进行施工时应当接受江门市殡仪馆对工程进度和质量的监督。</w:t>
            </w:r>
          </w:p>
        </w:tc>
      </w:tr>
      <w:tr>
        <w:tc>
          <w:tcPr>
            <w:tcW w:type="dxa" w:w="2076"/>
          </w:tcPr>
          <w:p>
            <w:pPr>
              <w:jc w:val="center"/>
            </w:pPr>
          </w:p>
        </w:tc>
        <w:tc>
          <w:tcPr>
            <w:tcW w:type="dxa" w:w="2076"/>
          </w:tcPr>
          <w:p>
            <w:pPr>
              <w:jc w:val="center"/>
            </w:pPr>
            <w:r>
              <w:rPr/>
              <w:t>11</w:t>
            </w:r>
          </w:p>
        </w:tc>
        <w:tc>
          <w:tcPr>
            <w:tcW w:type="dxa" w:w="2076"/>
          </w:tcPr>
          <w:p>
            <w:pPr>
              <w:jc w:val="left"/>
            </w:pPr>
            <w:r>
              <w:rPr/>
              <w:t>项目要求</w:t>
            </w:r>
          </w:p>
        </w:tc>
        <w:tc>
          <w:tcPr>
            <w:tcW w:type="dxa" w:w="2076"/>
          </w:tcPr>
          <w:p>
            <w:pPr>
              <w:jc w:val="left"/>
            </w:pPr>
            <w:r>
              <w:rPr/>
              <w:t>供应商服务期间不得在江门市殡仪馆内有其他经营行为，不得私自为顾客置换、维修墓碑石，不得私自销售墓碑石配套（后土、香炉、狮子、花瓶），不得纵容工人向顾客索取红包，引起客户投诉每次扣除履约保证金1000元，违反以上规定经二次书面通知整改而不整改的，再有上述情形出现的，视为违约，江门市殡仪馆有权解除项目服务合同并追究相关责任。</w:t>
            </w:r>
          </w:p>
        </w:tc>
      </w:tr>
      <w:tr>
        <w:tc>
          <w:tcPr>
            <w:tcW w:type="dxa" w:w="2076"/>
          </w:tcPr>
          <w:p>
            <w:pPr>
              <w:jc w:val="center"/>
            </w:pPr>
          </w:p>
        </w:tc>
        <w:tc>
          <w:tcPr>
            <w:tcW w:type="dxa" w:w="2076"/>
          </w:tcPr>
          <w:p>
            <w:pPr>
              <w:jc w:val="center"/>
            </w:pPr>
            <w:r>
              <w:rPr/>
              <w:t>12</w:t>
            </w:r>
          </w:p>
        </w:tc>
        <w:tc>
          <w:tcPr>
            <w:tcW w:type="dxa" w:w="2076"/>
          </w:tcPr>
          <w:p>
            <w:pPr>
              <w:jc w:val="left"/>
            </w:pPr>
            <w:r>
              <w:rPr/>
              <w:t>货物要求</w:t>
            </w:r>
          </w:p>
        </w:tc>
        <w:tc>
          <w:tcPr>
            <w:tcW w:type="dxa" w:w="2076"/>
          </w:tcPr>
          <w:p>
            <w:pPr>
              <w:jc w:val="left"/>
            </w:pPr>
            <w:r>
              <w:rPr/>
              <w:t>货物在现场的保管由供应商负责，直至施工安装和验收完毕。</w:t>
            </w:r>
          </w:p>
        </w:tc>
      </w:tr>
      <w:tr>
        <w:tc>
          <w:tcPr>
            <w:tcW w:type="dxa" w:w="2076"/>
          </w:tcPr>
          <w:p>
            <w:pPr>
              <w:jc w:val="center"/>
            </w:pPr>
          </w:p>
        </w:tc>
        <w:tc>
          <w:tcPr>
            <w:tcW w:type="dxa" w:w="2076"/>
          </w:tcPr>
          <w:p>
            <w:pPr>
              <w:jc w:val="center"/>
            </w:pPr>
            <w:r>
              <w:rPr/>
              <w:t>13</w:t>
            </w:r>
          </w:p>
        </w:tc>
        <w:tc>
          <w:tcPr>
            <w:tcW w:type="dxa" w:w="2076"/>
          </w:tcPr>
          <w:p>
            <w:pPr>
              <w:jc w:val="left"/>
            </w:pPr>
            <w:r>
              <w:rPr/>
              <w:t>实施要求</w:t>
            </w:r>
          </w:p>
        </w:tc>
        <w:tc>
          <w:tcPr>
            <w:tcW w:type="dxa" w:w="2076"/>
          </w:tcPr>
          <w:p>
            <w:pPr>
              <w:jc w:val="left"/>
            </w:pPr>
            <w:r>
              <w:rPr/>
              <w:t>供应商在施工期间造成周边环境的破坏（如绿化带、人行通道等），则由供应商负责修复，遗留的垃圾由供应商自行清理，并每次扣除履约保证金1000元。所有材料严禁堆放在已完工的墓碑上。</w:t>
            </w:r>
          </w:p>
        </w:tc>
      </w:tr>
      <w:tr>
        <w:tc>
          <w:tcPr>
            <w:tcW w:type="dxa" w:w="2076"/>
          </w:tcPr>
          <w:p>
            <w:pPr>
              <w:jc w:val="center"/>
            </w:pPr>
          </w:p>
        </w:tc>
        <w:tc>
          <w:tcPr>
            <w:tcW w:type="dxa" w:w="2076"/>
          </w:tcPr>
          <w:p>
            <w:pPr>
              <w:jc w:val="center"/>
            </w:pPr>
            <w:r>
              <w:rPr/>
              <w:t>14</w:t>
            </w:r>
          </w:p>
        </w:tc>
        <w:tc>
          <w:tcPr>
            <w:tcW w:type="dxa" w:w="2076"/>
          </w:tcPr>
          <w:p>
            <w:pPr>
              <w:jc w:val="left"/>
            </w:pPr>
            <w:r>
              <w:rPr/>
              <w:t>实施要求</w:t>
            </w:r>
          </w:p>
        </w:tc>
        <w:tc>
          <w:tcPr>
            <w:tcW w:type="dxa" w:w="2076"/>
          </w:tcPr>
          <w:p>
            <w:pPr>
              <w:jc w:val="left"/>
            </w:pPr>
            <w:r>
              <w:rPr/>
              <w:t>供应商提供的墓碑石材料、施工、工艺、服务等必须严格技照技术(参数)要求，不符合要求的，采购人有权拒绝验收，并由供应商负责维修或更换，直至验收通过，因供应商原因延误交付日期，引起客户投诉的，每次扣除履约保证金500元。</w:t>
            </w:r>
          </w:p>
        </w:tc>
      </w:tr>
      <w:tr>
        <w:tc>
          <w:tcPr>
            <w:tcW w:type="dxa" w:w="2076"/>
          </w:tcPr>
          <w:p>
            <w:pPr>
              <w:jc w:val="center"/>
            </w:pPr>
          </w:p>
        </w:tc>
        <w:tc>
          <w:tcPr>
            <w:tcW w:type="dxa" w:w="2076"/>
          </w:tcPr>
          <w:p>
            <w:pPr>
              <w:jc w:val="center"/>
            </w:pPr>
            <w:r>
              <w:rPr/>
              <w:t>15</w:t>
            </w:r>
          </w:p>
        </w:tc>
        <w:tc>
          <w:tcPr>
            <w:tcW w:type="dxa" w:w="2076"/>
          </w:tcPr>
          <w:p>
            <w:pPr>
              <w:jc w:val="left"/>
            </w:pPr>
            <w:r>
              <w:rPr/>
              <w:t>其他要求</w:t>
            </w:r>
          </w:p>
        </w:tc>
        <w:tc>
          <w:tcPr>
            <w:tcW w:type="dxa" w:w="2076"/>
          </w:tcPr>
          <w:p>
            <w:pPr>
              <w:jc w:val="left"/>
            </w:pPr>
            <w:r>
              <w:rPr/>
              <w:t>供应商与江门市殡仪馆履行服务合同期间，不可在江门市蓬江区范围内销售同款式墓碑石制品。</w:t>
            </w:r>
          </w:p>
        </w:tc>
      </w:tr>
      <w:tr>
        <w:tc>
          <w:tcPr>
            <w:tcW w:type="dxa" w:w="2076"/>
          </w:tcPr>
          <w:p>
            <w:pPr>
              <w:jc w:val="center"/>
            </w:pPr>
          </w:p>
        </w:tc>
        <w:tc>
          <w:tcPr>
            <w:tcW w:type="dxa" w:w="2076"/>
          </w:tcPr>
          <w:p>
            <w:pPr>
              <w:jc w:val="center"/>
            </w:pPr>
            <w:r>
              <w:rPr/>
              <w:t>16</w:t>
            </w:r>
          </w:p>
        </w:tc>
        <w:tc>
          <w:tcPr>
            <w:tcW w:type="dxa" w:w="2076"/>
          </w:tcPr>
          <w:p>
            <w:pPr>
              <w:jc w:val="left"/>
            </w:pPr>
            <w:r>
              <w:rPr/>
              <w:t>安全责任</w:t>
            </w:r>
          </w:p>
        </w:tc>
        <w:tc>
          <w:tcPr>
            <w:tcW w:type="dxa" w:w="2076"/>
          </w:tcPr>
          <w:p>
            <w:pPr>
              <w:jc w:val="left"/>
            </w:pPr>
            <w:r>
              <w:rPr/>
              <w:t>本项目安全措施由供应商制定方案及组织实施，并承担全部安全责任，采购人不负责任何伤亡、劳保福利以及施工中材料被盗等责任。</w:t>
            </w:r>
          </w:p>
        </w:tc>
      </w:tr>
      <w:tr>
        <w:tc>
          <w:tcPr>
            <w:tcW w:type="dxa" w:w="2076"/>
          </w:tcPr>
          <w:p>
            <w:pPr>
              <w:jc w:val="center"/>
            </w:pPr>
          </w:p>
        </w:tc>
        <w:tc>
          <w:tcPr>
            <w:tcW w:type="dxa" w:w="2076"/>
          </w:tcPr>
          <w:p>
            <w:pPr>
              <w:jc w:val="center"/>
            </w:pPr>
            <w:r>
              <w:rPr/>
              <w:t>17</w:t>
            </w:r>
          </w:p>
        </w:tc>
        <w:tc>
          <w:tcPr>
            <w:tcW w:type="dxa" w:w="2076"/>
          </w:tcPr>
          <w:p>
            <w:pPr>
              <w:jc w:val="left"/>
            </w:pPr>
            <w:r>
              <w:rPr/>
              <w:t>消防责任</w:t>
            </w:r>
          </w:p>
        </w:tc>
        <w:tc>
          <w:tcPr>
            <w:tcW w:type="dxa" w:w="2076"/>
          </w:tcPr>
          <w:p>
            <w:pPr>
              <w:jc w:val="left"/>
            </w:pPr>
            <w:r>
              <w:rPr/>
              <w:t>项目消防措施由供应商制定方案及组织实施，严格按照消防法的规定进行操作，需用的水电由采购人协助提供（项目施工过程中所产生的水电费用及相关费用由中标供应商负责支付），需用电源必须由采购人派有资质的电工按规范拉接，不允许供应商的施工人员乱拉乱接。凡在施工期间因供应商过失引起的火灾事故应由供应商负责，所造成的经济损失由供应商负责全额赔偿。</w:t>
            </w:r>
          </w:p>
        </w:tc>
      </w:tr>
      <w:tr>
        <w:tc>
          <w:tcPr>
            <w:tcW w:type="dxa" w:w="2076"/>
          </w:tcPr>
          <w:p>
            <w:pPr>
              <w:jc w:val="center"/>
            </w:pPr>
          </w:p>
        </w:tc>
        <w:tc>
          <w:tcPr>
            <w:tcW w:type="dxa" w:w="2076"/>
          </w:tcPr>
          <w:p>
            <w:pPr>
              <w:jc w:val="center"/>
            </w:pPr>
            <w:r>
              <w:rPr/>
              <w:t>18</w:t>
            </w:r>
          </w:p>
        </w:tc>
        <w:tc>
          <w:tcPr>
            <w:tcW w:type="dxa" w:w="2076"/>
          </w:tcPr>
          <w:p>
            <w:pPr>
              <w:jc w:val="left"/>
            </w:pPr>
            <w:r>
              <w:rPr/>
              <w:t>售后服务</w:t>
            </w:r>
          </w:p>
        </w:tc>
        <w:tc>
          <w:tcPr>
            <w:tcW w:type="dxa" w:w="2076"/>
          </w:tcPr>
          <w:p>
            <w:pPr>
              <w:jc w:val="left"/>
            </w:pPr>
            <w:r>
              <w:rPr/>
              <w:t>(1)投标人必须具备相应的维修服务能力，能提供完善的售后服务(包括技术人员、响应时间及备品、各件方面等)。 (2)保修期:投标人应当提供至少两年的保修期;保修期内维护、提供上门服务及提供备品。备品的费用包含在本项目的投标报价内。在保修期内出现质量问题，中标供应商应及时修复或更换。 (3)投标人中标后(非江门地区注册的)应当在江门地区内设有固定的售后服务场所需提供人员名单，联系电话、房屋所有权证明和租赁合(若租赁)。</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其他殡葬设备及用品</w:t>
            </w:r>
          </w:p>
        </w:tc>
        <w:tc>
          <w:tcPr>
            <w:tcW w:type="dxa" w:w="831"/>
          </w:tcPr>
          <w:p>
            <w:pPr>
              <w:jc w:val="left"/>
            </w:pPr>
            <w:r>
              <w:rPr/>
              <w:t>墓碑石材料供应服务</w:t>
            </w:r>
          </w:p>
        </w:tc>
        <w:tc>
          <w:tcPr>
            <w:tcW w:type="dxa" w:w="831"/>
          </w:tcPr>
          <w:p>
            <w:pPr>
              <w:jc w:val="left"/>
            </w:pPr>
            <w:r>
              <w:rPr/>
              <w:t>项</w:t>
            </w:r>
          </w:p>
        </w:tc>
        <w:tc>
          <w:tcPr>
            <w:tcW w:type="dxa" w:w="831"/>
          </w:tcPr>
          <w:p>
            <w:pPr>
              <w:jc w:val="right"/>
            </w:pPr>
            <w:r>
              <w:rPr/>
              <w:t>1.00</w:t>
            </w:r>
          </w:p>
        </w:tc>
        <w:tc>
          <w:tcPr>
            <w:tcW w:type="dxa" w:w="831"/>
          </w:tcPr>
          <w:p>
            <w:pPr>
              <w:jc w:val="right"/>
            </w:pPr>
            <w:r>
              <w:rPr/>
              <w:t>2,600,000.00</w:t>
            </w:r>
          </w:p>
        </w:tc>
        <w:tc>
          <w:tcPr>
            <w:tcW w:type="dxa" w:w="831"/>
          </w:tcPr>
          <w:p>
            <w:pPr>
              <w:jc w:val="right"/>
            </w:pPr>
            <w:r>
              <w:rPr/>
              <w:t>2,600,000.00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墓碑石材料供应服务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t>墓碑石技术参数</w:t>
            </w:r>
          </w:p>
          <w:p>
            <w:pPr>
              <w:jc w:val="left"/>
            </w:pPr>
            <w:r>
              <w:drawing>
                <wp:inline distT="0" distR="0" distB="0" distL="0">
                  <wp:extent cx="3554729" cy="343448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3554729" cy="3434484"/>
                          </a:xfrm>
                          <a:prstGeom prst="rect">
                            <a:avLst/>
                          </a:prstGeom>
                        </pic:spPr>
                      </pic:pic>
                    </a:graphicData>
                  </a:graphic>
                </wp:inline>
              </w:drawing>
            </w:r>
            <w:r>
              <w:rPr/>
            </w:r>
          </w:p>
        </w:tc>
      </w:tr>
      <w:tr>
        <w:tc>
          <w:tcPr>
            <w:tcW w:type="dxa" w:w="2076"/>
          </w:tcPr>
          <w:p/>
        </w:tc>
        <w:tc>
          <w:tcPr>
            <w:tcW w:type="dxa" w:w="415"/>
          </w:tcPr>
          <w:p>
            <w:r>
              <w:rPr/>
              <w:t>2</w:t>
            </w:r>
          </w:p>
        </w:tc>
        <w:tc>
          <w:tcPr>
            <w:tcW w:type="dxa" w:w="5814"/>
          </w:tcPr>
          <w:p>
            <w:r>
              <w:rPr/>
              <w:t>2.技术要求1（白石五福、白石华堂、五福金堂）</w:t>
            </w:r>
            <w:r>
              <w:br/>
            </w:r>
            <w:r>
              <w:rPr/>
              <w:t>(1)成品工艺要求：</w:t>
            </w:r>
            <w:r>
              <w:br/>
            </w:r>
            <w:r>
              <w:rPr/>
              <w:t>①　规格、式样、使用原料、墓碑名称等要求进行加工，成品不能出现其他杂色、隙缝、裂纹或崩角。</w:t>
            </w:r>
            <w:r>
              <w:br/>
            </w:r>
            <w:r>
              <w:rPr/>
              <w:t>②　成品雕花工艺要求精细、深浅有度。</w:t>
            </w:r>
            <w:r>
              <w:br/>
            </w:r>
            <w:r>
              <w:rPr/>
              <w:t>③　见光部位及凹凸条平直、圆滑抛光。</w:t>
            </w:r>
            <w:r>
              <w:br/>
            </w:r>
            <w:r>
              <w:rPr/>
              <w:t>④　石材磨边应半圆或全圆边、平直、光泽度不少于60°；切斜角均为45°、衔接平滑、夹缝不能大于2mm。</w:t>
            </w:r>
            <w:r>
              <w:br/>
            </w:r>
            <w:r>
              <w:rPr/>
              <w:t>(2)配套墓料要求：</w:t>
            </w:r>
            <w:r>
              <w:br/>
            </w:r>
            <w:r>
              <w:rPr/>
              <w:t>①　地面板材：厚度 2cm，单碑 1㎡；青石墓式供货成品必须包含拜桌和地面板材；其他福建白石、花岗岩墓式成品采用花岗岩原料；特殊定制个别所需厚度及石材的以采购人批工单及图纸为准。</w:t>
            </w:r>
            <w:r>
              <w:br/>
            </w:r>
            <w:r>
              <w:rPr/>
              <w:t>②　香炉：各式墓料按每块碑配置一个规格为 15cm×9cm 青石香炉。</w:t>
            </w:r>
            <w:r>
              <w:br/>
            </w:r>
            <w:r>
              <w:rPr/>
              <w:t>③　后土：规格为 15cm×30cm，采用花岗岩原料。</w:t>
            </w:r>
            <w:r>
              <w:br/>
            </w:r>
            <w:r>
              <w:rPr/>
              <w:t>④　拜桌：规格为 60cm×30cm 或 70cm×40cm，采用花岗岩原料。</w:t>
            </w:r>
            <w:r>
              <w:br/>
            </w:r>
            <w:r>
              <w:rPr/>
              <w:t>⑤　其他墓料按实际施工要求提供。</w:t>
            </w:r>
            <w:r>
              <w:br/>
            </w:r>
            <w:r>
              <w:rPr/>
              <w:t>⑥　香炉、后土及拜桌等配套产品，如采购人选用其它艺术加工产品的，应按供应价格折算。</w:t>
            </w:r>
            <w:r>
              <w:br/>
            </w:r>
            <w:r>
              <w:rPr/>
              <w:t>(3)墓穴施工要求：</w:t>
            </w:r>
            <w:r>
              <w:br/>
            </w:r>
            <w:r>
              <w:rPr/>
              <w:t>①　按批工单的墓穴姓名、墓区、行位、墓料名称、规格和质量要求，于 15～30 天内完成墓穴施工工程。骨灰（殖）安葬工程必须当天按时间要求完成。</w:t>
            </w:r>
            <w:r>
              <w:br/>
            </w:r>
            <w:r>
              <w:rPr/>
              <w:t>②　地面基础以 20#砼石屎水泥混凝土倒制，厚度不少于 8cm。</w:t>
            </w:r>
            <w:r>
              <w:br/>
            </w:r>
            <w:r>
              <w:rPr/>
              <w:t>③　建墓工程使用的水泥砂浆，以 20#砼水泥砂浆为标准。</w:t>
            </w:r>
            <w:r>
              <w:br/>
            </w:r>
            <w:r>
              <w:rPr/>
              <w:t>④　完成地面基础后需经采购人验收员验收合格后方可安装墓碑。</w:t>
            </w:r>
            <w:r>
              <w:br/>
            </w:r>
            <w:r>
              <w:rPr/>
              <w:t>⑤　墓碑安装工程、建墓座向、立碑要与墓级平衡正向，不得随意偏向；地面石板接缝不得大于 0.3cm。</w:t>
            </w:r>
            <w:r>
              <w:br/>
            </w:r>
            <w:r>
              <w:rPr/>
              <w:t>⑥　墓穴建墓施工、碑与副碑、墓料与墓料之间的夹缝，以及所配墓料，必须用水泥浆粘合牢固，再用干布清抹干净墓穴。</w:t>
            </w:r>
            <w:r>
              <w:br/>
            </w:r>
            <w:r>
              <w:rPr/>
              <w:t>⑦　建造的墓穴、墓碑、山手、山口柱等要与地面垂直，四边要平行，夹角要过曲（即 90°角），水泥地面要平整光滑、无裂痕。</w:t>
            </w:r>
            <w:r>
              <w:br/>
            </w:r>
            <w:r>
              <w:rPr/>
              <w:t>⑧　雕刻要按照采购人提供的碑文样式、纸样、刻字内容和要求雕刻，字体要垂直， 雕刻笔划深浅均匀、平整，深度不少于 3mm，无缺点、少划、变形、刮花现象。</w:t>
            </w:r>
            <w:r>
              <w:br/>
            </w:r>
            <w:r>
              <w:rPr/>
              <w:t>⑨　碑文油漆原则上白石涂黑色漆油，青（或黑）色石涂金色汤油（采购人批工单特殊要求的除外），交付使用时表面无污垢，确保 2 年内油漆无脱落现象，如合同期内出现单字或笔画脱漆的，须对全碑的文字重新油漆。</w:t>
            </w:r>
            <w:r>
              <w:br/>
            </w:r>
            <w:r>
              <w:rPr/>
              <w:t>⑩　安葬骨灰时要尊重当地风俗习惯，根据《安葬通知书》核准墓位，检查骨灰器皿内是否有骨灰，是否需要补葬，做好密封和泥土回填工作，装骨灰（殖）器皿顶部与地面石板距离不得少于20cm。</w:t>
            </w:r>
            <w:r>
              <w:br/>
            </w:r>
            <w:r>
              <w:rPr/>
              <w:t>⑪　骨灰安葬后 1～3 天内要完成地面石板铺贴并整理墓穴地面，做好香炉、后土等配套用品的摆放。</w:t>
            </w:r>
            <w:r>
              <w:br/>
            </w:r>
            <w:r>
              <w:rPr/>
              <w:t>⑫　建墓工程完成后，要及时冲洗路面水泥痕迹，将余泥及杂物清走到指定地点。</w:t>
            </w:r>
          </w:p>
        </w:tc>
      </w:tr>
      <w:tr>
        <w:tc>
          <w:tcPr>
            <w:tcW w:type="dxa" w:w="2076"/>
          </w:tcPr>
          <w:p/>
        </w:tc>
        <w:tc>
          <w:tcPr>
            <w:tcW w:type="dxa" w:w="415"/>
          </w:tcPr>
          <w:p>
            <w:r>
              <w:rPr/>
              <w:t>3</w:t>
            </w:r>
          </w:p>
        </w:tc>
        <w:tc>
          <w:tcPr>
            <w:tcW w:type="dxa" w:w="5814"/>
          </w:tcPr>
          <w:p>
            <w:r>
              <w:rPr/>
              <w:t>3.技术要求2（宝灵（富贵碑））</w:t>
            </w:r>
            <w:r>
              <w:br/>
            </w:r>
            <w:r>
              <w:rPr/>
              <w:t>(1)成品工艺要求：</w:t>
            </w:r>
            <w:r>
              <w:br/>
            </w:r>
            <w:r>
              <w:rPr/>
              <w:t>①　规格、式样、使用原料、墓碑名称等要求进行加工，成品不能出现其他杂色、隙缝、裂纹或崩角。</w:t>
            </w:r>
            <w:r>
              <w:br/>
            </w:r>
            <w:r>
              <w:rPr/>
              <w:t>②　成品雕花工艺要求精细、深浅有度。</w:t>
            </w:r>
            <w:r>
              <w:br/>
            </w:r>
            <w:r>
              <w:rPr/>
              <w:t>③　见光部位及凹凸条平直、圆滑抛光。</w:t>
            </w:r>
            <w:r>
              <w:br/>
            </w:r>
            <w:r>
              <w:rPr/>
              <w:t>④　石材磨边应半圆或全圆边、平直、光泽度不少于 60°；切斜角均为 45°、衔接平滑、夹缝不能大于 2mm。</w:t>
            </w:r>
            <w:r>
              <w:br/>
            </w:r>
            <w:r>
              <w:rPr/>
              <w:t>(2)配套墓料要求：</w:t>
            </w:r>
            <w:r>
              <w:br/>
            </w:r>
            <w:r>
              <w:rPr/>
              <w:t>①　地面板材：厚度 2cm，单碑 1㎡；青石墓式供货成品必须包含拜桌和地面板材；其他福建白石、花岗岩墓式成品采用花岗岩原料；特殊定制个别所需厚度及石材的以采购人批工单及图纸为准。</w:t>
            </w:r>
            <w:r>
              <w:br/>
            </w:r>
            <w:r>
              <w:rPr/>
              <w:t>②　该墓碑款式为生态树葬区专用，不提供香炉、后土及拜桌。</w:t>
            </w:r>
            <w:r>
              <w:br/>
            </w:r>
            <w:r>
              <w:rPr/>
              <w:t>③　其他墓料按实际施工要求提供。</w:t>
            </w:r>
            <w:r>
              <w:br/>
            </w:r>
            <w:r>
              <w:rPr/>
              <w:t>(3)墓穴施工要求：</w:t>
            </w:r>
            <w:r>
              <w:br/>
            </w:r>
            <w:r>
              <w:rPr/>
              <w:t>①　按批工单的墓穴姓名、墓区、行位、墓料名称、规格和质量要求，于 15～30 天内完成墓穴施工工程。骨灰（殖）安葬工程必须当天按时间要求完成。</w:t>
            </w:r>
            <w:r>
              <w:br/>
            </w:r>
            <w:r>
              <w:rPr/>
              <w:t>②　地面基础以 20#砼石屎水泥混凝土倒制，厚度不少于 8cm。</w:t>
            </w:r>
            <w:r>
              <w:br/>
            </w:r>
            <w:r>
              <w:rPr/>
              <w:t>③　建墓工程使用的水泥砂浆，以 20#砼水泥砂浆为标准。</w:t>
            </w:r>
            <w:r>
              <w:br/>
            </w:r>
            <w:r>
              <w:rPr/>
              <w:t>④　完成地面基础后需经采购人验收员验收合格后方可安装墓碑。</w:t>
            </w:r>
            <w:r>
              <w:br/>
            </w:r>
            <w:r>
              <w:rPr/>
              <w:t>⑤　墓碑安装工程、建墓座向、立碑要与墓级平衡正向，不得随意偏向；地面石板接缝不得大于 0.3cm。</w:t>
            </w:r>
            <w:r>
              <w:br/>
            </w:r>
            <w:r>
              <w:rPr/>
              <w:t>⑥　墓穴建墓施工、碑与副碑、墓料与墓料之间的夹缝，以及所配墓料，必须用水泥浆粘合牢固，再用干布清抹干净墓穴。</w:t>
            </w:r>
            <w:r>
              <w:br/>
            </w:r>
            <w:r>
              <w:rPr/>
              <w:t>⑦　建造的墓穴、墓碑、山手、山口柱等要与地面垂直，四边要平行，夹角要过曲（即 90°角），水泥地面要平整光滑、无裂痕。</w:t>
            </w:r>
            <w:r>
              <w:br/>
            </w:r>
            <w:r>
              <w:rPr/>
              <w:t>⑧　雕刻要按照采购人提供的碑文样式、纸样、刻字内容和要求雕刻，字体要垂直， 雕刻笔划深浅均匀、平整，深度不少于 3mm，无缺点、少划、变形、刮花现象。</w:t>
            </w:r>
            <w:r>
              <w:br/>
            </w:r>
            <w:r>
              <w:rPr/>
              <w:t>⑨　油字原则上白石涂黑色漆油，青色涂金色汤油（采购人批工单特殊要求的除外），交付使用时表面无污垢，确保 2 年内油漆无脱落现象。</w:t>
            </w:r>
            <w:r>
              <w:br/>
            </w:r>
            <w:r>
              <w:rPr/>
              <w:t>⑩　安葬骨灰时要尊重当地风俗习惯，根据《安葬通知书》核准墓位，检查骨灰器皿是否有灰，是否超葬或需要补葬，做好密封和复土工作，装骨灰（殖）器皿要离地面20cm。</w:t>
            </w:r>
            <w:r>
              <w:br/>
            </w:r>
            <w:r>
              <w:rPr/>
              <w:t>⑪　骨灰安葬后 1～3 天内要完成地面石板铺贴并整理墓面，配套好香炉、后土等商品。</w:t>
            </w:r>
            <w:r>
              <w:br/>
            </w:r>
            <w:r>
              <w:rPr/>
              <w:t>⑫　建墓工程完成后，要及时冲洗路面水泥痕迹，将余泥及杂物清走到指定地点。</w:t>
            </w:r>
          </w:p>
        </w:tc>
      </w:tr>
      <w:tr>
        <w:tc>
          <w:tcPr>
            <w:tcW w:type="dxa" w:w="2076"/>
          </w:tcPr>
          <w:p/>
        </w:tc>
        <w:tc>
          <w:tcPr>
            <w:tcW w:type="dxa" w:w="415"/>
          </w:tcPr>
          <w:p>
            <w:r>
              <w:rPr/>
              <w:t>4</w:t>
            </w:r>
          </w:p>
        </w:tc>
        <w:tc>
          <w:tcPr>
            <w:tcW w:type="dxa" w:w="5814"/>
          </w:tcPr>
          <w:p>
            <w:r>
              <w:rPr/>
              <w:t>4.墓碑石零星工程</w:t>
            </w:r>
          </w:p>
          <w:tbl>
            <w:tblPr>
              <w:tblBorders>
                <w:top w:val="none" w:color="000000" w:sz="4"/>
                <w:left w:val="none" w:color="000000" w:sz="4"/>
                <w:bottom w:val="none" w:color="000000" w:sz="4"/>
                <w:right w:val="none" w:color="000000" w:sz="4"/>
                <w:insideH w:val="none"/>
                <w:insideV w:val="none"/>
              </w:tblBorders>
            </w:tblPr>
            <w:tblGrid>
              <w:gridCol w:w="352"/>
              <w:gridCol w:w="1108"/>
              <w:gridCol w:w="632"/>
              <w:gridCol w:w="1091"/>
              <w:gridCol w:w="2405"/>
            </w:tblGrid>
            <w:tr>
              <w:tc>
                <w:tcPr>
                  <w:tcW w:type="dxa" w:w="352"/>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108"/>
                  <w:tcBorders>
                    <w:top w:val="single" w:color="000000" w:sz="4"/>
                    <w:left w:val="none" w:color="000000" w:sz="4"/>
                    <w:bottom w:val="single" w:color="000000" w:sz="4"/>
                    <w:right w:val="single" w:color="000000" w:sz="4"/>
                  </w:tcBorders>
                  <w:vAlign w:val="top"/>
                </w:tcPr>
                <w:p>
                  <w:pPr>
                    <w:jc w:val="center"/>
                  </w:pPr>
                  <w:r>
                    <w:rPr>
                      <w:b/>
                      <w:color w:val="000000"/>
                      <w:sz w:val="21"/>
                    </w:rPr>
                    <w:t>项目</w:t>
                  </w:r>
                </w:p>
              </w:tc>
              <w:tc>
                <w:tcPr>
                  <w:tcW w:type="dxa" w:w="632"/>
                  <w:tcBorders>
                    <w:top w:val="single" w:color="000000" w:sz="4"/>
                    <w:left w:val="none" w:color="000000" w:sz="4"/>
                    <w:bottom w:val="single" w:color="000000" w:sz="4"/>
                    <w:right w:val="single" w:color="000000" w:sz="4"/>
                  </w:tcBorders>
                  <w:vAlign w:val="top"/>
                </w:tcPr>
                <w:p>
                  <w:pPr>
                    <w:jc w:val="center"/>
                  </w:pPr>
                  <w:r>
                    <w:rPr>
                      <w:b/>
                      <w:color w:val="000000"/>
                      <w:sz w:val="21"/>
                    </w:rPr>
                    <w:t>计量单位</w:t>
                  </w:r>
                </w:p>
              </w:tc>
              <w:tc>
                <w:tcPr>
                  <w:tcW w:type="dxa" w:w="1091"/>
                  <w:tcBorders>
                    <w:top w:val="single" w:color="000000" w:sz="4"/>
                    <w:left w:val="none" w:color="000000" w:sz="4"/>
                    <w:bottom w:val="single" w:color="000000" w:sz="4"/>
                    <w:right w:val="single" w:color="000000" w:sz="4"/>
                  </w:tcBorders>
                  <w:vAlign w:val="top"/>
                </w:tcPr>
                <w:p>
                  <w:pPr>
                    <w:jc w:val="center"/>
                  </w:pPr>
                  <w:r>
                    <w:rPr>
                      <w:b/>
                      <w:sz w:val="21"/>
                    </w:rPr>
                    <w:t>单价最高限价（元）</w:t>
                  </w:r>
                </w:p>
              </w:tc>
              <w:tc>
                <w:tcPr>
                  <w:tcW w:type="dxa" w:w="2405"/>
                  <w:tcBorders>
                    <w:top w:val="single" w:color="000000" w:sz="4"/>
                    <w:left w:val="none" w:color="000000" w:sz="4"/>
                    <w:bottom w:val="single" w:color="000000" w:sz="4"/>
                    <w:right w:val="single" w:color="000000" w:sz="4"/>
                  </w:tcBorders>
                  <w:vAlign w:val="top"/>
                </w:tcPr>
                <w:p>
                  <w:pPr>
                    <w:jc w:val="center"/>
                  </w:pPr>
                  <w:r>
                    <w:rPr>
                      <w:b/>
                      <w:color w:val="000000"/>
                      <w:sz w:val="21"/>
                    </w:rPr>
                    <w:t>备注</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108"/>
                  <w:tcBorders>
                    <w:top w:val="none" w:color="000000" w:sz="4"/>
                    <w:left w:val="none" w:color="000000" w:sz="4"/>
                    <w:bottom w:val="single" w:color="000000" w:sz="4"/>
                    <w:right w:val="single" w:color="000000" w:sz="4"/>
                  </w:tcBorders>
                  <w:vAlign w:val="top"/>
                </w:tcPr>
                <w:p>
                  <w:pPr>
                    <w:jc w:val="center"/>
                  </w:pPr>
                  <w:r>
                    <w:rPr>
                      <w:color w:val="000000"/>
                      <w:sz w:val="21"/>
                    </w:rPr>
                    <w:t>补刻碑文</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160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含刻字、油字及人工</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开相位</w:t>
                  </w:r>
                </w:p>
                <w:p>
                  <w:pPr>
                    <w:jc w:val="center"/>
                  </w:pPr>
                  <w:r>
                    <w:rPr>
                      <w:sz w:val="21"/>
                    </w:rPr>
                    <w:t>（宽</w:t>
                  </w:r>
                  <w:r>
                    <w:rPr>
                      <w:sz w:val="21"/>
                    </w:rPr>
                    <w:t>8cm×高11cm)</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50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含凿碑、安装相片耗材及人工</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板材石碑</w:t>
                  </w:r>
                </w:p>
                <w:p>
                  <w:pPr>
                    <w:jc w:val="center"/>
                  </w:pPr>
                  <w:r>
                    <w:rPr>
                      <w:sz w:val="21"/>
                    </w:rPr>
                    <w:t>（</w:t>
                  </w:r>
                  <w:r>
                    <w:rPr>
                      <w:sz w:val="21"/>
                    </w:rPr>
                    <w:t>40cm×70cm）</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180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含刻字、油字、安装耗材及人工</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板材石碑</w:t>
                  </w:r>
                </w:p>
                <w:p>
                  <w:pPr>
                    <w:jc w:val="center"/>
                  </w:pPr>
                  <w:r>
                    <w:rPr>
                      <w:sz w:val="21"/>
                    </w:rPr>
                    <w:t>（</w:t>
                  </w:r>
                  <w:r>
                    <w:rPr>
                      <w:sz w:val="21"/>
                    </w:rPr>
                    <w:t>30cm×39cm）</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180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含刻字、油字、安装耗材及人工</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拜桌</w:t>
                  </w:r>
                </w:p>
                <w:p>
                  <w:pPr>
                    <w:jc w:val="center"/>
                  </w:pPr>
                  <w:r>
                    <w:rPr>
                      <w:sz w:val="21"/>
                    </w:rPr>
                    <w:t>(4</w:t>
                  </w:r>
                  <w:r>
                    <w:rPr>
                      <w:sz w:val="21"/>
                    </w:rPr>
                    <w:t>0cm×70cm)</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150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含刻字、油字、安装耗材及人工</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普通</w:t>
                  </w:r>
                  <w:r>
                    <w:rPr>
                      <w:sz w:val="21"/>
                    </w:rPr>
                    <w:t>后土</w:t>
                  </w:r>
                  <w:r>
                    <w:rPr>
                      <w:sz w:val="21"/>
                    </w:rPr>
                    <w:t xml:space="preserve"> </w:t>
                  </w:r>
                </w:p>
                <w:p>
                  <w:pPr>
                    <w:jc w:val="center"/>
                  </w:pPr>
                  <w:r>
                    <w:rPr>
                      <w:sz w:val="21"/>
                    </w:rPr>
                    <w:t>(</w:t>
                  </w:r>
                  <w:r>
                    <w:rPr>
                      <w:sz w:val="21"/>
                    </w:rPr>
                    <w:t>15cm×30cm)</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68</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含刻字、油字、安装耗材及人工</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艺术后土</w:t>
                  </w:r>
                  <w:r>
                    <w:rPr>
                      <w:sz w:val="21"/>
                    </w:rPr>
                    <w:t xml:space="preserve">  </w:t>
                  </w:r>
                </w:p>
                <w:p>
                  <w:pPr>
                    <w:jc w:val="center"/>
                  </w:pPr>
                  <w:r>
                    <w:rPr>
                      <w:sz w:val="21"/>
                    </w:rPr>
                    <w:t>(</w:t>
                  </w:r>
                  <w:r>
                    <w:rPr>
                      <w:sz w:val="21"/>
                    </w:rPr>
                    <w:t>15cm×30cm)</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135</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含刻字、油字、安装耗材及人工</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更换白石中碑</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1300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含刻字、油字、安装耗材及人工</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更换白青中碑</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1300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含刻字、油字、安装耗材及人工</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铺地面板</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300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含板材料、</w:t>
                  </w:r>
                  <w:r>
                    <w:rPr>
                      <w:sz w:val="21"/>
                    </w:rPr>
                    <w:t xml:space="preserve"> </w:t>
                  </w:r>
                  <w:r>
                    <w:rPr>
                      <w:color w:val="000000"/>
                      <w:sz w:val="21"/>
                    </w:rPr>
                    <w:t>拜桌刻字、安装耗材及人工、余泥清理外运</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1</w:t>
                  </w:r>
                </w:p>
              </w:tc>
              <w:tc>
                <w:tcPr>
                  <w:tcW w:type="dxa" w:w="1108"/>
                  <w:tcBorders>
                    <w:top w:val="none" w:color="000000" w:sz="4"/>
                    <w:left w:val="none" w:color="000000" w:sz="4"/>
                    <w:bottom w:val="single" w:color="000000" w:sz="4"/>
                    <w:right w:val="single" w:color="000000" w:sz="4"/>
                  </w:tcBorders>
                  <w:vAlign w:val="top"/>
                </w:tcPr>
                <w:p>
                  <w:pPr>
                    <w:jc w:val="center"/>
                  </w:pPr>
                  <w:r>
                    <w:rPr>
                      <w:color w:val="000000"/>
                      <w:sz w:val="21"/>
                    </w:rPr>
                    <w:t>铺地面</w:t>
                  </w:r>
                  <w:r>
                    <w:rPr>
                      <w:color w:val="000000"/>
                      <w:sz w:val="21"/>
                    </w:rPr>
                    <w:t>板</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2</w:t>
                  </w:r>
                  <w:r>
                    <w:rPr>
                      <w:color w:val="000000"/>
                      <w:sz w:val="21"/>
                    </w:rPr>
                    <w:t>㎡</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480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含板材料、</w:t>
                  </w:r>
                  <w:r>
                    <w:rPr>
                      <w:sz w:val="21"/>
                    </w:rPr>
                    <w:t xml:space="preserve"> </w:t>
                  </w:r>
                  <w:r>
                    <w:rPr>
                      <w:color w:val="000000"/>
                      <w:sz w:val="21"/>
                    </w:rPr>
                    <w:t>拜桌刻字、安装耗材及人工、余泥清理外运</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2</w:t>
                  </w:r>
                </w:p>
              </w:tc>
              <w:tc>
                <w:tcPr>
                  <w:tcW w:type="dxa" w:w="1108"/>
                  <w:tcBorders>
                    <w:top w:val="none" w:color="000000" w:sz="4"/>
                    <w:left w:val="none" w:color="000000" w:sz="4"/>
                    <w:bottom w:val="single" w:color="000000" w:sz="4"/>
                    <w:right w:val="single" w:color="000000" w:sz="4"/>
                  </w:tcBorders>
                  <w:vAlign w:val="top"/>
                </w:tcPr>
                <w:p>
                  <w:pPr>
                    <w:jc w:val="center"/>
                  </w:pPr>
                  <w:r>
                    <w:rPr>
                      <w:color w:val="000000"/>
                      <w:sz w:val="21"/>
                    </w:rPr>
                    <w:t>拆墓重建</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单穴</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480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含拆墓、安装耗材及人工、旧墓料及余泥清理外运</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3</w:t>
                  </w:r>
                </w:p>
              </w:tc>
              <w:tc>
                <w:tcPr>
                  <w:tcW w:type="dxa" w:w="1108"/>
                  <w:tcBorders>
                    <w:top w:val="none" w:color="000000" w:sz="4"/>
                    <w:left w:val="none" w:color="000000" w:sz="4"/>
                    <w:bottom w:val="single" w:color="000000" w:sz="4"/>
                    <w:right w:val="single" w:color="000000" w:sz="4"/>
                  </w:tcBorders>
                  <w:vAlign w:val="top"/>
                </w:tcPr>
                <w:p>
                  <w:pPr>
                    <w:jc w:val="center"/>
                  </w:pPr>
                  <w:r>
                    <w:rPr>
                      <w:color w:val="000000"/>
                      <w:sz w:val="21"/>
                    </w:rPr>
                    <w:t>拆墓重建</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双穴</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1000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含拆墓、安装耗材及人工、旧墓料及余泥清理外运</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4</w:t>
                  </w:r>
                </w:p>
              </w:tc>
              <w:tc>
                <w:tcPr>
                  <w:tcW w:type="dxa" w:w="1108"/>
                  <w:tcBorders>
                    <w:top w:val="none" w:color="000000" w:sz="4"/>
                    <w:left w:val="none" w:color="000000" w:sz="4"/>
                    <w:bottom w:val="single" w:color="000000" w:sz="4"/>
                    <w:right w:val="single" w:color="000000" w:sz="4"/>
                  </w:tcBorders>
                  <w:vAlign w:val="top"/>
                </w:tcPr>
                <w:p>
                  <w:pPr>
                    <w:jc w:val="center"/>
                  </w:pPr>
                  <w:r>
                    <w:rPr>
                      <w:color w:val="000000"/>
                      <w:sz w:val="21"/>
                    </w:rPr>
                    <w:t>返磨石碑</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单碑</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680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含板磨抛光、重刻字、油字及人工</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108"/>
                  <w:tcBorders>
                    <w:top w:val="none" w:color="000000" w:sz="4"/>
                    <w:left w:val="none" w:color="000000" w:sz="4"/>
                    <w:bottom w:val="single" w:color="000000" w:sz="4"/>
                    <w:right w:val="single" w:color="000000" w:sz="4"/>
                  </w:tcBorders>
                  <w:vAlign w:val="top"/>
                </w:tcPr>
                <w:p>
                  <w:pPr>
                    <w:jc w:val="both"/>
                  </w:pPr>
                  <w:r>
                    <w:rPr>
                      <w:color w:val="000000"/>
                      <w:sz w:val="21"/>
                    </w:rPr>
                    <w:t>骨灰（殖）安葬</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120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含挖坑、安葬、回泥、安装耗材及人工、余泥清理外运</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6</w:t>
                  </w:r>
                </w:p>
              </w:tc>
              <w:tc>
                <w:tcPr>
                  <w:tcW w:type="dxa" w:w="1108"/>
                  <w:tcBorders>
                    <w:top w:val="none" w:color="000000" w:sz="4"/>
                    <w:left w:val="none" w:color="000000" w:sz="4"/>
                    <w:bottom w:val="single" w:color="000000" w:sz="4"/>
                    <w:right w:val="single" w:color="000000" w:sz="4"/>
                  </w:tcBorders>
                  <w:vAlign w:val="top"/>
                </w:tcPr>
                <w:p>
                  <w:pPr>
                    <w:jc w:val="center"/>
                  </w:pPr>
                  <w:r>
                    <w:rPr>
                      <w:color w:val="000000"/>
                      <w:sz w:val="21"/>
                    </w:rPr>
                    <w:t>补葬费</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420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含挖坑、安葬、回泥、地面板材、安装耗材及人工、余泥清理外运、补油碑文</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7</w:t>
                  </w:r>
                </w:p>
              </w:tc>
              <w:tc>
                <w:tcPr>
                  <w:tcW w:type="dxa" w:w="1108"/>
                  <w:tcBorders>
                    <w:top w:val="none" w:color="000000" w:sz="4"/>
                    <w:left w:val="none" w:color="000000" w:sz="4"/>
                    <w:bottom w:val="single" w:color="000000" w:sz="4"/>
                    <w:right w:val="single" w:color="000000" w:sz="4"/>
                  </w:tcBorders>
                  <w:vAlign w:val="top"/>
                </w:tcPr>
                <w:p>
                  <w:pPr>
                    <w:jc w:val="center"/>
                  </w:pPr>
                  <w:r>
                    <w:rPr>
                      <w:color w:val="000000"/>
                      <w:sz w:val="21"/>
                    </w:rPr>
                    <w:t>土葬区挖坑及</w:t>
                  </w:r>
                </w:p>
                <w:p>
                  <w:pPr>
                    <w:jc w:val="center"/>
                  </w:pPr>
                  <w:r>
                    <w:rPr>
                      <w:color w:val="000000"/>
                      <w:sz w:val="21"/>
                    </w:rPr>
                    <w:t>清余泥</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穴</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800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含挖坑、回泥、余泥清理外运</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8</w:t>
                  </w:r>
                </w:p>
              </w:tc>
              <w:tc>
                <w:tcPr>
                  <w:tcW w:type="dxa" w:w="1108"/>
                  <w:tcBorders>
                    <w:top w:val="none" w:color="000000" w:sz="4"/>
                    <w:left w:val="none" w:color="000000" w:sz="4"/>
                    <w:bottom w:val="single" w:color="000000" w:sz="4"/>
                    <w:right w:val="single" w:color="000000" w:sz="4"/>
                  </w:tcBorders>
                  <w:vAlign w:val="top"/>
                </w:tcPr>
                <w:p>
                  <w:pPr>
                    <w:jc w:val="center"/>
                  </w:pPr>
                  <w:r>
                    <w:rPr>
                      <w:color w:val="000000"/>
                      <w:sz w:val="21"/>
                    </w:rPr>
                    <w:t>土葬区铺板材地面</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穴</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1500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含板材料、安装耗材及人工、余泥清理外运</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9</w:t>
                  </w:r>
                </w:p>
              </w:tc>
              <w:tc>
                <w:tcPr>
                  <w:tcW w:type="dxa" w:w="1108"/>
                  <w:tcBorders>
                    <w:top w:val="none" w:color="000000" w:sz="4"/>
                    <w:left w:val="none" w:color="000000" w:sz="4"/>
                    <w:bottom w:val="single" w:color="000000" w:sz="4"/>
                    <w:right w:val="single" w:color="000000" w:sz="4"/>
                  </w:tcBorders>
                  <w:vAlign w:val="top"/>
                </w:tcPr>
                <w:p>
                  <w:pPr>
                    <w:jc w:val="center"/>
                  </w:pPr>
                  <w:r>
                    <w:rPr>
                      <w:color w:val="000000"/>
                      <w:sz w:val="21"/>
                    </w:rPr>
                    <w:t>建墓施工费</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单穴</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400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含安装耗材及人工、余泥清理外运</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108"/>
                  <w:tcBorders>
                    <w:top w:val="none" w:color="000000" w:sz="4"/>
                    <w:left w:val="none" w:color="000000" w:sz="4"/>
                    <w:bottom w:val="single" w:color="000000" w:sz="4"/>
                    <w:right w:val="single" w:color="000000" w:sz="4"/>
                  </w:tcBorders>
                  <w:vAlign w:val="top"/>
                </w:tcPr>
                <w:p>
                  <w:pPr>
                    <w:jc w:val="center"/>
                  </w:pPr>
                  <w:r>
                    <w:rPr>
                      <w:color w:val="000000"/>
                      <w:sz w:val="21"/>
                    </w:rPr>
                    <w:t>建墓施工费</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双穴</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800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含安装耗材及人工、余泥清理外运</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108"/>
                  <w:tcBorders>
                    <w:top w:val="none" w:color="000000" w:sz="4"/>
                    <w:left w:val="none" w:color="000000" w:sz="4"/>
                    <w:bottom w:val="single" w:color="000000" w:sz="4"/>
                    <w:right w:val="single" w:color="000000" w:sz="4"/>
                  </w:tcBorders>
                  <w:vAlign w:val="top"/>
                </w:tcPr>
                <w:p>
                  <w:pPr>
                    <w:jc w:val="center"/>
                  </w:pPr>
                  <w:r>
                    <w:rPr>
                      <w:color w:val="000000"/>
                      <w:sz w:val="21"/>
                    </w:rPr>
                    <w:t>拆墓</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单穴</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500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含拆墓、旧墓料、余泥清理外运</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108"/>
                  <w:tcBorders>
                    <w:top w:val="none" w:color="000000" w:sz="4"/>
                    <w:left w:val="none" w:color="000000" w:sz="4"/>
                    <w:bottom w:val="single" w:color="000000" w:sz="4"/>
                    <w:right w:val="single" w:color="000000" w:sz="4"/>
                  </w:tcBorders>
                  <w:vAlign w:val="top"/>
                </w:tcPr>
                <w:p>
                  <w:pPr>
                    <w:jc w:val="center"/>
                  </w:pPr>
                  <w:r>
                    <w:rPr>
                      <w:color w:val="000000"/>
                      <w:sz w:val="21"/>
                    </w:rPr>
                    <w:t>拆墓</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双穴</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1000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含拆墓、旧墓料、余泥清理外运</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3</w:t>
                  </w:r>
                </w:p>
              </w:tc>
              <w:tc>
                <w:tcPr>
                  <w:tcW w:type="dxa" w:w="1108"/>
                  <w:tcBorders>
                    <w:top w:val="none" w:color="000000" w:sz="4"/>
                    <w:left w:val="none" w:color="000000" w:sz="4"/>
                    <w:bottom w:val="single" w:color="000000" w:sz="4"/>
                    <w:right w:val="single" w:color="000000" w:sz="4"/>
                  </w:tcBorders>
                  <w:vAlign w:val="top"/>
                </w:tcPr>
                <w:p>
                  <w:pPr>
                    <w:jc w:val="center"/>
                  </w:pPr>
                  <w:r>
                    <w:rPr>
                      <w:color w:val="000000"/>
                      <w:sz w:val="21"/>
                    </w:rPr>
                    <w:t>土葬区拆墓、清棺木、回填土</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穴</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1300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含拆墓、挖坑、泥土回填、旧墓料、棺木、余泥清理外运</w:t>
                  </w:r>
                </w:p>
              </w:tc>
            </w:tr>
            <w:tr>
              <w:tc>
                <w:tcPr>
                  <w:tcW w:type="dxa" w:w="352"/>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4</w:t>
                  </w:r>
                </w:p>
              </w:tc>
              <w:tc>
                <w:tcPr>
                  <w:tcW w:type="dxa" w:w="1108"/>
                  <w:tcBorders>
                    <w:top w:val="none" w:color="000000" w:sz="4"/>
                    <w:left w:val="none" w:color="000000" w:sz="4"/>
                    <w:bottom w:val="single" w:color="000000" w:sz="4"/>
                    <w:right w:val="single" w:color="000000" w:sz="4"/>
                  </w:tcBorders>
                  <w:vAlign w:val="top"/>
                </w:tcPr>
                <w:p>
                  <w:pPr>
                    <w:jc w:val="center"/>
                  </w:pPr>
                  <w:r>
                    <w:rPr>
                      <w:color w:val="000000"/>
                      <w:sz w:val="21"/>
                    </w:rPr>
                    <w:t>油碑文</w:t>
                  </w:r>
                </w:p>
              </w:tc>
              <w:tc>
                <w:tcPr>
                  <w:tcW w:type="dxa" w:w="632"/>
                  <w:tcBorders>
                    <w:top w:val="none" w:color="000000" w:sz="4"/>
                    <w:left w:val="none" w:color="000000" w:sz="4"/>
                    <w:bottom w:val="single" w:color="000000" w:sz="4"/>
                    <w:right w:val="single" w:color="000000" w:sz="4"/>
                  </w:tcBorders>
                  <w:vAlign w:val="top"/>
                </w:tcPr>
                <w:p>
                  <w:pPr>
                    <w:jc w:val="center"/>
                  </w:pPr>
                  <w:r>
                    <w:rPr>
                      <w:color w:val="000000"/>
                      <w:sz w:val="21"/>
                    </w:rPr>
                    <w:t>单名</w:t>
                  </w:r>
                </w:p>
              </w:tc>
              <w:tc>
                <w:tcPr>
                  <w:tcW w:type="dxa" w:w="1091"/>
                  <w:tcBorders>
                    <w:top w:val="none" w:color="000000" w:sz="4"/>
                    <w:left w:val="none" w:color="000000" w:sz="4"/>
                    <w:bottom w:val="single" w:color="000000" w:sz="4"/>
                    <w:right w:val="single" w:color="000000" w:sz="4"/>
                  </w:tcBorders>
                  <w:vAlign w:val="top"/>
                </w:tcPr>
                <w:p>
                  <w:pPr>
                    <w:jc w:val="center"/>
                  </w:pPr>
                  <w:r>
                    <w:rPr>
                      <w:sz w:val="21"/>
                    </w:rPr>
                    <w:t>20</w:t>
                  </w:r>
                </w:p>
              </w:tc>
              <w:tc>
                <w:tcPr>
                  <w:tcW w:type="dxa" w:w="2405"/>
                  <w:tcBorders>
                    <w:top w:val="none" w:color="000000" w:sz="4"/>
                    <w:left w:val="none" w:color="000000" w:sz="4"/>
                    <w:bottom w:val="single" w:color="000000" w:sz="4"/>
                    <w:right w:val="single" w:color="000000" w:sz="4"/>
                  </w:tcBorders>
                  <w:vAlign w:val="top"/>
                </w:tcPr>
                <w:p>
                  <w:pPr>
                    <w:jc w:val="both"/>
                  </w:pPr>
                  <w:r>
                    <w:rPr>
                      <w:color w:val="000000"/>
                      <w:sz w:val="21"/>
                    </w:rPr>
                    <w:t>清理碑文旧油漆重油新油漆（油漆要保质期内、原漆不得兑勾兑）</w:t>
                  </w:r>
                </w:p>
              </w:tc>
            </w:tr>
          </w:tbl>
        </w:tc>
      </w:tr>
      <w:tr>
        <w:tc>
          <w:tcPr>
            <w:tcW w:type="dxa" w:w="2076"/>
          </w:tcPr>
          <w:p/>
        </w:tc>
        <w:tc>
          <w:tcPr>
            <w:tcW w:type="dxa" w:w="415"/>
          </w:tcPr>
          <w:p>
            <w:r>
              <w:rPr/>
              <w:t>5</w:t>
            </w:r>
          </w:p>
        </w:tc>
        <w:tc>
          <w:tcPr>
            <w:tcW w:type="dxa" w:w="5814"/>
          </w:tcPr>
          <w:p>
            <w:r>
              <w:rPr/>
              <w:t>如因家属原因，提出需要特定款墓碑石的，中标供应商与采购人双方需相互协商定价。</w:t>
            </w:r>
          </w:p>
        </w:tc>
      </w:tr>
      <w:tr>
        <w:tc>
          <w:tcPr>
            <w:tcW w:type="dxa" w:w="2076"/>
          </w:tcPr>
          <w:p/>
        </w:tc>
        <w:tc>
          <w:tcPr>
            <w:tcW w:type="dxa" w:w="415"/>
          </w:tcPr>
          <w:p>
            <w:r>
              <w:rPr/>
              <w:t>6</w:t>
            </w:r>
          </w:p>
        </w:tc>
        <w:tc>
          <w:tcPr>
            <w:tcW w:type="dxa" w:w="5814"/>
          </w:tcPr>
          <w:p>
            <w:r>
              <w:rPr/>
              <w:t>墓碑石附件（所有墓碑石的尺寸以此附件为准）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1.采购代理机构：本项目是指中昕国际项目管理有限公司，负责整个采购活动的组织，依法负责编制和发布招标文件，对招标文件拥有最终的解释权，不以任何身份出任评标委员会成员。</w:t>
      </w:r>
    </w:p>
    <w:p>
      <w:pPr>
        <w:ind w:firstLine="480"/>
      </w:pPr>
      <w:r>
        <w:rPr/>
        <w:t>2.采购人：本项目是指</w:t>
      </w:r>
      <w:r>
        <w:rPr/>
        <w:t>江门市殡仪馆</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采购机构代理服务收费标准：收取。 采购机构代理服务收费标准：中标人应在收取《中标通知书》前向采购代理机构交纳中标服务费，中标服务费的收费标准参照国家计委额发的计价格【2002】1980号文规定的“货物类"费率标准，以预算金额作为收费的计算依据，按差额定率累进法计算收取，代理服务费请划入以下账户: 户名:中昕国际项目管理有限公司广州分公司； 开户银行:中国民生银行广东自贸试验区南沙分； 账号:153697540</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30分钟。说明：具体情况根据开标时现场代理机构人员设置为准。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中昕国际项目管理有限公司</w:t>
      </w:r>
      <w:r>
        <w:rPr/>
        <w:t>代收。具体操作要求详见</w:t>
      </w:r>
      <w:r>
        <w:rPr/>
        <w:t>中昕国际项目管理有限公司</w:t>
      </w:r>
      <w:r>
        <w:rPr/>
        <w:t>有关指引，递交事宜请自行咨询</w:t>
      </w:r>
      <w:r>
        <w:rPr/>
        <w:t>中昕国际项目管理有限公司</w:t>
      </w:r>
      <w:r>
        <w:rPr/>
        <w:t>；请各投标人在投标文件递交截止时间前按须知前附表规定的金额递交至</w:t>
      </w:r>
      <w:r>
        <w:rPr/>
        <w:t>中昕国际项目管理有限公司</w:t>
      </w:r>
      <w:r>
        <w:rPr/>
        <w:t>，到账情况以开标时</w:t>
      </w:r>
      <w:r>
        <w:rPr/>
        <w:t>中昕国际项目管理有限公司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18125434648</w:t>
      </w:r>
    </w:p>
    <w:p>
      <w:pPr>
        <w:ind w:firstLine="480"/>
      </w:pPr>
      <w:r>
        <w:rPr/>
        <w:t>传真：</w:t>
      </w:r>
      <w:r>
        <w:rPr/>
        <w:t>/</w:t>
      </w:r>
    </w:p>
    <w:p>
      <w:pPr>
        <w:ind w:firstLine="480"/>
      </w:pPr>
      <w:r>
        <w:rPr/>
        <w:t>邮箱：</w:t>
      </w:r>
      <w:r>
        <w:rPr/>
        <w:t>/</w:t>
      </w:r>
    </w:p>
    <w:p>
      <w:pPr>
        <w:ind w:firstLine="480"/>
      </w:pPr>
      <w:r>
        <w:rPr/>
        <w:t>地址：</w:t>
      </w:r>
      <w:r>
        <w:rPr/>
        <w:t>江门市江海区金瓯路 233 号金融中心 A栋 209 室</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采购包1(墓碑石材料供应服务)：综合评分法,是指投标文件满足招标文件全部实质性要求，且按照评审因素的量化指标评审得分最高的投标人为中标候选人的评标方法。（最低报价不是中标的唯一依据。）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中昕国际项目管理有限公司</w:t>
      </w:r>
      <w:r>
        <w:rPr/>
        <w:t>统一对外发布。</w:t>
      </w:r>
    </w:p>
    <w:p>
      <w:pPr>
        <w:ind w:firstLine="480"/>
      </w:pPr>
      <w:r>
        <w:rPr/>
        <w:t>（2）对</w:t>
      </w:r>
      <w:r>
        <w:rPr/>
        <w:t>中昕国际项目管理有限公司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采购包1（墓碑石材料供应服务）：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采购包1（墓碑石材料供应服务）：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本采购包专门面向中小企业采购。提供货物的制造商应为中小微企业、监狱企业、残疾人福利性单位。（提供《中小企业声明函》或属于监狱企业的证明材料或《残疾人福利性单位声明函》）</w:t>
            </w:r>
          </w:p>
        </w:tc>
      </w:tr>
    </w:tbl>
    <w:p/>
    <w:p>
      <w:pPr>
        <w:ind w:firstLine="480"/>
      </w:pPr>
      <w:r>
        <w:rPr/>
        <w:t>表二符合性审查表：</w:t>
      </w:r>
    </w:p>
    <w:p>
      <w:pPr>
        <w:ind w:firstLine="480"/>
      </w:pPr>
    </w:p>
    <w:p/>
    <w:p>
      <w:r>
        <w:rPr/>
        <w:t>采购包1（墓碑石材料供应服务）：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签字、盖章</w:t>
            </w:r>
          </w:p>
        </w:tc>
        <w:tc>
          <w:tcPr>
            <w:tcW w:type="dxa" w:w="4238"/>
          </w:tcPr>
          <w:p>
            <w:r>
              <w:rPr/>
              <w:t>按照招标文件规定要求签署、盖章且响应文件有法定代表人签字或盖个人名章（或签字人有法定代表人有效授权书）的；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投标函已提交并符合招标文件要求的，且投标有效期不少于招标文件中载明的投标有效期；</w:t>
            </w:r>
          </w:p>
        </w:tc>
      </w:tr>
      <w:tr>
        <w:tc>
          <w:tcPr>
            <w:tcW w:type="dxa" w:w="890"/>
          </w:tcPr>
          <w:p>
            <w:r>
              <w:rPr/>
              <w:t>3</w:t>
            </w:r>
          </w:p>
        </w:tc>
        <w:tc>
          <w:tcPr>
            <w:tcW w:type="dxa" w:w="3178"/>
          </w:tcPr>
          <w:p>
            <w:r>
              <w:rPr/>
              <w:t>投标报价要求1</w:t>
            </w:r>
          </w:p>
        </w:tc>
        <w:tc>
          <w:tcPr>
            <w:tcW w:type="dxa" w:w="4238"/>
          </w:tcPr>
          <w:p>
            <w:r>
              <w:rPr/>
              <w:t>投标报价按照招标文件要求进行报价，没有删除品种、缺项、漏项（数量不符合将被视为漏项）的；</w:t>
            </w:r>
          </w:p>
        </w:tc>
      </w:tr>
      <w:tr>
        <w:tc>
          <w:tcPr>
            <w:tcW w:type="dxa" w:w="890"/>
          </w:tcPr>
          <w:p>
            <w:r>
              <w:rPr/>
              <w:t>4</w:t>
            </w:r>
          </w:p>
        </w:tc>
        <w:tc>
          <w:tcPr>
            <w:tcW w:type="dxa" w:w="3178"/>
          </w:tcPr>
          <w:p>
            <w:r>
              <w:rPr/>
              <w:t>投标报价要求2</w:t>
            </w:r>
          </w:p>
        </w:tc>
        <w:tc>
          <w:tcPr>
            <w:tcW w:type="dxa" w:w="4238"/>
          </w:tcPr>
          <w:p>
            <w:r>
              <w:rPr/>
              <w:t>单价投标报价均未超过对应采购内容单价最高限价的；</w:t>
            </w:r>
          </w:p>
        </w:tc>
      </w:tr>
      <w:tr>
        <w:tc>
          <w:tcPr>
            <w:tcW w:type="dxa" w:w="890"/>
          </w:tcPr>
          <w:p>
            <w:r>
              <w:rPr/>
              <w:t>5</w:t>
            </w:r>
          </w:p>
        </w:tc>
        <w:tc>
          <w:tcPr>
            <w:tcW w:type="dxa" w:w="3178"/>
          </w:tcPr>
          <w:p>
            <w:r>
              <w:rPr/>
              <w:t>投标报价要求3</w:t>
            </w:r>
          </w:p>
        </w:tc>
        <w:tc>
          <w:tcPr>
            <w:tcW w:type="dxa" w:w="4238"/>
          </w:tcPr>
          <w:p>
            <w:r>
              <w:rPr/>
              <w:t>投标文件未出现选择性报价或有附加条件报价的情形；</w:t>
            </w:r>
          </w:p>
        </w:tc>
      </w:tr>
      <w:tr>
        <w:tc>
          <w:tcPr>
            <w:tcW w:type="dxa" w:w="890"/>
          </w:tcPr>
          <w:p>
            <w:r>
              <w:rPr/>
              <w:t>6</w:t>
            </w:r>
          </w:p>
        </w:tc>
        <w:tc>
          <w:tcPr>
            <w:tcW w:type="dxa" w:w="3178"/>
          </w:tcPr>
          <w:p>
            <w:r>
              <w:rPr/>
              <w:t>招标文件的其他情形</w:t>
            </w:r>
          </w:p>
        </w:tc>
        <w:tc>
          <w:tcPr>
            <w:tcW w:type="dxa" w:w="4238"/>
          </w:tcPr>
          <w:p>
            <w:r>
              <w:rPr/>
              <w:t>投标文件没有招标文件中规定的其它无效响应条款的；</w:t>
            </w:r>
          </w:p>
        </w:tc>
      </w:tr>
      <w:tr>
        <w:tc>
          <w:tcPr>
            <w:tcW w:type="dxa" w:w="890"/>
          </w:tcPr>
          <w:p>
            <w:r>
              <w:rPr/>
              <w:t>7</w:t>
            </w:r>
          </w:p>
        </w:tc>
        <w:tc>
          <w:tcPr>
            <w:tcW w:type="dxa" w:w="3178"/>
          </w:tcPr>
          <w:p>
            <w:r>
              <w:rPr/>
              <w:t>法律的其他情形</w:t>
            </w:r>
          </w:p>
        </w:tc>
        <w:tc>
          <w:tcPr>
            <w:tcW w:type="dxa" w:w="4238"/>
          </w:tcPr>
          <w:p>
            <w:r>
              <w:rPr/>
              <w:t>投标文件没有出现有关法律、法规、规章规定属于无效响应的条款。</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采购包1(墓碑石材料供应服务):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墓料（石材）的技术指标与质量性能 (15.0分)</w:t>
            </w:r>
            <w:r>
              <w:rPr/>
              <w:t>，（等次分值选择：</w:t>
            </w:r>
            <w:r>
              <w:rPr/>
              <w:t>0.0;</w:t>
            </w:r>
            <w:r>
              <w:rPr/>
              <w:t>1.0;</w:t>
            </w:r>
            <w:r>
              <w:rPr/>
              <w:t>4.0;</w:t>
            </w:r>
            <w:r>
              <w:rPr/>
              <w:t>7.0;</w:t>
            </w:r>
            <w:r>
              <w:rPr/>
              <w:t>15.0;</w:t>
            </w:r>
            <w:r>
              <w:rPr/>
              <w:t>）</w:t>
            </w:r>
          </w:p>
        </w:tc>
        <w:tc>
          <w:tcPr>
            <w:tcW w:type="dxa" w:w="5076"/>
          </w:tcPr>
          <w:p>
            <w:pPr>
              <w:jc w:val="left"/>
            </w:pPr>
            <w:r>
              <w:rPr/>
              <w:t>根据投标人所投报墓料（石材）的技术指标对技术要求的响应情况以及墓料（石材）的质量性能情况进行评审：  1.完全满足招标要求，质量性能好的，得15分；  2.较好满足招标要求，质量性能较好的，得7分；  3.一般满足招标要求，质量性能一般的，得4分；  4.对招标要求的响应情况差，质量性能差的，得1分；  其他情况的不得分。</w:t>
            </w:r>
          </w:p>
        </w:tc>
      </w:tr>
      <w:tr>
        <w:tc>
          <w:tcPr>
            <w:tcW w:type="dxa" w:w="922"/>
            <w:gridSpan w:val="2"/>
            <w:vMerge/>
          </w:tcPr>
          <w:p/>
        </w:tc>
        <w:tc>
          <w:tcPr>
            <w:tcW w:type="dxa" w:w="2307"/>
          </w:tcPr>
          <w:p>
            <w:pPr>
              <w:jc w:val="left"/>
            </w:pPr>
            <w:r>
              <w:rPr/>
              <w:t>墓穴施工组织计划 (10.0分)</w:t>
            </w:r>
            <w:r>
              <w:rPr/>
              <w:t>，（等次分值选择：</w:t>
            </w:r>
            <w:r>
              <w:rPr/>
              <w:t>0.0;</w:t>
            </w:r>
            <w:r>
              <w:rPr/>
              <w:t>1.0;</w:t>
            </w:r>
            <w:r>
              <w:rPr/>
              <w:t>3.0;</w:t>
            </w:r>
            <w:r>
              <w:rPr/>
              <w:t>6.0;</w:t>
            </w:r>
            <w:r>
              <w:rPr/>
              <w:t>10.0;</w:t>
            </w:r>
            <w:r>
              <w:rPr/>
              <w:t>）</w:t>
            </w:r>
          </w:p>
        </w:tc>
        <w:tc>
          <w:tcPr>
            <w:tcW w:type="dxa" w:w="5076"/>
          </w:tcPr>
          <w:p>
            <w:pPr>
              <w:jc w:val="left"/>
            </w:pPr>
            <w:r>
              <w:rPr/>
              <w:t>根据投标人所提供墓穴施工组织计划，包括组织计划是否具科学性、合理性和可行性等进行评审：  1.施工组织计划科学、合理和可行的，得 10分；  2.施工组织计划较科学、较合理和较可行的，得6分；  3.施工组织计划一般的，得3分； 4.施工组织计划差的，得1分。 其他情况的不得分。</w:t>
            </w:r>
          </w:p>
        </w:tc>
      </w:tr>
      <w:tr>
        <w:tc>
          <w:tcPr>
            <w:tcW w:type="dxa" w:w="922"/>
            <w:gridSpan w:val="2"/>
            <w:vMerge/>
          </w:tcPr>
          <w:p/>
        </w:tc>
        <w:tc>
          <w:tcPr>
            <w:tcW w:type="dxa" w:w="2307"/>
          </w:tcPr>
          <w:p>
            <w:pPr>
              <w:jc w:val="left"/>
            </w:pPr>
            <w:r>
              <w:rPr/>
              <w:t>投标样品 (20.0分)</w:t>
            </w:r>
            <w:r>
              <w:rPr/>
              <w:t>，（等次分值选择：</w:t>
            </w:r>
            <w:r>
              <w:rPr/>
              <w:t>0.0;</w:t>
            </w:r>
            <w:r>
              <w:rPr/>
              <w:t>2.0;</w:t>
            </w:r>
            <w:r>
              <w:rPr/>
              <w:t>12.0;</w:t>
            </w:r>
            <w:r>
              <w:rPr/>
              <w:t>20.0;</w:t>
            </w:r>
            <w:r>
              <w:rPr/>
              <w:t>）</w:t>
            </w:r>
          </w:p>
        </w:tc>
        <w:tc>
          <w:tcPr>
            <w:tcW w:type="dxa" w:w="5076"/>
          </w:tcPr>
          <w:p>
            <w:pPr>
              <w:jc w:val="left"/>
            </w:pPr>
            <w:r>
              <w:rPr/>
              <w:t>根据投标人提供的样品的材质用料，工艺质量，工艺要求等情况进行评审： 1.投标样品的材质用料，工艺质量，工艺要求的整体效果最好的，得20分； 2.投标样品的材质用料，工艺质量，工艺要求的整体效果中等的，得12分； 3.投标样品的材质用料，工艺质量，工艺要求的整体效果较差的，得2分。 4.没有按招标文件要求提供投标样品或样品不齐全的不得分。</w:t>
            </w:r>
          </w:p>
        </w:tc>
      </w:tr>
      <w:tr>
        <w:tc>
          <w:tcPr>
            <w:tcW w:type="dxa" w:w="922"/>
            <w:gridSpan w:val="2"/>
            <w:vMerge/>
          </w:tcPr>
          <w:p/>
        </w:tc>
        <w:tc>
          <w:tcPr>
            <w:tcW w:type="dxa" w:w="2307"/>
          </w:tcPr>
          <w:p>
            <w:pPr>
              <w:jc w:val="left"/>
            </w:pPr>
            <w:r>
              <w:rPr/>
              <w:t>机械设备情况 (5.0分)</w:t>
            </w:r>
          </w:p>
        </w:tc>
        <w:tc>
          <w:tcPr>
            <w:tcW w:type="dxa" w:w="5076"/>
          </w:tcPr>
          <w:p>
            <w:pPr>
              <w:jc w:val="left"/>
            </w:pPr>
            <w:r>
              <w:rPr/>
              <w:t>根据投标人配备完成本项目必要的切割、打磨机械设备情况进行评审，每提供一种设备得1分，本项最高得5分。 注：须提供设备的发票或购买合同复印件加盖公章，不提供不得分。</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根据投标人自2018年1月1日至今，承担过同类项目业绩的情况进行评审，每提供一个得1.5分，本项最高得6分。 注：须提供项目合同复印件并加盖公章，不提供不得分。</w:t>
            </w:r>
          </w:p>
        </w:tc>
      </w:tr>
      <w:tr>
        <w:tc>
          <w:tcPr>
            <w:tcW w:type="dxa" w:w="922"/>
            <w:gridSpan w:val="2"/>
            <w:vMerge/>
          </w:tcPr>
          <w:p/>
        </w:tc>
        <w:tc>
          <w:tcPr>
            <w:tcW w:type="dxa" w:w="2307"/>
          </w:tcPr>
          <w:p>
            <w:pPr>
              <w:jc w:val="left"/>
            </w:pPr>
            <w:r>
              <w:rPr/>
              <w:t>企业认证 (6.0分)</w:t>
            </w:r>
          </w:p>
        </w:tc>
        <w:tc>
          <w:tcPr>
            <w:tcW w:type="dxa" w:w="5076"/>
          </w:tcPr>
          <w:p>
            <w:pPr>
              <w:jc w:val="left"/>
            </w:pPr>
            <w:r>
              <w:rPr/>
              <w:t>根据投标人具有以下有效期内的认证证书，且认证覆盖范围是与石材、墓碑石相关的内容： 1.质量管理体系认证证书； 2.职业健康安全管理体系认证证书； 3.环境管理体系认证证书； 以上证书每提供一个得2分，本项最高得6分。 注：须提供相关证书的复印件及全国认证认可信息公共服务平台认证网站截图并加盖公章，已失效或撤销的不得分，不提供或提供不全不得分。</w:t>
            </w:r>
          </w:p>
        </w:tc>
      </w:tr>
      <w:tr>
        <w:tc>
          <w:tcPr>
            <w:tcW w:type="dxa" w:w="922"/>
            <w:gridSpan w:val="2"/>
            <w:vMerge/>
          </w:tcPr>
          <w:p/>
        </w:tc>
        <w:tc>
          <w:tcPr>
            <w:tcW w:type="dxa" w:w="2307"/>
          </w:tcPr>
          <w:p>
            <w:pPr>
              <w:jc w:val="left"/>
            </w:pPr>
            <w:r>
              <w:rPr/>
              <w:t>规章管理制度 (4.0分)</w:t>
            </w:r>
            <w:r>
              <w:rPr/>
              <w:t>，（等次分值选择：</w:t>
            </w:r>
            <w:r>
              <w:rPr/>
              <w:t>0.0;</w:t>
            </w:r>
            <w:r>
              <w:rPr/>
              <w:t>1.0;</w:t>
            </w:r>
            <w:r>
              <w:rPr/>
              <w:t>2.0;</w:t>
            </w:r>
            <w:r>
              <w:rPr/>
              <w:t>3.0;</w:t>
            </w:r>
            <w:r>
              <w:rPr/>
              <w:t>4.0;</w:t>
            </w:r>
            <w:r>
              <w:rPr/>
              <w:t>）</w:t>
            </w:r>
          </w:p>
        </w:tc>
        <w:tc>
          <w:tcPr>
            <w:tcW w:type="dxa" w:w="5076"/>
          </w:tcPr>
          <w:p>
            <w:pPr>
              <w:jc w:val="left"/>
            </w:pPr>
            <w:r>
              <w:rPr/>
              <w:t>根据投标人的各项规章管理制度是否详细、合理进行评审： 1.规章管理制度好的，得4分； 2.规章管理制度较好的，得3分； 3.规章管理制度一般的，得2分； 4.规章管理制度较差的，得1分； 其他情况的不得分。</w:t>
            </w:r>
          </w:p>
        </w:tc>
      </w:tr>
      <w:tr>
        <w:tc>
          <w:tcPr>
            <w:tcW w:type="dxa" w:w="922"/>
            <w:gridSpan w:val="2"/>
            <w:vMerge/>
          </w:tcPr>
          <w:p/>
        </w:tc>
        <w:tc>
          <w:tcPr>
            <w:tcW w:type="dxa" w:w="2307"/>
          </w:tcPr>
          <w:p>
            <w:pPr>
              <w:jc w:val="left"/>
            </w:pPr>
            <w:r>
              <w:rPr/>
              <w:t>售后服务方案 (4.0分)</w:t>
            </w:r>
            <w:r>
              <w:rPr/>
              <w:t>，（等次分值选择：</w:t>
            </w:r>
            <w:r>
              <w:rPr/>
              <w:t>0.0;</w:t>
            </w:r>
            <w:r>
              <w:rPr/>
              <w:t>1.0;</w:t>
            </w:r>
            <w:r>
              <w:rPr/>
              <w:t>2.0;</w:t>
            </w:r>
            <w:r>
              <w:rPr/>
              <w:t>3.0;</w:t>
            </w:r>
            <w:r>
              <w:rPr/>
              <w:t>4.0;</w:t>
            </w:r>
            <w:r>
              <w:rPr/>
              <w:t>）</w:t>
            </w:r>
          </w:p>
        </w:tc>
        <w:tc>
          <w:tcPr>
            <w:tcW w:type="dxa" w:w="5076"/>
          </w:tcPr>
          <w:p>
            <w:pPr>
              <w:jc w:val="left"/>
            </w:pPr>
            <w:r>
              <w:rPr/>
              <w:t>根据投标人的售后服务方案进行评审:  1.售后服务方案全面、科学、合理、针对性强，得4分； 2.售后服务方案基本全面、科学、合理，针对性可行，得3分； 3.售后服务方案不够全面、科学、合理，针对性一般，得2分； 4.售后服务方案不够全面、科学、合理，没有针对性，得1分。 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440701-2023-01135</w:t>
      </w:r>
    </w:p>
    <w:p>
      <w:pPr>
        <w:jc w:val="center"/>
      </w:pPr>
      <w:r>
        <w:rPr>
          <w:b/>
          <w:sz w:val="24"/>
        </w:rPr>
        <w:t>采购项目编号：</w:t>
      </w:r>
      <w:r>
        <w:rPr>
          <w:b/>
          <w:sz w:val="24"/>
        </w:rPr>
        <w:t>440701-2023-01135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中昕国际项目管理有限公司</w:t>
      </w:r>
    </w:p>
    <w:p>
      <w:pPr>
        <w:ind w:firstLine="480"/>
      </w:pPr>
      <w:r>
        <w:rPr/>
        <w:t>你方组织的</w:t>
      </w:r>
      <w:r>
        <w:rPr>
          <w:u w:val="single"/>
        </w:rPr>
        <w:t>“</w:t>
      </w:r>
      <w:r>
        <w:rPr>
          <w:u w:val="single"/>
        </w:rPr>
        <w:t>江门市殡仪馆墓碑石材料供应服务项目</w:t>
      </w:r>
      <w:r>
        <w:rPr>
          <w:u w:val="single"/>
        </w:rPr>
        <w:t>”</w:t>
      </w:r>
      <w:r>
        <w:rPr/>
        <w:t>项目的招标[采购项目编号为：</w:t>
      </w:r>
      <w:r>
        <w:rPr>
          <w:u w:val="single"/>
        </w:rPr>
        <w:t>440701-2023-01135</w:t>
      </w:r>
      <w:r>
        <w:rPr/>
        <w:t>]，我方愿参与投标。</w:t>
      </w:r>
    </w:p>
    <w:p>
      <w:pPr>
        <w:ind w:firstLine="480"/>
      </w:pPr>
      <w:r>
        <w:rPr/>
        <w:t>我方确认收到贵方提供的</w:t>
      </w:r>
      <w:r>
        <w:rPr>
          <w:u w:val="single"/>
        </w:rPr>
        <w:t>“</w:t>
      </w:r>
      <w:r>
        <w:rPr>
          <w:u w:val="single"/>
        </w:rPr>
        <w:t>江门市殡仪馆墓碑石材料供应服务项目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中昕国际项目管理有限公司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江门市殡仪馆墓碑石材料供应服务项目</w:t>
      </w:r>
      <w:r>
        <w:rPr/>
        <w:t>”项目采购[采购项目编号为</w:t>
      </w:r>
      <w:r>
        <w:rPr/>
        <w:t>440701-2023-01135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江门市殡仪馆</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中昕国际项目管理有限公司</w:t>
      </w:r>
    </w:p>
    <w:p>
      <w:pPr>
        <w:ind w:firstLine="480"/>
      </w:pPr>
      <w:r>
        <w:rPr/>
        <w:t>如果我方在贵采购代理机构组织的</w:t>
      </w:r>
      <w:r>
        <w:rPr/>
        <w:t>江门市殡仪馆墓碑石材料供应服务项目</w:t>
      </w:r>
      <w:r>
        <w:rPr/>
        <w:t>招标中获中标（采购项目编号：</w:t>
      </w:r>
      <w:r>
        <w:rPr/>
        <w:t>440701-2023-01135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中昕国际项目管理有限公司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中昕国际项目管理有限公司</w:t>
      </w:r>
    </w:p>
    <w:p>
      <w:pPr>
        <w:ind w:firstLine="480"/>
      </w:pPr>
      <w:r>
        <w:rPr/>
        <w:t>我单位已登记并准备参与“</w:t>
      </w:r>
      <w:r>
        <w:rPr/>
        <w:t>江门市殡仪馆墓碑石材料供应服务项目</w:t>
      </w:r>
      <w:r>
        <w:rPr/>
        <w:t>”项目（采购项目编号：</w:t>
      </w:r>
      <w:r>
        <w:rPr/>
        <w:t>440701-2023-01135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