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440701-2023-01141</w:t>
      </w:r>
    </w:p>
    <w:p>
      <w:pPr>
        <w:jc w:val="center"/>
      </w:pPr>
      <w:r>
        <w:rPr>
          <w:b/>
          <w:sz w:val="24"/>
        </w:rPr>
        <w:t>采购项目编号：</w:t>
      </w:r>
      <w:r>
        <w:rPr>
          <w:b/>
          <w:sz w:val="24"/>
        </w:rPr>
        <w:t>0724-2311Z1A11751</w:t>
      </w:r>
    </w:p>
    <w:p>
      <w:pPr>
        <w:jc w:val="center"/>
      </w:pPr>
      <w:r>
        <w:rPr>
          <w:b/>
          <w:sz w:val="24"/>
        </w:rPr>
        <w:t>项目名称：</w:t>
      </w:r>
      <w:r>
        <w:rPr>
          <w:b/>
          <w:sz w:val="24"/>
        </w:rPr>
        <w:t>江门市中心医院2023-2025年度标识品、宣传用品设计及供应服务采购项目</w:t>
      </w:r>
    </w:p>
    <w:p>
      <w:pPr>
        <w:jc w:val="center"/>
      </w:pPr>
      <w:r>
        <w:rPr>
          <w:b/>
          <w:sz w:val="24"/>
        </w:rPr>
        <w:t>采购人：</w:t>
      </w:r>
      <w:r>
        <w:rPr>
          <w:b/>
          <w:sz w:val="24"/>
        </w:rPr>
        <w:t>江门市中心医院</w:t>
      </w:r>
    </w:p>
    <w:p>
      <w:pPr>
        <w:jc w:val="center"/>
      </w:pPr>
      <w:r>
        <w:rPr>
          <w:b/>
          <w:sz w:val="24"/>
        </w:rPr>
        <w:t>采购代理机构：</w:t>
      </w:r>
      <w:r>
        <w:rPr>
          <w:b/>
          <w:sz w:val="24"/>
        </w:rPr>
        <w:t>国义招标股份有限公司</w:t>
      </w:r>
    </w:p>
    <w:p>
      <w:pPr>
        <w:ind w:firstLine="480"/>
      </w:pPr>
    </w:p>
    <w:p>
      <w:r>
        <w:rPr/>
        <w:t xml:space="preserve"> </w:t>
      </w:r>
    </w:p>
    <w:p/>
    <w:p>
      <w:pPr>
        <w:jc w:val="center"/>
      </w:pPr>
      <w:r>
        <w:rPr>
          <w:b/>
          <w:sz w:val="36"/>
        </w:rPr>
        <w:t>第一章投标邀请</w:t>
      </w:r>
    </w:p>
    <w:p>
      <w:pPr>
        <w:ind w:firstLine="480"/>
      </w:pPr>
      <w:r>
        <w:rPr/>
        <w:t>国义招标股份有限公司</w:t>
      </w:r>
      <w:r>
        <w:rPr/>
        <w:t>受</w:t>
      </w:r>
      <w:r>
        <w:rPr/>
        <w:t>江门市中心医院</w:t>
      </w:r>
      <w:r>
        <w:rPr/>
        <w:t>的委托，采用</w:t>
      </w:r>
      <w:r>
        <w:rPr/>
        <w:t>公开招标</w:t>
      </w:r>
      <w:r>
        <w:rPr/>
        <w:t>方式组织采购</w:t>
      </w:r>
      <w:r>
        <w:rPr/>
        <w:t>江门市中心医院2023-2025年度标识品、宣传用品设计及供应服务采购项目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江门市中心医院2023-2025年度标识品、宣传用品设计及供应服务采购项目</w:t>
      </w:r>
    </w:p>
    <w:p>
      <w:pPr>
        <w:ind w:firstLine="480"/>
      </w:pPr>
      <w:r>
        <w:rPr/>
        <w:t>采购计划编号：</w:t>
      </w:r>
      <w:r>
        <w:rPr/>
        <w:t>440701-2023-01141</w:t>
      </w:r>
    </w:p>
    <w:p>
      <w:pPr>
        <w:ind w:firstLine="480"/>
      </w:pPr>
      <w:r>
        <w:rPr/>
        <w:t>采购项目编号：</w:t>
      </w:r>
      <w:r>
        <w:rPr/>
        <w:t>0724-2311Z1A11751</w:t>
      </w:r>
    </w:p>
    <w:p>
      <w:pPr>
        <w:ind w:firstLine="480"/>
      </w:pPr>
      <w:r>
        <w:rPr/>
        <w:t>采购方式：</w:t>
      </w:r>
      <w:r>
        <w:rPr/>
        <w:t>公开招标</w:t>
      </w:r>
    </w:p>
    <w:p>
      <w:pPr>
        <w:ind w:firstLine="480"/>
      </w:pPr>
      <w:r>
        <w:rPr/>
        <w:t>预算金额：</w:t>
      </w:r>
      <w:r>
        <w:rPr/>
        <w:t>2,800,000.00</w:t>
      </w:r>
      <w:r>
        <w:rPr/>
        <w:t>元</w:t>
      </w:r>
    </w:p>
    <w:p>
      <w:r>
        <w:rPr>
          <w:b/>
          <w:sz w:val="24"/>
        </w:rPr>
        <w:t>2.项目内容及需求情况（采购项目技术规格、参数及要求）</w:t>
      </w:r>
    </w:p>
    <w:p>
      <w:pPr>
        <w:ind w:firstLine="480"/>
      </w:pPr>
    </w:p>
    <w:p/>
    <w:p>
      <w:r>
        <w:rPr/>
        <w:t>采购包1(标识品、宣传用品设计及供应服务):</w:t>
      </w:r>
    </w:p>
    <w:p>
      <w:r>
        <w:rPr/>
        <w:t>采购包预算金额：2,800,000.00元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广告宣传服务</w:t>
            </w:r>
          </w:p>
        </w:tc>
        <w:tc>
          <w:tcPr>
            <w:tcW w:type="dxa" w:w="2052"/>
          </w:tcPr>
          <w:p>
            <w:r>
              <w:rPr/>
              <w:t>标识品、宣传用品设计及供应服务</w:t>
            </w:r>
          </w:p>
        </w:tc>
        <w:tc>
          <w:tcPr>
            <w:tcW w:type="dxa" w:w="977"/>
          </w:tcPr>
          <w:p>
            <w:r>
              <w:rPr/>
              <w:t>1(项)</w:t>
            </w:r>
          </w:p>
        </w:tc>
        <w:tc>
          <w:tcPr>
            <w:tcW w:type="dxa" w:w="977"/>
          </w:tcPr>
          <w:p>
            <w:r>
              <w:rPr/>
              <w:t>详见第二章</w:t>
            </w:r>
          </w:p>
        </w:tc>
        <w:tc>
          <w:tcPr>
            <w:tcW w:type="dxa" w:w="977"/>
          </w:tcPr>
          <w:p>
            <w:r>
              <w:rPr/>
              <w:t>2,800,000.00</w:t>
            </w:r>
          </w:p>
        </w:tc>
        <w:tc>
          <w:tcPr>
            <w:tcW w:type="dxa" w:w="977"/>
          </w:tcPr>
          <w:p>
            <w:r>
              <w:rPr/>
              <w:t>否</w:t>
            </w:r>
          </w:p>
        </w:tc>
      </w:tr>
    </w:tbl>
    <w:p/>
    <w:p>
      <w:r>
        <w:rPr/>
        <w:t>本采购包不接受联合体投标</w:t>
      </w:r>
    </w:p>
    <w:p/>
    <w:p>
      <w:r>
        <w:rPr/>
        <w:t>合同履行期限：合同所约定的全部义务履行完毕之日止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3）具有良好的商业信誉和健全的财务会计制度：供应商必须具有良好的商业信誉和健全的财务会计制度（提供2021-2022年任意一年财务状况报告或基本开户行出具的资信证明）。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采购包1（标识品、宣传用品设计及供应服务）：</w:t>
      </w:r>
    </w:p>
    <w:p/>
    <w:p>
      <w:r>
        <w:rPr/>
        <w:t>1)供应商未被列入“信用中国”网站（www.creditchina.gov.cn）“记录失信被执行人或重大税收违法案件当事人名单（即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江门市中心医院</w:t>
      </w:r>
    </w:p>
    <w:p>
      <w:pPr>
        <w:ind w:firstLine="480"/>
      </w:pPr>
      <w:r>
        <w:rPr/>
        <w:t>地址：</w:t>
      </w:r>
      <w:r>
        <w:rPr/>
        <w:t>广东省江门市蓬江区海傍街23号</w:t>
      </w:r>
    </w:p>
    <w:p>
      <w:pPr>
        <w:ind w:firstLine="480"/>
      </w:pPr>
      <w:r>
        <w:rPr/>
        <w:t>联系方式：</w:t>
      </w:r>
      <w:r>
        <w:rPr/>
        <w:t>0750-3369950</w:t>
      </w:r>
    </w:p>
    <w:p>
      <w:r>
        <w:rPr>
          <w:b/>
          <w:sz w:val="24"/>
        </w:rPr>
        <w:t>2.采购代理机构信息</w:t>
      </w:r>
    </w:p>
    <w:p>
      <w:pPr>
        <w:ind w:firstLine="480"/>
      </w:pPr>
      <w:r>
        <w:rPr/>
        <w:t>名称：</w:t>
      </w:r>
      <w:r>
        <w:rPr/>
        <w:t>国义招标股份有限公司</w:t>
      </w:r>
    </w:p>
    <w:p>
      <w:pPr>
        <w:ind w:firstLine="480"/>
      </w:pPr>
      <w:r>
        <w:rPr/>
        <w:t>地址：</w:t>
      </w:r>
      <w:r>
        <w:rPr/>
        <w:t>广东省广州市越秀区东风东路726号16-18楼</w:t>
      </w:r>
    </w:p>
    <w:p>
      <w:pPr>
        <w:ind w:firstLine="480"/>
      </w:pPr>
      <w:r>
        <w:rPr/>
        <w:t>联系方式：</w:t>
      </w:r>
      <w:r>
        <w:rPr/>
        <w:t>020-37860530、020-37860545、020-37860519</w:t>
      </w:r>
    </w:p>
    <w:p>
      <w:r>
        <w:rPr>
          <w:b/>
          <w:sz w:val="24"/>
        </w:rPr>
        <w:t>3.项目联系方式</w:t>
      </w:r>
    </w:p>
    <w:p>
      <w:pPr>
        <w:ind w:firstLine="480"/>
      </w:pPr>
      <w:r>
        <w:rPr/>
        <w:t>项目联系人：</w:t>
      </w:r>
      <w:r>
        <w:rPr/>
        <w:t>黎安翘、薛业生、罗海山</w:t>
      </w:r>
    </w:p>
    <w:p>
      <w:pPr>
        <w:ind w:firstLine="480"/>
      </w:pPr>
      <w:r>
        <w:rPr/>
        <w:t>电话：</w:t>
      </w:r>
      <w:r>
        <w:rPr/>
        <w:t>020-37860530、020-37860545、020-37860519</w:t>
      </w:r>
    </w:p>
    <w:p>
      <w:r>
        <w:rPr>
          <w:b/>
          <w:sz w:val="24"/>
        </w:rPr>
        <w:t>4.技术支持联系方式</w:t>
      </w:r>
    </w:p>
    <w:p>
      <w:pPr>
        <w:ind w:firstLine="480"/>
      </w:pPr>
      <w:r>
        <w:rPr/>
        <w:t>云平台联系方式：020-88696588</w:t>
      </w:r>
    </w:p>
    <w:p>
      <w:r>
        <w:rPr/>
        <w:t>采购代理机构：</w:t>
      </w:r>
      <w:r>
        <w:rPr/>
        <w:t>国义招标股份有限公司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tbl>
      <w:tblPr>
        <w:tblW w:w="0" w:type="auto"/>
        <w:tblBorders>
          <w:top w:val="none" w:color="000000" w:sz="4"/>
          <w:left w:val="none" w:color="000000" w:sz="4"/>
          <w:bottom w:val="none" w:color="000000" w:sz="4"/>
          <w:right w:val="none" w:color="000000" w:sz="4"/>
          <w:insideH w:val="none"/>
          <w:insideV w:val="none"/>
        </w:tblBorders>
      </w:tblPr>
      <w:tblGrid>
        <w:gridCol w:w="2040"/>
        <w:gridCol w:w="810"/>
        <w:gridCol w:w="1635"/>
        <w:gridCol w:w="1905"/>
        <w:gridCol w:w="1290"/>
      </w:tblGrid>
      <w:tr>
        <w:tc>
          <w:tcPr>
            <w:tcW w:type="dxa" w:w="2040"/>
            <w:tcBorders>
              <w:top w:val="single" w:color="000000" w:sz="4"/>
              <w:left w:val="single" w:color="000000" w:sz="4"/>
              <w:bottom w:val="single" w:color="000000" w:sz="4"/>
              <w:right w:val="single" w:color="000000" w:sz="4"/>
            </w:tcBorders>
            <w:vAlign w:val="top"/>
          </w:tcPr>
          <w:p>
            <w:pPr>
              <w:jc w:val="center"/>
            </w:pPr>
            <w:r>
              <w:rPr>
                <w:b/>
                <w:sz w:val="20"/>
              </w:rPr>
              <w:t>标的名称</w:t>
            </w:r>
          </w:p>
        </w:tc>
        <w:tc>
          <w:tcPr>
            <w:tcW w:type="dxa" w:w="810"/>
            <w:tcBorders>
              <w:top w:val="single" w:color="000000" w:sz="4"/>
              <w:left w:val="single" w:color="000000" w:sz="4"/>
              <w:bottom w:val="single" w:color="000000" w:sz="4"/>
              <w:right w:val="single" w:color="000000" w:sz="4"/>
            </w:tcBorders>
            <w:vAlign w:val="top"/>
          </w:tcPr>
          <w:p>
            <w:pPr>
              <w:jc w:val="center"/>
            </w:pPr>
            <w:r>
              <w:rPr>
                <w:b/>
                <w:sz w:val="20"/>
              </w:rPr>
              <w:t>数量</w:t>
            </w:r>
          </w:p>
        </w:tc>
        <w:tc>
          <w:tcPr>
            <w:tcW w:type="dxa" w:w="1635"/>
            <w:tcBorders>
              <w:top w:val="single" w:color="000000" w:sz="4"/>
              <w:left w:val="single" w:color="000000" w:sz="4"/>
              <w:bottom w:val="single" w:color="000000" w:sz="4"/>
              <w:right w:val="single" w:color="000000" w:sz="4"/>
            </w:tcBorders>
            <w:vAlign w:val="top"/>
          </w:tcPr>
          <w:p>
            <w:pPr>
              <w:jc w:val="center"/>
            </w:pPr>
            <w:r>
              <w:rPr>
                <w:b/>
                <w:sz w:val="20"/>
              </w:rPr>
              <w:t>最高限价（元）</w:t>
            </w:r>
          </w:p>
        </w:tc>
        <w:tc>
          <w:tcPr>
            <w:tcW w:type="dxa" w:w="1905"/>
            <w:tcBorders>
              <w:top w:val="single" w:color="000000" w:sz="4"/>
              <w:left w:val="single" w:color="000000" w:sz="4"/>
              <w:bottom w:val="single" w:color="000000" w:sz="4"/>
              <w:right w:val="single" w:color="000000" w:sz="4"/>
            </w:tcBorders>
            <w:vAlign w:val="top"/>
          </w:tcPr>
          <w:p>
            <w:pPr>
              <w:jc w:val="center"/>
            </w:pPr>
            <w:r>
              <w:rPr>
                <w:b/>
                <w:sz w:val="20"/>
              </w:rPr>
              <w:t>履行期限</w:t>
            </w:r>
          </w:p>
        </w:tc>
        <w:tc>
          <w:tcPr>
            <w:tcW w:type="dxa" w:w="1290"/>
            <w:tcBorders>
              <w:top w:val="single" w:color="000000" w:sz="4"/>
              <w:left w:val="single" w:color="000000" w:sz="4"/>
              <w:bottom w:val="single" w:color="000000" w:sz="4"/>
              <w:right w:val="single" w:color="000000" w:sz="4"/>
            </w:tcBorders>
            <w:vAlign w:val="top"/>
          </w:tcPr>
          <w:p>
            <w:pPr>
              <w:jc w:val="center"/>
            </w:pPr>
            <w:r>
              <w:rPr>
                <w:b/>
                <w:sz w:val="20"/>
              </w:rPr>
              <w:t>所属行业</w:t>
            </w:r>
          </w:p>
        </w:tc>
      </w:tr>
      <w:tr>
        <w:tc>
          <w:tcPr>
            <w:tcW w:type="dxa" w:w="2040"/>
            <w:tcBorders>
              <w:top w:val="none" w:color="000000" w:sz="4"/>
              <w:left w:val="single" w:color="000000" w:sz="4"/>
              <w:bottom w:val="single" w:color="000000" w:sz="4"/>
              <w:right w:val="single" w:color="000000" w:sz="4"/>
            </w:tcBorders>
            <w:vAlign w:val="top"/>
          </w:tcPr>
          <w:p>
            <w:pPr>
              <w:jc w:val="center"/>
            </w:pPr>
            <w:r>
              <w:rPr>
                <w:sz w:val="21"/>
              </w:rPr>
              <w:t>标识品、宣传用品设计及供应服务</w:t>
            </w:r>
          </w:p>
        </w:tc>
        <w:tc>
          <w:tcPr>
            <w:tcW w:type="dxa" w:w="810"/>
            <w:tcBorders>
              <w:top w:val="none" w:color="000000" w:sz="4"/>
              <w:left w:val="single" w:color="000000" w:sz="4"/>
              <w:bottom w:val="single" w:color="000000" w:sz="4"/>
              <w:right w:val="single" w:color="000000" w:sz="4"/>
            </w:tcBorders>
            <w:vAlign w:val="top"/>
          </w:tcPr>
          <w:p>
            <w:pPr>
              <w:jc w:val="center"/>
            </w:pPr>
            <w:r>
              <w:rPr>
                <w:sz w:val="20"/>
              </w:rPr>
              <w:t>1项</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w:t>
            </w:r>
            <w:r>
              <w:rPr>
                <w:sz w:val="20"/>
              </w:rPr>
              <w:t>2,800,000.00</w:t>
            </w:r>
          </w:p>
        </w:tc>
        <w:tc>
          <w:tcPr>
            <w:tcW w:type="dxa" w:w="1905"/>
            <w:tcBorders>
              <w:top w:val="none" w:color="000000" w:sz="4"/>
              <w:left w:val="single" w:color="000000" w:sz="4"/>
              <w:bottom w:val="single" w:color="000000" w:sz="4"/>
              <w:right w:val="single" w:color="000000" w:sz="4"/>
            </w:tcBorders>
            <w:vAlign w:val="top"/>
          </w:tcPr>
          <w:p>
            <w:pPr>
              <w:jc w:val="center"/>
            </w:pPr>
            <w:r>
              <w:rPr>
                <w:sz w:val="20"/>
              </w:rPr>
              <w:t>从合同签订生效之日起</w:t>
            </w:r>
            <w:r>
              <w:rPr>
                <w:sz w:val="20"/>
              </w:rPr>
              <w:t>24个月</w:t>
            </w:r>
          </w:p>
        </w:tc>
        <w:tc>
          <w:tcPr>
            <w:tcW w:type="dxa" w:w="1290"/>
            <w:tcBorders>
              <w:top w:val="none" w:color="000000" w:sz="4"/>
              <w:left w:val="single" w:color="000000" w:sz="4"/>
              <w:bottom w:val="single" w:color="000000" w:sz="4"/>
              <w:right w:val="single" w:color="000000" w:sz="4"/>
            </w:tcBorders>
            <w:vAlign w:val="top"/>
          </w:tcPr>
          <w:p>
            <w:pPr>
              <w:jc w:val="center"/>
            </w:pPr>
            <w:r>
              <w:rPr>
                <w:sz w:val="21"/>
              </w:rPr>
              <w:t>其他未列明行业</w:t>
            </w:r>
          </w:p>
        </w:tc>
      </w:tr>
    </w:tbl>
    <w:p>
      <w:pPr>
        <w:ind w:firstLine="402"/>
        <w:jc w:val="both"/>
      </w:pPr>
    </w:p>
    <w:p>
      <w:pPr>
        <w:ind w:firstLine="422"/>
        <w:jc w:val="left"/>
      </w:pPr>
      <w:r>
        <w:rPr>
          <w:b/>
          <w:sz w:val="21"/>
        </w:rPr>
        <w:t>二</w:t>
      </w:r>
      <w:r>
        <w:rPr>
          <w:b/>
          <w:sz w:val="21"/>
        </w:rPr>
        <w:t>、技术服务要求</w:t>
      </w:r>
    </w:p>
    <w:p>
      <w:pPr>
        <w:ind w:firstLine="420"/>
        <w:jc w:val="left"/>
      </w:pPr>
      <w:r>
        <w:rPr>
          <w:sz w:val="21"/>
        </w:rPr>
        <w:t>1.★响应时间：</w:t>
      </w:r>
      <w:r>
        <w:rPr>
          <w:sz w:val="21"/>
        </w:rPr>
        <w:t>供应商</w:t>
      </w:r>
      <w:r>
        <w:rPr>
          <w:sz w:val="21"/>
        </w:rPr>
        <w:t>必须配备专人专线联系，对采购人的需求</w:t>
      </w:r>
      <w:r>
        <w:rPr>
          <w:sz w:val="21"/>
        </w:rPr>
        <w:t>供应商</w:t>
      </w:r>
      <w:r>
        <w:rPr>
          <w:sz w:val="21"/>
        </w:rPr>
        <w:t>须在</w:t>
      </w:r>
      <w:r>
        <w:rPr>
          <w:sz w:val="21"/>
        </w:rPr>
        <w:t>1小时内响应。若电话中无法解决，</w:t>
      </w:r>
      <w:r>
        <w:rPr>
          <w:sz w:val="21"/>
        </w:rPr>
        <w:t>供应商</w:t>
      </w:r>
      <w:r>
        <w:rPr>
          <w:sz w:val="21"/>
        </w:rPr>
        <w:t>须在接报后</w:t>
      </w:r>
      <w:r>
        <w:rPr>
          <w:sz w:val="21"/>
        </w:rPr>
        <w:t>2小时内到达现场进行解决问题。除特殊情况和另有约定外，解决时间不超过12小时。若</w:t>
      </w:r>
      <w:r>
        <w:rPr>
          <w:sz w:val="21"/>
        </w:rPr>
        <w:t>供应商</w:t>
      </w:r>
      <w:r>
        <w:rPr>
          <w:sz w:val="21"/>
        </w:rPr>
        <w:t>未能在规定时间内解决的，采购人有权找第三方处理，因此而产生的费用及一切的损失由</w:t>
      </w:r>
      <w:r>
        <w:rPr>
          <w:sz w:val="21"/>
        </w:rPr>
        <w:t>供应商</w:t>
      </w:r>
      <w:r>
        <w:rPr>
          <w:sz w:val="21"/>
        </w:rPr>
        <w:t>承担。（提供承诺函并加盖公章）</w:t>
      </w:r>
    </w:p>
    <w:p>
      <w:pPr>
        <w:ind w:firstLine="420"/>
        <w:jc w:val="left"/>
      </w:pPr>
      <w:r>
        <w:rPr>
          <w:sz w:val="21"/>
        </w:rPr>
        <w:t>2.★定期巡查：</w:t>
      </w:r>
      <w:r>
        <w:rPr>
          <w:sz w:val="21"/>
        </w:rPr>
        <w:t>供应商</w:t>
      </w:r>
      <w:r>
        <w:rPr>
          <w:sz w:val="21"/>
        </w:rPr>
        <w:t>每月安排人员对采购人全院范围的广告标识进行全面巡查一次，制作日常巡查表，一个科室对应一个手账，提供给采购人确认，如果发现有存在损坏、脱落或翘角等问题的标牌标识，应告知采购人，以便及时更新。如果这些广告标识属于</w:t>
      </w:r>
      <w:r>
        <w:rPr>
          <w:sz w:val="21"/>
        </w:rPr>
        <w:t>供应商</w:t>
      </w:r>
      <w:r>
        <w:rPr>
          <w:sz w:val="21"/>
        </w:rPr>
        <w:t>供货质量问题或其他</w:t>
      </w:r>
      <w:r>
        <w:rPr>
          <w:sz w:val="21"/>
        </w:rPr>
        <w:t>供应商</w:t>
      </w:r>
      <w:r>
        <w:rPr>
          <w:sz w:val="21"/>
        </w:rPr>
        <w:t>原因导致损坏、脱落或翘角等的，</w:t>
      </w:r>
      <w:r>
        <w:rPr>
          <w:sz w:val="21"/>
        </w:rPr>
        <w:t>供应商</w:t>
      </w:r>
      <w:r>
        <w:rPr>
          <w:sz w:val="21"/>
        </w:rPr>
        <w:t>应无条件更换（该项内容包含在报价内，采购人不另外支付费用）。每个季度完成一份工作报告，定期上报合同进度。（提供承诺函并加盖公章）</w:t>
      </w:r>
    </w:p>
    <w:p>
      <w:pPr>
        <w:ind w:firstLine="420"/>
        <w:jc w:val="left"/>
      </w:pPr>
      <w:r>
        <w:rPr>
          <w:sz w:val="21"/>
        </w:rPr>
        <w:t>3.★工作日内</w:t>
      </w:r>
      <w:r>
        <w:rPr>
          <w:sz w:val="21"/>
        </w:rPr>
        <w:t>供应商</w:t>
      </w:r>
      <w:r>
        <w:rPr>
          <w:sz w:val="21"/>
        </w:rPr>
        <w:t>派遣业务员三名全天候驻点采购人处，与采购人进行本项目的对接工作，并派遣设计师两名负责本项目设计工作。（业务员和设计师不能为同一人）（提供承诺函并加盖公章）</w:t>
      </w:r>
    </w:p>
    <w:p>
      <w:pPr>
        <w:ind w:firstLine="420"/>
        <w:jc w:val="left"/>
      </w:pPr>
      <w:r>
        <w:rPr>
          <w:sz w:val="21"/>
        </w:rPr>
        <w:t>4.★</w:t>
      </w:r>
      <w:r>
        <w:rPr>
          <w:sz w:val="21"/>
        </w:rPr>
        <w:t>供应商</w:t>
      </w:r>
      <w:r>
        <w:rPr>
          <w:sz w:val="21"/>
        </w:rPr>
        <w:t>提供项目服务小组（</w:t>
      </w:r>
      <w:r>
        <w:rPr>
          <w:sz w:val="21"/>
        </w:rPr>
        <w:t>6人或以上：至少包含一名项目对接人、三名驻点业务员，两名设计师）联系方式，项目对接人为本科及以上学历，创意设计人员需大专及以上资格，需提供相应证书证明；工作人员变更需征得采购人书面同意。（提供承诺函并加盖公章）</w:t>
      </w:r>
    </w:p>
    <w:p>
      <w:pPr>
        <w:ind w:firstLine="420"/>
        <w:jc w:val="left"/>
      </w:pPr>
      <w:r>
        <w:rPr>
          <w:sz w:val="21"/>
        </w:rPr>
        <w:t>5.打稿：</w:t>
      </w:r>
      <w:r>
        <w:rPr>
          <w:sz w:val="21"/>
        </w:rPr>
        <w:t>供应商</w:t>
      </w:r>
      <w:r>
        <w:rPr>
          <w:sz w:val="21"/>
        </w:rPr>
        <w:t>为采购人提供所需物料设计稿的打稿服务（该项内容包含在报价内，采购人不另外支付费用），样稿经采购人同意后方可制作安装，并对改稿整稿工作</w:t>
      </w:r>
      <w:r>
        <w:rPr>
          <w:sz w:val="21"/>
        </w:rPr>
        <w:t>供应商</w:t>
      </w:r>
      <w:r>
        <w:rPr>
          <w:sz w:val="21"/>
        </w:rPr>
        <w:t>不得另外收取任何费用。</w:t>
      </w:r>
    </w:p>
    <w:p>
      <w:pPr>
        <w:ind w:firstLine="420"/>
        <w:jc w:val="left"/>
      </w:pPr>
      <w:r>
        <w:rPr>
          <w:sz w:val="21"/>
        </w:rPr>
        <w:t>6.人员要求：</w:t>
      </w:r>
      <w:r>
        <w:rPr>
          <w:sz w:val="21"/>
        </w:rPr>
        <w:t>供应商</w:t>
      </w:r>
      <w:r>
        <w:rPr>
          <w:sz w:val="21"/>
        </w:rPr>
        <w:t>提供的项目服务小组人员，代表</w:t>
      </w:r>
      <w:r>
        <w:rPr>
          <w:sz w:val="21"/>
        </w:rPr>
        <w:t>供应商</w:t>
      </w:r>
      <w:r>
        <w:rPr>
          <w:sz w:val="21"/>
        </w:rPr>
        <w:t>为采购人提供本项目服务，</w:t>
      </w:r>
      <w:r>
        <w:rPr>
          <w:sz w:val="21"/>
        </w:rPr>
        <w:t>供应商</w:t>
      </w:r>
      <w:r>
        <w:rPr>
          <w:sz w:val="21"/>
        </w:rPr>
        <w:t>必须按照采购人要求配备服务小组，包含策略人员、客户服务人员、创意执行人员和实施执行人员。小组主要成员职责服务于双方协议的事项，以确保按采购人的要求完成工作。</w:t>
      </w:r>
    </w:p>
    <w:p>
      <w:pPr>
        <w:ind w:firstLine="422"/>
        <w:jc w:val="left"/>
      </w:pPr>
      <w:r>
        <w:rPr>
          <w:b/>
          <w:sz w:val="21"/>
        </w:rPr>
        <w:t>四、样品</w:t>
      </w:r>
    </w:p>
    <w:p>
      <w:pPr>
        <w:ind w:firstLine="420"/>
        <w:jc w:val="left"/>
      </w:pPr>
      <w:r>
        <w:rPr>
          <w:sz w:val="21"/>
        </w:rPr>
        <w:t>1.投标人将密封的投标样品在投标截止时间前送达开标地点，否则，采购人或采购代理机构应当拒收。</w:t>
      </w:r>
    </w:p>
    <w:p>
      <w:pPr>
        <w:ind w:firstLine="420"/>
        <w:jc w:val="left"/>
      </w:pPr>
      <w:r>
        <w:rPr>
          <w:sz w:val="21"/>
        </w:rPr>
        <w:t>2.递交的实物样品要求：提供设计案例样品</w:t>
      </w:r>
      <w:r>
        <w:rPr>
          <w:sz w:val="21"/>
        </w:rPr>
        <w:t>四套</w:t>
      </w:r>
      <w:r>
        <w:rPr>
          <w:sz w:val="21"/>
        </w:rPr>
        <w:t>：</w:t>
      </w:r>
    </w:p>
    <w:p>
      <w:pPr>
        <w:ind w:firstLine="420"/>
        <w:jc w:val="left"/>
      </w:pPr>
      <w:r>
        <w:rPr>
          <w:sz w:val="21"/>
        </w:rPr>
        <w:t>（</w:t>
      </w:r>
      <w:r>
        <w:rPr>
          <w:sz w:val="21"/>
        </w:rPr>
        <w:t>1）以“以高质量党建引领医院高质量发展”为主题做背景设计，样品规格为缩小版50*100cm膜布；</w:t>
      </w:r>
    </w:p>
    <w:p>
      <w:pPr>
        <w:ind w:firstLine="420"/>
        <w:jc w:val="left"/>
      </w:pPr>
      <w:r>
        <w:rPr>
          <w:sz w:val="21"/>
        </w:rPr>
        <w:t>（</w:t>
      </w:r>
      <w:r>
        <w:rPr>
          <w:sz w:val="21"/>
        </w:rPr>
        <w:t>2）以下主题五选二：护士节、医师节、全国癌症防治宣传、世界艾滋病日、健康科普、义诊活动，每份案例均需提供图片1套和实体样本1套，图片及样本仅限于户外白底车贴（含过哑膜或光膜）60*80cm、易拉宝80x200cm。</w:t>
      </w:r>
    </w:p>
    <w:p>
      <w:pPr>
        <w:ind w:firstLine="420"/>
        <w:jc w:val="left"/>
      </w:pPr>
      <w:r>
        <w:rPr>
          <w:sz w:val="21"/>
        </w:rPr>
        <w:t>（</w:t>
      </w:r>
      <w:r>
        <w:rPr>
          <w:sz w:val="21"/>
        </w:rPr>
        <w:t>3）</w:t>
      </w:r>
      <w:r>
        <w:rPr>
          <w:sz w:val="21"/>
        </w:rPr>
        <w:t>文创产品设计【</w:t>
      </w:r>
      <w:r>
        <w:rPr>
          <w:sz w:val="21"/>
        </w:rPr>
        <w:t>A4纸展示设计图</w:t>
      </w:r>
      <w:r>
        <w:rPr>
          <w:sz w:val="21"/>
        </w:rPr>
        <w:t>即可</w:t>
      </w:r>
      <w:r>
        <w:rPr>
          <w:sz w:val="21"/>
        </w:rPr>
        <w:t>】</w:t>
      </w:r>
      <w:r>
        <w:rPr>
          <w:sz w:val="21"/>
        </w:rPr>
        <w:t>。</w:t>
      </w:r>
      <w:r>
        <w:rPr>
          <w:sz w:val="21"/>
        </w:rPr>
        <w:t>供应商在</w:t>
      </w:r>
      <w:r>
        <w:rPr>
          <w:sz w:val="21"/>
        </w:rPr>
        <w:t>样品</w:t>
      </w:r>
      <w:r>
        <w:rPr>
          <w:sz w:val="21"/>
        </w:rPr>
        <w:t>中展示</w:t>
      </w:r>
      <w:r>
        <w:rPr>
          <w:sz w:val="21"/>
        </w:rPr>
        <w:t>江门市中心医院</w:t>
      </w:r>
      <w:r>
        <w:rPr>
          <w:sz w:val="21"/>
        </w:rPr>
        <w:t>文创产品设计</w:t>
      </w:r>
      <w:r>
        <w:rPr>
          <w:sz w:val="21"/>
        </w:rPr>
        <w:t>，</w:t>
      </w:r>
      <w:r>
        <w:rPr>
          <w:sz w:val="21"/>
        </w:rPr>
        <w:t>文创产品设计以</w:t>
      </w:r>
      <w:r>
        <w:rPr>
          <w:sz w:val="21"/>
        </w:rPr>
        <w:t>标志（</w:t>
      </w:r>
      <w:r>
        <w:rPr>
          <w:sz w:val="21"/>
        </w:rPr>
        <w:t>Logo）为核心</w:t>
      </w:r>
      <w:r>
        <w:rPr>
          <w:sz w:val="21"/>
        </w:rPr>
        <w:t>，满足以下三个场景使用：</w:t>
      </w:r>
      <w:r>
        <w:rPr>
          <w:sz w:val="21"/>
        </w:rPr>
        <w:t>①</w:t>
      </w:r>
      <w:r>
        <w:rPr>
          <w:sz w:val="21"/>
        </w:rPr>
        <w:t>对外交流的纪念品；</w:t>
      </w:r>
      <w:r>
        <w:rPr>
          <w:sz w:val="21"/>
        </w:rPr>
        <w:t>②</w:t>
      </w:r>
      <w:r>
        <w:rPr>
          <w:sz w:val="21"/>
        </w:rPr>
        <w:t>特定卫生健康纪念日或医患互动活动中，用于赠送患者留念的文创作品；</w:t>
      </w:r>
      <w:r>
        <w:rPr>
          <w:sz w:val="21"/>
        </w:rPr>
        <w:t>③</w:t>
      </w:r>
      <w:r>
        <w:rPr>
          <w:sz w:val="21"/>
        </w:rPr>
        <w:t>重大节日或庆典的纪念品或礼品。</w:t>
      </w:r>
    </w:p>
    <w:p>
      <w:pPr>
        <w:ind w:firstLine="420"/>
        <w:jc w:val="left"/>
      </w:pPr>
      <w:r>
        <w:rPr>
          <w:sz w:val="21"/>
        </w:rPr>
        <w:t>3.样品与投标文件分开，每个样品</w:t>
      </w:r>
      <w:r>
        <w:rPr>
          <w:sz w:val="21"/>
        </w:rPr>
        <w:t>贴上</w:t>
      </w:r>
      <w:r>
        <w:rPr>
          <w:sz w:val="21"/>
        </w:rPr>
        <w:t>标识</w:t>
      </w:r>
      <w:r>
        <w:rPr>
          <w:sz w:val="21"/>
        </w:rPr>
        <w:t>，标注样品名称、项目名称、供应商名称</w:t>
      </w:r>
      <w:r>
        <w:rPr>
          <w:sz w:val="21"/>
        </w:rPr>
        <w:t>。</w:t>
      </w:r>
    </w:p>
    <w:p>
      <w:pPr>
        <w:ind w:firstLine="420"/>
        <w:jc w:val="left"/>
      </w:pPr>
      <w:r>
        <w:rPr>
          <w:sz w:val="21"/>
        </w:rPr>
        <w:t>4.在采购任务完结之后，</w:t>
      </w:r>
      <w:r>
        <w:rPr>
          <w:sz w:val="21"/>
        </w:rPr>
        <w:t>供应商</w:t>
      </w:r>
      <w:r>
        <w:rPr>
          <w:sz w:val="21"/>
        </w:rPr>
        <w:t>的样品封存于采购人单位，作为履约验收的参考。采购人及采购代理机构对投标人所递交样品的破损或质量不负任何责任。</w:t>
      </w:r>
    </w:p>
    <w:p>
      <w:pPr>
        <w:ind w:firstLine="420"/>
        <w:jc w:val="left"/>
      </w:pPr>
      <w:r>
        <w:rPr>
          <w:sz w:val="21"/>
        </w:rPr>
        <w:t>5.未中标的投标人应在本项目中标公告期限届满之日起7个工作日后的3个工作日内自行至采购代理机构取回投标样品。3个工作日后投标人不取回样品，则视为同意采购代理机构有权自行处置相关样品。</w:t>
      </w:r>
      <w:r>
        <w:rPr>
          <w:sz w:val="21"/>
        </w:rPr>
        <w:t xml:space="preserve"> </w:t>
      </w:r>
    </w:p>
    <w:p>
      <w:pPr>
        <w:ind w:firstLine="420"/>
        <w:jc w:val="left"/>
      </w:pPr>
      <w:r>
        <w:rPr>
          <w:sz w:val="21"/>
        </w:rPr>
        <w:t>★</w:t>
      </w:r>
      <w:r>
        <w:rPr>
          <w:b/>
          <w:sz w:val="21"/>
        </w:rPr>
        <w:t>五</w:t>
      </w:r>
      <w:r>
        <w:rPr>
          <w:b/>
          <w:sz w:val="21"/>
        </w:rPr>
        <w:t>、供应商投标报价要求</w:t>
      </w:r>
    </w:p>
    <w:p>
      <w:pPr>
        <w:ind w:firstLine="420"/>
        <w:jc w:val="left"/>
      </w:pPr>
      <w:r>
        <w:rPr>
          <w:sz w:val="21"/>
        </w:rPr>
        <w:t>供应商报价应为</w:t>
      </w:r>
      <w:r>
        <w:rPr>
          <w:b/>
          <w:sz w:val="21"/>
        </w:rPr>
        <w:t>投标折扣率（此非下浮率，请供应商注意区分）</w:t>
      </w:r>
      <w:r>
        <w:rPr>
          <w:sz w:val="21"/>
        </w:rPr>
        <w:t>，单位为百分比（</w:t>
      </w:r>
      <w:r>
        <w:rPr>
          <w:sz w:val="21"/>
        </w:rPr>
        <w:t>%</w:t>
      </w:r>
      <w:r>
        <w:rPr>
          <w:sz w:val="21"/>
        </w:rPr>
        <w:t>），报价范围为</w:t>
      </w:r>
      <w:r>
        <w:rPr>
          <w:sz w:val="21"/>
        </w:rPr>
        <w:t>0%（含）-100%（含）。</w:t>
      </w:r>
      <w:r>
        <w:rPr>
          <w:sz w:val="21"/>
        </w:rPr>
        <w:t>结算以合同签订的单价、折扣率按实际供货量结算，实际结算金额以发生额为准，示例：某品种结算价</w:t>
      </w:r>
      <w:r>
        <w:rPr>
          <w:sz w:val="21"/>
        </w:rPr>
        <w:t>=该品种单价限价×实际用量×中标折扣率，投标价应包括设计、材料、印刷、设计、制作、安装、运输、税金、利润等全部费用，在本合同约定的服务期限内不作任何调增。</w:t>
      </w:r>
    </w:p>
    <w:p>
      <w:pPr>
        <w:ind w:firstLine="422"/>
        <w:jc w:val="left"/>
      </w:pPr>
      <w:r>
        <w:rPr>
          <w:b/>
          <w:sz w:val="21"/>
        </w:rPr>
        <w:t>六</w:t>
      </w:r>
      <w:r>
        <w:rPr>
          <w:b/>
          <w:sz w:val="21"/>
        </w:rPr>
        <w:t>、</w:t>
      </w:r>
      <w:r>
        <w:rPr>
          <w:b/>
          <w:sz w:val="21"/>
        </w:rPr>
        <w:t>物料</w:t>
      </w:r>
      <w:r>
        <w:rPr>
          <w:b/>
          <w:sz w:val="21"/>
        </w:rPr>
        <w:t>清单及最高单价限价（详见附件</w:t>
      </w:r>
      <w:r>
        <w:rPr>
          <w:b/>
          <w:sz w:val="21"/>
        </w:rPr>
        <w:t>一</w:t>
      </w:r>
      <w:r>
        <w:rPr>
          <w:b/>
          <w:sz w:val="21"/>
        </w:rPr>
        <w:t>）</w:t>
      </w:r>
    </w:p>
    <w:p>
      <w:pPr>
        <w:ind w:firstLine="422"/>
        <w:jc w:val="left"/>
      </w:pPr>
      <w:r>
        <w:rPr>
          <w:b/>
          <w:sz w:val="21"/>
        </w:rPr>
        <w:t>七</w:t>
      </w:r>
      <w:r>
        <w:rPr>
          <w:b/>
          <w:sz w:val="21"/>
        </w:rPr>
        <w:t>、商务要求</w:t>
      </w:r>
    </w:p>
    <w:p>
      <w:pPr>
        <w:ind w:firstLine="422"/>
        <w:jc w:val="left"/>
      </w:pPr>
      <w:r>
        <w:rPr>
          <w:b/>
          <w:sz w:val="21"/>
        </w:rPr>
        <w:t>(一)采购项目交付（实施）的时间（期限）和地点（范围）</w:t>
      </w:r>
    </w:p>
    <w:p>
      <w:pPr>
        <w:ind w:firstLine="420"/>
        <w:jc w:val="left"/>
      </w:pPr>
      <w:r>
        <w:rPr>
          <w:sz w:val="21"/>
        </w:rPr>
        <w:t>1.交付（实施）的时间（期限）：从合同签订生效之日起</w:t>
      </w:r>
      <w:r>
        <w:rPr>
          <w:sz w:val="21"/>
          <w:u w:val="single"/>
        </w:rPr>
        <w:t>24</w:t>
      </w:r>
      <w:r>
        <w:rPr>
          <w:sz w:val="21"/>
        </w:rPr>
        <w:t>个月</w:t>
      </w:r>
    </w:p>
    <w:p>
      <w:pPr>
        <w:ind w:firstLine="420"/>
        <w:jc w:val="left"/>
      </w:pPr>
      <w:r>
        <w:rPr>
          <w:sz w:val="21"/>
        </w:rPr>
        <w:t>2.交付（实施）的地点（范围）：</w:t>
      </w:r>
      <w:r>
        <w:rPr>
          <w:sz w:val="21"/>
          <w:u w:val="single"/>
        </w:rPr>
        <w:t>广东省江门市中心医院</w:t>
      </w:r>
    </w:p>
    <w:p>
      <w:pPr>
        <w:ind w:firstLine="422"/>
        <w:jc w:val="left"/>
      </w:pPr>
      <w:r>
        <w:rPr>
          <w:b/>
          <w:sz w:val="21"/>
        </w:rPr>
        <w:t>(二)质量要求</w:t>
      </w:r>
    </w:p>
    <w:p>
      <w:pPr>
        <w:ind w:firstLine="420"/>
        <w:jc w:val="left"/>
      </w:pPr>
      <w:r>
        <w:rPr>
          <w:sz w:val="21"/>
        </w:rPr>
        <w:t>1.</w:t>
      </w:r>
      <w:r>
        <w:rPr>
          <w:sz w:val="21"/>
        </w:rPr>
        <w:t>供应商</w:t>
      </w:r>
      <w:r>
        <w:rPr>
          <w:sz w:val="21"/>
        </w:rPr>
        <w:t>必须承诺提供生产厂商原装、全新的、符合国家及用户提出的有关质量标准的产品，并按招标文件要求附带相关的合法生产厂商证明文件。</w:t>
      </w:r>
    </w:p>
    <w:p>
      <w:pPr>
        <w:ind w:firstLine="420"/>
        <w:jc w:val="left"/>
      </w:pPr>
      <w:r>
        <w:rPr>
          <w:sz w:val="21"/>
        </w:rPr>
        <w:t>2.</w:t>
      </w:r>
      <w:r>
        <w:rPr>
          <w:sz w:val="21"/>
        </w:rPr>
        <w:t>供应商</w:t>
      </w:r>
      <w:r>
        <w:rPr>
          <w:sz w:val="21"/>
        </w:rPr>
        <w:t>必须承诺所提供产品符合国家或行业标准，以及用户提出的有关应用需求，且不存在第三方侵权行为。</w:t>
      </w:r>
    </w:p>
    <w:p>
      <w:pPr>
        <w:ind w:firstLine="420"/>
        <w:jc w:val="left"/>
      </w:pPr>
      <w:r>
        <w:rPr>
          <w:sz w:val="21"/>
        </w:rPr>
        <w:t>3.所有设计源文件的所有权归采购人所有，</w:t>
      </w:r>
      <w:r>
        <w:rPr>
          <w:sz w:val="21"/>
        </w:rPr>
        <w:t>供应商</w:t>
      </w:r>
      <w:r>
        <w:rPr>
          <w:sz w:val="21"/>
        </w:rPr>
        <w:t>在每季度</w:t>
      </w:r>
      <w:r>
        <w:rPr>
          <w:sz w:val="21"/>
        </w:rPr>
        <w:t>7日前将已按科室分类整理的上季度源文件的素材打包发送给采购人。</w:t>
      </w:r>
    </w:p>
    <w:p>
      <w:pPr>
        <w:ind w:firstLine="422"/>
        <w:jc w:val="left"/>
      </w:pPr>
      <w:r>
        <w:rPr>
          <w:b/>
          <w:sz w:val="21"/>
        </w:rPr>
        <w:t>(三)对产品异议的时间和办法</w:t>
      </w:r>
    </w:p>
    <w:p>
      <w:pPr>
        <w:ind w:firstLine="420"/>
        <w:jc w:val="left"/>
      </w:pPr>
      <w:r>
        <w:rPr>
          <w:sz w:val="21"/>
        </w:rPr>
        <w:t>1.采购人在验收中，如果发现货物的品种、型号、数量、规格、质量或有关软件及有关工程不合规定的，应妥为保管，并在30日内向</w:t>
      </w:r>
      <w:r>
        <w:rPr>
          <w:sz w:val="21"/>
        </w:rPr>
        <w:t>供应商</w:t>
      </w:r>
      <w:r>
        <w:rPr>
          <w:sz w:val="21"/>
        </w:rPr>
        <w:t>提出书面异议；采购人怠于通知或者自货物收到之日起三个月内发现存在上述情况但未通知</w:t>
      </w:r>
      <w:r>
        <w:rPr>
          <w:sz w:val="21"/>
        </w:rPr>
        <w:t>供应商</w:t>
      </w:r>
      <w:r>
        <w:rPr>
          <w:sz w:val="21"/>
        </w:rPr>
        <w:t>的，视为货物合乎规定；</w:t>
      </w:r>
    </w:p>
    <w:p>
      <w:pPr>
        <w:ind w:firstLine="420"/>
        <w:jc w:val="left"/>
      </w:pPr>
      <w:r>
        <w:rPr>
          <w:sz w:val="21"/>
        </w:rPr>
        <w:t>2.</w:t>
      </w:r>
      <w:r>
        <w:rPr>
          <w:sz w:val="21"/>
        </w:rPr>
        <w:t>供应商</w:t>
      </w:r>
      <w:r>
        <w:rPr>
          <w:sz w:val="21"/>
        </w:rPr>
        <w:t>在接到采购人书面异议后，应在十天内处理，否则，视为</w:t>
      </w:r>
      <w:r>
        <w:rPr>
          <w:sz w:val="21"/>
        </w:rPr>
        <w:t>供应商</w:t>
      </w:r>
      <w:r>
        <w:rPr>
          <w:sz w:val="21"/>
        </w:rPr>
        <w:t>承认该货物存在采购人所指出的瑕疵并同意采购人提出的处理意见。</w:t>
      </w:r>
    </w:p>
    <w:p>
      <w:pPr>
        <w:ind w:firstLine="420"/>
        <w:jc w:val="left"/>
      </w:pPr>
      <w:r>
        <w:rPr>
          <w:sz w:val="21"/>
        </w:rPr>
        <w:t>3.</w:t>
      </w:r>
      <w:r>
        <w:rPr>
          <w:sz w:val="21"/>
        </w:rPr>
        <w:t>供应商</w:t>
      </w:r>
      <w:r>
        <w:rPr>
          <w:sz w:val="21"/>
        </w:rPr>
        <w:t>在服务期间的作业应严格遵守国家、省、市有关防火、爆破和施工安全以及文明施工、深夜施工、环卫和城管等规定，建立规章制度和防护措施。并承担由于自身措施不力造成事故责任和发生的费用。</w:t>
      </w:r>
    </w:p>
    <w:p>
      <w:pPr>
        <w:ind w:firstLine="420"/>
        <w:jc w:val="left"/>
      </w:pPr>
      <w:r>
        <w:rPr>
          <w:sz w:val="21"/>
        </w:rPr>
        <w:t>4.合同约定的服务项目，</w:t>
      </w:r>
      <w:r>
        <w:rPr>
          <w:sz w:val="21"/>
        </w:rPr>
        <w:t>供应商</w:t>
      </w:r>
      <w:r>
        <w:rPr>
          <w:sz w:val="21"/>
        </w:rPr>
        <w:t>不得转包，必须分包的少量专业服务，事先需取得采购人的同意并在合同中确认。否则，采购人有权单方面终止合同，并令其立即退场，项目施工由采购人另行处理，同时</w:t>
      </w:r>
      <w:r>
        <w:rPr>
          <w:sz w:val="21"/>
        </w:rPr>
        <w:t>供应商</w:t>
      </w:r>
      <w:r>
        <w:rPr>
          <w:sz w:val="21"/>
        </w:rPr>
        <w:t>须向采购人支付</w:t>
      </w:r>
      <w:r>
        <w:rPr>
          <w:sz w:val="21"/>
        </w:rPr>
        <w:t>10万元违约金，违约金不足弥补采购人损失的，由此而造成的经济损失由</w:t>
      </w:r>
      <w:r>
        <w:rPr>
          <w:sz w:val="21"/>
        </w:rPr>
        <w:t>供应商</w:t>
      </w:r>
      <w:r>
        <w:rPr>
          <w:sz w:val="21"/>
        </w:rPr>
        <w:t>负责赔偿。</w:t>
      </w:r>
    </w:p>
    <w:p>
      <w:pPr>
        <w:ind w:firstLine="422"/>
        <w:jc w:val="left"/>
      </w:pPr>
      <w:r>
        <w:rPr>
          <w:b/>
          <w:sz w:val="21"/>
        </w:rPr>
        <w:t>(四)交货及验收</w:t>
      </w:r>
    </w:p>
    <w:p>
      <w:pPr>
        <w:ind w:firstLine="420"/>
        <w:jc w:val="left"/>
      </w:pPr>
      <w:r>
        <w:rPr>
          <w:sz w:val="21"/>
        </w:rPr>
        <w:t>1.一般情况下，</w:t>
      </w:r>
      <w:r>
        <w:rPr>
          <w:sz w:val="21"/>
        </w:rPr>
        <w:t>供应商</w:t>
      </w:r>
      <w:r>
        <w:rPr>
          <w:sz w:val="21"/>
        </w:rPr>
        <w:t>须在采购人发出订单后</w:t>
      </w:r>
      <w:r>
        <w:rPr>
          <w:sz w:val="21"/>
        </w:rPr>
        <w:t>2天内定稿，对于日常广告文宣须在采购人确认订稿后日常广告文宣3天内交货，其他类别的由</w:t>
      </w:r>
      <w:r>
        <w:rPr>
          <w:sz w:val="21"/>
        </w:rPr>
        <w:t>供应商</w:t>
      </w:r>
      <w:r>
        <w:rPr>
          <w:sz w:val="21"/>
        </w:rPr>
        <w:t>须在采购人确认定稿后</w:t>
      </w:r>
      <w:r>
        <w:rPr>
          <w:sz w:val="21"/>
        </w:rPr>
        <w:t>5天内进行交货。如特殊情况（采购人急需用），</w:t>
      </w:r>
      <w:r>
        <w:rPr>
          <w:sz w:val="21"/>
        </w:rPr>
        <w:t>供应商</w:t>
      </w:r>
      <w:r>
        <w:rPr>
          <w:sz w:val="21"/>
        </w:rPr>
        <w:t>必须在接报后</w:t>
      </w:r>
      <w:r>
        <w:rPr>
          <w:sz w:val="21"/>
        </w:rPr>
        <w:t>3小时内完成单张背胶的送货并安装，其他项目</w:t>
      </w:r>
      <w:r>
        <w:rPr>
          <w:sz w:val="21"/>
        </w:rPr>
        <w:t>供应商</w:t>
      </w:r>
      <w:r>
        <w:rPr>
          <w:sz w:val="21"/>
        </w:rPr>
        <w:t>需要按采购人要求</w:t>
      </w:r>
      <w:r>
        <w:rPr>
          <w:sz w:val="21"/>
        </w:rPr>
        <w:t>24小时内交货。同时，由于采购人独特的市场要求，</w:t>
      </w:r>
      <w:r>
        <w:rPr>
          <w:sz w:val="21"/>
        </w:rPr>
        <w:t>供应商</w:t>
      </w:r>
      <w:r>
        <w:rPr>
          <w:sz w:val="21"/>
        </w:rPr>
        <w:t>必须不分节假日按也能采购人要求的时间及时进行制作与配合，不得以任何理由延误交货时间。货品现场验收时，对于不能满足采购人设计、制作及样品要求的货品采购人有权拒收，</w:t>
      </w:r>
      <w:r>
        <w:rPr>
          <w:sz w:val="21"/>
        </w:rPr>
        <w:t>供应商</w:t>
      </w:r>
      <w:r>
        <w:rPr>
          <w:sz w:val="21"/>
        </w:rPr>
        <w:t>应按照采购人要求做到及时整改，直到采购人满意为止。</w:t>
      </w:r>
    </w:p>
    <w:p>
      <w:pPr>
        <w:ind w:firstLine="420"/>
        <w:jc w:val="left"/>
      </w:pPr>
      <w:r>
        <w:rPr>
          <w:sz w:val="21"/>
        </w:rPr>
        <w:t>2.交货、验收方式：</w:t>
      </w:r>
    </w:p>
    <w:p>
      <w:pPr>
        <w:ind w:firstLine="420"/>
        <w:jc w:val="left"/>
      </w:pPr>
      <w:r>
        <w:rPr>
          <w:sz w:val="21"/>
        </w:rPr>
        <w:t>2.1</w:t>
      </w:r>
      <w:r>
        <w:rPr>
          <w:sz w:val="21"/>
        </w:rPr>
        <w:t>供应商</w:t>
      </w:r>
      <w:r>
        <w:rPr>
          <w:sz w:val="21"/>
        </w:rPr>
        <w:t>须按照送货清单要求按时将货物送达清单上指定的使用科室（部门），安装完毕后由采购人使用科室（部门）签收确认。</w:t>
      </w:r>
    </w:p>
    <w:p>
      <w:pPr>
        <w:ind w:firstLine="420"/>
        <w:jc w:val="left"/>
      </w:pPr>
      <w:r>
        <w:rPr>
          <w:sz w:val="21"/>
        </w:rPr>
        <w:t>2.2</w:t>
      </w:r>
      <w:r>
        <w:rPr>
          <w:sz w:val="21"/>
        </w:rPr>
        <w:t>供应商</w:t>
      </w:r>
      <w:r>
        <w:rPr>
          <w:sz w:val="21"/>
        </w:rPr>
        <w:t>应按采购人指定地点免费送货、安装，货物必须按承诺时间送到采购人区指定仓库或其他指定地点，不得另收运输搬运费，同时运输途中货物毁损灭失的风险均由</w:t>
      </w:r>
      <w:r>
        <w:rPr>
          <w:sz w:val="21"/>
        </w:rPr>
        <w:t>供应商</w:t>
      </w:r>
      <w:r>
        <w:rPr>
          <w:sz w:val="21"/>
        </w:rPr>
        <w:t>承担。</w:t>
      </w:r>
      <w:r>
        <w:rPr>
          <w:sz w:val="21"/>
        </w:rPr>
        <w:t>供应商</w:t>
      </w:r>
      <w:r>
        <w:rPr>
          <w:sz w:val="21"/>
        </w:rPr>
        <w:t>逾期交付货物或因为货物不符合采购人要求而造成采购人无法在约定的时间内正常使用的，采购人有权不予付款，根据《</w:t>
      </w:r>
      <w:r>
        <w:rPr>
          <w:sz w:val="21"/>
        </w:rPr>
        <w:t>供应商</w:t>
      </w:r>
      <w:r>
        <w:rPr>
          <w:sz w:val="21"/>
        </w:rPr>
        <w:t>考核标准及要求》（详见附件）给予扣分或扣除该项总额的</w:t>
      </w:r>
      <w:r>
        <w:rPr>
          <w:sz w:val="21"/>
        </w:rPr>
        <w:t>10%款项。</w:t>
      </w:r>
    </w:p>
    <w:p>
      <w:pPr>
        <w:ind w:firstLine="420"/>
        <w:jc w:val="left"/>
      </w:pPr>
      <w:r>
        <w:rPr>
          <w:sz w:val="21"/>
        </w:rPr>
        <w:t>3.双方依据合同要求在货物完成交付安装后7天内对全部货物、产品、型号、规格、数量、外型、外观及资料、文件（如收货单、保修单等）的进行验收。</w:t>
      </w:r>
    </w:p>
    <w:p>
      <w:pPr>
        <w:ind w:firstLine="420"/>
        <w:jc w:val="left"/>
      </w:pPr>
      <w:r>
        <w:rPr>
          <w:sz w:val="21"/>
        </w:rPr>
        <w:t>4.验收应在签定合同的双方共同参加下进行。验收时如发现所交付的产品有短装、次品、损坏或其它不符合招标文件规定之情形者，采购人应做出详尽的现场记录，或由采购人和</w:t>
      </w:r>
      <w:r>
        <w:rPr>
          <w:sz w:val="21"/>
        </w:rPr>
        <w:t>供应商</w:t>
      </w:r>
      <w:r>
        <w:rPr>
          <w:sz w:val="21"/>
        </w:rPr>
        <w:t>双方签署备忘录。此现场记录或备忘录可用作补充、缺失和更换损坏部件的有效证据。发生上述情况时，采购人有权拒收或要求更换，由此产生的有关费用由</w:t>
      </w:r>
      <w:r>
        <w:rPr>
          <w:sz w:val="21"/>
        </w:rPr>
        <w:t>供应商</w:t>
      </w:r>
      <w:r>
        <w:rPr>
          <w:sz w:val="21"/>
        </w:rPr>
        <w:t>承担。</w:t>
      </w:r>
    </w:p>
    <w:p>
      <w:pPr>
        <w:ind w:firstLine="420"/>
        <w:jc w:val="left"/>
      </w:pPr>
      <w:r>
        <w:rPr>
          <w:sz w:val="21"/>
        </w:rPr>
        <w:t>5.如验收或商检或产品测试中发现产品性能指标或功能上不符合招标文件要求时，将被看作性能不合格，采购人有权要求更换或拒收。一经发现亦将取消</w:t>
      </w:r>
      <w:r>
        <w:rPr>
          <w:sz w:val="21"/>
        </w:rPr>
        <w:t>供应商</w:t>
      </w:r>
      <w:r>
        <w:rPr>
          <w:sz w:val="21"/>
        </w:rPr>
        <w:t>供货资格并处以本项目累计货款的</w:t>
      </w:r>
      <w:r>
        <w:rPr>
          <w:sz w:val="21"/>
        </w:rPr>
        <w:t>10%违约金，违约金不足以弥补采购人损失的，</w:t>
      </w:r>
      <w:r>
        <w:rPr>
          <w:sz w:val="21"/>
        </w:rPr>
        <w:t>供应商</w:t>
      </w:r>
      <w:r>
        <w:rPr>
          <w:sz w:val="21"/>
        </w:rPr>
        <w:t>应赔偿采购人实际损失。</w:t>
      </w:r>
    </w:p>
    <w:p>
      <w:pPr>
        <w:ind w:firstLine="420"/>
        <w:jc w:val="left"/>
      </w:pPr>
      <w:r>
        <w:rPr>
          <w:sz w:val="21"/>
        </w:rPr>
        <w:t>6.验收时</w:t>
      </w:r>
      <w:r>
        <w:rPr>
          <w:sz w:val="21"/>
        </w:rPr>
        <w:t>供应商</w:t>
      </w:r>
      <w:r>
        <w:rPr>
          <w:sz w:val="21"/>
        </w:rPr>
        <w:t>负责将全部有关技术文件、资料（包括安装、检测、验收报告、出厂合格证等文件）汇集成册交付采购人。</w:t>
      </w:r>
    </w:p>
    <w:p>
      <w:pPr>
        <w:ind w:firstLine="420"/>
        <w:jc w:val="left"/>
      </w:pPr>
      <w:r>
        <w:rPr>
          <w:sz w:val="21"/>
        </w:rPr>
        <w:t>7.采购人对</w:t>
      </w:r>
      <w:r>
        <w:rPr>
          <w:sz w:val="21"/>
        </w:rPr>
        <w:t>供应商</w:t>
      </w:r>
      <w:r>
        <w:rPr>
          <w:sz w:val="21"/>
        </w:rPr>
        <w:t>的货物质量验收为表面验收，不能视为采购人对</w:t>
      </w:r>
      <w:r>
        <w:rPr>
          <w:sz w:val="21"/>
        </w:rPr>
        <w:t>供应商</w:t>
      </w:r>
      <w:r>
        <w:rPr>
          <w:sz w:val="21"/>
        </w:rPr>
        <w:t>供应的产品质量完全验收，如采购人在使用的过程中发现</w:t>
      </w:r>
      <w:r>
        <w:rPr>
          <w:sz w:val="21"/>
        </w:rPr>
        <w:t>供应商</w:t>
      </w:r>
      <w:r>
        <w:rPr>
          <w:sz w:val="21"/>
        </w:rPr>
        <w:t>供应的产品不符合国家标准或约定标准的，采购人仍有权按照合同的约定要求</w:t>
      </w:r>
      <w:r>
        <w:rPr>
          <w:sz w:val="21"/>
        </w:rPr>
        <w:t>供应商</w:t>
      </w:r>
      <w:r>
        <w:rPr>
          <w:sz w:val="21"/>
        </w:rPr>
        <w:t>按照采购人规定时间完成退换货及承担违约责任。</w:t>
      </w:r>
    </w:p>
    <w:p>
      <w:pPr>
        <w:ind w:firstLine="422"/>
        <w:jc w:val="left"/>
      </w:pPr>
      <w:r>
        <w:rPr>
          <w:b/>
          <w:sz w:val="21"/>
        </w:rPr>
        <w:t>(五)售后服务要求</w:t>
      </w:r>
    </w:p>
    <w:p>
      <w:pPr>
        <w:ind w:firstLine="420"/>
        <w:jc w:val="left"/>
      </w:pPr>
      <w:r>
        <w:rPr>
          <w:sz w:val="21"/>
        </w:rPr>
        <w:t>1.产品质量保证期（简称“质保期”）：自签收交付之日起，由</w:t>
      </w:r>
      <w:r>
        <w:rPr>
          <w:sz w:val="21"/>
        </w:rPr>
        <w:t>供应商</w:t>
      </w:r>
      <w:r>
        <w:rPr>
          <w:sz w:val="21"/>
        </w:rPr>
        <w:t>为其提供的产品提供不少于一年质量保证期（若国家和</w:t>
      </w:r>
      <w:r>
        <w:rPr>
          <w:sz w:val="21"/>
        </w:rPr>
        <w:t>/或生产厂家对本项目所涉及货物的质量保证期的规定高于本项目的要求，应按国家和/或生产厂家的规定执行，易耗品按厂家规定执行）。质量保证期内发生的质量问题，由</w:t>
      </w:r>
      <w:r>
        <w:rPr>
          <w:sz w:val="21"/>
        </w:rPr>
        <w:t>供应商</w:t>
      </w:r>
      <w:r>
        <w:rPr>
          <w:sz w:val="21"/>
        </w:rPr>
        <w:t>负责免费解决（因采购人使用不当或其他人为因素造成的故障除外），即由</w:t>
      </w:r>
      <w:r>
        <w:rPr>
          <w:sz w:val="21"/>
        </w:rPr>
        <w:t>供应商</w:t>
      </w:r>
      <w:r>
        <w:rPr>
          <w:sz w:val="21"/>
        </w:rPr>
        <w:t>负责包修、包退、包换，具体要求以采购人为准。质保期内，如产品因非人为因素出现故障而造成短期停用时，则质保期和免费维修期相应顺延。如停用时间累计超过</w:t>
      </w:r>
      <w:r>
        <w:rPr>
          <w:sz w:val="21"/>
        </w:rPr>
        <w:t>60天则质保期重新计算。任何时候，</w:t>
      </w:r>
      <w:r>
        <w:rPr>
          <w:sz w:val="21"/>
        </w:rPr>
        <w:t>供应商</w:t>
      </w:r>
      <w:r>
        <w:rPr>
          <w:sz w:val="21"/>
        </w:rPr>
        <w:t>均不能免除因货物本身的缺陷所应负的责任，</w:t>
      </w:r>
      <w:r>
        <w:rPr>
          <w:sz w:val="21"/>
        </w:rPr>
        <w:t>供应商</w:t>
      </w:r>
      <w:r>
        <w:rPr>
          <w:sz w:val="21"/>
        </w:rPr>
        <w:t>有义务对所提供的货物实行终生维护和对设备进行定期的检测和维修。</w:t>
      </w:r>
    </w:p>
    <w:p>
      <w:pPr>
        <w:ind w:firstLine="420"/>
        <w:jc w:val="left"/>
      </w:pPr>
      <w:r>
        <w:rPr>
          <w:sz w:val="21"/>
        </w:rPr>
        <w:t>2.</w:t>
      </w:r>
      <w:r>
        <w:rPr>
          <w:sz w:val="21"/>
        </w:rPr>
        <w:t>供应商</w:t>
      </w:r>
      <w:r>
        <w:rPr>
          <w:sz w:val="21"/>
        </w:rPr>
        <w:t>对本项目的宣传栏须作一年免费保修（人为损坏除外），保修期自宣传栏项目完成制作安装并验收合格之日开始计起。本项目全部货物移交后在使用中如发现质量问题，或存在损坏、故障等情况的，</w:t>
      </w:r>
      <w:r>
        <w:rPr>
          <w:sz w:val="21"/>
        </w:rPr>
        <w:t>供应商</w:t>
      </w:r>
      <w:r>
        <w:rPr>
          <w:sz w:val="21"/>
        </w:rPr>
        <w:t>收到采购人的函、电后，应于接到采购人通知起</w:t>
      </w:r>
      <w:r>
        <w:rPr>
          <w:sz w:val="21"/>
        </w:rPr>
        <w:t>24小时内给出解决办法，若</w:t>
      </w:r>
      <w:r>
        <w:rPr>
          <w:sz w:val="21"/>
        </w:rPr>
        <w:t>供应商</w:t>
      </w:r>
      <w:r>
        <w:rPr>
          <w:sz w:val="21"/>
        </w:rPr>
        <w:t>未能在规定时间内解决的，采购人有权找第三方处理，因此而产生的费用及一切的损失由</w:t>
      </w:r>
      <w:r>
        <w:rPr>
          <w:sz w:val="21"/>
        </w:rPr>
        <w:t>供应商</w:t>
      </w:r>
      <w:r>
        <w:rPr>
          <w:sz w:val="21"/>
        </w:rPr>
        <w:t>承担。</w:t>
      </w:r>
    </w:p>
    <w:p>
      <w:pPr>
        <w:ind w:firstLine="420"/>
        <w:jc w:val="left"/>
      </w:pPr>
      <w:r>
        <w:rPr>
          <w:sz w:val="21"/>
        </w:rPr>
        <w:t>3.品质保证：</w:t>
      </w:r>
      <w:r>
        <w:rPr>
          <w:sz w:val="21"/>
        </w:rPr>
        <w:t>供应商</w:t>
      </w:r>
      <w:r>
        <w:rPr>
          <w:sz w:val="21"/>
        </w:rPr>
        <w:t>应严格按照报价单上所列的规格、材料、工艺要求进行制作，若未按要求制作的，</w:t>
      </w:r>
      <w:r>
        <w:rPr>
          <w:sz w:val="21"/>
        </w:rPr>
        <w:t>供应商</w:t>
      </w:r>
      <w:r>
        <w:rPr>
          <w:sz w:val="21"/>
        </w:rPr>
        <w:t>必须按照采购人要求进行退换或重做，并由</w:t>
      </w:r>
      <w:r>
        <w:rPr>
          <w:sz w:val="21"/>
        </w:rPr>
        <w:t>供应商</w:t>
      </w:r>
      <w:r>
        <w:rPr>
          <w:sz w:val="21"/>
        </w:rPr>
        <w:t>自行承担相关的一切费用；上述情况出现两次及以上的，则采购人有权取消</w:t>
      </w:r>
      <w:r>
        <w:rPr>
          <w:sz w:val="21"/>
        </w:rPr>
        <w:t>供应商</w:t>
      </w:r>
      <w:r>
        <w:rPr>
          <w:sz w:val="21"/>
        </w:rPr>
        <w:t>制作资格，并终止合同。</w:t>
      </w:r>
    </w:p>
    <w:p>
      <w:pPr>
        <w:ind w:firstLine="422"/>
        <w:jc w:val="left"/>
      </w:pPr>
      <w:r>
        <w:rPr>
          <w:b/>
          <w:sz w:val="21"/>
        </w:rPr>
        <w:t>(六)付款方式及结算</w:t>
      </w:r>
    </w:p>
    <w:p>
      <w:pPr>
        <w:ind w:firstLine="420"/>
        <w:jc w:val="left"/>
      </w:pPr>
      <w:r>
        <w:rPr>
          <w:sz w:val="21"/>
        </w:rPr>
        <w:t>1.本项目不设预付款，项目验收合格后进行结算。采购人按每月需求的实际发生量支付予</w:t>
      </w:r>
      <w:r>
        <w:rPr>
          <w:sz w:val="21"/>
        </w:rPr>
        <w:t>供应商</w:t>
      </w:r>
      <w:r>
        <w:rPr>
          <w:sz w:val="21"/>
        </w:rPr>
        <w:t>；支付前，</w:t>
      </w:r>
      <w:r>
        <w:rPr>
          <w:sz w:val="21"/>
        </w:rPr>
        <w:t>供应商</w:t>
      </w:r>
      <w:r>
        <w:rPr>
          <w:sz w:val="21"/>
        </w:rPr>
        <w:t>须向采购人提供有效的相应发票，需提供具体明细的结算单，包括下单科室、日期、物料工艺价目明细和设计图；采购人在收到发票的当月算起</w:t>
      </w:r>
      <w:r>
        <w:rPr>
          <w:sz w:val="21"/>
        </w:rPr>
        <w:t>30</w:t>
      </w:r>
      <w:r>
        <w:rPr>
          <w:sz w:val="21"/>
        </w:rPr>
        <w:t>日内付款。</w:t>
      </w:r>
    </w:p>
    <w:p>
      <w:pPr>
        <w:ind w:firstLine="420"/>
        <w:jc w:val="left"/>
      </w:pPr>
      <w:r>
        <w:rPr>
          <w:sz w:val="21"/>
        </w:rPr>
        <w:t>2.按照自然月进行结算。每月以当月最后一日为核算日，</w:t>
      </w:r>
      <w:r>
        <w:rPr>
          <w:sz w:val="21"/>
        </w:rPr>
        <w:t>供应商</w:t>
      </w:r>
      <w:r>
        <w:rPr>
          <w:sz w:val="21"/>
        </w:rPr>
        <w:t>必须将当月期间发生的供货清单提交采购人进行对帐工作，对帐后</w:t>
      </w:r>
      <w:r>
        <w:rPr>
          <w:sz w:val="21"/>
        </w:rPr>
        <w:t>供应商</w:t>
      </w:r>
      <w:r>
        <w:rPr>
          <w:sz w:val="21"/>
        </w:rPr>
        <w:t>根据对帐确认的金额开具当月发票，最迟不得超过一周，并提交采购人进行核对，核对无误后在</w:t>
      </w:r>
      <w:r>
        <w:rPr>
          <w:sz w:val="21"/>
        </w:rPr>
        <w:t>30</w:t>
      </w:r>
      <w:r>
        <w:rPr>
          <w:sz w:val="21"/>
        </w:rPr>
        <w:t>日内将应付款项支付给</w:t>
      </w:r>
      <w:r>
        <w:rPr>
          <w:sz w:val="21"/>
        </w:rPr>
        <w:t>供应商</w:t>
      </w:r>
      <w:r>
        <w:rPr>
          <w:sz w:val="21"/>
        </w:rPr>
        <w:t>。</w:t>
      </w:r>
      <w:r>
        <w:rPr>
          <w:sz w:val="21"/>
        </w:rPr>
        <w:t>采购人</w:t>
      </w:r>
      <w:r>
        <w:rPr>
          <w:sz w:val="21"/>
        </w:rPr>
        <w:t>付款如涉及财政主管部门资金拨付的，支付时间指</w:t>
      </w:r>
      <w:r>
        <w:rPr>
          <w:sz w:val="21"/>
        </w:rPr>
        <w:t>采购人</w:t>
      </w:r>
      <w:r>
        <w:rPr>
          <w:sz w:val="21"/>
        </w:rPr>
        <w:t>向财政主管部门提交拨付申请的时间，非指款项支付到账时间。</w:t>
      </w:r>
    </w:p>
    <w:p>
      <w:pPr>
        <w:ind w:firstLine="420"/>
        <w:jc w:val="left"/>
      </w:pPr>
      <w:r>
        <w:rPr>
          <w:sz w:val="21"/>
        </w:rPr>
        <w:t>3.结算以合同签订的单价、折扣率按实际供货量结算，实际结算金额以发生额为准，示例：某品种结算价=该品种单价</w:t>
      </w:r>
      <w:r>
        <w:rPr>
          <w:sz w:val="21"/>
        </w:rPr>
        <w:t>限价</w:t>
      </w:r>
      <w:r>
        <w:rPr>
          <w:sz w:val="21"/>
        </w:rPr>
        <w:t>×实际用量×中标折扣率，投标价应包括设计、材料、印刷、设计、制作、安装、运输、税金、利润等全部费用，在本合同约定的服务期限内不作任何调增。</w:t>
      </w:r>
      <w:r>
        <w:rPr>
          <w:sz w:val="21"/>
        </w:rPr>
        <w:t>本项目最终结算金额达到项目采购预算或者供货期限达到</w:t>
      </w:r>
      <w:r>
        <w:rPr>
          <w:sz w:val="21"/>
        </w:rPr>
        <w:t>24个月时本合同终止，以先到者为准。确需追加采购的，由双方按照政府采购相关规定协商后签订补充合同，追加采购金额不超过原合同金额的10%。</w:t>
      </w:r>
    </w:p>
    <w:p>
      <w:pPr>
        <w:ind w:firstLine="420"/>
        <w:jc w:val="left"/>
      </w:pPr>
      <w:r>
        <w:rPr>
          <w:sz w:val="21"/>
        </w:rPr>
        <w:t>4.</w:t>
      </w:r>
      <w:r>
        <w:rPr>
          <w:sz w:val="21"/>
        </w:rPr>
        <w:t>供应商</w:t>
      </w:r>
      <w:r>
        <w:rPr>
          <w:sz w:val="21"/>
        </w:rPr>
        <w:t>为采购人提供设计、制作、运送的有关物料和服务价格必须在附件货物清单所列价格范围之内，如发生超出该等价格的费用且没有得到采购人确认的费用，则由</w:t>
      </w:r>
      <w:r>
        <w:rPr>
          <w:sz w:val="21"/>
        </w:rPr>
        <w:t>供应商</w:t>
      </w:r>
      <w:r>
        <w:rPr>
          <w:sz w:val="21"/>
        </w:rPr>
        <w:t>自行承担，与采购人无关。</w:t>
      </w:r>
    </w:p>
    <w:p>
      <w:pPr>
        <w:ind w:firstLine="420"/>
        <w:jc w:val="left"/>
      </w:pPr>
      <w:r>
        <w:rPr>
          <w:sz w:val="21"/>
        </w:rPr>
        <w:t>5.若采购人所需的广告宣传品的制作等不在附件货物清单中的类别的，</w:t>
      </w:r>
      <w:r>
        <w:rPr>
          <w:sz w:val="21"/>
        </w:rPr>
        <w:t>供应商</w:t>
      </w:r>
      <w:r>
        <w:rPr>
          <w:sz w:val="21"/>
        </w:rPr>
        <w:t>承诺按照市场最低价格为采购人报价并应在供应前征得采购人书面确认。</w:t>
      </w:r>
    </w:p>
    <w:p>
      <w:pPr>
        <w:ind w:firstLine="420"/>
        <w:jc w:val="left"/>
      </w:pPr>
      <w:r>
        <w:rPr>
          <w:sz w:val="21"/>
        </w:rPr>
        <w:t>6.采购人按实际需求进行采购。货款每一个月结算一次，</w:t>
      </w:r>
      <w:r>
        <w:rPr>
          <w:sz w:val="21"/>
        </w:rPr>
        <w:t>供应商</w:t>
      </w:r>
      <w:r>
        <w:rPr>
          <w:sz w:val="21"/>
        </w:rPr>
        <w:t>凭以下有效文件与采购人结算：</w:t>
      </w:r>
    </w:p>
    <w:p>
      <w:pPr>
        <w:ind w:firstLine="420"/>
        <w:jc w:val="left"/>
      </w:pPr>
      <w:r>
        <w:rPr>
          <w:sz w:val="21"/>
        </w:rPr>
        <w:t>（</w:t>
      </w:r>
      <w:r>
        <w:rPr>
          <w:sz w:val="21"/>
        </w:rPr>
        <w:t>1）合同；</w:t>
      </w:r>
    </w:p>
    <w:p>
      <w:pPr>
        <w:ind w:firstLine="420"/>
        <w:jc w:val="left"/>
      </w:pPr>
      <w:r>
        <w:rPr>
          <w:sz w:val="21"/>
        </w:rPr>
        <w:t>（</w:t>
      </w:r>
      <w:r>
        <w:rPr>
          <w:sz w:val="21"/>
        </w:rPr>
        <w:t>2）</w:t>
      </w:r>
      <w:r>
        <w:rPr>
          <w:sz w:val="21"/>
        </w:rPr>
        <w:t>供应商</w:t>
      </w:r>
      <w:r>
        <w:rPr>
          <w:sz w:val="21"/>
        </w:rPr>
        <w:t>开具的正式发票；</w:t>
      </w:r>
    </w:p>
    <w:p>
      <w:pPr>
        <w:ind w:firstLine="420"/>
        <w:jc w:val="left"/>
      </w:pPr>
      <w:r>
        <w:rPr>
          <w:sz w:val="21"/>
        </w:rPr>
        <w:t>（</w:t>
      </w:r>
      <w:r>
        <w:rPr>
          <w:sz w:val="21"/>
        </w:rPr>
        <w:t>3）送货清单（需要包含货物尺寸、材质、金额、安装地点、安装时间、使用科室签字）；</w:t>
      </w:r>
    </w:p>
    <w:p>
      <w:pPr>
        <w:ind w:firstLine="420"/>
        <w:jc w:val="left"/>
      </w:pPr>
      <w:r>
        <w:rPr>
          <w:sz w:val="21"/>
        </w:rPr>
        <w:t>（</w:t>
      </w:r>
      <w:r>
        <w:rPr>
          <w:sz w:val="21"/>
        </w:rPr>
        <w:t>4）汇总清单（需要清楚列明包括送货清单的内容和设计图样、管理科室签字，加盖</w:t>
      </w:r>
      <w:r>
        <w:rPr>
          <w:sz w:val="21"/>
        </w:rPr>
        <w:t>供应商</w:t>
      </w:r>
      <w:r>
        <w:rPr>
          <w:sz w:val="21"/>
        </w:rPr>
        <w:t>公章）。</w:t>
      </w:r>
    </w:p>
    <w:p>
      <w:pPr>
        <w:jc w:val="both"/>
      </w:pPr>
    </w:p>
    <w:p/>
    <w:p/>
    <w:p>
      <w:r>
        <w:rPr/>
        <w:t xml:space="preserve"> </w:t>
      </w:r>
    </w:p>
    <w:p>
      <w:pPr>
        <w:ind w:firstLine="422"/>
        <w:jc w:val="left"/>
      </w:pPr>
      <w:r>
        <w:rPr>
          <w:b/>
          <w:sz w:val="21"/>
        </w:rPr>
        <w:t>附件一：</w:t>
      </w:r>
    </w:p>
    <w:p>
      <w:pPr>
        <w:jc w:val="center"/>
      </w:pPr>
      <w:r>
        <w:rPr>
          <w:b/>
          <w:sz w:val="21"/>
        </w:rPr>
        <w:t>标识标牌、广告宣传、科宣标签物料清单</w:t>
      </w:r>
    </w:p>
    <w:tbl>
      <w:tblPr>
        <w:tblW w:w="0" w:type="auto"/>
        <w:tblInd w:type="dxa" w:w="195"/>
        <w:tblBorders>
          <w:top w:val="none" w:color="000000" w:sz="4"/>
          <w:left w:val="none" w:color="000000" w:sz="4"/>
          <w:bottom w:val="none" w:color="000000" w:sz="4"/>
          <w:right w:val="none" w:color="000000" w:sz="4"/>
          <w:insideH w:val="none"/>
          <w:insideV w:val="none"/>
        </w:tblBorders>
      </w:tblPr>
      <w:tblGrid>
        <w:gridCol w:w="545"/>
        <w:gridCol w:w="1116"/>
        <w:gridCol w:w="3101"/>
        <w:gridCol w:w="817"/>
        <w:gridCol w:w="1453"/>
        <w:gridCol w:w="1219"/>
      </w:tblGrid>
      <w:tr>
        <w:tc>
          <w:tcPr>
            <w:tcW w:type="dxa" w:w="54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116"/>
            <w:tcBorders>
              <w:top w:val="single" w:color="000000" w:sz="4"/>
              <w:left w:val="single" w:color="000000" w:sz="4"/>
              <w:bottom w:val="single" w:color="000000" w:sz="4"/>
              <w:right w:val="single" w:color="000000" w:sz="4"/>
            </w:tcBorders>
            <w:vAlign w:val="top"/>
          </w:tcPr>
          <w:p>
            <w:pPr>
              <w:jc w:val="center"/>
            </w:pPr>
            <w:r>
              <w:rPr>
                <w:sz w:val="21"/>
              </w:rPr>
              <w:t>名称</w:t>
            </w:r>
            <w:r>
              <w:rPr>
                <w:sz w:val="21"/>
              </w:rPr>
              <w:t>（大类）</w:t>
            </w:r>
          </w:p>
        </w:tc>
        <w:tc>
          <w:tcPr>
            <w:tcW w:type="dxa" w:w="3101"/>
            <w:tcBorders>
              <w:top w:val="single" w:color="000000" w:sz="4"/>
              <w:left w:val="single" w:color="000000" w:sz="4"/>
              <w:bottom w:val="single" w:color="000000" w:sz="4"/>
              <w:right w:val="single" w:color="000000" w:sz="4"/>
            </w:tcBorders>
            <w:vAlign w:val="top"/>
          </w:tcPr>
          <w:p>
            <w:pPr>
              <w:jc w:val="center"/>
            </w:pPr>
            <w:r>
              <w:rPr>
                <w:sz w:val="21"/>
              </w:rPr>
              <w:t>工艺及规格</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1453"/>
            <w:tcBorders>
              <w:top w:val="single" w:color="000000" w:sz="4"/>
              <w:left w:val="single" w:color="000000" w:sz="4"/>
              <w:bottom w:val="single" w:color="000000" w:sz="4"/>
              <w:right w:val="single" w:color="000000" w:sz="4"/>
            </w:tcBorders>
            <w:vAlign w:val="top"/>
          </w:tcPr>
          <w:p>
            <w:pPr>
              <w:jc w:val="center"/>
            </w:pPr>
            <w:r>
              <w:rPr>
                <w:sz w:val="21"/>
              </w:rPr>
              <w:t>单价</w:t>
            </w:r>
            <w:r>
              <w:rPr>
                <w:sz w:val="21"/>
              </w:rPr>
              <w:t>限价</w:t>
            </w:r>
            <w:r>
              <w:rPr>
                <w:sz w:val="21"/>
              </w:rPr>
              <w:t>（元）</w:t>
            </w:r>
          </w:p>
        </w:tc>
        <w:tc>
          <w:tcPr>
            <w:tcW w:type="dxa" w:w="1219"/>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16"/>
            <w:vMerge w:val="restart"/>
            <w:tcBorders>
              <w:top w:val="none" w:color="000000" w:sz="4"/>
              <w:left w:val="single" w:color="000000" w:sz="4"/>
              <w:bottom w:val="single" w:color="000000" w:sz="4"/>
              <w:right w:val="single" w:color="000000" w:sz="4"/>
            </w:tcBorders>
            <w:vAlign w:val="top"/>
          </w:tcPr>
          <w:p>
            <w:pPr>
              <w:jc w:val="center"/>
            </w:pPr>
            <w:r>
              <w:rPr>
                <w:sz w:val="21"/>
              </w:rPr>
              <w:t>活动类</w:t>
            </w:r>
          </w:p>
        </w:tc>
        <w:tc>
          <w:tcPr>
            <w:tcW w:type="dxa" w:w="3101"/>
            <w:tcBorders>
              <w:top w:val="none" w:color="000000" w:sz="4"/>
              <w:left w:val="single" w:color="000000" w:sz="4"/>
              <w:bottom w:val="single" w:color="000000" w:sz="4"/>
              <w:right w:val="single" w:color="000000" w:sz="4"/>
            </w:tcBorders>
            <w:vAlign w:val="top"/>
          </w:tcPr>
          <w:p>
            <w:pPr>
              <w:jc w:val="both"/>
            </w:pPr>
            <w:r>
              <w:rPr>
                <w:sz w:val="21"/>
              </w:rPr>
              <w:t>帐篷租用，</w:t>
            </w:r>
            <w:r>
              <w:rPr>
                <w:sz w:val="21"/>
              </w:rPr>
              <w:t>3</w:t>
            </w:r>
            <w:r>
              <w:rPr>
                <w:sz w:val="21"/>
              </w:rPr>
              <w:t>米</w:t>
            </w:r>
            <w:r>
              <w:rPr>
                <w:sz w:val="21"/>
              </w:rPr>
              <w:t>×3</w:t>
            </w:r>
            <w:r>
              <w:rPr>
                <w:sz w:val="21"/>
              </w:rPr>
              <w:t>米帐篷</w:t>
            </w:r>
            <w:r>
              <w:rPr>
                <w:sz w:val="21"/>
              </w:rPr>
              <w:t>/2</w:t>
            </w:r>
            <w:r>
              <w:rPr>
                <w:sz w:val="21"/>
              </w:rPr>
              <w:t>天内，含搭连、挥费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顶</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无靠背胶椅子租用，无靠背胶椅子</w:t>
            </w:r>
            <w:r>
              <w:rPr>
                <w:sz w:val="21"/>
              </w:rPr>
              <w:t>/2</w:t>
            </w:r>
            <w:r>
              <w:rPr>
                <w:sz w:val="21"/>
              </w:rPr>
              <w:t>大内，含摆放、回收费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靠背胶椅子租用，靠背椅子</w:t>
            </w:r>
            <w:r>
              <w:rPr>
                <w:sz w:val="21"/>
              </w:rPr>
              <w:t>/2</w:t>
            </w:r>
            <w:r>
              <w:rPr>
                <w:sz w:val="21"/>
              </w:rPr>
              <w:t>天内，含摆放、回收费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靠背餐椅租用，配椅套</w:t>
            </w:r>
            <w:r>
              <w:rPr>
                <w:sz w:val="21"/>
              </w:rPr>
              <w:t>/2</w:t>
            </w:r>
            <w:r>
              <w:rPr>
                <w:sz w:val="21"/>
              </w:rPr>
              <w:t>天内，含摆放、回收费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折叠怡租用，</w:t>
            </w:r>
            <w:r>
              <w:rPr>
                <w:sz w:val="21"/>
              </w:rPr>
              <w:t>1800mm(</w:t>
            </w:r>
            <w:r>
              <w:rPr>
                <w:sz w:val="21"/>
              </w:rPr>
              <w:t>长）</w:t>
            </w:r>
            <w:r>
              <w:rPr>
                <w:sz w:val="21"/>
              </w:rPr>
              <w:t>×400mm(</w:t>
            </w:r>
            <w:r>
              <w:rPr>
                <w:sz w:val="21"/>
              </w:rPr>
              <w:t>宽）</w:t>
            </w:r>
            <w:r>
              <w:rPr>
                <w:sz w:val="21"/>
              </w:rPr>
              <w:t>x7</w:t>
            </w:r>
            <w:r>
              <w:rPr>
                <w:sz w:val="21"/>
              </w:rPr>
              <w:t>（高）折叠怡（配红色绒布）</w:t>
            </w:r>
            <w:r>
              <w:rPr>
                <w:sz w:val="21"/>
              </w:rPr>
              <w:t>/2</w:t>
            </w:r>
            <w:r>
              <w:rPr>
                <w:sz w:val="21"/>
              </w:rPr>
              <w:t>天内，含摆放</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飘空气球租用，直径</w:t>
            </w:r>
            <w:r>
              <w:rPr>
                <w:sz w:val="21"/>
              </w:rPr>
              <w:t>2</w:t>
            </w:r>
            <w:r>
              <w:rPr>
                <w:sz w:val="21"/>
              </w:rPr>
              <w:t>米</w:t>
            </w:r>
            <w:r>
              <w:rPr>
                <w:sz w:val="21"/>
              </w:rPr>
              <w:t>/2</w:t>
            </w:r>
            <w:r>
              <w:rPr>
                <w:sz w:val="21"/>
              </w:rPr>
              <w:t>天内，含安装、拆除费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225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背景画，高精喷绘（不含设计费，设计费不超过</w:t>
            </w:r>
            <w:r>
              <w:rPr>
                <w:sz w:val="21"/>
              </w:rPr>
              <w:t>200</w:t>
            </w:r>
            <w:r>
              <w:rPr>
                <w:sz w:val="21"/>
              </w:rPr>
              <w:t>元），含安装</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背景析架租用，广告析架</w:t>
            </w:r>
            <w:r>
              <w:rPr>
                <w:sz w:val="21"/>
              </w:rPr>
              <w:t>/2</w:t>
            </w:r>
            <w:r>
              <w:rPr>
                <w:sz w:val="21"/>
              </w:rPr>
              <w:t>天内，含搭建、拆除费，不含喷绘</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锦</w:t>
            </w:r>
            <w:r>
              <w:rPr>
                <w:sz w:val="21"/>
              </w:rPr>
              <w:t>旗（含文字制作）</w:t>
            </w:r>
            <w:r>
              <w:rPr>
                <w:sz w:val="21"/>
              </w:rPr>
              <w:t>60×90cm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面</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16.5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荣誉证书材质：红色绒布证书、内页图文印刷（尺寸：</w:t>
            </w:r>
            <w:r>
              <w:rPr>
                <w:sz w:val="21"/>
              </w:rPr>
              <w:t>270×190mm</w:t>
            </w:r>
            <w:r>
              <w:rPr>
                <w:sz w:val="21"/>
              </w:rPr>
              <w:t>）（含排版）</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本</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荣誉证书材质：红色植绒证书、内页图文印刷（尺寸：</w:t>
            </w:r>
            <w:r>
              <w:rPr>
                <w:sz w:val="21"/>
              </w:rPr>
              <w:t>250×175mm</w:t>
            </w:r>
            <w:r>
              <w:rPr>
                <w:sz w:val="21"/>
              </w:rPr>
              <w:t>）（含排版）</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本</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定制水品奖杯</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定制树脂奖杯</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镀金金属奖杯</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定制水晶纪念奖杯</w:t>
            </w:r>
            <w:r>
              <w:rPr>
                <w:sz w:val="21"/>
              </w:rPr>
              <w:t>-K9水晶面，亮面金属外圈，UV高清全彩印，配专属礼品盒包装</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214</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定制胸针</w:t>
            </w:r>
            <w:r>
              <w:rPr>
                <w:sz w:val="21"/>
              </w:rPr>
              <w:t>-不锈钢电镀金（亮金&amp;磨砂金搭配），焊别针及夹，激光雕刻/UV彩印，配烫金字丝带</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定制贵金属奖章</w:t>
            </w:r>
            <w:r>
              <w:rPr>
                <w:sz w:val="21"/>
              </w:rPr>
              <w:t>-木盒密度板材喷金漆，内容钛金底，奖章锌铝材料，冲压镀24K金色（配贵金属制品鉴定证书）雕刻名字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565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定制胡桃木质底板亚克力面奖状裱框配特种珠光卡纸，</w:t>
            </w:r>
            <w:r>
              <w:rPr>
                <w:sz w:val="21"/>
              </w:rPr>
              <w:t>21*28cm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LED</w:t>
            </w:r>
            <w:r>
              <w:rPr>
                <w:sz w:val="21"/>
              </w:rPr>
              <w:t>屏</w:t>
            </w:r>
            <w:r>
              <w:rPr>
                <w:sz w:val="21"/>
              </w:rPr>
              <w:t>:P</w:t>
            </w:r>
            <w:r>
              <w:rPr>
                <w:sz w:val="21"/>
              </w:rPr>
              <w:t>户外高清全彩</w:t>
            </w:r>
            <w:r>
              <w:rPr>
                <w:sz w:val="21"/>
              </w:rPr>
              <w:t>LED</w:t>
            </w:r>
            <w:r>
              <w:rPr>
                <w:sz w:val="21"/>
              </w:rPr>
              <w:t>显示屏</w:t>
            </w:r>
            <w:r>
              <w:rPr>
                <w:sz w:val="21"/>
              </w:rPr>
              <w:t>/</w:t>
            </w:r>
            <w:r>
              <w:rPr>
                <w:sz w:val="21"/>
              </w:rPr>
              <w:t>天（含必要的播放器材、材料运输、安装、拆除、调试、现场保障、两天</w:t>
            </w:r>
            <w:r>
              <w:rPr>
                <w:sz w:val="21"/>
              </w:rPr>
              <w:t>/</w:t>
            </w:r>
            <w:r>
              <w:rPr>
                <w:sz w:val="21"/>
              </w:rPr>
              <w:t>周期）</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平方米</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395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shd w:fill="FFFFFF"/>
            <w:vAlign w:val="top"/>
          </w:tcPr>
          <w:p>
            <w:pPr>
              <w:jc w:val="both"/>
            </w:pPr>
            <w:r>
              <w:rPr>
                <w:sz w:val="21"/>
              </w:rPr>
              <w:t>音响</w:t>
            </w:r>
            <w:r>
              <w:rPr>
                <w:sz w:val="21"/>
              </w:rPr>
              <w:t>:</w:t>
            </w:r>
            <w:r>
              <w:rPr>
                <w:sz w:val="21"/>
              </w:rPr>
              <w:t>电脑</w:t>
            </w:r>
            <w:r>
              <w:rPr>
                <w:sz w:val="21"/>
              </w:rPr>
              <w:t>1</w:t>
            </w:r>
            <w:r>
              <w:rPr>
                <w:sz w:val="21"/>
              </w:rPr>
              <w:t>台、功放机</w:t>
            </w:r>
            <w:r>
              <w:rPr>
                <w:sz w:val="21"/>
              </w:rPr>
              <w:t>1</w:t>
            </w:r>
            <w:r>
              <w:rPr>
                <w:sz w:val="21"/>
              </w:rPr>
              <w:t>部、均衡器</w:t>
            </w:r>
            <w:r>
              <w:rPr>
                <w:sz w:val="21"/>
              </w:rPr>
              <w:t>1</w:t>
            </w:r>
            <w:r>
              <w:rPr>
                <w:sz w:val="21"/>
              </w:rPr>
              <w:t>部、线阵音箱一对、无线咪（或耳咪）</w:t>
            </w:r>
            <w:r>
              <w:rPr>
                <w:sz w:val="21"/>
              </w:rPr>
              <w:t>2</w:t>
            </w:r>
            <w:r>
              <w:rPr>
                <w:sz w:val="21"/>
              </w:rPr>
              <w:t>只、有线咪两个，咪架</w:t>
            </w:r>
            <w:r>
              <w:rPr>
                <w:sz w:val="21"/>
              </w:rPr>
              <w:t>2</w:t>
            </w:r>
            <w:r>
              <w:rPr>
                <w:sz w:val="21"/>
              </w:rPr>
              <w:t>个</w:t>
            </w:r>
            <w:r>
              <w:rPr>
                <w:sz w:val="21"/>
              </w:rPr>
              <w:t>/1</w:t>
            </w:r>
            <w:r>
              <w:rPr>
                <w:sz w:val="21"/>
              </w:rPr>
              <w:t>天内、含安装、现场保障、拆除，不含运输费。两天</w:t>
            </w:r>
            <w:r>
              <w:rPr>
                <w:sz w:val="21"/>
              </w:rPr>
              <w:t>/</w:t>
            </w:r>
            <w:r>
              <w:rPr>
                <w:sz w:val="21"/>
              </w:rPr>
              <w:t>周期）</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2817</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绥带：表面彩印</w:t>
            </w:r>
            <w:r>
              <w:rPr>
                <w:sz w:val="21"/>
              </w:rPr>
              <w:t>logo</w:t>
            </w:r>
            <w:r>
              <w:rPr>
                <w:sz w:val="21"/>
              </w:rPr>
              <w:t>，红底黄字，四周带金色缎带</w:t>
            </w:r>
            <w:r>
              <w:rPr>
                <w:sz w:val="21"/>
              </w:rPr>
              <w:t>185cm×14cm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旗帜</w:t>
            </w:r>
            <w:r>
              <w:rPr>
                <w:sz w:val="21"/>
              </w:rPr>
              <w:t>240*160cm</w:t>
            </w:r>
            <w:r>
              <w:rPr>
                <w:sz w:val="21"/>
              </w:rPr>
              <w:t>（</w:t>
            </w:r>
            <w:r>
              <w:rPr>
                <w:sz w:val="21"/>
              </w:rPr>
              <w:t>2</w:t>
            </w:r>
            <w:r>
              <w:rPr>
                <w:sz w:val="21"/>
              </w:rPr>
              <w:t>号旗）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面</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旗枳</w:t>
            </w:r>
            <w:r>
              <w:rPr>
                <w:sz w:val="21"/>
              </w:rPr>
              <w:t>96*64cm(5</w:t>
            </w:r>
            <w:r>
              <w:rPr>
                <w:sz w:val="21"/>
              </w:rPr>
              <w:t>号旗</w:t>
            </w:r>
            <w:r>
              <w:rPr>
                <w:sz w:val="21"/>
              </w:rPr>
              <w:t>)</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面</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旗布</w:t>
            </w:r>
            <w:r>
              <w:rPr>
                <w:sz w:val="21"/>
              </w:rPr>
              <w:t>144*96cm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面</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116"/>
            <w:tcBorders>
              <w:top w:val="none" w:color="000000" w:sz="4"/>
              <w:left w:val="single" w:color="000000" w:sz="4"/>
              <w:bottom w:val="single" w:color="000000" w:sz="4"/>
              <w:right w:val="single" w:color="000000" w:sz="4"/>
            </w:tcBorders>
            <w:shd w:fill="FFFFFF"/>
            <w:vAlign w:val="top"/>
          </w:tcPr>
          <w:p>
            <w:pPr>
              <w:jc w:val="center"/>
            </w:pPr>
            <w:r>
              <w:rPr>
                <w:sz w:val="21"/>
              </w:rPr>
              <w:t>彩印旗帜</w:t>
            </w:r>
          </w:p>
        </w:tc>
        <w:tc>
          <w:tcPr>
            <w:tcW w:type="dxa" w:w="3101"/>
            <w:tcBorders>
              <w:top w:val="none" w:color="000000" w:sz="4"/>
              <w:left w:val="single" w:color="000000" w:sz="4"/>
              <w:bottom w:val="single" w:color="000000" w:sz="4"/>
              <w:right w:val="single" w:color="000000" w:sz="4"/>
            </w:tcBorders>
            <w:vAlign w:val="top"/>
          </w:tcPr>
          <w:p>
            <w:pPr>
              <w:jc w:val="both"/>
            </w:pPr>
            <w:r>
              <w:rPr>
                <w:sz w:val="21"/>
              </w:rPr>
              <w:t>彩印旗帜（定制）</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平方米</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219"/>
            <w:tcBorders>
              <w:top w:val="none" w:color="000000" w:sz="4"/>
              <w:left w:val="single" w:color="000000" w:sz="4"/>
              <w:bottom w:val="single" w:color="000000" w:sz="4"/>
              <w:right w:val="single" w:color="000000" w:sz="4"/>
            </w:tcBorders>
            <w:vAlign w:val="top"/>
          </w:tcPr>
          <w:p>
            <w:pPr>
              <w:jc w:val="center"/>
            </w:pPr>
            <w:r>
              <w:rPr>
                <w:sz w:val="21"/>
              </w:rPr>
              <w:t>含</w:t>
            </w:r>
            <w:r>
              <w:rPr>
                <w:sz w:val="21"/>
              </w:rPr>
              <w:t>设计</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116"/>
            <w:vMerge w:val="restart"/>
            <w:tcBorders>
              <w:top w:val="none" w:color="000000" w:sz="4"/>
              <w:left w:val="single" w:color="000000" w:sz="4"/>
              <w:bottom w:val="single" w:color="000000" w:sz="4"/>
              <w:right w:val="single" w:color="000000" w:sz="4"/>
            </w:tcBorders>
            <w:shd w:fill="FFFFFF"/>
            <w:vAlign w:val="top"/>
          </w:tcPr>
          <w:p>
            <w:pPr>
              <w:jc w:val="center"/>
            </w:pPr>
            <w:r>
              <w:rPr>
                <w:sz w:val="21"/>
              </w:rPr>
              <w:t>展架类</w:t>
            </w:r>
          </w:p>
        </w:tc>
        <w:tc>
          <w:tcPr>
            <w:tcW w:type="dxa" w:w="3101"/>
            <w:tcBorders>
              <w:top w:val="none" w:color="000000" w:sz="4"/>
              <w:left w:val="single" w:color="000000" w:sz="4"/>
              <w:bottom w:val="single" w:color="000000" w:sz="4"/>
              <w:right w:val="single" w:color="000000" w:sz="4"/>
            </w:tcBorders>
            <w:vAlign w:val="top"/>
          </w:tcPr>
          <w:p>
            <w:pPr>
              <w:jc w:val="both"/>
            </w:pPr>
            <w:r>
              <w:rPr>
                <w:sz w:val="21"/>
              </w:rPr>
              <w:t>X</w:t>
            </w:r>
            <w:r>
              <w:rPr>
                <w:sz w:val="21"/>
              </w:rPr>
              <w:t>展架，</w:t>
            </w:r>
            <w:r>
              <w:rPr>
                <w:sz w:val="21"/>
              </w:rPr>
              <w:t>60x160cm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219"/>
            <w:vMerge w:val="restart"/>
            <w:tcBorders>
              <w:top w:val="none" w:color="000000" w:sz="4"/>
              <w:left w:val="single" w:color="000000" w:sz="4"/>
              <w:bottom w:val="single" w:color="000000" w:sz="4"/>
              <w:right w:val="single" w:color="000000" w:sz="4"/>
            </w:tcBorders>
            <w:vAlign w:val="top"/>
          </w:tcPr>
          <w:p>
            <w:pPr>
              <w:jc w:val="both"/>
            </w:pPr>
            <w:r>
              <w:rPr>
                <w:sz w:val="21"/>
              </w:rPr>
              <w:t>含</w:t>
            </w:r>
            <w:r>
              <w:rPr>
                <w:sz w:val="21"/>
              </w:rPr>
              <w:t>设计、</w:t>
            </w:r>
            <w:r>
              <w:rPr>
                <w:sz w:val="21"/>
              </w:rPr>
              <w:t>安装</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X</w:t>
            </w:r>
            <w:r>
              <w:rPr>
                <w:sz w:val="21"/>
              </w:rPr>
              <w:t>展架，</w:t>
            </w:r>
            <w:r>
              <w:rPr>
                <w:sz w:val="21"/>
              </w:rPr>
              <w:t>60x160cm</w:t>
            </w:r>
            <w:r>
              <w:rPr>
                <w:sz w:val="21"/>
              </w:rPr>
              <w:t>（含画）</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62</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X</w:t>
            </w:r>
            <w:r>
              <w:rPr>
                <w:sz w:val="21"/>
              </w:rPr>
              <w:t>展架，</w:t>
            </w:r>
            <w:r>
              <w:rPr>
                <w:sz w:val="21"/>
              </w:rPr>
              <w:t>80x180cm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X</w:t>
            </w:r>
            <w:r>
              <w:rPr>
                <w:sz w:val="21"/>
              </w:rPr>
              <w:t>展架，</w:t>
            </w:r>
            <w:r>
              <w:rPr>
                <w:sz w:val="21"/>
              </w:rPr>
              <w:t>80x180cm</w:t>
            </w:r>
            <w:r>
              <w:rPr>
                <w:sz w:val="21"/>
              </w:rPr>
              <w:t>（含画</w:t>
            </w:r>
            <w:r>
              <w:rPr>
                <w:sz w:val="21"/>
              </w:rPr>
              <w:t>)</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84</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门型展架，</w:t>
            </w:r>
            <w:r>
              <w:rPr>
                <w:sz w:val="21"/>
              </w:rPr>
              <w:t>60x160cm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34</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门型展架，</w:t>
            </w:r>
            <w:r>
              <w:rPr>
                <w:sz w:val="21"/>
              </w:rPr>
              <w:t>60x160cm</w:t>
            </w:r>
            <w:r>
              <w:rPr>
                <w:sz w:val="21"/>
              </w:rPr>
              <w:t>（含画）</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90</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门型展架，</w:t>
            </w:r>
            <w:r>
              <w:rPr>
                <w:sz w:val="21"/>
              </w:rPr>
              <w:t>80x180cm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51</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门型展架，</w:t>
            </w:r>
            <w:r>
              <w:rPr>
                <w:sz w:val="21"/>
              </w:rPr>
              <w:t>80x180cm</w:t>
            </w:r>
            <w:r>
              <w:rPr>
                <w:sz w:val="21"/>
              </w:rPr>
              <w:t>（含画）</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113</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易拉宝，</w:t>
            </w:r>
            <w:r>
              <w:rPr>
                <w:sz w:val="21"/>
              </w:rPr>
              <w:t>80x200cm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易拉宝，</w:t>
            </w:r>
            <w:r>
              <w:rPr>
                <w:sz w:val="21"/>
              </w:rPr>
              <w:t>80x200cm</w:t>
            </w:r>
            <w:r>
              <w:rPr>
                <w:sz w:val="21"/>
              </w:rPr>
              <w:t>《含画）</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102</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易拉宝，</w:t>
            </w:r>
            <w:r>
              <w:rPr>
                <w:sz w:val="21"/>
              </w:rPr>
              <w:t>120x200cm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74</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易拉宝，</w:t>
            </w:r>
            <w:r>
              <w:rPr>
                <w:sz w:val="21"/>
              </w:rPr>
              <w:t>120x200cm(</w:t>
            </w:r>
            <w:r>
              <w:rPr>
                <w:sz w:val="21"/>
              </w:rPr>
              <w:t>含画</w:t>
            </w:r>
            <w:r>
              <w:rPr>
                <w:sz w:val="21"/>
              </w:rPr>
              <w:t>)</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129</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116"/>
            <w:vMerge w:val="restart"/>
            <w:tcBorders>
              <w:top w:val="none" w:color="000000" w:sz="4"/>
              <w:left w:val="single" w:color="000000" w:sz="4"/>
              <w:bottom w:val="single" w:color="000000" w:sz="4"/>
              <w:right w:val="single" w:color="000000" w:sz="4"/>
            </w:tcBorders>
            <w:shd w:fill="FFFFFF"/>
            <w:vAlign w:val="top"/>
          </w:tcPr>
          <w:p>
            <w:pPr>
              <w:jc w:val="center"/>
            </w:pPr>
            <w:r>
              <w:rPr>
                <w:sz w:val="21"/>
              </w:rPr>
              <w:t>地贴类</w:t>
            </w:r>
          </w:p>
        </w:tc>
        <w:tc>
          <w:tcPr>
            <w:tcW w:type="dxa" w:w="3101"/>
            <w:tcBorders>
              <w:top w:val="none" w:color="000000" w:sz="4"/>
              <w:left w:val="single" w:color="000000" w:sz="4"/>
              <w:bottom w:val="single" w:color="000000" w:sz="4"/>
              <w:right w:val="single" w:color="000000" w:sz="4"/>
            </w:tcBorders>
            <w:vAlign w:val="top"/>
          </w:tcPr>
          <w:p>
            <w:pPr>
              <w:jc w:val="both"/>
            </w:pPr>
            <w:r>
              <w:rPr>
                <w:sz w:val="21"/>
              </w:rPr>
              <w:t>3M</w:t>
            </w:r>
            <w:r>
              <w:rPr>
                <w:sz w:val="21"/>
              </w:rPr>
              <w:t>地贴膜</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219"/>
            <w:vMerge w:val="restart"/>
            <w:tcBorders>
              <w:top w:val="none" w:color="000000" w:sz="4"/>
              <w:left w:val="single" w:color="000000" w:sz="4"/>
              <w:bottom w:val="single" w:color="000000" w:sz="4"/>
              <w:right w:val="single" w:color="000000" w:sz="4"/>
            </w:tcBorders>
            <w:vAlign w:val="top"/>
          </w:tcPr>
          <w:p>
            <w:pPr>
              <w:jc w:val="center"/>
            </w:pPr>
            <w:r>
              <w:rPr>
                <w:sz w:val="21"/>
              </w:rPr>
              <w:t>含</w:t>
            </w:r>
            <w:r>
              <w:rPr>
                <w:sz w:val="21"/>
              </w:rPr>
              <w:t>设计、</w:t>
            </w:r>
            <w:r>
              <w:rPr>
                <w:sz w:val="21"/>
              </w:rPr>
              <w:t>安装</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户外地板膜裱加厚斜纹地贴</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户外地板膜裱加厚磨砂地贴</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51</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116"/>
            <w:vMerge w:val="restart"/>
            <w:tcBorders>
              <w:top w:val="none" w:color="000000" w:sz="4"/>
              <w:left w:val="single" w:color="000000" w:sz="4"/>
              <w:bottom w:val="single" w:color="000000" w:sz="4"/>
              <w:right w:val="single" w:color="000000" w:sz="4"/>
            </w:tcBorders>
            <w:vAlign w:val="top"/>
          </w:tcPr>
          <w:p>
            <w:pPr>
              <w:jc w:val="center"/>
            </w:pPr>
            <w:r>
              <w:rPr>
                <w:sz w:val="21"/>
              </w:rPr>
              <w:t>宣传喷画类</w:t>
            </w:r>
          </w:p>
        </w:tc>
        <w:tc>
          <w:tcPr>
            <w:tcW w:type="dxa" w:w="3101"/>
            <w:tcBorders>
              <w:top w:val="none" w:color="000000" w:sz="4"/>
              <w:left w:val="single" w:color="000000" w:sz="4"/>
              <w:bottom w:val="single" w:color="000000" w:sz="4"/>
              <w:right w:val="single" w:color="000000" w:sz="4"/>
            </w:tcBorders>
            <w:vAlign w:val="top"/>
          </w:tcPr>
          <w:p>
            <w:pPr>
              <w:jc w:val="both"/>
            </w:pPr>
            <w:r>
              <w:rPr>
                <w:sz w:val="21"/>
              </w:rPr>
              <w:t>背胶（含过哑膜或光膜）</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219"/>
            <w:vMerge w:val="restart"/>
            <w:tcBorders>
              <w:top w:val="none" w:color="000000" w:sz="4"/>
              <w:left w:val="single" w:color="000000" w:sz="4"/>
              <w:bottom w:val="single" w:color="000000" w:sz="4"/>
              <w:right w:val="single" w:color="000000" w:sz="4"/>
            </w:tcBorders>
            <w:vAlign w:val="top"/>
          </w:tcPr>
          <w:p>
            <w:pPr>
              <w:jc w:val="center"/>
            </w:pPr>
            <w:r>
              <w:rPr>
                <w:sz w:val="21"/>
              </w:rPr>
              <w:t>含</w:t>
            </w:r>
            <w:r>
              <w:rPr>
                <w:sz w:val="21"/>
              </w:rPr>
              <w:t>设计、</w:t>
            </w:r>
            <w:r>
              <w:rPr>
                <w:sz w:val="21"/>
              </w:rPr>
              <w:t>安装</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背胶（含过哑膜或光膜）裱</w:t>
            </w:r>
            <w:r>
              <w:rPr>
                <w:sz w:val="21"/>
              </w:rPr>
              <w:t>kt</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39</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背胶（含过哑膜或光膜）裱光亮板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47</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背胶（含过哑膜或光膜）裱</w:t>
            </w:r>
            <w:r>
              <w:rPr>
                <w:sz w:val="21"/>
              </w:rPr>
              <w:t>3</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61</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背胶（含过哑膜或光膜）裱</w:t>
            </w:r>
            <w:r>
              <w:rPr>
                <w:sz w:val="21"/>
              </w:rPr>
              <w:t>5</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64</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户外白底车贴（含过哑膜或光膜）</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户外黑底车贴（含过哑膜或光膜）</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47</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户外透明车贴</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42</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户外车贴裱</w:t>
            </w:r>
            <w:r>
              <w:rPr>
                <w:sz w:val="21"/>
              </w:rPr>
              <w:t>kt</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50</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户外车贴裱光亮板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53</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户外车贴裱</w:t>
            </w:r>
            <w:r>
              <w:rPr>
                <w:sz w:val="21"/>
              </w:rPr>
              <w:t>3</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74</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户外车贴裱</w:t>
            </w:r>
            <w:r>
              <w:rPr>
                <w:sz w:val="21"/>
              </w:rPr>
              <w:t>5</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88</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户外车贴裱</w:t>
            </w:r>
            <w:r>
              <w:rPr>
                <w:sz w:val="21"/>
              </w:rPr>
              <w:t>8</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户外车贴裱</w:t>
            </w:r>
            <w:r>
              <w:rPr>
                <w:sz w:val="21"/>
              </w:rPr>
              <w:t>10</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109</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反光车贴</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79</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晶彩格</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84</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灯片</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33</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灯布</w:t>
            </w:r>
            <w:r>
              <w:rPr>
                <w:sz w:val="21"/>
              </w:rPr>
              <w:t>520</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27</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灯布</w:t>
            </w:r>
            <w:r>
              <w:rPr>
                <w:sz w:val="21"/>
              </w:rPr>
              <w:t>530</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31</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灯布</w:t>
            </w:r>
            <w:r>
              <w:rPr>
                <w:sz w:val="21"/>
              </w:rPr>
              <w:t>550</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36</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黑底灯布</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39</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相片纸</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34</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PVC</w:t>
            </w:r>
            <w:r>
              <w:rPr>
                <w:sz w:val="21"/>
              </w:rPr>
              <w:t>胶片，展架用</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44</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116"/>
            <w:vMerge w:val="restart"/>
            <w:tcBorders>
              <w:top w:val="none" w:color="000000" w:sz="4"/>
              <w:left w:val="single" w:color="000000" w:sz="4"/>
              <w:bottom w:val="single" w:color="000000" w:sz="4"/>
              <w:right w:val="single" w:color="000000" w:sz="4"/>
            </w:tcBorders>
            <w:shd w:fill="FFFFFF"/>
            <w:vAlign w:val="top"/>
          </w:tcPr>
          <w:p>
            <w:pPr>
              <w:jc w:val="center"/>
            </w:pPr>
            <w:r>
              <w:rPr>
                <w:sz w:val="21"/>
              </w:rPr>
              <w:t>横幅类</w:t>
            </w:r>
          </w:p>
        </w:tc>
        <w:tc>
          <w:tcPr>
            <w:tcW w:type="dxa" w:w="3101"/>
            <w:tcBorders>
              <w:top w:val="none" w:color="000000" w:sz="4"/>
              <w:left w:val="single" w:color="000000" w:sz="4"/>
              <w:bottom w:val="single" w:color="000000" w:sz="4"/>
              <w:right w:val="single" w:color="000000" w:sz="4"/>
            </w:tcBorders>
            <w:vAlign w:val="top"/>
          </w:tcPr>
          <w:p>
            <w:pPr>
              <w:jc w:val="both"/>
            </w:pPr>
            <w:r>
              <w:rPr>
                <w:sz w:val="21"/>
              </w:rPr>
              <w:t>横幅布丝印〔宽度小于</w:t>
            </w:r>
            <w:r>
              <w:rPr>
                <w:sz w:val="21"/>
              </w:rPr>
              <w:t>1</w:t>
            </w:r>
            <w:r>
              <w:rPr>
                <w:sz w:val="21"/>
              </w:rPr>
              <w:t>米）</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219"/>
            <w:vMerge w:val="restart"/>
            <w:tcBorders>
              <w:top w:val="none" w:color="000000" w:sz="4"/>
              <w:left w:val="single" w:color="000000" w:sz="4"/>
              <w:bottom w:val="single" w:color="000000" w:sz="4"/>
              <w:right w:val="single" w:color="000000" w:sz="4"/>
            </w:tcBorders>
            <w:vAlign w:val="top"/>
          </w:tcPr>
          <w:p>
            <w:pPr>
              <w:jc w:val="center"/>
            </w:pPr>
            <w:r>
              <w:rPr>
                <w:sz w:val="21"/>
              </w:rPr>
              <w:t>含</w:t>
            </w:r>
            <w:r>
              <w:rPr>
                <w:sz w:val="21"/>
              </w:rPr>
              <w:t>设计、</w:t>
            </w:r>
            <w:r>
              <w:rPr>
                <w:sz w:val="21"/>
              </w:rPr>
              <w:t>安装</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横幅布丝印（宽度大于</w:t>
            </w:r>
            <w:r>
              <w:rPr>
                <w:sz w:val="21"/>
              </w:rPr>
              <w:t>1</w:t>
            </w:r>
            <w:r>
              <w:rPr>
                <w:sz w:val="21"/>
              </w:rPr>
              <w:t>米）</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15.5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116"/>
            <w:vMerge w:val="restart"/>
            <w:tcBorders>
              <w:top w:val="none" w:color="000000" w:sz="4"/>
              <w:left w:val="single" w:color="000000" w:sz="4"/>
              <w:bottom w:val="single" w:color="000000" w:sz="4"/>
              <w:right w:val="single" w:color="000000" w:sz="4"/>
            </w:tcBorders>
            <w:vAlign w:val="top"/>
          </w:tcPr>
          <w:p>
            <w:pPr>
              <w:jc w:val="center"/>
            </w:pPr>
            <w:r>
              <w:rPr>
                <w:sz w:val="21"/>
              </w:rPr>
              <w:t>牌匾类</w:t>
            </w:r>
          </w:p>
        </w:tc>
        <w:tc>
          <w:tcPr>
            <w:tcW w:type="dxa" w:w="3101"/>
            <w:tcBorders>
              <w:top w:val="none" w:color="000000" w:sz="4"/>
              <w:left w:val="single" w:color="000000" w:sz="4"/>
              <w:bottom w:val="single" w:color="000000" w:sz="4"/>
              <w:right w:val="single" w:color="000000" w:sz="4"/>
            </w:tcBorders>
            <w:vAlign w:val="top"/>
          </w:tcPr>
          <w:p>
            <w:pPr>
              <w:jc w:val="both"/>
            </w:pPr>
            <w:r>
              <w:rPr>
                <w:sz w:val="21"/>
              </w:rPr>
              <w:t>不锈钢蚀刻牌，折边</w:t>
            </w:r>
            <w:r>
              <w:rPr>
                <w:sz w:val="21"/>
              </w:rPr>
              <w:t>2cm</w:t>
            </w:r>
            <w:r>
              <w:rPr>
                <w:sz w:val="21"/>
              </w:rPr>
              <w:t>，内塞泡沫，</w:t>
            </w:r>
            <w:r>
              <w:rPr>
                <w:sz w:val="21"/>
              </w:rPr>
              <w:t>60x40cm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260</w:t>
            </w:r>
          </w:p>
        </w:tc>
        <w:tc>
          <w:tcPr>
            <w:tcW w:type="dxa" w:w="1219"/>
            <w:vMerge w:val="restart"/>
            <w:tcBorders>
              <w:top w:val="none" w:color="000000" w:sz="4"/>
              <w:left w:val="single" w:color="000000" w:sz="4"/>
              <w:bottom w:val="single" w:color="000000" w:sz="4"/>
              <w:right w:val="single" w:color="000000" w:sz="4"/>
            </w:tcBorders>
            <w:vAlign w:val="top"/>
          </w:tcPr>
          <w:p>
            <w:pPr>
              <w:jc w:val="center"/>
            </w:pPr>
            <w:r>
              <w:rPr>
                <w:sz w:val="21"/>
              </w:rPr>
              <w:t>含</w:t>
            </w:r>
            <w:r>
              <w:rPr>
                <w:sz w:val="21"/>
              </w:rPr>
              <w:t>设计、</w:t>
            </w:r>
            <w:r>
              <w:rPr>
                <w:sz w:val="21"/>
              </w:rPr>
              <w:t>安装</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钛金蚀刻牌，折边</w:t>
            </w:r>
            <w:r>
              <w:rPr>
                <w:sz w:val="21"/>
              </w:rPr>
              <w:t>2cm</w:t>
            </w:r>
            <w:r>
              <w:rPr>
                <w:sz w:val="21"/>
              </w:rPr>
              <w:t>，内塞泡沫，</w:t>
            </w:r>
            <w:r>
              <w:rPr>
                <w:sz w:val="21"/>
              </w:rPr>
              <w:t>60x40cm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260</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钛金蚀刻牌，折边</w:t>
            </w:r>
            <w:r>
              <w:rPr>
                <w:sz w:val="21"/>
              </w:rPr>
              <w:t>2cm</w:t>
            </w:r>
            <w:r>
              <w:rPr>
                <w:sz w:val="21"/>
              </w:rPr>
              <w:t>，内塞泡沫，</w:t>
            </w:r>
            <w:r>
              <w:rPr>
                <w:sz w:val="21"/>
              </w:rPr>
              <w:t>42*30</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152</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116"/>
            <w:vMerge w:val="restart"/>
            <w:tcBorders>
              <w:top w:val="none" w:color="000000" w:sz="4"/>
              <w:left w:val="single" w:color="000000" w:sz="4"/>
              <w:bottom w:val="single" w:color="000000" w:sz="4"/>
              <w:right w:val="single" w:color="000000" w:sz="4"/>
            </w:tcBorders>
            <w:vAlign w:val="top"/>
          </w:tcPr>
          <w:p>
            <w:pPr>
              <w:jc w:val="center"/>
            </w:pPr>
            <w:r>
              <w:rPr>
                <w:sz w:val="21"/>
              </w:rPr>
              <w:t>机片类</w:t>
            </w:r>
          </w:p>
        </w:tc>
        <w:tc>
          <w:tcPr>
            <w:tcW w:type="dxa" w:w="3101"/>
            <w:tcBorders>
              <w:top w:val="none" w:color="000000" w:sz="4"/>
              <w:left w:val="single" w:color="000000" w:sz="4"/>
              <w:bottom w:val="single" w:color="000000" w:sz="4"/>
              <w:right w:val="single" w:color="000000" w:sz="4"/>
            </w:tcBorders>
            <w:vAlign w:val="top"/>
          </w:tcPr>
          <w:p>
            <w:pPr>
              <w:jc w:val="both"/>
            </w:pPr>
            <w:r>
              <w:rPr>
                <w:sz w:val="21"/>
              </w:rPr>
              <w:t>4+4</w:t>
            </w:r>
            <w:r>
              <w:rPr>
                <w:sz w:val="21"/>
              </w:rPr>
              <w:t>机片夹画，</w:t>
            </w:r>
            <w:r>
              <w:rPr>
                <w:sz w:val="21"/>
              </w:rPr>
              <w:t>70*90cm</w:t>
            </w:r>
            <w:r>
              <w:rPr>
                <w:sz w:val="21"/>
              </w:rPr>
              <w:t>，倒斜边抛光</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203</w:t>
            </w:r>
          </w:p>
        </w:tc>
        <w:tc>
          <w:tcPr>
            <w:tcW w:type="dxa" w:w="1219"/>
            <w:vMerge w:val="restart"/>
            <w:tcBorders>
              <w:top w:val="none" w:color="000000" w:sz="4"/>
              <w:left w:val="single" w:color="000000" w:sz="4"/>
              <w:bottom w:val="single" w:color="000000" w:sz="4"/>
              <w:right w:val="single" w:color="000000" w:sz="4"/>
            </w:tcBorders>
            <w:vAlign w:val="top"/>
          </w:tcPr>
          <w:p>
            <w:pPr>
              <w:jc w:val="center"/>
            </w:pPr>
            <w:r>
              <w:rPr>
                <w:sz w:val="21"/>
              </w:rPr>
              <w:t>含</w:t>
            </w:r>
            <w:r>
              <w:rPr>
                <w:sz w:val="21"/>
              </w:rPr>
              <w:t>设计、</w:t>
            </w:r>
            <w:r>
              <w:rPr>
                <w:sz w:val="21"/>
              </w:rPr>
              <w:t>安装</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3</w:t>
            </w:r>
            <w:r>
              <w:rPr>
                <w:sz w:val="21"/>
              </w:rPr>
              <w:t>厘机片</w:t>
            </w:r>
            <w:r>
              <w:rPr>
                <w:sz w:val="21"/>
              </w:rPr>
              <w:t>UV</w:t>
            </w:r>
            <w:r>
              <w:rPr>
                <w:sz w:val="21"/>
              </w:rPr>
              <w:t>印刷，</w:t>
            </w:r>
            <w:r>
              <w:rPr>
                <w:sz w:val="21"/>
              </w:rPr>
              <w:t>UV</w:t>
            </w:r>
            <w:r>
              <w:rPr>
                <w:sz w:val="21"/>
              </w:rPr>
              <w:t>反印</w:t>
            </w:r>
            <w:r>
              <w:rPr>
                <w:sz w:val="21"/>
              </w:rPr>
              <w:t>+</w:t>
            </w:r>
            <w:r>
              <w:rPr>
                <w:sz w:val="21"/>
              </w:rPr>
              <w:t>白底</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225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5</w:t>
            </w:r>
            <w:r>
              <w:rPr>
                <w:sz w:val="21"/>
              </w:rPr>
              <w:t>厘机片</w:t>
            </w:r>
            <w:r>
              <w:rPr>
                <w:sz w:val="21"/>
              </w:rPr>
              <w:t>UV</w:t>
            </w:r>
            <w:r>
              <w:rPr>
                <w:sz w:val="21"/>
              </w:rPr>
              <w:t>印刷，</w:t>
            </w:r>
            <w:r>
              <w:rPr>
                <w:sz w:val="21"/>
              </w:rPr>
              <w:t>UV</w:t>
            </w:r>
            <w:r>
              <w:rPr>
                <w:sz w:val="21"/>
              </w:rPr>
              <w:t>反印</w:t>
            </w:r>
            <w:r>
              <w:rPr>
                <w:sz w:val="21"/>
              </w:rPr>
              <w:t>+</w:t>
            </w:r>
            <w:r>
              <w:rPr>
                <w:sz w:val="21"/>
              </w:rPr>
              <w:t>白底</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282</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3+1</w:t>
            </w:r>
            <w:r>
              <w:rPr>
                <w:sz w:val="21"/>
              </w:rPr>
              <w:t>机片</w:t>
            </w:r>
            <w:r>
              <w:rPr>
                <w:sz w:val="21"/>
              </w:rPr>
              <w:t>UV</w:t>
            </w:r>
            <w:r>
              <w:rPr>
                <w:sz w:val="21"/>
              </w:rPr>
              <w:t>印刷，</w:t>
            </w:r>
            <w:r>
              <w:rPr>
                <w:sz w:val="21"/>
              </w:rPr>
              <w:t>UV</w:t>
            </w:r>
            <w:r>
              <w:rPr>
                <w:sz w:val="21"/>
              </w:rPr>
              <w:t>反印</w:t>
            </w:r>
            <w:r>
              <w:rPr>
                <w:sz w:val="21"/>
              </w:rPr>
              <w:t>+</w:t>
            </w:r>
            <w:r>
              <w:rPr>
                <w:sz w:val="21"/>
              </w:rPr>
              <w:t>白底</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361</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3+2</w:t>
            </w:r>
            <w:r>
              <w:rPr>
                <w:sz w:val="21"/>
              </w:rPr>
              <w:t>机片</w:t>
            </w:r>
            <w:r>
              <w:rPr>
                <w:sz w:val="21"/>
              </w:rPr>
              <w:t>UV</w:t>
            </w:r>
            <w:r>
              <w:rPr>
                <w:sz w:val="21"/>
              </w:rPr>
              <w:t>印刷，</w:t>
            </w:r>
            <w:r>
              <w:rPr>
                <w:sz w:val="21"/>
              </w:rPr>
              <w:t>UV</w:t>
            </w:r>
            <w:r>
              <w:rPr>
                <w:sz w:val="21"/>
              </w:rPr>
              <w:t>反印</w:t>
            </w:r>
            <w:r>
              <w:rPr>
                <w:sz w:val="21"/>
              </w:rPr>
              <w:t>+</w:t>
            </w:r>
            <w:r>
              <w:rPr>
                <w:sz w:val="21"/>
              </w:rPr>
              <w:t>白底</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395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5+2</w:t>
            </w:r>
            <w:r>
              <w:rPr>
                <w:sz w:val="21"/>
              </w:rPr>
              <w:t>机片</w:t>
            </w:r>
            <w:r>
              <w:rPr>
                <w:sz w:val="21"/>
              </w:rPr>
              <w:t>UV</w:t>
            </w:r>
            <w:r>
              <w:rPr>
                <w:sz w:val="21"/>
              </w:rPr>
              <w:t>印刷，</w:t>
            </w:r>
            <w:r>
              <w:rPr>
                <w:sz w:val="21"/>
              </w:rPr>
              <w:t>UV</w:t>
            </w:r>
            <w:r>
              <w:rPr>
                <w:sz w:val="21"/>
              </w:rPr>
              <w:t>反印</w:t>
            </w:r>
            <w:r>
              <w:rPr>
                <w:sz w:val="21"/>
              </w:rPr>
              <w:t>+</w:t>
            </w:r>
            <w:r>
              <w:rPr>
                <w:sz w:val="21"/>
              </w:rPr>
              <w:t>白底</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451</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机片</w:t>
            </w:r>
            <w:r>
              <w:rPr>
                <w:sz w:val="21"/>
              </w:rPr>
              <w:t>UV</w:t>
            </w:r>
            <w:r>
              <w:rPr>
                <w:sz w:val="21"/>
              </w:rPr>
              <w:t>印刷</w:t>
            </w:r>
            <w:r>
              <w:rPr>
                <w:sz w:val="21"/>
              </w:rPr>
              <w:t>+3</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338</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机片</w:t>
            </w:r>
            <w:r>
              <w:rPr>
                <w:sz w:val="21"/>
              </w:rPr>
              <w:t>UV</w:t>
            </w:r>
            <w:r>
              <w:rPr>
                <w:sz w:val="21"/>
              </w:rPr>
              <w:t>印刷</w:t>
            </w:r>
            <w:r>
              <w:rPr>
                <w:sz w:val="21"/>
              </w:rPr>
              <w:t>+5</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395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机片</w:t>
            </w:r>
            <w:r>
              <w:rPr>
                <w:sz w:val="21"/>
              </w:rPr>
              <w:t>WV</w:t>
            </w:r>
            <w:r>
              <w:rPr>
                <w:sz w:val="21"/>
              </w:rPr>
              <w:t>印刷</w:t>
            </w:r>
            <w:r>
              <w:rPr>
                <w:sz w:val="21"/>
              </w:rPr>
              <w:t>+8</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451</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机片</w:t>
            </w:r>
            <w:r>
              <w:rPr>
                <w:sz w:val="21"/>
              </w:rPr>
              <w:t>UV</w:t>
            </w:r>
            <w:r>
              <w:rPr>
                <w:sz w:val="21"/>
              </w:rPr>
              <w:t>印刷</w:t>
            </w:r>
            <w:r>
              <w:rPr>
                <w:sz w:val="21"/>
              </w:rPr>
              <w:t>+10</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508</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机片</w:t>
            </w:r>
            <w:r>
              <w:rPr>
                <w:sz w:val="21"/>
              </w:rPr>
              <w:t>UV</w:t>
            </w:r>
            <w:r>
              <w:rPr>
                <w:sz w:val="21"/>
              </w:rPr>
              <w:t>印刷</w:t>
            </w:r>
            <w:r>
              <w:rPr>
                <w:sz w:val="21"/>
              </w:rPr>
              <w:t>+15</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564</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机片</w:t>
            </w:r>
            <w:r>
              <w:rPr>
                <w:sz w:val="21"/>
              </w:rPr>
              <w:t>UV</w:t>
            </w:r>
            <w:r>
              <w:rPr>
                <w:sz w:val="21"/>
              </w:rPr>
              <w:t>印刷</w:t>
            </w:r>
            <w:r>
              <w:rPr>
                <w:sz w:val="21"/>
              </w:rPr>
              <w:t>+20</w:t>
            </w:r>
            <w:r>
              <w:rPr>
                <w:sz w:val="21"/>
              </w:rPr>
              <w:t>厘</w:t>
            </w:r>
            <w:r>
              <w:rPr>
                <w:sz w:val="21"/>
              </w:rPr>
              <w:t>PVC</w:t>
            </w:r>
            <w:r>
              <w:rPr>
                <w:sz w:val="21"/>
              </w:rPr>
              <w:t>板</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620</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116"/>
            <w:vMerge w:val="restart"/>
            <w:tcBorders>
              <w:top w:val="none" w:color="000000" w:sz="4"/>
              <w:left w:val="single" w:color="000000" w:sz="4"/>
              <w:bottom w:val="single" w:color="000000" w:sz="4"/>
              <w:right w:val="single" w:color="000000" w:sz="4"/>
            </w:tcBorders>
            <w:vAlign w:val="top"/>
          </w:tcPr>
          <w:p>
            <w:pPr>
              <w:jc w:val="center"/>
            </w:pPr>
            <w:r>
              <w:rPr>
                <w:sz w:val="21"/>
              </w:rPr>
              <w:t>礼品类</w:t>
            </w:r>
          </w:p>
        </w:tc>
        <w:tc>
          <w:tcPr>
            <w:tcW w:type="dxa" w:w="3101"/>
            <w:tcBorders>
              <w:top w:val="none" w:color="000000" w:sz="4"/>
              <w:left w:val="single" w:color="000000" w:sz="4"/>
              <w:bottom w:val="single" w:color="000000" w:sz="4"/>
              <w:right w:val="single" w:color="000000" w:sz="4"/>
            </w:tcBorders>
            <w:vAlign w:val="top"/>
          </w:tcPr>
          <w:p>
            <w:pPr>
              <w:jc w:val="both"/>
            </w:pPr>
            <w:r>
              <w:rPr>
                <w:sz w:val="21"/>
              </w:rPr>
              <w:t>生肖礼品</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260</w:t>
            </w:r>
          </w:p>
        </w:tc>
        <w:tc>
          <w:tcPr>
            <w:tcW w:type="dxa" w:w="1219"/>
            <w:vMerge w:val="restart"/>
            <w:tcBorders>
              <w:top w:val="none" w:color="000000" w:sz="4"/>
              <w:left w:val="single" w:color="000000" w:sz="4"/>
              <w:bottom w:val="single" w:color="000000" w:sz="4"/>
              <w:right w:val="single" w:color="000000" w:sz="4"/>
            </w:tcBorders>
            <w:vAlign w:val="top"/>
          </w:tcPr>
          <w:p>
            <w:pPr>
              <w:jc w:val="center"/>
            </w:pPr>
            <w:r>
              <w:rPr>
                <w:sz w:val="21"/>
              </w:rPr>
              <w:t>含</w:t>
            </w:r>
            <w:r>
              <w:rPr>
                <w:sz w:val="21"/>
              </w:rPr>
              <w:t>设计</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定制无纺布礼品袋</w:t>
            </w:r>
            <w:r>
              <w:rPr>
                <w:sz w:val="21"/>
              </w:rPr>
              <w:t>-热压一体成型，双面印金色</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11.5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116"/>
            <w:vMerge w:val="restart"/>
            <w:tcBorders>
              <w:top w:val="none" w:color="000000" w:sz="4"/>
              <w:left w:val="single" w:color="000000" w:sz="4"/>
              <w:bottom w:val="single" w:color="000000" w:sz="4"/>
              <w:right w:val="single" w:color="000000" w:sz="4"/>
            </w:tcBorders>
            <w:vAlign w:val="top"/>
          </w:tcPr>
          <w:p>
            <w:pPr>
              <w:jc w:val="center"/>
            </w:pPr>
            <w:r>
              <w:rPr>
                <w:sz w:val="21"/>
              </w:rPr>
              <w:t>名片、工作证、科室牌、指示牌、发光字类</w:t>
            </w:r>
          </w:p>
        </w:tc>
        <w:tc>
          <w:tcPr>
            <w:tcW w:type="dxa" w:w="3101"/>
            <w:tcBorders>
              <w:top w:val="none" w:color="000000" w:sz="4"/>
              <w:left w:val="single" w:color="000000" w:sz="4"/>
              <w:bottom w:val="single" w:color="000000" w:sz="4"/>
              <w:right w:val="single" w:color="000000" w:sz="4"/>
            </w:tcBorders>
            <w:vAlign w:val="top"/>
          </w:tcPr>
          <w:p>
            <w:pPr>
              <w:jc w:val="both"/>
            </w:pPr>
            <w:r>
              <w:rPr>
                <w:sz w:val="21"/>
              </w:rPr>
              <w:t>名片制作，冰白纸〔每盒</w:t>
            </w:r>
            <w:r>
              <w:rPr>
                <w:sz w:val="21"/>
              </w:rPr>
              <w:t>100</w:t>
            </w:r>
            <w:r>
              <w:rPr>
                <w:sz w:val="21"/>
              </w:rPr>
              <w:t>张，</w:t>
            </w:r>
            <w:r>
              <w:rPr>
                <w:sz w:val="21"/>
              </w:rPr>
              <w:t>2</w:t>
            </w:r>
            <w:r>
              <w:rPr>
                <w:sz w:val="21"/>
              </w:rPr>
              <w:t>盒起印</w:t>
            </w:r>
            <w:r>
              <w:rPr>
                <w:sz w:val="21"/>
              </w:rPr>
              <w:t>)</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219"/>
            <w:vMerge w:val="restart"/>
            <w:tcBorders>
              <w:top w:val="none" w:color="000000" w:sz="4"/>
              <w:left w:val="single" w:color="000000" w:sz="4"/>
              <w:bottom w:val="single" w:color="000000" w:sz="4"/>
              <w:right w:val="single" w:color="000000" w:sz="4"/>
            </w:tcBorders>
            <w:vAlign w:val="top"/>
          </w:tcPr>
          <w:p>
            <w:pPr>
              <w:jc w:val="center"/>
            </w:pPr>
            <w:r>
              <w:rPr>
                <w:sz w:val="21"/>
              </w:rPr>
              <w:t>含安装，维护</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工作证</w:t>
            </w:r>
            <w:r>
              <w:rPr>
                <w:sz w:val="21"/>
              </w:rPr>
              <w:t>9.5×6.5cm</w:t>
            </w:r>
            <w:r>
              <w:rPr>
                <w:sz w:val="21"/>
              </w:rPr>
              <w:t>，</w:t>
            </w:r>
            <w:r>
              <w:rPr>
                <w:sz w:val="21"/>
              </w:rPr>
              <w:t>0.76mm pvc</w:t>
            </w:r>
            <w:r>
              <w:rPr>
                <w:sz w:val="21"/>
              </w:rPr>
              <w:t>双面彩印</w:t>
            </w:r>
            <w:r>
              <w:rPr>
                <w:sz w:val="21"/>
              </w:rPr>
              <w:t>“10</w:t>
            </w:r>
            <w:r>
              <w:rPr>
                <w:sz w:val="21"/>
              </w:rPr>
              <w:t>张以下</w:t>
            </w:r>
            <w:r>
              <w:rPr>
                <w:sz w:val="21"/>
              </w:rPr>
              <w:t>)</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16.5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工作证</w:t>
            </w:r>
            <w:r>
              <w:rPr>
                <w:sz w:val="21"/>
              </w:rPr>
              <w:t>9.5×6.5cm</w:t>
            </w:r>
            <w:r>
              <w:rPr>
                <w:sz w:val="21"/>
              </w:rPr>
              <w:t>，</w:t>
            </w:r>
            <w:r>
              <w:rPr>
                <w:sz w:val="21"/>
              </w:rPr>
              <w:t>0.76mm pvc</w:t>
            </w:r>
            <w:r>
              <w:rPr>
                <w:sz w:val="21"/>
              </w:rPr>
              <w:t>双面彩印</w:t>
            </w:r>
            <w:r>
              <w:rPr>
                <w:sz w:val="21"/>
              </w:rPr>
              <w:t>10</w:t>
            </w:r>
            <w:r>
              <w:rPr>
                <w:sz w:val="21"/>
              </w:rPr>
              <w:t>张以上）</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13.5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工作证拉扣，伸缩拉扣</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科室牌，</w:t>
            </w:r>
            <w:r>
              <w:rPr>
                <w:sz w:val="21"/>
              </w:rPr>
              <w:t>3</w:t>
            </w:r>
            <w:r>
              <w:rPr>
                <w:sz w:val="21"/>
              </w:rPr>
              <w:t>厘夹</w:t>
            </w:r>
            <w:r>
              <w:rPr>
                <w:sz w:val="21"/>
              </w:rPr>
              <w:t>2</w:t>
            </w:r>
            <w:r>
              <w:rPr>
                <w:sz w:val="21"/>
              </w:rPr>
              <w:t>厘高档透明亚克力板，丝网彩印</w:t>
            </w:r>
            <w:r>
              <w:rPr>
                <w:sz w:val="21"/>
              </w:rPr>
              <w:t>30x15cm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39</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楼层吊牌，</w:t>
            </w:r>
            <w:r>
              <w:rPr>
                <w:sz w:val="21"/>
              </w:rPr>
              <w:t>8</w:t>
            </w:r>
            <w:r>
              <w:rPr>
                <w:sz w:val="21"/>
              </w:rPr>
              <w:t>厘安迪高密度底板面贴</w:t>
            </w:r>
            <w:r>
              <w:rPr>
                <w:sz w:val="21"/>
              </w:rPr>
              <w:t>2</w:t>
            </w:r>
            <w:r>
              <w:rPr>
                <w:sz w:val="21"/>
              </w:rPr>
              <w:t>厘亚克力板丝网彩印，单面，</w:t>
            </w:r>
            <w:r>
              <w:rPr>
                <w:sz w:val="21"/>
              </w:rPr>
              <w:t>160x30cm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170</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床号牌，</w:t>
            </w:r>
            <w:r>
              <w:rPr>
                <w:sz w:val="21"/>
              </w:rPr>
              <w:t>3</w:t>
            </w:r>
            <w:r>
              <w:rPr>
                <w:sz w:val="21"/>
              </w:rPr>
              <w:t>厘夹</w:t>
            </w:r>
            <w:r>
              <w:rPr>
                <w:sz w:val="21"/>
              </w:rPr>
              <w:t>2</w:t>
            </w:r>
            <w:r>
              <w:rPr>
                <w:sz w:val="21"/>
              </w:rPr>
              <w:t>厘高档透明亚克力板，丝网彩印，</w:t>
            </w:r>
            <w:r>
              <w:rPr>
                <w:sz w:val="21"/>
              </w:rPr>
              <w:t>15x10cm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16.5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电梯口楼层总索引牌，</w:t>
            </w:r>
            <w:r>
              <w:rPr>
                <w:sz w:val="21"/>
              </w:rPr>
              <w:t>8</w:t>
            </w:r>
            <w:r>
              <w:rPr>
                <w:sz w:val="21"/>
              </w:rPr>
              <w:t>厘安迪高密度底板面贴</w:t>
            </w:r>
            <w:r>
              <w:rPr>
                <w:sz w:val="21"/>
              </w:rPr>
              <w:t>2</w:t>
            </w:r>
            <w:r>
              <w:rPr>
                <w:sz w:val="21"/>
              </w:rPr>
              <w:t>厘亚克力烤汽车漆面，专业铝材面板烤汽车漆丝印，</w:t>
            </w:r>
            <w:r>
              <w:rPr>
                <w:sz w:val="21"/>
              </w:rPr>
              <w:t>145x72cm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338</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电梯内索引牌，</w:t>
            </w:r>
            <w:r>
              <w:rPr>
                <w:sz w:val="21"/>
              </w:rPr>
              <w:t>3</w:t>
            </w:r>
            <w:r>
              <w:rPr>
                <w:sz w:val="21"/>
              </w:rPr>
              <w:t>厘夹</w:t>
            </w:r>
            <w:r>
              <w:rPr>
                <w:sz w:val="21"/>
              </w:rPr>
              <w:t>2</w:t>
            </w:r>
            <w:r>
              <w:rPr>
                <w:sz w:val="21"/>
              </w:rPr>
              <w:t>厘高档透明亚克力板，丝网彩印，</w:t>
            </w:r>
            <w:r>
              <w:rPr>
                <w:sz w:val="21"/>
              </w:rPr>
              <w:t>100x60cm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225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电梯号牌，</w:t>
            </w:r>
            <w:r>
              <w:rPr>
                <w:sz w:val="21"/>
              </w:rPr>
              <w:t>8</w:t>
            </w:r>
            <w:r>
              <w:rPr>
                <w:sz w:val="21"/>
              </w:rPr>
              <w:t>厘安迪高密度底板面贴</w:t>
            </w:r>
            <w:r>
              <w:rPr>
                <w:sz w:val="21"/>
              </w:rPr>
              <w:t>2</w:t>
            </w:r>
            <w:r>
              <w:rPr>
                <w:sz w:val="21"/>
              </w:rPr>
              <w:t>厘亚克力板，</w:t>
            </w:r>
            <w:r>
              <w:rPr>
                <w:sz w:val="21"/>
              </w:rPr>
              <w:t>60x30cm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170</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定制可更换插卡式电梯楼层索引，</w:t>
            </w:r>
            <w:r>
              <w:rPr>
                <w:sz w:val="21"/>
              </w:rPr>
              <w:t>5+3+5亚克力弯折信息盒，消防平面图信息盒，UV印刷内容，底板倒斜边，64*100</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1078</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导向吊牌</w:t>
            </w:r>
            <w:r>
              <w:rPr>
                <w:sz w:val="21"/>
              </w:rPr>
              <w:t>-10厘PVC+3厘亚克力+3厘亚克力，白厘亚克力，白色底透明面反印工艺，UV印刷内容，底板倒圆边，不锈钢支撑架，三角导向结构，100*30</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539</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小心烫伤，</w:t>
            </w:r>
            <w:r>
              <w:rPr>
                <w:sz w:val="21"/>
              </w:rPr>
              <w:t>3</w:t>
            </w:r>
            <w:r>
              <w:rPr>
                <w:sz w:val="21"/>
              </w:rPr>
              <w:t>厘夹</w:t>
            </w:r>
            <w:r>
              <w:rPr>
                <w:sz w:val="21"/>
              </w:rPr>
              <w:t>2</w:t>
            </w:r>
            <w:r>
              <w:rPr>
                <w:sz w:val="21"/>
              </w:rPr>
              <w:t>厘高档透明亚克力板，丝网彩印，</w:t>
            </w:r>
            <w:r>
              <w:rPr>
                <w:sz w:val="21"/>
              </w:rPr>
              <w:t>30x15cm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219"/>
            <w:vMerge w:val="restart"/>
            <w:tcBorders>
              <w:top w:val="none" w:color="000000" w:sz="4"/>
              <w:left w:val="single" w:color="000000" w:sz="4"/>
              <w:bottom w:val="single" w:color="000000" w:sz="4"/>
              <w:right w:val="single" w:color="000000" w:sz="4"/>
            </w:tcBorders>
            <w:vAlign w:val="top"/>
          </w:tcPr>
          <w:p>
            <w:pPr>
              <w:jc w:val="center"/>
            </w:pPr>
            <w:r>
              <w:rPr>
                <w:sz w:val="21"/>
              </w:rPr>
              <w:t>含安装，维护</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小心地滑，</w:t>
            </w:r>
            <w:r>
              <w:rPr>
                <w:sz w:val="21"/>
              </w:rPr>
              <w:t>3</w:t>
            </w:r>
            <w:r>
              <w:rPr>
                <w:sz w:val="21"/>
              </w:rPr>
              <w:t>厘夹</w:t>
            </w:r>
            <w:r>
              <w:rPr>
                <w:sz w:val="21"/>
              </w:rPr>
              <w:t>2</w:t>
            </w:r>
            <w:r>
              <w:rPr>
                <w:sz w:val="21"/>
              </w:rPr>
              <w:t>厘高档透明亚克力板，丝网彩印，</w:t>
            </w:r>
            <w:r>
              <w:rPr>
                <w:sz w:val="21"/>
              </w:rPr>
              <w:t>30x15cm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51</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冷、热，</w:t>
            </w:r>
            <w:r>
              <w:rPr>
                <w:sz w:val="21"/>
              </w:rPr>
              <w:t>2</w:t>
            </w:r>
            <w:r>
              <w:rPr>
                <w:sz w:val="21"/>
              </w:rPr>
              <w:t>厘夹</w:t>
            </w:r>
            <w:r>
              <w:rPr>
                <w:sz w:val="21"/>
              </w:rPr>
              <w:t>2</w:t>
            </w:r>
            <w:r>
              <w:rPr>
                <w:sz w:val="21"/>
              </w:rPr>
              <w:t>厘高档透明亚克力板，丝网彩印，直径</w:t>
            </w:r>
            <w:r>
              <w:rPr>
                <w:sz w:val="21"/>
              </w:rPr>
              <w:t>8cm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11.5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玻璃防撞条，高精户外喷画，</w:t>
            </w:r>
            <w:r>
              <w:rPr>
                <w:sz w:val="21"/>
              </w:rPr>
              <w:t>100x10cm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11.5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严禁吸烟牌，</w:t>
            </w:r>
            <w:r>
              <w:rPr>
                <w:sz w:val="21"/>
              </w:rPr>
              <w:t>2</w:t>
            </w:r>
            <w:r>
              <w:rPr>
                <w:sz w:val="21"/>
              </w:rPr>
              <w:t>厘夹</w:t>
            </w:r>
            <w:r>
              <w:rPr>
                <w:sz w:val="21"/>
              </w:rPr>
              <w:t>2</w:t>
            </w:r>
            <w:r>
              <w:rPr>
                <w:sz w:val="21"/>
              </w:rPr>
              <w:t>厘高档透明亚克力板，丝网彩印，</w:t>
            </w:r>
            <w:r>
              <w:rPr>
                <w:sz w:val="21"/>
              </w:rPr>
              <w:t>25x12cm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34</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派药格，</w:t>
            </w:r>
            <w:r>
              <w:rPr>
                <w:sz w:val="21"/>
              </w:rPr>
              <w:t>3</w:t>
            </w:r>
            <w:r>
              <w:rPr>
                <w:sz w:val="21"/>
              </w:rPr>
              <w:t>厘高档透明亚克力板造型，</w:t>
            </w:r>
            <w:r>
              <w:rPr>
                <w:sz w:val="21"/>
              </w:rPr>
              <w:t>60x30cm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395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酒精格，</w:t>
            </w:r>
            <w:r>
              <w:rPr>
                <w:sz w:val="21"/>
              </w:rPr>
              <w:t>3</w:t>
            </w:r>
            <w:r>
              <w:rPr>
                <w:sz w:val="21"/>
              </w:rPr>
              <w:t>厘高档透明亚克力板造型，</w:t>
            </w:r>
            <w:r>
              <w:rPr>
                <w:sz w:val="21"/>
              </w:rPr>
              <w:t>50x30cm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225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标本盒，</w:t>
            </w:r>
            <w:r>
              <w:rPr>
                <w:sz w:val="21"/>
              </w:rPr>
              <w:t>3</w:t>
            </w:r>
            <w:r>
              <w:rPr>
                <w:sz w:val="21"/>
              </w:rPr>
              <w:t>厘高档透明亚克力板造型，</w:t>
            </w:r>
            <w:r>
              <w:rPr>
                <w:sz w:val="21"/>
              </w:rPr>
              <w:t>40x20cm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203</w:t>
            </w:r>
          </w:p>
        </w:tc>
        <w:tc>
          <w:tcPr>
            <w:tcW w:type="dxa" w:w="1219"/>
            <w:vMerge w:val="restart"/>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各科室贴小标签，高精户外喷画，防水，易撕，</w:t>
            </w:r>
            <w:r>
              <w:rPr>
                <w:sz w:val="21"/>
              </w:rPr>
              <w:t>30x60cm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43</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各科室贴小标签，高精户外喷画，防水，易撕，</w:t>
            </w:r>
            <w:r>
              <w:rPr>
                <w:sz w:val="21"/>
              </w:rPr>
              <w:t>100x100cm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76</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各科室贴小标签，高精户外喷画，防水，易撕，</w:t>
            </w:r>
            <w:r>
              <w:rPr>
                <w:sz w:val="21"/>
              </w:rPr>
              <w:t>10x40cm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34</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各科室小不干胶，哑面不干胶印字裁开﹐</w:t>
            </w:r>
            <w:r>
              <w:rPr>
                <w:sz w:val="21"/>
              </w:rPr>
              <w:t>21x29.7cm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8.5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铁皮烤漆字，</w:t>
            </w:r>
            <w:r>
              <w:rPr>
                <w:sz w:val="21"/>
              </w:rPr>
              <w:t>1</w:t>
            </w:r>
            <w:r>
              <w:rPr>
                <w:sz w:val="21"/>
              </w:rPr>
              <w:t>毫米铁皮烤漆字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219"/>
            <w:vMerge w:val="restart"/>
            <w:tcBorders>
              <w:top w:val="none" w:color="000000" w:sz="4"/>
              <w:left w:val="single" w:color="000000" w:sz="4"/>
              <w:bottom w:val="single" w:color="000000" w:sz="4"/>
              <w:right w:val="single" w:color="000000" w:sz="4"/>
            </w:tcBorders>
            <w:vAlign w:val="top"/>
          </w:tcPr>
          <w:p>
            <w:pPr>
              <w:jc w:val="center"/>
            </w:pPr>
            <w:r>
              <w:rPr>
                <w:sz w:val="21"/>
              </w:rPr>
              <w:t>含设计、安装</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平面不锈钢字，</w:t>
            </w:r>
            <w:r>
              <w:rPr>
                <w:sz w:val="21"/>
              </w:rPr>
              <w:t>1</w:t>
            </w:r>
            <w:r>
              <w:rPr>
                <w:sz w:val="21"/>
              </w:rPr>
              <w:t>毫米平面不锈钢字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平面钛全字，</w:t>
            </w:r>
            <w:r>
              <w:rPr>
                <w:sz w:val="21"/>
              </w:rPr>
              <w:t>1</w:t>
            </w:r>
            <w:r>
              <w:rPr>
                <w:sz w:val="21"/>
              </w:rPr>
              <w:t>毫米平面钛全字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球面钛金字，</w:t>
            </w:r>
            <w:r>
              <w:rPr>
                <w:sz w:val="21"/>
              </w:rPr>
              <w:t>0.8</w:t>
            </w:r>
            <w:r>
              <w:rPr>
                <w:sz w:val="21"/>
              </w:rPr>
              <w:t>毫米球面钛金字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7.5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平面发光字，</w:t>
            </w:r>
            <w:r>
              <w:rPr>
                <w:sz w:val="21"/>
              </w:rPr>
              <w:t>1</w:t>
            </w:r>
            <w:r>
              <w:rPr>
                <w:sz w:val="21"/>
              </w:rPr>
              <w:t>毫米不锈钢围边平面</w:t>
            </w:r>
            <w:r>
              <w:rPr>
                <w:sz w:val="21"/>
              </w:rPr>
              <w:t>LED</w:t>
            </w:r>
            <w:r>
              <w:rPr>
                <w:sz w:val="21"/>
              </w:rPr>
              <w:t>发光字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8.5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吸塑发光字，</w:t>
            </w:r>
            <w:r>
              <w:rPr>
                <w:sz w:val="21"/>
              </w:rPr>
              <w:t>3</w:t>
            </w:r>
            <w:r>
              <w:rPr>
                <w:sz w:val="21"/>
              </w:rPr>
              <w:t>毫米亚克力板吸塑、</w:t>
            </w:r>
            <w:r>
              <w:rPr>
                <w:sz w:val="21"/>
              </w:rPr>
              <w:t>LED</w:t>
            </w:r>
            <w:r>
              <w:rPr>
                <w:sz w:val="21"/>
              </w:rPr>
              <w:t>光源</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9.5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灯珠字，</w:t>
            </w:r>
            <w:r>
              <w:rPr>
                <w:sz w:val="21"/>
              </w:rPr>
              <w:t>1</w:t>
            </w:r>
            <w:r>
              <w:rPr>
                <w:sz w:val="21"/>
              </w:rPr>
              <w:t>毫米铁皮烤漆灯珠字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7.5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灯箱︰铝合全边框，防水户外电源，高清软膜灯布</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676</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116"/>
            <w:vMerge w:val="restart"/>
            <w:tcBorders>
              <w:top w:val="none" w:color="000000" w:sz="4"/>
              <w:left w:val="single" w:color="000000" w:sz="4"/>
              <w:bottom w:val="single" w:color="000000" w:sz="4"/>
              <w:right w:val="single" w:color="000000" w:sz="4"/>
            </w:tcBorders>
            <w:vAlign w:val="top"/>
          </w:tcPr>
          <w:p>
            <w:pPr>
              <w:jc w:val="center"/>
            </w:pPr>
            <w:r>
              <w:rPr>
                <w:sz w:val="21"/>
              </w:rPr>
              <w:t>工程类</w:t>
            </w:r>
          </w:p>
        </w:tc>
        <w:tc>
          <w:tcPr>
            <w:tcW w:type="dxa" w:w="3101"/>
            <w:tcBorders>
              <w:top w:val="none" w:color="000000" w:sz="4"/>
              <w:left w:val="single" w:color="000000" w:sz="4"/>
              <w:bottom w:val="single" w:color="000000" w:sz="4"/>
              <w:right w:val="single" w:color="000000" w:sz="4"/>
            </w:tcBorders>
            <w:vAlign w:val="top"/>
          </w:tcPr>
          <w:p>
            <w:pPr>
              <w:jc w:val="both"/>
            </w:pPr>
            <w:r>
              <w:rPr>
                <w:sz w:val="21"/>
              </w:rPr>
              <w:t>8</w:t>
            </w:r>
            <w:r>
              <w:rPr>
                <w:sz w:val="21"/>
              </w:rPr>
              <w:t>毫米亚克力</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1219"/>
            <w:vMerge w:val="restart"/>
            <w:tcBorders>
              <w:top w:val="none" w:color="000000" w:sz="4"/>
              <w:left w:val="single" w:color="000000" w:sz="4"/>
              <w:bottom w:val="single" w:color="000000" w:sz="4"/>
              <w:right w:val="single" w:color="000000" w:sz="4"/>
            </w:tcBorders>
            <w:vAlign w:val="top"/>
          </w:tcPr>
          <w:p>
            <w:pPr>
              <w:jc w:val="center"/>
            </w:pPr>
            <w:r>
              <w:rPr>
                <w:sz w:val="21"/>
              </w:rPr>
              <w:t>不含安装</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10</w:t>
            </w:r>
            <w:r>
              <w:rPr>
                <w:sz w:val="21"/>
              </w:rPr>
              <w:t>毫米亚克力</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147</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12</w:t>
            </w:r>
            <w:r>
              <w:rPr>
                <w:sz w:val="21"/>
              </w:rPr>
              <w:t>毫米亚克力</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192</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15</w:t>
            </w:r>
            <w:r>
              <w:rPr>
                <w:sz w:val="21"/>
              </w:rPr>
              <w:t>毫米亚克力</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215</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2</w:t>
            </w:r>
            <w:r>
              <w:rPr>
                <w:sz w:val="21"/>
              </w:rPr>
              <w:t>毫米亚克力、含安装费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451</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3</w:t>
            </w:r>
            <w:r>
              <w:rPr>
                <w:sz w:val="21"/>
              </w:rPr>
              <w:t>毫米亚克力、含安装费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541</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5</w:t>
            </w:r>
            <w:r>
              <w:rPr>
                <w:sz w:val="21"/>
              </w:rPr>
              <w:t>毫米亚克力、含安装费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620</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5</w:t>
            </w:r>
            <w:r>
              <w:rPr>
                <w:sz w:val="21"/>
              </w:rPr>
              <w:t>毫米水晶字、含安装费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8</w:t>
            </w:r>
            <w:r>
              <w:rPr>
                <w:sz w:val="21"/>
              </w:rPr>
              <w:t>毫米水晶字、含安装费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10</w:t>
            </w:r>
            <w:r>
              <w:rPr>
                <w:sz w:val="21"/>
              </w:rPr>
              <w:t>毫米水晶字、含安装费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12</w:t>
            </w:r>
            <w:r>
              <w:rPr>
                <w:sz w:val="21"/>
              </w:rPr>
              <w:t>毫米水晶字、含安装费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15</w:t>
            </w:r>
            <w:r>
              <w:rPr>
                <w:sz w:val="21"/>
              </w:rPr>
              <w:t>毫米水晶字、含安装费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水晶字丝印或者倒斜边加收费用（丝印为单色，若加色要乘以色数）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1</w:t>
            </w:r>
            <w:r>
              <w:rPr>
                <w:sz w:val="21"/>
              </w:rPr>
              <w:t>毫米铁皮烤漆字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1</w:t>
            </w:r>
            <w:r>
              <w:rPr>
                <w:sz w:val="21"/>
              </w:rPr>
              <w:t>毫米平面不锈钢字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1</w:t>
            </w:r>
            <w:r>
              <w:rPr>
                <w:sz w:val="21"/>
              </w:rPr>
              <w:t>毫米平面钛金字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0.8</w:t>
            </w:r>
            <w:r>
              <w:rPr>
                <w:sz w:val="21"/>
              </w:rPr>
              <w:t>毫米球面钛金字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1</w:t>
            </w:r>
            <w:r>
              <w:rPr>
                <w:sz w:val="21"/>
              </w:rPr>
              <w:t>毫米不锈钢围边平面</w:t>
            </w:r>
            <w:r>
              <w:rPr>
                <w:sz w:val="21"/>
              </w:rPr>
              <w:t>LED</w:t>
            </w:r>
            <w:r>
              <w:rPr>
                <w:sz w:val="21"/>
              </w:rPr>
              <w:t>发光字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3</w:t>
            </w:r>
            <w:r>
              <w:rPr>
                <w:sz w:val="21"/>
              </w:rPr>
              <w:t>毫米亚克力板吸塑、</w:t>
            </w:r>
            <w:r>
              <w:rPr>
                <w:sz w:val="21"/>
              </w:rPr>
              <w:t>LED</w:t>
            </w:r>
            <w:r>
              <w:rPr>
                <w:sz w:val="21"/>
              </w:rPr>
              <w:t>光源</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1</w:t>
            </w:r>
            <w:r>
              <w:rPr>
                <w:sz w:val="21"/>
              </w:rPr>
              <w:t>毫米铁皮烤漆灯珠字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cm</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22.5</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宣传架钢化玻璃、弧型拉丝底架</w:t>
            </w:r>
            <w:r>
              <w:rPr>
                <w:sz w:val="21"/>
              </w:rPr>
              <w:t>(600×1720mm)</w:t>
            </w:r>
            <w:r>
              <w:rPr>
                <w:sz w:val="21"/>
              </w:rPr>
              <w:t>画面尺寸</w:t>
            </w:r>
            <w:r>
              <w:rPr>
                <w:sz w:val="21"/>
              </w:rPr>
              <w:t>:600×1355mm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1240</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both"/>
            </w:pPr>
            <w:r>
              <w:rPr>
                <w:sz w:val="21"/>
              </w:rPr>
              <w:t>定制造型摆件</w:t>
            </w:r>
            <w:r>
              <w:rPr>
                <w:sz w:val="21"/>
              </w:rPr>
              <w:t>-铁皮烤漆，PVC高清UV印，亚克力高清UV印,300*110cm</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组</w:t>
            </w:r>
          </w:p>
        </w:tc>
        <w:tc>
          <w:tcPr>
            <w:tcW w:type="dxa" w:w="1453"/>
            <w:tcBorders>
              <w:top w:val="none" w:color="000000" w:sz="4"/>
              <w:left w:val="single" w:color="000000" w:sz="4"/>
              <w:bottom w:val="single" w:color="000000" w:sz="4"/>
              <w:right w:val="single" w:color="000000" w:sz="4"/>
            </w:tcBorders>
            <w:vAlign w:val="top"/>
          </w:tcPr>
          <w:p>
            <w:pPr>
              <w:jc w:val="center"/>
            </w:pPr>
            <w:r>
              <w:rPr>
                <w:sz w:val="21"/>
              </w:rPr>
              <w:t>8820</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1116"/>
            <w:vMerge w:val="restart"/>
            <w:tcBorders>
              <w:top w:val="none" w:color="000000" w:sz="4"/>
              <w:left w:val="single" w:color="000000" w:sz="4"/>
              <w:bottom w:val="single" w:color="000000" w:sz="4"/>
              <w:right w:val="single" w:color="000000" w:sz="4"/>
            </w:tcBorders>
            <w:vAlign w:val="top"/>
          </w:tcPr>
          <w:p>
            <w:pPr>
              <w:jc w:val="center"/>
            </w:pPr>
            <w:r>
              <w:rPr>
                <w:sz w:val="21"/>
              </w:rPr>
              <w:t>设计类</w:t>
            </w:r>
          </w:p>
        </w:tc>
        <w:tc>
          <w:tcPr>
            <w:tcW w:type="dxa" w:w="3101"/>
            <w:tcBorders>
              <w:top w:val="none" w:color="000000" w:sz="4"/>
              <w:left w:val="single" w:color="000000" w:sz="4"/>
              <w:bottom w:val="single" w:color="000000" w:sz="4"/>
              <w:right w:val="single" w:color="000000" w:sz="4"/>
            </w:tcBorders>
            <w:vAlign w:val="top"/>
          </w:tcPr>
          <w:p>
            <w:pPr>
              <w:jc w:val="center"/>
            </w:pPr>
            <w:r>
              <w:rPr>
                <w:sz w:val="20"/>
              </w:rPr>
              <w:t>活动</w:t>
            </w:r>
            <w:r>
              <w:rPr>
                <w:sz w:val="20"/>
              </w:rPr>
              <w:t>/会议电子背景</w:t>
            </w:r>
            <w:r>
              <w:rPr>
                <w:sz w:val="20"/>
              </w:rPr>
              <w:t>设计图</w:t>
            </w:r>
          </w:p>
        </w:tc>
        <w:tc>
          <w:tcPr>
            <w:tcW w:type="dxa" w:w="817"/>
            <w:tcBorders>
              <w:top w:val="none" w:color="000000" w:sz="4"/>
              <w:left w:val="single" w:color="000000" w:sz="4"/>
              <w:bottom w:val="single" w:color="000000" w:sz="4"/>
              <w:right w:val="single" w:color="000000" w:sz="4"/>
            </w:tcBorders>
            <w:vAlign w:val="top"/>
          </w:tcPr>
          <w:p>
            <w:pPr>
              <w:jc w:val="center"/>
            </w:pPr>
            <w:r>
              <w:rPr>
                <w:sz w:val="20"/>
              </w:rPr>
              <w:t>幅</w:t>
            </w:r>
          </w:p>
        </w:tc>
        <w:tc>
          <w:tcPr>
            <w:tcW w:type="dxa" w:w="1453"/>
            <w:tcBorders>
              <w:top w:val="none" w:color="000000" w:sz="4"/>
              <w:left w:val="single" w:color="000000" w:sz="4"/>
              <w:bottom w:val="single" w:color="000000" w:sz="4"/>
              <w:right w:val="single" w:color="000000" w:sz="4"/>
            </w:tcBorders>
            <w:vAlign w:val="top"/>
          </w:tcPr>
          <w:p>
            <w:pPr>
              <w:jc w:val="center"/>
            </w:pPr>
            <w:r>
              <w:rPr>
                <w:sz w:val="22"/>
              </w:rPr>
              <w:t>200</w:t>
            </w:r>
          </w:p>
        </w:tc>
        <w:tc>
          <w:tcPr>
            <w:tcW w:type="dxa" w:w="1219"/>
            <w:tcBorders>
              <w:top w:val="none" w:color="000000" w:sz="4"/>
              <w:left w:val="single" w:color="000000" w:sz="4"/>
              <w:bottom w:val="single" w:color="000000" w:sz="4"/>
              <w:right w:val="single" w:color="000000" w:sz="4"/>
            </w:tcBorders>
            <w:vAlign w:val="top"/>
          </w:tcPr>
          <w:p>
            <w:pPr>
              <w:jc w:val="center"/>
            </w:pP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1116"/>
            <w:vMerge/>
            <w:tcBorders>
              <w:top w:val="none" w:color="000000" w:sz="4"/>
              <w:left w:val="single" w:color="000000" w:sz="4"/>
              <w:bottom w:val="single" w:color="000000" w:sz="4"/>
              <w:right w:val="single" w:color="000000" w:sz="4"/>
            </w:tcBorders>
          </w:tcPr>
          <w:p/>
        </w:tc>
        <w:tc>
          <w:tcPr>
            <w:tcW w:type="dxa" w:w="3101"/>
            <w:tcBorders>
              <w:top w:val="none" w:color="000000" w:sz="4"/>
              <w:left w:val="single" w:color="000000" w:sz="4"/>
              <w:bottom w:val="single" w:color="000000" w:sz="4"/>
              <w:right w:val="single" w:color="000000" w:sz="4"/>
            </w:tcBorders>
            <w:vAlign w:val="top"/>
          </w:tcPr>
          <w:p>
            <w:pPr>
              <w:jc w:val="center"/>
            </w:pPr>
            <w:r>
              <w:rPr>
                <w:sz w:val="20"/>
              </w:rPr>
              <w:t>Logo设计图</w:t>
            </w:r>
          </w:p>
        </w:tc>
        <w:tc>
          <w:tcPr>
            <w:tcW w:type="dxa" w:w="817"/>
            <w:tcBorders>
              <w:top w:val="none" w:color="000000" w:sz="4"/>
              <w:left w:val="single" w:color="000000" w:sz="4"/>
              <w:bottom w:val="single" w:color="000000" w:sz="4"/>
              <w:right w:val="single" w:color="000000" w:sz="4"/>
            </w:tcBorders>
            <w:vAlign w:val="top"/>
          </w:tcPr>
          <w:p>
            <w:pPr>
              <w:jc w:val="center"/>
            </w:pPr>
            <w:r>
              <w:rPr>
                <w:sz w:val="20"/>
              </w:rPr>
              <w:t>组</w:t>
            </w:r>
          </w:p>
        </w:tc>
        <w:tc>
          <w:tcPr>
            <w:tcW w:type="dxa" w:w="1453"/>
            <w:tcBorders>
              <w:top w:val="none" w:color="000000" w:sz="4"/>
              <w:left w:val="single" w:color="000000" w:sz="4"/>
              <w:bottom w:val="single" w:color="000000" w:sz="4"/>
              <w:right w:val="single" w:color="000000" w:sz="4"/>
            </w:tcBorders>
            <w:vAlign w:val="top"/>
          </w:tcPr>
          <w:p>
            <w:pPr>
              <w:jc w:val="center"/>
            </w:pPr>
            <w:r>
              <w:rPr>
                <w:sz w:val="22"/>
              </w:rPr>
              <w:t>380</w:t>
            </w:r>
          </w:p>
        </w:tc>
        <w:tc>
          <w:tcPr>
            <w:tcW w:type="dxa" w:w="1219"/>
            <w:tcBorders>
              <w:top w:val="none" w:color="000000" w:sz="4"/>
              <w:left w:val="single" w:color="000000" w:sz="4"/>
              <w:bottom w:val="single" w:color="000000" w:sz="4"/>
              <w:right w:val="single" w:color="000000" w:sz="4"/>
            </w:tcBorders>
            <w:vAlign w:val="top"/>
          </w:tcPr>
          <w:p>
            <w:pPr>
              <w:jc w:val="center"/>
            </w:pPr>
          </w:p>
        </w:tc>
      </w:tr>
    </w:tbl>
    <w:p>
      <w:pPr>
        <w:ind w:firstLine="420"/>
        <w:jc w:val="center"/>
      </w:pPr>
    </w:p>
    <w:p>
      <w:pPr>
        <w:jc w:val="both"/>
      </w:pPr>
    </w:p>
    <w:p/>
    <w:p/>
    <w:p>
      <w:r>
        <w:rPr/>
        <w:t xml:space="preserve"> </w:t>
      </w:r>
    </w:p>
    <w:p>
      <w:pPr>
        <w:jc w:val="left"/>
      </w:pPr>
      <w:r>
        <w:rPr>
          <w:b/>
          <w:sz w:val="21"/>
        </w:rPr>
        <w:t>附件二：</w:t>
      </w:r>
    </w:p>
    <w:p>
      <w:pPr>
        <w:jc w:val="center"/>
      </w:pPr>
      <w:r>
        <w:rPr>
          <w:b/>
          <w:sz w:val="21"/>
        </w:rPr>
        <w:t>中标人考核标准及要求</w:t>
      </w:r>
    </w:p>
    <w:tbl>
      <w:tblPr>
        <w:tblW w:w="0" w:type="auto"/>
        <w:tblBorders>
          <w:top w:val="none" w:color="000000" w:sz="4"/>
          <w:left w:val="none" w:color="000000" w:sz="4"/>
          <w:bottom w:val="none" w:color="000000" w:sz="4"/>
          <w:right w:val="none" w:color="000000" w:sz="4"/>
          <w:insideH w:val="none"/>
          <w:insideV w:val="none"/>
        </w:tblBorders>
      </w:tblPr>
      <w:tblGrid>
        <w:gridCol w:w="912"/>
        <w:gridCol w:w="5396"/>
        <w:gridCol w:w="833"/>
        <w:gridCol w:w="1137"/>
      </w:tblGrid>
      <w:tr>
        <w:tc>
          <w:tcPr>
            <w:tcW w:type="dxa" w:w="91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5396"/>
            <w:tcBorders>
              <w:top w:val="single" w:color="000000" w:sz="4"/>
              <w:left w:val="none" w:color="000000" w:sz="4"/>
              <w:bottom w:val="single" w:color="000000" w:sz="4"/>
              <w:right w:val="single" w:color="000000" w:sz="4"/>
            </w:tcBorders>
            <w:vAlign w:val="top"/>
          </w:tcPr>
          <w:p>
            <w:pPr>
              <w:jc w:val="center"/>
            </w:pPr>
            <w:r>
              <w:rPr>
                <w:sz w:val="21"/>
              </w:rPr>
              <w:t>项</w:t>
            </w:r>
            <w:r>
              <w:rPr>
                <w:sz w:val="21"/>
              </w:rPr>
              <w:t xml:space="preserve">  </w:t>
            </w:r>
            <w:r>
              <w:rPr>
                <w:sz w:val="21"/>
              </w:rPr>
              <w:t>目</w:t>
            </w:r>
          </w:p>
        </w:tc>
        <w:tc>
          <w:tcPr>
            <w:tcW w:type="dxa" w:w="833"/>
            <w:tcBorders>
              <w:top w:val="single" w:color="000000" w:sz="4"/>
              <w:left w:val="none" w:color="000000" w:sz="4"/>
              <w:bottom w:val="single" w:color="000000" w:sz="4"/>
              <w:right w:val="single" w:color="000000" w:sz="4"/>
            </w:tcBorders>
            <w:vAlign w:val="top"/>
          </w:tcPr>
          <w:p>
            <w:pPr>
              <w:jc w:val="center"/>
            </w:pPr>
            <w:r>
              <w:rPr>
                <w:sz w:val="21"/>
              </w:rPr>
              <w:t>分数</w:t>
            </w:r>
          </w:p>
        </w:tc>
        <w:tc>
          <w:tcPr>
            <w:tcW w:type="dxa" w:w="1137"/>
            <w:tcBorders>
              <w:top w:val="single" w:color="000000" w:sz="4"/>
              <w:left w:val="none" w:color="000000" w:sz="4"/>
              <w:bottom w:val="single" w:color="000000" w:sz="4"/>
              <w:right w:val="single" w:color="000000" w:sz="4"/>
            </w:tcBorders>
            <w:vAlign w:val="top"/>
          </w:tcPr>
          <w:p>
            <w:pPr>
              <w:jc w:val="center"/>
            </w:pPr>
            <w:r>
              <w:rPr>
                <w:sz w:val="21"/>
              </w:rPr>
              <w:t>达到标准（</w:t>
            </w:r>
            <w:r>
              <w:rPr>
                <w:sz w:val="21"/>
              </w:rPr>
              <w:t>√）</w:t>
            </w:r>
          </w:p>
        </w:tc>
      </w:tr>
      <w:tr>
        <w:tc>
          <w:tcPr>
            <w:tcW w:type="dxa" w:w="91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396"/>
            <w:tcBorders>
              <w:top w:val="none" w:color="000000" w:sz="4"/>
              <w:left w:val="none" w:color="000000" w:sz="4"/>
              <w:bottom w:val="single" w:color="000000" w:sz="4"/>
              <w:right w:val="single" w:color="000000" w:sz="4"/>
            </w:tcBorders>
            <w:vAlign w:val="top"/>
          </w:tcPr>
          <w:p>
            <w:pPr>
              <w:jc w:val="left"/>
            </w:pPr>
            <w:r>
              <w:rPr>
                <w:sz w:val="21"/>
              </w:rPr>
              <w:t>中标人派遣业务员</w:t>
            </w:r>
            <w:r>
              <w:rPr>
                <w:sz w:val="21"/>
              </w:rPr>
              <w:t>三</w:t>
            </w:r>
            <w:r>
              <w:rPr>
                <w:sz w:val="21"/>
              </w:rPr>
              <w:t>名全天候负责医院对接工作</w:t>
            </w:r>
          </w:p>
        </w:tc>
        <w:tc>
          <w:tcPr>
            <w:tcW w:type="dxa" w:w="833"/>
            <w:tcBorders>
              <w:top w:val="none" w:color="000000" w:sz="4"/>
              <w:left w:val="none" w:color="000000" w:sz="4"/>
              <w:bottom w:val="single" w:color="000000" w:sz="4"/>
              <w:right w:val="single" w:color="000000" w:sz="4"/>
            </w:tcBorders>
            <w:vAlign w:val="top"/>
          </w:tcPr>
          <w:p>
            <w:pPr>
              <w:jc w:val="center"/>
            </w:pPr>
            <w:r>
              <w:rPr>
                <w:sz w:val="21"/>
              </w:rPr>
              <w:t>10</w:t>
            </w:r>
          </w:p>
        </w:tc>
        <w:tc>
          <w:tcPr>
            <w:tcW w:type="dxa" w:w="1137"/>
            <w:tcBorders>
              <w:top w:val="none" w:color="000000" w:sz="4"/>
              <w:left w:val="none" w:color="000000" w:sz="4"/>
              <w:bottom w:val="single" w:color="000000" w:sz="4"/>
              <w:right w:val="single" w:color="000000" w:sz="4"/>
            </w:tcBorders>
            <w:vAlign w:val="top"/>
          </w:tcPr>
          <w:p>
            <w:pPr>
              <w:jc w:val="center"/>
            </w:pPr>
          </w:p>
        </w:tc>
      </w:tr>
      <w:tr>
        <w:tc>
          <w:tcPr>
            <w:tcW w:type="dxa" w:w="91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396"/>
            <w:tcBorders>
              <w:top w:val="none" w:color="000000" w:sz="4"/>
              <w:left w:val="none" w:color="000000" w:sz="4"/>
              <w:bottom w:val="single" w:color="000000" w:sz="4"/>
              <w:right w:val="single" w:color="000000" w:sz="4"/>
            </w:tcBorders>
            <w:vAlign w:val="top"/>
          </w:tcPr>
          <w:p>
            <w:pPr>
              <w:jc w:val="left"/>
            </w:pPr>
            <w:r>
              <w:rPr>
                <w:sz w:val="21"/>
              </w:rPr>
              <w:t>中标人派遣安装工安装施工是否都规范，有无穿戴公司服饰或胸卡，清理现场等</w:t>
            </w:r>
          </w:p>
        </w:tc>
        <w:tc>
          <w:tcPr>
            <w:tcW w:type="dxa" w:w="833"/>
            <w:tcBorders>
              <w:top w:val="none" w:color="000000" w:sz="4"/>
              <w:left w:val="none" w:color="000000" w:sz="4"/>
              <w:bottom w:val="single" w:color="000000" w:sz="4"/>
              <w:right w:val="single" w:color="000000" w:sz="4"/>
            </w:tcBorders>
            <w:vAlign w:val="top"/>
          </w:tcPr>
          <w:p>
            <w:pPr>
              <w:jc w:val="center"/>
            </w:pPr>
            <w:r>
              <w:rPr>
                <w:sz w:val="21"/>
              </w:rPr>
              <w:t>10</w:t>
            </w:r>
          </w:p>
        </w:tc>
        <w:tc>
          <w:tcPr>
            <w:tcW w:type="dxa" w:w="1137"/>
            <w:tcBorders>
              <w:top w:val="none" w:color="000000" w:sz="4"/>
              <w:left w:val="none" w:color="000000" w:sz="4"/>
              <w:bottom w:val="single" w:color="000000" w:sz="4"/>
              <w:right w:val="single" w:color="000000" w:sz="4"/>
            </w:tcBorders>
            <w:vAlign w:val="top"/>
          </w:tcPr>
          <w:p>
            <w:pPr>
              <w:jc w:val="center"/>
            </w:pPr>
          </w:p>
        </w:tc>
      </w:tr>
      <w:tr>
        <w:tc>
          <w:tcPr>
            <w:tcW w:type="dxa" w:w="91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396"/>
            <w:tcBorders>
              <w:top w:val="none" w:color="000000" w:sz="4"/>
              <w:left w:val="none" w:color="000000" w:sz="4"/>
              <w:bottom w:val="single" w:color="000000" w:sz="4"/>
              <w:right w:val="single" w:color="000000" w:sz="4"/>
            </w:tcBorders>
            <w:vAlign w:val="top"/>
          </w:tcPr>
          <w:p>
            <w:pPr>
              <w:jc w:val="left"/>
            </w:pPr>
            <w:r>
              <w:rPr>
                <w:sz w:val="21"/>
              </w:rPr>
              <w:t>每</w:t>
            </w:r>
            <w:r>
              <w:rPr>
                <w:sz w:val="21"/>
              </w:rPr>
              <w:t>月</w:t>
            </w:r>
            <w:r>
              <w:rPr>
                <w:sz w:val="21"/>
              </w:rPr>
              <w:t>平面设计师对医院巡查一次，</w:t>
            </w:r>
            <w:r>
              <w:rPr>
                <w:sz w:val="21"/>
              </w:rPr>
              <w:t>并制作统计表给院方签字确认。对有影响医院形象的广告画及时更新维护</w:t>
            </w:r>
          </w:p>
        </w:tc>
        <w:tc>
          <w:tcPr>
            <w:tcW w:type="dxa" w:w="833"/>
            <w:tcBorders>
              <w:top w:val="none" w:color="000000" w:sz="4"/>
              <w:left w:val="none" w:color="000000" w:sz="4"/>
              <w:bottom w:val="single" w:color="000000" w:sz="4"/>
              <w:right w:val="single" w:color="000000" w:sz="4"/>
            </w:tcBorders>
            <w:vAlign w:val="top"/>
          </w:tcPr>
          <w:p>
            <w:pPr>
              <w:jc w:val="center"/>
            </w:pPr>
            <w:r>
              <w:rPr>
                <w:sz w:val="21"/>
              </w:rPr>
              <w:t>10</w:t>
            </w:r>
          </w:p>
        </w:tc>
        <w:tc>
          <w:tcPr>
            <w:tcW w:type="dxa" w:w="1137"/>
            <w:tcBorders>
              <w:top w:val="none" w:color="000000" w:sz="4"/>
              <w:left w:val="none" w:color="000000" w:sz="4"/>
              <w:bottom w:val="single" w:color="000000" w:sz="4"/>
              <w:right w:val="single" w:color="000000" w:sz="4"/>
            </w:tcBorders>
            <w:vAlign w:val="top"/>
          </w:tcPr>
          <w:p>
            <w:pPr>
              <w:jc w:val="center"/>
            </w:pPr>
          </w:p>
        </w:tc>
      </w:tr>
      <w:tr>
        <w:tc>
          <w:tcPr>
            <w:tcW w:type="dxa" w:w="91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396"/>
            <w:tcBorders>
              <w:top w:val="none" w:color="000000" w:sz="4"/>
              <w:left w:val="none" w:color="000000" w:sz="4"/>
              <w:bottom w:val="single" w:color="000000" w:sz="4"/>
              <w:right w:val="single" w:color="000000" w:sz="4"/>
            </w:tcBorders>
            <w:vAlign w:val="top"/>
          </w:tcPr>
          <w:p>
            <w:pPr>
              <w:jc w:val="left"/>
            </w:pPr>
            <w:r>
              <w:rPr>
                <w:sz w:val="21"/>
              </w:rPr>
              <w:t>当供货质量出现问题时及时安排处理</w:t>
            </w:r>
          </w:p>
        </w:tc>
        <w:tc>
          <w:tcPr>
            <w:tcW w:type="dxa" w:w="833"/>
            <w:tcBorders>
              <w:top w:val="none" w:color="000000" w:sz="4"/>
              <w:left w:val="none" w:color="000000" w:sz="4"/>
              <w:bottom w:val="single" w:color="000000" w:sz="4"/>
              <w:right w:val="single" w:color="000000" w:sz="4"/>
            </w:tcBorders>
            <w:vAlign w:val="top"/>
          </w:tcPr>
          <w:p>
            <w:pPr>
              <w:jc w:val="center"/>
            </w:pPr>
            <w:r>
              <w:rPr>
                <w:sz w:val="21"/>
              </w:rPr>
              <w:t>10</w:t>
            </w:r>
          </w:p>
        </w:tc>
        <w:tc>
          <w:tcPr>
            <w:tcW w:type="dxa" w:w="1137"/>
            <w:tcBorders>
              <w:top w:val="none" w:color="000000" w:sz="4"/>
              <w:left w:val="none" w:color="000000" w:sz="4"/>
              <w:bottom w:val="single" w:color="000000" w:sz="4"/>
              <w:right w:val="single" w:color="000000" w:sz="4"/>
            </w:tcBorders>
            <w:vAlign w:val="top"/>
          </w:tcPr>
          <w:p>
            <w:pPr>
              <w:jc w:val="center"/>
            </w:pPr>
          </w:p>
        </w:tc>
      </w:tr>
      <w:tr>
        <w:tc>
          <w:tcPr>
            <w:tcW w:type="dxa" w:w="91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396"/>
            <w:tcBorders>
              <w:top w:val="none" w:color="000000" w:sz="4"/>
              <w:left w:val="none" w:color="000000" w:sz="4"/>
              <w:bottom w:val="single" w:color="000000" w:sz="4"/>
              <w:right w:val="single" w:color="000000" w:sz="4"/>
            </w:tcBorders>
            <w:vAlign w:val="top"/>
          </w:tcPr>
          <w:p>
            <w:pPr>
              <w:jc w:val="left"/>
            </w:pPr>
            <w:r>
              <w:rPr>
                <w:sz w:val="21"/>
              </w:rPr>
              <w:t>供货时间不超出与院方约定的时间</w:t>
            </w:r>
          </w:p>
        </w:tc>
        <w:tc>
          <w:tcPr>
            <w:tcW w:type="dxa" w:w="833"/>
            <w:tcBorders>
              <w:top w:val="none" w:color="000000" w:sz="4"/>
              <w:left w:val="none" w:color="000000" w:sz="4"/>
              <w:bottom w:val="single" w:color="000000" w:sz="4"/>
              <w:right w:val="single" w:color="000000" w:sz="4"/>
            </w:tcBorders>
            <w:vAlign w:val="top"/>
          </w:tcPr>
          <w:p>
            <w:pPr>
              <w:jc w:val="center"/>
            </w:pPr>
            <w:r>
              <w:rPr>
                <w:sz w:val="21"/>
              </w:rPr>
              <w:t>10</w:t>
            </w:r>
          </w:p>
        </w:tc>
        <w:tc>
          <w:tcPr>
            <w:tcW w:type="dxa" w:w="1137"/>
            <w:tcBorders>
              <w:top w:val="none" w:color="000000" w:sz="4"/>
              <w:left w:val="none" w:color="000000" w:sz="4"/>
              <w:bottom w:val="single" w:color="000000" w:sz="4"/>
              <w:right w:val="single" w:color="000000" w:sz="4"/>
            </w:tcBorders>
            <w:vAlign w:val="top"/>
          </w:tcPr>
          <w:p>
            <w:pPr>
              <w:jc w:val="center"/>
            </w:pPr>
          </w:p>
        </w:tc>
      </w:tr>
      <w:tr>
        <w:tc>
          <w:tcPr>
            <w:tcW w:type="dxa" w:w="91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396"/>
            <w:tcBorders>
              <w:top w:val="none" w:color="000000" w:sz="4"/>
              <w:left w:val="none" w:color="000000" w:sz="4"/>
              <w:bottom w:val="single" w:color="000000" w:sz="4"/>
              <w:right w:val="single" w:color="000000" w:sz="4"/>
            </w:tcBorders>
            <w:vAlign w:val="top"/>
          </w:tcPr>
          <w:p>
            <w:pPr>
              <w:jc w:val="left"/>
            </w:pPr>
            <w:r>
              <w:rPr>
                <w:sz w:val="21"/>
              </w:rPr>
              <w:t>对院方需要重新整改的墙面，及时进行整理清除。</w:t>
            </w:r>
          </w:p>
        </w:tc>
        <w:tc>
          <w:tcPr>
            <w:tcW w:type="dxa" w:w="833"/>
            <w:tcBorders>
              <w:top w:val="none" w:color="000000" w:sz="4"/>
              <w:left w:val="none" w:color="000000" w:sz="4"/>
              <w:bottom w:val="single" w:color="000000" w:sz="4"/>
              <w:right w:val="single" w:color="000000" w:sz="4"/>
            </w:tcBorders>
            <w:vAlign w:val="top"/>
          </w:tcPr>
          <w:p>
            <w:pPr>
              <w:jc w:val="center"/>
            </w:pPr>
            <w:r>
              <w:rPr>
                <w:sz w:val="21"/>
              </w:rPr>
              <w:t>10</w:t>
            </w:r>
          </w:p>
        </w:tc>
        <w:tc>
          <w:tcPr>
            <w:tcW w:type="dxa" w:w="1137"/>
            <w:tcBorders>
              <w:top w:val="none" w:color="000000" w:sz="4"/>
              <w:left w:val="none" w:color="000000" w:sz="4"/>
              <w:bottom w:val="single" w:color="000000" w:sz="4"/>
              <w:right w:val="single" w:color="000000" w:sz="4"/>
            </w:tcBorders>
            <w:vAlign w:val="top"/>
          </w:tcPr>
          <w:p>
            <w:pPr>
              <w:jc w:val="center"/>
            </w:pPr>
          </w:p>
        </w:tc>
      </w:tr>
      <w:tr>
        <w:tc>
          <w:tcPr>
            <w:tcW w:type="dxa" w:w="91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396"/>
            <w:tcBorders>
              <w:top w:val="none" w:color="000000" w:sz="4"/>
              <w:left w:val="none" w:color="000000" w:sz="4"/>
              <w:bottom w:val="single" w:color="000000" w:sz="4"/>
              <w:right w:val="single" w:color="000000" w:sz="4"/>
            </w:tcBorders>
            <w:vAlign w:val="top"/>
          </w:tcPr>
          <w:p>
            <w:pPr>
              <w:jc w:val="left"/>
            </w:pPr>
            <w:r>
              <w:rPr>
                <w:sz w:val="21"/>
              </w:rPr>
              <w:t>服务态度良好不导致院方投诉</w:t>
            </w:r>
          </w:p>
        </w:tc>
        <w:tc>
          <w:tcPr>
            <w:tcW w:type="dxa" w:w="833"/>
            <w:tcBorders>
              <w:top w:val="none" w:color="000000" w:sz="4"/>
              <w:left w:val="none" w:color="000000" w:sz="4"/>
              <w:bottom w:val="single" w:color="000000" w:sz="4"/>
              <w:right w:val="single" w:color="000000" w:sz="4"/>
            </w:tcBorders>
            <w:vAlign w:val="top"/>
          </w:tcPr>
          <w:p>
            <w:pPr>
              <w:jc w:val="center"/>
            </w:pPr>
            <w:r>
              <w:rPr>
                <w:sz w:val="21"/>
              </w:rPr>
              <w:t>10</w:t>
            </w:r>
          </w:p>
        </w:tc>
        <w:tc>
          <w:tcPr>
            <w:tcW w:type="dxa" w:w="1137"/>
            <w:tcBorders>
              <w:top w:val="none" w:color="000000" w:sz="4"/>
              <w:left w:val="none" w:color="000000" w:sz="4"/>
              <w:bottom w:val="single" w:color="000000" w:sz="4"/>
              <w:right w:val="single" w:color="000000" w:sz="4"/>
            </w:tcBorders>
            <w:vAlign w:val="top"/>
          </w:tcPr>
          <w:p>
            <w:pPr>
              <w:jc w:val="center"/>
            </w:pPr>
          </w:p>
        </w:tc>
      </w:tr>
      <w:tr>
        <w:tc>
          <w:tcPr>
            <w:tcW w:type="dxa" w:w="91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396"/>
            <w:tcBorders>
              <w:top w:val="none" w:color="000000" w:sz="4"/>
              <w:left w:val="none" w:color="000000" w:sz="4"/>
              <w:bottom w:val="single" w:color="000000" w:sz="4"/>
              <w:right w:val="single" w:color="000000" w:sz="4"/>
            </w:tcBorders>
            <w:vAlign w:val="top"/>
          </w:tcPr>
          <w:p>
            <w:pPr>
              <w:jc w:val="left"/>
            </w:pPr>
            <w:r>
              <w:rPr>
                <w:sz w:val="21"/>
              </w:rPr>
              <w:t>准时把货物送到院方各部门，</w:t>
            </w:r>
            <w:r>
              <w:rPr>
                <w:sz w:val="21"/>
              </w:rPr>
              <w:t>并与使用部门签送货单确认。</w:t>
            </w:r>
          </w:p>
        </w:tc>
        <w:tc>
          <w:tcPr>
            <w:tcW w:type="dxa" w:w="833"/>
            <w:tcBorders>
              <w:top w:val="none" w:color="000000" w:sz="4"/>
              <w:left w:val="none" w:color="000000" w:sz="4"/>
              <w:bottom w:val="single" w:color="000000" w:sz="4"/>
              <w:right w:val="single" w:color="000000" w:sz="4"/>
            </w:tcBorders>
            <w:vAlign w:val="top"/>
          </w:tcPr>
          <w:p>
            <w:pPr>
              <w:jc w:val="center"/>
            </w:pPr>
            <w:r>
              <w:rPr>
                <w:sz w:val="21"/>
              </w:rPr>
              <w:t>10</w:t>
            </w:r>
          </w:p>
        </w:tc>
        <w:tc>
          <w:tcPr>
            <w:tcW w:type="dxa" w:w="1137"/>
            <w:tcBorders>
              <w:top w:val="none" w:color="000000" w:sz="4"/>
              <w:left w:val="none" w:color="000000" w:sz="4"/>
              <w:bottom w:val="single" w:color="000000" w:sz="4"/>
              <w:right w:val="single" w:color="000000" w:sz="4"/>
            </w:tcBorders>
            <w:vAlign w:val="top"/>
          </w:tcPr>
          <w:p>
            <w:pPr>
              <w:jc w:val="center"/>
            </w:pPr>
          </w:p>
        </w:tc>
      </w:tr>
      <w:tr>
        <w:tc>
          <w:tcPr>
            <w:tcW w:type="dxa" w:w="91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396"/>
            <w:tcBorders>
              <w:top w:val="none" w:color="000000" w:sz="4"/>
              <w:left w:val="none" w:color="000000" w:sz="4"/>
              <w:bottom w:val="single" w:color="000000" w:sz="4"/>
              <w:right w:val="single" w:color="000000" w:sz="4"/>
            </w:tcBorders>
            <w:vAlign w:val="top"/>
          </w:tcPr>
          <w:p>
            <w:pPr>
              <w:jc w:val="left"/>
            </w:pPr>
            <w:r>
              <w:rPr>
                <w:sz w:val="21"/>
              </w:rPr>
              <w:t>售后服务按照院方要求完成</w:t>
            </w:r>
          </w:p>
        </w:tc>
        <w:tc>
          <w:tcPr>
            <w:tcW w:type="dxa" w:w="833"/>
            <w:tcBorders>
              <w:top w:val="none" w:color="000000" w:sz="4"/>
              <w:left w:val="none" w:color="000000" w:sz="4"/>
              <w:bottom w:val="single" w:color="000000" w:sz="4"/>
              <w:right w:val="single" w:color="000000" w:sz="4"/>
            </w:tcBorders>
            <w:vAlign w:val="top"/>
          </w:tcPr>
          <w:p>
            <w:pPr>
              <w:jc w:val="center"/>
            </w:pPr>
            <w:r>
              <w:rPr>
                <w:sz w:val="21"/>
              </w:rPr>
              <w:t>10</w:t>
            </w:r>
          </w:p>
        </w:tc>
        <w:tc>
          <w:tcPr>
            <w:tcW w:type="dxa" w:w="1137"/>
            <w:tcBorders>
              <w:top w:val="none" w:color="000000" w:sz="4"/>
              <w:left w:val="none" w:color="000000" w:sz="4"/>
              <w:bottom w:val="single" w:color="000000" w:sz="4"/>
              <w:right w:val="single" w:color="000000" w:sz="4"/>
            </w:tcBorders>
            <w:vAlign w:val="top"/>
          </w:tcPr>
          <w:p>
            <w:pPr>
              <w:jc w:val="center"/>
            </w:pPr>
          </w:p>
        </w:tc>
      </w:tr>
      <w:tr>
        <w:tc>
          <w:tcPr>
            <w:tcW w:type="dxa" w:w="91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396"/>
            <w:tcBorders>
              <w:top w:val="none" w:color="000000" w:sz="4"/>
              <w:left w:val="none" w:color="000000" w:sz="4"/>
              <w:bottom w:val="single" w:color="000000" w:sz="4"/>
              <w:right w:val="single" w:color="000000" w:sz="4"/>
            </w:tcBorders>
            <w:vAlign w:val="top"/>
          </w:tcPr>
          <w:p>
            <w:pPr>
              <w:jc w:val="left"/>
            </w:pPr>
            <w:r>
              <w:rPr>
                <w:sz w:val="21"/>
              </w:rPr>
              <w:t>每月按照要求报送统计月报表</w:t>
            </w:r>
          </w:p>
        </w:tc>
        <w:tc>
          <w:tcPr>
            <w:tcW w:type="dxa" w:w="833"/>
            <w:tcBorders>
              <w:top w:val="none" w:color="000000" w:sz="4"/>
              <w:left w:val="none" w:color="000000" w:sz="4"/>
              <w:bottom w:val="single" w:color="000000" w:sz="4"/>
              <w:right w:val="single" w:color="000000" w:sz="4"/>
            </w:tcBorders>
            <w:vAlign w:val="top"/>
          </w:tcPr>
          <w:p>
            <w:pPr>
              <w:jc w:val="center"/>
            </w:pPr>
            <w:r>
              <w:rPr>
                <w:sz w:val="21"/>
              </w:rPr>
              <w:t>10</w:t>
            </w:r>
          </w:p>
        </w:tc>
        <w:tc>
          <w:tcPr>
            <w:tcW w:type="dxa" w:w="1137"/>
            <w:tcBorders>
              <w:top w:val="none" w:color="000000" w:sz="4"/>
              <w:left w:val="none" w:color="000000" w:sz="4"/>
              <w:bottom w:val="single" w:color="000000" w:sz="4"/>
              <w:right w:val="single" w:color="000000" w:sz="4"/>
            </w:tcBorders>
            <w:vAlign w:val="top"/>
          </w:tcPr>
          <w:p>
            <w:pPr>
              <w:jc w:val="center"/>
            </w:pPr>
          </w:p>
        </w:tc>
      </w:tr>
      <w:tr>
        <w:tc>
          <w:tcPr>
            <w:tcW w:type="dxa" w:w="7141"/>
            <w:gridSpan w:val="3"/>
            <w:tcBorders>
              <w:top w:val="none" w:color="000000" w:sz="4"/>
              <w:left w:val="single" w:color="000000" w:sz="4"/>
              <w:bottom w:val="single" w:color="000000" w:sz="4"/>
              <w:right w:val="single" w:color="000000" w:sz="4"/>
            </w:tcBorders>
            <w:vAlign w:val="top"/>
          </w:tcPr>
          <w:p>
            <w:pPr>
              <w:jc w:val="center"/>
            </w:pPr>
            <w:r>
              <w:rPr>
                <w:sz w:val="21"/>
              </w:rPr>
              <w:t>小计</w:t>
            </w:r>
          </w:p>
        </w:tc>
        <w:tc>
          <w:tcPr>
            <w:tcW w:type="dxa" w:w="1137"/>
            <w:tcBorders>
              <w:top w:val="none" w:color="000000" w:sz="4"/>
              <w:left w:val="none" w:color="000000" w:sz="4"/>
              <w:bottom w:val="single" w:color="000000" w:sz="4"/>
              <w:right w:val="single" w:color="000000" w:sz="4"/>
            </w:tcBorders>
            <w:vAlign w:val="top"/>
          </w:tcPr>
          <w:p>
            <w:pPr>
              <w:jc w:val="center"/>
            </w:pPr>
          </w:p>
        </w:tc>
      </w:tr>
    </w:tbl>
    <w:p>
      <w:pPr>
        <w:ind w:firstLine="420"/>
        <w:jc w:val="both"/>
      </w:pPr>
      <w:r>
        <w:rPr>
          <w:sz w:val="21"/>
        </w:rPr>
        <w:t>备注：采购人对中标人工作进行月度考核，月份考核制度满分为</w:t>
      </w:r>
      <w:r>
        <w:rPr>
          <w:sz w:val="21"/>
        </w:rPr>
        <w:t>100分（每月1号自动重置），不符合规定一项扣10分，90分以上为优秀，70-89分为及格，70分以下为不及格。不及格的，采购人有权扣除当月总结算费用的10%作为违约金，违约金不足以弥补采购人损失的，中标人应赔偿采购人实际损失；累计超过3次不及格，采购人有权解除供货合同要求中标人一次性支付</w:t>
      </w:r>
      <w:r>
        <w:rPr>
          <w:sz w:val="21"/>
        </w:rPr>
        <w:t>5万</w:t>
      </w:r>
      <w:r>
        <w:rPr>
          <w:sz w:val="21"/>
        </w:rPr>
        <w:t>元违约金，违约金不足以弥补采购人损失的，中标人应赔偿采购人实际损失。</w:t>
      </w:r>
    </w:p>
    <w:p/>
    <w:p>
      <w:pPr>
        <w:ind w:firstLine="480"/>
      </w:pPr>
    </w:p>
    <w:p/>
    <w:p>
      <w:r>
        <w:rPr/>
        <w:t>采购包1（标识品、宣传用品设计及供应服务）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详见项目概况</w:t>
            </w:r>
          </w:p>
        </w:tc>
      </w:tr>
      <w:tr>
        <w:tc>
          <w:tcPr>
            <w:tcW w:type="dxa" w:w="4153"/>
          </w:tcPr>
          <w:p>
            <w:r>
              <w:rPr/>
              <w:t>标的提供的地点</w:t>
            </w:r>
          </w:p>
        </w:tc>
        <w:tc>
          <w:tcPr>
            <w:tcW w:type="dxa" w:w="4153"/>
          </w:tcPr>
          <w:p/>
          <w:p>
            <w:r>
              <w:rPr/>
              <w:t>江门市中心医院指定地点</w:t>
            </w:r>
          </w:p>
        </w:tc>
      </w:tr>
      <w:tr>
        <w:tc>
          <w:tcPr>
            <w:tcW w:type="dxa" w:w="4153"/>
          </w:tcPr>
          <w:p>
            <w:r>
              <w:rPr/>
              <w:t>付款方式</w:t>
            </w:r>
          </w:p>
        </w:tc>
        <w:tc>
          <w:tcPr>
            <w:tcW w:type="dxa" w:w="4153"/>
          </w:tcPr>
          <w:p/>
          <w:p/>
          <w:p>
            <w:r>
              <w:rPr/>
              <w:t>1期：支付比例100%,1.本项目不设预付款，项目验收合格后进行结算。采购人按每月需求的实际发生量支付予中标人；支付前，中标人须向采购人提供有效的相应发票，需提供具体明细的结算单，包括下单科室、日期、物料工艺价目明细和设计图；采购人在收到发票的当月算起30日内付款。2.按照自然月进行结算。每月以当月最后一日为核算日，中标人必须将当月期间发生的供货清单提交采购人进行对帐工作，对帐后中标人根据对帐确认的金额开具当月发票，最迟不得超过一周，并提交采购人进行核对，核对无误后在30日内将应付款项支付给中标人。采购人付款如涉及财政主管部门资金拨付的，支付时间指采购人向财政主管部门提交拨付申请的时间，非指款项支付到账时间。3.结算以合同签订的单价、折扣率按实际供货量结算，实际结算金额以发生额为准，示例：某品种结算价=该品种单价限价×实际用量×中标折扣率，投标价应包括设计、材料、印刷、设计、制作、安装、运输、税金、利润等全部费用，在本合同约定的服务期限内不作任何调增。4.中标人为采购人提供设计、制作、运送的有关物料和服务价格必须在附件货物清单所列价格范围之内，如发生超出该等价格的费用且没有得到采购人确认的费用，则由中标人自行承担，与采购人无关。5.若采购人所需的广告宣传品的制作等不在附件货物清单中的类别的，中标人承诺按照市场最低价格为采购人报价并应在供应前征得采购人书面确认。6.采购人按实际需求进行采购。货款每一个月结算一次，中标人凭以下有效文件与采购人结算：（1）合同；（2）中标人开具的正式发票；（3）送货清单（需要包含货物尺寸、材质、金额、安装地点、安装时间、使用科室签字）；（4）汇总清单（需要清楚列明包括送货清单的内容和设计图样、管理科室签字，加盖中标人公章）。</w:t>
            </w:r>
          </w:p>
        </w:tc>
      </w:tr>
      <w:tr>
        <w:tc>
          <w:tcPr>
            <w:tcW w:type="dxa" w:w="4153"/>
          </w:tcPr>
          <w:p>
            <w:r>
              <w:rPr/>
              <w:t>验收要求</w:t>
            </w:r>
          </w:p>
        </w:tc>
        <w:tc>
          <w:tcPr>
            <w:tcW w:type="dxa" w:w="4153"/>
          </w:tcPr>
          <w:p/>
          <w:p/>
          <w:p/>
          <w:p>
            <w:r>
              <w:rPr/>
              <w:t>1期：见项目概况。</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广告宣传服务</w:t>
            </w:r>
          </w:p>
        </w:tc>
        <w:tc>
          <w:tcPr>
            <w:tcW w:type="dxa" w:w="831"/>
          </w:tcPr>
          <w:p>
            <w:pPr>
              <w:jc w:val="left"/>
            </w:pPr>
            <w:r>
              <w:rPr/>
              <w:t>标识品、宣传用品设计及供应服务</w:t>
            </w:r>
          </w:p>
        </w:tc>
        <w:tc>
          <w:tcPr>
            <w:tcW w:type="dxa" w:w="831"/>
          </w:tcPr>
          <w:p>
            <w:pPr>
              <w:jc w:val="left"/>
            </w:pPr>
            <w:r>
              <w:rPr/>
              <w:t>项</w:t>
            </w:r>
          </w:p>
        </w:tc>
        <w:tc>
          <w:tcPr>
            <w:tcW w:type="dxa" w:w="831"/>
          </w:tcPr>
          <w:p>
            <w:pPr>
              <w:jc w:val="right"/>
            </w:pPr>
            <w:r>
              <w:rPr/>
              <w:t>1.00</w:t>
            </w:r>
          </w:p>
        </w:tc>
        <w:tc>
          <w:tcPr>
            <w:tcW w:type="dxa" w:w="831"/>
          </w:tcPr>
          <w:p>
            <w:pPr>
              <w:jc w:val="right"/>
            </w:pPr>
            <w:r>
              <w:rPr/>
              <w:t>2,800,000.00</w:t>
            </w:r>
          </w:p>
        </w:tc>
        <w:tc>
          <w:tcPr>
            <w:tcW w:type="dxa" w:w="831"/>
          </w:tcPr>
          <w:p>
            <w:pPr>
              <w:jc w:val="right"/>
            </w:pPr>
            <w:r>
              <w:rPr/>
              <w:t>2,800,000.00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标识品、宣传用品设计及供应服务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详见用户需求书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1.采购代理机构：本项目是指国义招标股份有限公司 ，负责整个采购活动的组织，依法负责编制和发布招标文件，对招标文件拥有最终的解释权，不以任何身份出任评标委员会成员。</w:t>
      </w:r>
    </w:p>
    <w:p>
      <w:pPr>
        <w:ind w:firstLine="480"/>
      </w:pPr>
      <w:r>
        <w:rPr/>
        <w:t>2.采购人：本项目是指</w:t>
      </w:r>
      <w:r>
        <w:rPr/>
        <w:t>江门市中心医院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采购预算作为采购代理服务费的计算基数，参照原国家计委颁发的计价[2002]1980号文《招标代理服务收费管理暂行办法》及国家发改委颁发的发改价[2011]534号文《国家发改委关于降低部分建设项目收费标准规范收费行为等有关问题的通知》的有关规定执行，按差额定率累进法计算并下浮20%收取（服务类）。（供应商在投标（响应）文件中加入《中标（成交）服务费承诺书及开票要求》（格式见招标公告附件），便于代理机构开具服务费发票。）</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其他，供应商在投标（响应）文件中加入《中标（成交）服务费承诺书及开票要求》（格式见招标公告附件），便于代理机构开具服务费发票。</w:t>
            </w:r>
          </w:p>
        </w:tc>
      </w:tr>
      <w:tr>
        <w:tc>
          <w:tcPr>
            <w:tcW w:type="dxa" w:w="1051"/>
          </w:tcPr>
          <w:p>
            <w:r>
              <w:rPr/>
              <w:t>19</w:t>
            </w:r>
          </w:p>
        </w:tc>
        <w:tc>
          <w:tcPr>
            <w:tcW w:type="dxa" w:w="2252"/>
          </w:tcPr>
          <w:p>
            <w:r>
              <w:rPr/>
              <w:t>开标解密时长</w:t>
            </w:r>
          </w:p>
        </w:tc>
        <w:tc>
          <w:tcPr>
            <w:tcW w:type="dxa" w:w="5004"/>
          </w:tcPr>
          <w:p>
            <w:r>
              <w:rPr/>
              <w:t>根据实际情况填写。具体情况根据开标时现场代理机构人员设置为准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国义招标股份有限公司</w:t>
      </w:r>
      <w:r>
        <w:rPr/>
        <w:t>代收。具体操作要求详见</w:t>
      </w:r>
      <w:r>
        <w:rPr/>
        <w:t>国义招标股份有限公司</w:t>
      </w:r>
      <w:r>
        <w:rPr/>
        <w:t>有关指引，递交事宜请自行咨询</w:t>
      </w:r>
      <w:r>
        <w:rPr/>
        <w:t>国义招标股份有限公司</w:t>
      </w:r>
      <w:r>
        <w:rPr/>
        <w:t>；请各投标人在投标文件递交截止时间前按须知前附表规定的金额递交至</w:t>
      </w:r>
      <w:r>
        <w:rPr/>
        <w:t>国义招标股份有限公司</w:t>
      </w:r>
      <w:r>
        <w:rPr/>
        <w:t>，到账情况以开标时</w:t>
      </w:r>
      <w:r>
        <w:rPr/>
        <w:t>国义招标股份有限公司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郭春曦</w:t>
      </w:r>
    </w:p>
    <w:p>
      <w:pPr>
        <w:ind w:firstLine="480"/>
      </w:pPr>
      <w:r>
        <w:rPr/>
        <w:t>电话：</w:t>
      </w:r>
      <w:r>
        <w:rPr/>
        <w:t>020-37860711</w:t>
      </w:r>
    </w:p>
    <w:p>
      <w:pPr>
        <w:ind w:firstLine="480"/>
      </w:pPr>
      <w:r>
        <w:rPr/>
        <w:t>传真：</w:t>
      </w:r>
      <w:r>
        <w:rPr/>
        <w:t>020-37860699</w:t>
      </w:r>
    </w:p>
    <w:p>
      <w:pPr>
        <w:ind w:firstLine="480"/>
      </w:pPr>
      <w:r>
        <w:rPr/>
        <w:t>邮箱：</w:t>
      </w:r>
      <w:r>
        <w:rPr/>
        <w:t>guochunxi@ebidding.com</w:t>
      </w:r>
    </w:p>
    <w:p>
      <w:pPr>
        <w:ind w:firstLine="480"/>
      </w:pPr>
      <w:r>
        <w:rPr/>
        <w:t>地址：</w:t>
      </w:r>
      <w:r>
        <w:rPr/>
        <w:t>广州市越秀区东风东路726号9楼监审部</w:t>
      </w:r>
    </w:p>
    <w:p>
      <w:pPr>
        <w:ind w:firstLine="480"/>
      </w:pPr>
      <w:r>
        <w:rPr/>
        <w:t>邮编：</w:t>
      </w:r>
      <w:r>
        <w:rPr/>
        <w:t>510020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标识品、宣传用品设计及供应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国义招标股份有限公司</w:t>
      </w:r>
      <w:r>
        <w:rPr/>
        <w:t>统一对外发布。</w:t>
      </w:r>
    </w:p>
    <w:p>
      <w:pPr>
        <w:ind w:firstLine="480"/>
      </w:pPr>
      <w:r>
        <w:rPr/>
        <w:t>（2）对</w:t>
      </w:r>
      <w:r>
        <w:rPr/>
        <w:t>国义招标股份有限公司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采购包1（标识品、宣传用品设计及供应服务）：</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采购包1（标识品、宣传用品设计及供应服务）：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供应商必须具有良好的商业信誉和健全的财务会计制度（提供2021-2022年任意一年财务状况报告或基本开户行出具的资信证明）。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即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采购包1（标识品、宣传用品设计及供应服务）：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从提交投标（响应）文件的截止之日起不少于90日历天。</w:t>
            </w:r>
          </w:p>
        </w:tc>
      </w:tr>
      <w:tr>
        <w:tc>
          <w:tcPr>
            <w:tcW w:type="dxa" w:w="890"/>
          </w:tcPr>
          <w:p>
            <w:r>
              <w:rPr/>
              <w:t>2</w:t>
            </w:r>
          </w:p>
        </w:tc>
        <w:tc>
          <w:tcPr>
            <w:tcW w:type="dxa" w:w="3178"/>
          </w:tcPr>
          <w:p>
            <w:r>
              <w:rPr/>
              <w:t>投标报价</w:t>
            </w:r>
          </w:p>
        </w:tc>
        <w:tc>
          <w:tcPr>
            <w:tcW w:type="dxa" w:w="4238"/>
          </w:tcPr>
          <w:p>
            <w:r>
              <w:rPr/>
              <w:t>（1）对本采购包全部内容进行报价；（2）投标报价是唯一确定的；（3）投标报价不超过采购预算；（4）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3</w:t>
            </w:r>
          </w:p>
        </w:tc>
        <w:tc>
          <w:tcPr>
            <w:tcW w:type="dxa" w:w="3178"/>
          </w:tcPr>
          <w:p>
            <w:r>
              <w:rPr/>
              <w:t>投标函</w:t>
            </w:r>
          </w:p>
        </w:tc>
        <w:tc>
          <w:tcPr>
            <w:tcW w:type="dxa" w:w="4238"/>
          </w:tcPr>
          <w:p>
            <w:r>
              <w:rPr/>
              <w:t>提交《投标函》，并按要求签署、盖章。</w:t>
            </w:r>
          </w:p>
        </w:tc>
      </w:tr>
      <w:tr>
        <w:tc>
          <w:tcPr>
            <w:tcW w:type="dxa" w:w="890"/>
          </w:tcPr>
          <w:p>
            <w:r>
              <w:rPr/>
              <w:t>4</w:t>
            </w:r>
          </w:p>
        </w:tc>
        <w:tc>
          <w:tcPr>
            <w:tcW w:type="dxa" w:w="3178"/>
          </w:tcPr>
          <w:p>
            <w:r>
              <w:rPr/>
              <w:t>法定代表人证明书及授权委托书</w:t>
            </w:r>
          </w:p>
        </w:tc>
        <w:tc>
          <w:tcPr>
            <w:tcW w:type="dxa" w:w="4238"/>
          </w:tcPr>
          <w:p>
            <w:r>
              <w:rPr/>
              <w:t>提交法定代表人证明书及授权委托书，并按要求签署、盖章。</w:t>
            </w:r>
          </w:p>
        </w:tc>
      </w:tr>
      <w:tr>
        <w:tc>
          <w:tcPr>
            <w:tcW w:type="dxa" w:w="890"/>
          </w:tcPr>
          <w:p>
            <w:r>
              <w:rPr/>
              <w:t>5</w:t>
            </w:r>
          </w:p>
        </w:tc>
        <w:tc>
          <w:tcPr>
            <w:tcW w:type="dxa" w:w="3178"/>
          </w:tcPr>
          <w:p>
            <w:r>
              <w:rPr/>
              <w:t>“★”号条款</w:t>
            </w:r>
          </w:p>
        </w:tc>
        <w:tc>
          <w:tcPr>
            <w:tcW w:type="dxa" w:w="4238"/>
          </w:tcPr>
          <w:p>
            <w:r>
              <w:rPr/>
              <w:t>招标文件中，凡标有“★”的地方均为实质性响应条款，投标人若有一项带“★”的条款未响应或不满足，将按无效投标处理。</w:t>
            </w:r>
          </w:p>
        </w:tc>
      </w:tr>
      <w:tr>
        <w:tc>
          <w:tcPr>
            <w:tcW w:type="dxa" w:w="890"/>
          </w:tcPr>
          <w:p>
            <w:r>
              <w:rPr/>
              <w:t>6</w:t>
            </w:r>
          </w:p>
        </w:tc>
        <w:tc>
          <w:tcPr>
            <w:tcW w:type="dxa" w:w="3178"/>
          </w:tcPr>
          <w:p>
            <w:r>
              <w:rPr/>
              <w:t>其他投标无效情形</w:t>
            </w:r>
          </w:p>
        </w:tc>
        <w:tc>
          <w:tcPr>
            <w:tcW w:type="dxa" w:w="4238"/>
          </w:tcPr>
          <w:p>
            <w:r>
              <w:rPr/>
              <w:t>不存在相关法规、招标文件规定的其他投标无效情形。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采购包1(标识品、宣传用品设计及供应服务):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用户需求书条款响应程度 (10.0分)</w:t>
            </w:r>
          </w:p>
        </w:tc>
        <w:tc>
          <w:tcPr>
            <w:tcW w:type="dxa" w:w="5076"/>
          </w:tcPr>
          <w:p>
            <w:pPr>
              <w:jc w:val="left"/>
            </w:pPr>
            <w:r>
              <w:rPr/>
              <w:t>投标人满足全部用户需求书条款，得10分；负偏离/不响应1-5项条款的，每负偏离一项，少得2分，最低得0分。 备注：需提供《技术和服务要求响应表》。</w:t>
            </w:r>
          </w:p>
        </w:tc>
      </w:tr>
      <w:tr>
        <w:tc>
          <w:tcPr>
            <w:tcW w:type="dxa" w:w="922"/>
            <w:gridSpan w:val="2"/>
            <w:vMerge/>
          </w:tcPr>
          <w:p/>
        </w:tc>
        <w:tc>
          <w:tcPr>
            <w:tcW w:type="dxa" w:w="2307"/>
          </w:tcPr>
          <w:p>
            <w:pPr>
              <w:jc w:val="left"/>
            </w:pPr>
            <w:r>
              <w:rPr/>
              <w:t>材料性能符合性及技术可靠性 (10.0分)</w:t>
            </w:r>
          </w:p>
        </w:tc>
        <w:tc>
          <w:tcPr>
            <w:tcW w:type="dxa" w:w="5076"/>
          </w:tcPr>
          <w:p>
            <w:pPr>
              <w:jc w:val="left"/>
            </w:pPr>
            <w:r>
              <w:rPr/>
              <w:t>根据各投标人制作物料所使用材料（包括但不限于纸质、喷墨、画布、支架等）的性能质量符合性及物料环保性进行综合评分： 物料使用情况列出附件2《货物清单及最高单价限价》中11大类材料材质，视为材料质量可靠耐用、性能环保，得10分； 物料使用情况列出附件2《货物清单及最高单价限价》中8-10大类材料材质，视为材料质量较可靠，耐用性及环保性一般，得6分； 物料使用情况列出附件2《货物清单及最高单价限价》中5-7大类材料材质，视为材料质量耐用性差，得2分；其他情况或无提供相关说明，得0分。 投标文件中提供物料材质使用情况说明介绍，无提供不得分。</w:t>
            </w:r>
          </w:p>
        </w:tc>
      </w:tr>
      <w:tr>
        <w:tc>
          <w:tcPr>
            <w:tcW w:type="dxa" w:w="922"/>
            <w:gridSpan w:val="2"/>
            <w:vMerge/>
          </w:tcPr>
          <w:p/>
        </w:tc>
        <w:tc>
          <w:tcPr>
            <w:tcW w:type="dxa" w:w="2307"/>
          </w:tcPr>
          <w:p>
            <w:pPr>
              <w:jc w:val="left"/>
            </w:pPr>
            <w:r>
              <w:rPr/>
              <w:t>实施计划 (5.0分)</w:t>
            </w:r>
          </w:p>
        </w:tc>
        <w:tc>
          <w:tcPr>
            <w:tcW w:type="dxa" w:w="5076"/>
          </w:tcPr>
          <w:p>
            <w:pPr>
              <w:jc w:val="left"/>
            </w:pPr>
            <w:r>
              <w:rPr/>
              <w:t>根据各投标人的项目实施计划进行评分，实施计划至少包含以下内容： 1.进度管理措施、进度目标； 2.各阶段进度的保证措施； 3.物料设计方案构想； 4.物料设计理念等； 5.应急供货情况服务方案。 投标人提供的实施计划包含上述全部内容的，得5分，每少提供一项内容扣1分，扣完为止。</w:t>
            </w:r>
          </w:p>
        </w:tc>
      </w:tr>
      <w:tr>
        <w:tc>
          <w:tcPr>
            <w:tcW w:type="dxa" w:w="922"/>
            <w:gridSpan w:val="2"/>
            <w:vMerge/>
          </w:tcPr>
          <w:p/>
        </w:tc>
        <w:tc>
          <w:tcPr>
            <w:tcW w:type="dxa" w:w="2307"/>
          </w:tcPr>
          <w:p>
            <w:pPr>
              <w:jc w:val="left"/>
            </w:pPr>
            <w:r>
              <w:rPr/>
              <w:t>投标样品评分 (15.0分)</w:t>
            </w:r>
            <w:r>
              <w:rPr/>
              <w:t>，（等次分值选择：</w:t>
            </w:r>
            <w:r>
              <w:rPr/>
              <w:t>0.0;</w:t>
            </w:r>
            <w:r>
              <w:rPr/>
              <w:t>6.0;</w:t>
            </w:r>
            <w:r>
              <w:rPr/>
              <w:t>10.0;</w:t>
            </w:r>
            <w:r>
              <w:rPr/>
              <w:t>15.0;</w:t>
            </w:r>
            <w:r>
              <w:rPr/>
              <w:t>）</w:t>
            </w:r>
          </w:p>
        </w:tc>
        <w:tc>
          <w:tcPr>
            <w:tcW w:type="dxa" w:w="5076"/>
          </w:tcPr>
          <w:p>
            <w:pPr>
              <w:jc w:val="left"/>
            </w:pPr>
            <w:r>
              <w:rPr/>
              <w:t>投标人提供投标样品四套： （1）以“以高质量党建引领医院高质量发展”为主题做背景设计，样品规格为缩小版50*100cm膜布； （2）以下主题五选二：护士节、医师节、全国癌症防治宣传、世界艾滋病日、健康科普、义诊活动，每份案例均需提供图片1套和实体样本1套，图片及样本仅限于户外白底车贴（含过哑膜或光膜）60*80cm、易拉宝80x200cm。 （3）供应商在样品中展示江门市中心医院文创产品设计，文创产品设计以标志（Logo）为核心，满足以下三个场景使用：①对外交流的纪念品；②特定卫生健康纪念日或医患互动活动中，用于赠送患者留念的文创作品；③重大节日或庆典的纪念品或礼品。【A4纸展示设计图】 针对投标人提交的样品满足以下要求进行评分： 1.材料扎实； 2.生产工艺精细； 3.外观协调精致。 样品全部满足要求的，得15分；满足其中两项要求的，得10分；只满足其中一项要求的，得6分；提交案例数量不足三份或者主题规格不符合的，不得分。</w:t>
            </w:r>
          </w:p>
        </w:tc>
      </w:tr>
      <w:tr>
        <w:tc>
          <w:tcPr>
            <w:tcW w:type="dxa" w:w="922"/>
            <w:gridSpan w:val="2"/>
            <w:vMerge w:val="restart"/>
          </w:tcPr>
          <w:p>
            <w:pPr>
              <w:jc w:val="center"/>
            </w:pPr>
            <w:r>
              <w:rPr/>
              <w:t>商务部分</w:t>
            </w:r>
          </w:p>
        </w:tc>
        <w:tc>
          <w:tcPr>
            <w:tcW w:type="dxa" w:w="2307"/>
          </w:tcPr>
          <w:p>
            <w:pPr>
              <w:jc w:val="left"/>
            </w:pPr>
            <w:r>
              <w:rPr/>
              <w:t>同类项目经验 (15.0分)</w:t>
            </w:r>
          </w:p>
        </w:tc>
        <w:tc>
          <w:tcPr>
            <w:tcW w:type="dxa" w:w="5076"/>
          </w:tcPr>
          <w:p>
            <w:pPr>
              <w:jc w:val="left"/>
            </w:pPr>
            <w:r>
              <w:rPr/>
              <w:t>根据各投标人2020年至今（以合同签订时间为准）同类项目经验进行打分，每提供一份业绩得5分，最高得15分。注：提供合同关键页（含签订合同双方的单位名称、合同项目名称、项目金额与含签订合同双方的落款盖章、签订日期的关键页）复印件作为证明文件。</w:t>
            </w:r>
          </w:p>
        </w:tc>
      </w:tr>
      <w:tr>
        <w:tc>
          <w:tcPr>
            <w:tcW w:type="dxa" w:w="922"/>
            <w:gridSpan w:val="2"/>
            <w:vMerge/>
          </w:tcPr>
          <w:p/>
        </w:tc>
        <w:tc>
          <w:tcPr>
            <w:tcW w:type="dxa" w:w="2307"/>
          </w:tcPr>
          <w:p>
            <w:pPr>
              <w:jc w:val="left"/>
            </w:pPr>
            <w:r>
              <w:rPr/>
              <w:t>本项目人员配置 (5.0分)</w:t>
            </w:r>
          </w:p>
        </w:tc>
        <w:tc>
          <w:tcPr>
            <w:tcW w:type="dxa" w:w="5076"/>
          </w:tcPr>
          <w:p>
            <w:pPr>
              <w:jc w:val="left"/>
            </w:pPr>
            <w:r>
              <w:rPr/>
              <w:t>根据各投标人投入本项目服务团队成员的资质：项目对接人具有广告设计师证书一级（高级）证书，得5分；项目对接人具有广告设计师证书二级（高级以下）证书，得3分；不提供不得分。注：提供广告设计师证书复印件和在投标人单位投标截止近六个月任意一月购买社保或个税缴纳文件复印件作为证明文件。</w:t>
            </w:r>
          </w:p>
        </w:tc>
      </w:tr>
      <w:tr>
        <w:tc>
          <w:tcPr>
            <w:tcW w:type="dxa" w:w="922"/>
            <w:gridSpan w:val="2"/>
            <w:vMerge/>
          </w:tcPr>
          <w:p/>
        </w:tc>
        <w:tc>
          <w:tcPr>
            <w:tcW w:type="dxa" w:w="2307"/>
          </w:tcPr>
          <w:p>
            <w:pPr>
              <w:jc w:val="left"/>
            </w:pPr>
            <w:r>
              <w:rPr/>
              <w:t>售后服务和货物退换的及时性 (10.0分)</w:t>
            </w:r>
          </w:p>
        </w:tc>
        <w:tc>
          <w:tcPr>
            <w:tcW w:type="dxa" w:w="5076"/>
          </w:tcPr>
          <w:p>
            <w:pPr>
              <w:jc w:val="left"/>
            </w:pPr>
            <w:r>
              <w:rPr/>
              <w:t>对各投标人针对本项目拟定的售后服务情况（包括：质保期、交货期）进行评分： 质保期在18个月或以上，交货期完全满足采购需求的，得10分； 质保期在15个月或以上，交货期完全满足采购需求的，得6分； 质保期在12个月或以上，交货期完全满足采购需求的，得2分。 无提供或其他不得分。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按以下顺序排列：（1）技术得分由高到低；（2）商务得分由高到低；（3）小型、微型企业，监狱企业，残疾人福利性单位；（4）节能、环保产品。如以上都相同，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sz w:val="48"/>
        </w:rPr>
        <w:t>江门市中心医院</w:t>
      </w:r>
      <w:r>
        <w:rPr>
          <w:b/>
          <w:sz w:val="48"/>
        </w:rPr>
        <w:t>2023-2025年度标识品、宣传用品采购项目</w:t>
      </w:r>
    </w:p>
    <w:p>
      <w:pPr>
        <w:jc w:val="center"/>
      </w:pPr>
      <w:r>
        <w:rPr>
          <w:b/>
          <w:sz w:val="48"/>
        </w:rPr>
        <w:t>采购合同</w:t>
      </w:r>
    </w:p>
    <w:p>
      <w:pPr>
        <w:ind w:firstLine="480"/>
        <w:jc w:val="both"/>
      </w:pPr>
    </w:p>
    <w:p>
      <w:pPr>
        <w:ind w:firstLine="480"/>
        <w:jc w:val="both"/>
      </w:pPr>
    </w:p>
    <w:p>
      <w:pPr>
        <w:ind w:firstLine="480"/>
        <w:jc w:val="both"/>
      </w:pPr>
      <w:r>
        <w:rPr>
          <w:sz w:val="24"/>
        </w:rPr>
        <w:t>购货单位：江门市中心医院（以下简称甲方）</w:t>
      </w:r>
    </w:p>
    <w:p>
      <w:pPr>
        <w:ind w:firstLine="480"/>
        <w:jc w:val="both"/>
      </w:pPr>
      <w:r>
        <w:rPr>
          <w:sz w:val="24"/>
        </w:rPr>
        <w:t>供货单位：</w:t>
      </w:r>
      <w:r>
        <w:rPr>
          <w:sz w:val="21"/>
          <w:u w:val="single"/>
        </w:rPr>
        <w:t xml:space="preserve">              </w:t>
      </w:r>
      <w:r>
        <w:rPr>
          <w:sz w:val="24"/>
        </w:rPr>
        <w:t>（以下简称乙方）</w:t>
      </w:r>
    </w:p>
    <w:p>
      <w:pPr>
        <w:ind w:firstLine="480"/>
        <w:jc w:val="both"/>
      </w:pPr>
    </w:p>
    <w:p>
      <w:pPr>
        <w:ind w:firstLine="480"/>
        <w:jc w:val="both"/>
      </w:pPr>
      <w:r>
        <w:rPr>
          <w:sz w:val="24"/>
        </w:rPr>
        <w:t>甲乙双方根据《中华人民共和国民法典》、《中华人民共和国政府采购法》等有关法律法规的规定，按照</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4"/>
          <w:u w:val="single"/>
        </w:rPr>
        <w:t>江门市中心医院</w:t>
      </w:r>
      <w:r>
        <w:rPr>
          <w:sz w:val="24"/>
          <w:u w:val="single"/>
        </w:rPr>
        <w:t>2023-2025年度标识品、宣传用品采购项目</w:t>
      </w:r>
      <w:r>
        <w:rPr>
          <w:sz w:val="24"/>
        </w:rPr>
        <w:t>的采购结果、招标文件、乙方的投标文件及澄清文件和中标通知书的要求，经双方协商一致，订立合同如下：</w:t>
      </w:r>
    </w:p>
    <w:p>
      <w:pPr>
        <w:ind w:firstLine="482"/>
        <w:jc w:val="left"/>
      </w:pPr>
      <w:r>
        <w:rPr>
          <w:b/>
          <w:sz w:val="24"/>
        </w:rPr>
        <w:t>一、基本情况</w:t>
      </w:r>
    </w:p>
    <w:p>
      <w:pPr>
        <w:ind w:firstLine="480"/>
        <w:jc w:val="both"/>
      </w:pPr>
      <w:r>
        <w:rPr>
          <w:sz w:val="24"/>
        </w:rPr>
        <w:t>1.江门市中心医院2023-2025年度标识品、宣传用品采购项目。</w:t>
      </w:r>
    </w:p>
    <w:p>
      <w:pPr>
        <w:ind w:firstLine="480"/>
        <w:jc w:val="both"/>
      </w:pPr>
      <w:r>
        <w:rPr>
          <w:sz w:val="24"/>
        </w:rPr>
        <w:t>2.供货期限：从合同签订生效之日起24个月</w:t>
      </w:r>
      <w:r>
        <w:rPr>
          <w:sz w:val="24"/>
        </w:rPr>
        <w:t>，</w:t>
      </w:r>
      <w:r>
        <w:rPr>
          <w:sz w:val="24"/>
        </w:rPr>
        <w:t>服务期限内合同累计支出金额达到人民币</w:t>
      </w:r>
      <w:r>
        <w:rPr>
          <w:sz w:val="24"/>
        </w:rPr>
        <w:t>280万元或服务期届满，两条件符合之一，合同则自动终止。</w:t>
      </w:r>
    </w:p>
    <w:p>
      <w:pPr>
        <w:ind w:firstLine="480"/>
        <w:jc w:val="both"/>
      </w:pPr>
      <w:r>
        <w:rPr>
          <w:sz w:val="24"/>
        </w:rPr>
        <w:t>3.交货地点：江门市中心医院（江门市蓬江区北街海傍街23号）。</w:t>
      </w:r>
    </w:p>
    <w:p>
      <w:pPr>
        <w:ind w:firstLine="480"/>
        <w:jc w:val="left"/>
      </w:pPr>
      <w:r>
        <w:rPr>
          <w:sz w:val="24"/>
        </w:rPr>
        <w:t>4.合同价格：本项目执行中标折扣率：</w:t>
      </w:r>
      <w:r>
        <w:rPr>
          <w:sz w:val="21"/>
          <w:u w:val="single"/>
        </w:rPr>
        <w:t xml:space="preserve">         </w:t>
      </w:r>
      <w:r>
        <w:rPr>
          <w:sz w:val="24"/>
        </w:rPr>
        <w:t>。折扣率不可改变，供货时按甲方需求的实际品种数量采购及本合同要求办理合同结算手续。</w:t>
      </w:r>
    </w:p>
    <w:p>
      <w:pPr>
        <w:ind w:firstLine="482"/>
        <w:jc w:val="left"/>
      </w:pPr>
      <w:r>
        <w:rPr>
          <w:b/>
          <w:sz w:val="24"/>
        </w:rPr>
        <w:t>二、技术服务要求</w:t>
      </w:r>
    </w:p>
    <w:p>
      <w:pPr>
        <w:ind w:firstLine="480"/>
        <w:jc w:val="left"/>
      </w:pPr>
      <w:r>
        <w:rPr>
          <w:sz w:val="24"/>
        </w:rPr>
        <w:t>1.响应时间：乙方必须配备专人专线联系，对甲方的需求乙方须在1小时内响应。若电话中无法解决，乙方须在接报后2小时内到达甲方指定现场进行解决问题。除特殊情况和另有约定外，解决时间不超过12小时。若乙方未能在规定时间内解决的，甲方有权找第三方处理，因此而产生的费用及一切的损失由乙方承担。（提供承诺函并加盖公章）</w:t>
      </w:r>
    </w:p>
    <w:p>
      <w:pPr>
        <w:ind w:firstLine="480"/>
        <w:jc w:val="left"/>
      </w:pPr>
      <w:r>
        <w:rPr>
          <w:sz w:val="24"/>
        </w:rPr>
        <w:t>2.定期巡查：乙方每月安排人员对甲方全院范围的广告标识进行全面巡查一次，制作日常巡查表，一个科室对应一个手账，提供给甲方确认，如果发现有存在损坏、脱落或翘角等问题的标牌标识，应书面或电联汇总告知甲方，以便及时更新。如果这些广告标识属于乙方供货质量问题或其他乙方原因导致损坏、脱落或翘角等的，乙方应无条件更换（该项内容包含在报价内，甲方不另外支付费用）。每个季度完成一份工作报告，定期上报合同进度。（提供承诺函并加盖公章）</w:t>
      </w:r>
    </w:p>
    <w:p>
      <w:pPr>
        <w:ind w:firstLine="480"/>
        <w:jc w:val="left"/>
      </w:pPr>
      <w:r>
        <w:rPr>
          <w:sz w:val="24"/>
        </w:rPr>
        <w:t>3.工作日内乙方派遣业务员三名全天候驻点甲方处，与甲方进行本项目的对接工作，并派遣设计师两名负责本项目设计工作。</w:t>
      </w:r>
      <w:r>
        <w:rPr>
          <w:sz w:val="24"/>
        </w:rPr>
        <w:t>由乙方自行提供办公设备。</w:t>
      </w:r>
      <w:r>
        <w:rPr>
          <w:sz w:val="24"/>
        </w:rPr>
        <w:t>（业务员和设计师不能为同一人）（提供承诺函并加盖公章）</w:t>
      </w:r>
    </w:p>
    <w:p>
      <w:pPr>
        <w:ind w:firstLine="480"/>
        <w:jc w:val="left"/>
      </w:pPr>
      <w:r>
        <w:rPr>
          <w:sz w:val="24"/>
        </w:rPr>
        <w:t>4.乙方提供项目服务小组（6人或以上：至少包含一名项目对接人、三名驻点业务员，两名设计师）联系方式，项目对接人为本科及以上学历，创意设计人员需大专及以上资格，</w:t>
      </w:r>
      <w:r>
        <w:rPr>
          <w:sz w:val="24"/>
        </w:rPr>
        <w:t>并按照招标文件要求向甲方提供项目服务小组人员名单、联系方式、学历证书、广告设计师证书复印件，在单位购买</w:t>
      </w:r>
      <w:r>
        <w:rPr>
          <w:sz w:val="24"/>
        </w:rPr>
        <w:t>6个月社保证明</w:t>
      </w:r>
      <w:r>
        <w:rPr>
          <w:sz w:val="24"/>
        </w:rPr>
        <w:t>；工作人员变更需提前书面详细通知甲方变更人员资料并征得甲方书面同意</w:t>
      </w:r>
      <w:r>
        <w:rPr>
          <w:sz w:val="24"/>
        </w:rPr>
        <w:t>后方可更换</w:t>
      </w:r>
      <w:r>
        <w:rPr>
          <w:sz w:val="24"/>
        </w:rPr>
        <w:t>。（提供承诺函并加盖公章）</w:t>
      </w:r>
    </w:p>
    <w:p>
      <w:pPr>
        <w:ind w:firstLine="480"/>
        <w:jc w:val="left"/>
      </w:pPr>
      <w:r>
        <w:rPr>
          <w:sz w:val="24"/>
        </w:rPr>
        <w:t>5.打稿：乙方为甲方提供所需物料设计稿的打稿服务（该项内容包含在报价内，甲方不另外支付费用），样稿经甲方同意后方可制作安装，并对按甲方要求改稿整稿工作乙方不得另外收取任何费用。</w:t>
      </w:r>
    </w:p>
    <w:p>
      <w:pPr>
        <w:ind w:firstLine="480"/>
        <w:jc w:val="left"/>
      </w:pPr>
      <w:r>
        <w:rPr>
          <w:sz w:val="24"/>
        </w:rPr>
        <w:t>6.人员要求：乙方提供的项目服务小组人员，代表乙方为甲方提供本项目服务，乙方必须按照甲方要求配备服务小组，包含策略人员、客户服务人员、创意执行人员和实施执行人员。小组主要成员职责服务于双方协议的事项，以确保按甲方的要求完成工作。</w:t>
      </w:r>
    </w:p>
    <w:p>
      <w:pPr>
        <w:ind w:firstLine="482"/>
        <w:jc w:val="left"/>
      </w:pPr>
      <w:r>
        <w:rPr>
          <w:b/>
          <w:sz w:val="24"/>
        </w:rPr>
        <w:t>三、货物清单及最高单价限价（详见附件一）</w:t>
      </w:r>
    </w:p>
    <w:p>
      <w:pPr>
        <w:ind w:firstLine="482"/>
        <w:jc w:val="left"/>
      </w:pPr>
      <w:r>
        <w:rPr>
          <w:b/>
          <w:sz w:val="24"/>
        </w:rPr>
        <w:t>四、商务要求</w:t>
      </w:r>
    </w:p>
    <w:p>
      <w:pPr>
        <w:ind w:firstLine="482"/>
        <w:jc w:val="left"/>
      </w:pPr>
      <w:r>
        <w:rPr>
          <w:b/>
          <w:sz w:val="24"/>
        </w:rPr>
        <w:t>(一)采购项目交付（实施）的时间（期限）和地点（范围）</w:t>
      </w:r>
    </w:p>
    <w:p>
      <w:pPr>
        <w:ind w:firstLine="480"/>
        <w:jc w:val="left"/>
      </w:pPr>
      <w:r>
        <w:rPr>
          <w:sz w:val="24"/>
        </w:rPr>
        <w:t>1.交付（实施）的时间（期限）：从合同签订生效之日起</w:t>
      </w:r>
      <w:r>
        <w:rPr>
          <w:sz w:val="24"/>
          <w:u w:val="single"/>
        </w:rPr>
        <w:t>24</w:t>
      </w:r>
      <w:r>
        <w:rPr>
          <w:sz w:val="24"/>
        </w:rPr>
        <w:t>个月</w:t>
      </w:r>
    </w:p>
    <w:p>
      <w:pPr>
        <w:ind w:firstLine="480"/>
        <w:jc w:val="left"/>
      </w:pPr>
      <w:r>
        <w:rPr>
          <w:sz w:val="24"/>
        </w:rPr>
        <w:t>2.交付（实施）的地点（范围）：</w:t>
      </w:r>
      <w:r>
        <w:rPr>
          <w:sz w:val="24"/>
          <w:u w:val="single"/>
        </w:rPr>
        <w:t>广东省江门市中心医院</w:t>
      </w:r>
    </w:p>
    <w:p>
      <w:pPr>
        <w:ind w:firstLine="482"/>
        <w:jc w:val="left"/>
      </w:pPr>
      <w:r>
        <w:rPr>
          <w:b/>
          <w:sz w:val="24"/>
        </w:rPr>
        <w:t>(二)质量要求</w:t>
      </w:r>
    </w:p>
    <w:p>
      <w:pPr>
        <w:ind w:firstLine="480"/>
        <w:jc w:val="left"/>
      </w:pPr>
      <w:r>
        <w:rPr>
          <w:sz w:val="24"/>
        </w:rPr>
        <w:t>1.乙方必须承诺提供生产厂商原装、全新的、符合国家及用户提出的有关质量标准的产品，并按招标文件要求附带相关的合法生产厂商证明文件。</w:t>
      </w:r>
    </w:p>
    <w:p>
      <w:pPr>
        <w:ind w:firstLine="480"/>
        <w:jc w:val="left"/>
      </w:pPr>
      <w:r>
        <w:rPr>
          <w:sz w:val="24"/>
        </w:rPr>
        <w:t>2.乙方必须承诺所提供产品符合国家或行业标准，以及满足用户提出的有关应用需求，乙方须为产品原创方且不存在第三方侵权行为。</w:t>
      </w:r>
    </w:p>
    <w:p>
      <w:pPr>
        <w:ind w:firstLine="480"/>
        <w:jc w:val="left"/>
      </w:pPr>
      <w:r>
        <w:rPr>
          <w:sz w:val="24"/>
        </w:rPr>
        <w:t>3.所有设计源文件的所有权归甲方所有，乙方在每季度7日前将已按科室分类整理的上季度源文件的素材打包发送给甲方。乙方未经甲方同意，不得将设计源文件和文件相关信息泄露给第三方主体。</w:t>
      </w:r>
    </w:p>
    <w:p>
      <w:pPr>
        <w:ind w:firstLine="482"/>
        <w:jc w:val="left"/>
      </w:pPr>
      <w:r>
        <w:rPr>
          <w:b/>
          <w:sz w:val="24"/>
        </w:rPr>
        <w:t>(三)对产品异议的时间和办法</w:t>
      </w:r>
    </w:p>
    <w:p>
      <w:pPr>
        <w:ind w:firstLine="480"/>
        <w:jc w:val="left"/>
      </w:pPr>
      <w:r>
        <w:rPr>
          <w:sz w:val="24"/>
        </w:rPr>
        <w:t>1.甲方在验收中，如果发现货物的品种、型号、数量、规格、质量或有关软件及有关工程不合规定的，应妥为保管，并在30日内向乙方提出书面异议；甲方怠于通知或者自货物收到之日起三个月内发现存在上述情况但未通知乙方的，视为货物合乎规定；</w:t>
      </w:r>
    </w:p>
    <w:p>
      <w:pPr>
        <w:ind w:firstLine="480"/>
        <w:jc w:val="left"/>
      </w:pPr>
      <w:r>
        <w:rPr>
          <w:sz w:val="24"/>
        </w:rPr>
        <w:t>2.乙方在接到甲方书面异议后，应在十天内处理，否则，视为乙方承认该货物存在甲方所指出的瑕疵并同意甲方提出的处理意见。</w:t>
      </w:r>
    </w:p>
    <w:p>
      <w:pPr>
        <w:ind w:firstLine="482"/>
        <w:jc w:val="left"/>
      </w:pPr>
      <w:r>
        <w:rPr>
          <w:b/>
          <w:sz w:val="24"/>
        </w:rPr>
        <w:t>(四)交货及验收</w:t>
      </w:r>
    </w:p>
    <w:p>
      <w:pPr>
        <w:ind w:firstLine="480"/>
        <w:jc w:val="left"/>
      </w:pPr>
      <w:r>
        <w:rPr>
          <w:sz w:val="24"/>
        </w:rPr>
        <w:t>1.一般情况下，乙方须在甲方发出订单后2天内定稿，对于日常广告文宣须在甲方确认订稿后日常广告文宣3天内交货，其他类别的由乙方须在甲方确认定稿后5天内进行交货。如特殊情况（甲方急需用），乙方必须在接报后3小时内完成单张背胶的送货并安装，其他项目乙方需要按甲方要求24小时内交货。同时，由于甲方独特的市场要求，乙方必须不分节假日按也能</w:t>
      </w:r>
      <w:r>
        <w:rPr>
          <w:sz w:val="24"/>
        </w:rPr>
        <w:t>按</w:t>
      </w:r>
      <w:r>
        <w:rPr>
          <w:sz w:val="24"/>
        </w:rPr>
        <w:t>甲方要求的时间及时进行制作与配合，不得以任何理由延误交货时间。货品现场验收时，对于不能满足甲方设计、制作及样品要求的货品甲方有权拒收，乙方应按照甲方要求做到及时整改，直到甲方正式确认验收。</w:t>
      </w:r>
    </w:p>
    <w:p>
      <w:pPr>
        <w:ind w:firstLine="480"/>
        <w:jc w:val="left"/>
      </w:pPr>
      <w:r>
        <w:rPr>
          <w:sz w:val="24"/>
        </w:rPr>
        <w:t>2.交货、验收方式：</w:t>
      </w:r>
    </w:p>
    <w:p>
      <w:pPr>
        <w:ind w:firstLine="480"/>
        <w:jc w:val="left"/>
      </w:pPr>
      <w:r>
        <w:rPr>
          <w:sz w:val="24"/>
        </w:rPr>
        <w:t>2.1乙方须按照送货清单要求按时将货物送达清单上指定的使用科室（部门），安装完毕后由甲方使用科室（部门）签收确认。</w:t>
      </w:r>
    </w:p>
    <w:p>
      <w:pPr>
        <w:ind w:firstLine="480"/>
        <w:jc w:val="left"/>
      </w:pPr>
      <w:r>
        <w:rPr>
          <w:sz w:val="24"/>
        </w:rPr>
        <w:t>2.2乙方应按甲方指定地点免费送货、安装，货物必须按承诺时间送到甲方区指定仓库或其他指定地点，不得另收运输搬运费，同时运输途中货物毁损灭失的风险均由乙方承担。乙方逾期交付货物或因为货物不符合甲方要求而造成甲方无法在约定的时间内正常使用的，甲方有权不予付款，</w:t>
      </w:r>
      <w:r>
        <w:rPr>
          <w:sz w:val="24"/>
        </w:rPr>
        <w:t>并</w:t>
      </w:r>
      <w:r>
        <w:rPr>
          <w:sz w:val="24"/>
        </w:rPr>
        <w:t>根据《乙方考核标准及要求》（详见附件）给予扣分或扣除该项总额的</w:t>
      </w:r>
      <w:r>
        <w:rPr>
          <w:sz w:val="24"/>
        </w:rPr>
        <w:t>10%款项。</w:t>
      </w:r>
    </w:p>
    <w:p>
      <w:pPr>
        <w:ind w:firstLine="480"/>
        <w:jc w:val="left"/>
      </w:pPr>
      <w:r>
        <w:rPr>
          <w:sz w:val="24"/>
        </w:rPr>
        <w:t>3.双方依据合同要求在货物完成交付安装后7天内对全部货物、产品、型号、规格、数量、外型、外观及资料、文件（如收货单、保修单等）的进行验收。</w:t>
      </w:r>
    </w:p>
    <w:p>
      <w:pPr>
        <w:ind w:firstLine="480"/>
        <w:jc w:val="left"/>
      </w:pPr>
      <w:r>
        <w:rPr>
          <w:sz w:val="24"/>
        </w:rPr>
        <w:t>4.验收应在签定合同的双方共同参加下进行。验收时如发现所交付的产品有短装、次品、损坏或其它不符合招标文件规定之情形者，甲方应做出详尽的现场记录，或由甲方和乙方双方签署备忘录。此现场记录或备忘录可用作补充、缺失和更换损坏部件的有效证据。发生上述情况时，甲方有权拒收或要求更换，由此产生的有关费用由乙方承担。</w:t>
      </w:r>
    </w:p>
    <w:p>
      <w:pPr>
        <w:ind w:firstLine="480"/>
        <w:jc w:val="left"/>
      </w:pPr>
      <w:r>
        <w:rPr>
          <w:sz w:val="24"/>
        </w:rPr>
        <w:t>5.如验收或商检或产品测试中发现产品性能指标或功能上不符合招标文件要求时，将</w:t>
      </w:r>
      <w:r>
        <w:rPr>
          <w:sz w:val="24"/>
        </w:rPr>
        <w:t>视为</w:t>
      </w:r>
      <w:r>
        <w:rPr>
          <w:sz w:val="24"/>
        </w:rPr>
        <w:t>性能不合格，甲方有权要求更换或拒收。一经发现亦将取消乙方供货资格并处以本项目累计货款的</w:t>
      </w:r>
      <w:r>
        <w:rPr>
          <w:sz w:val="24"/>
        </w:rPr>
        <w:t>10%违约金，违约金不足以弥补甲方损失的，乙方应赔偿甲方实际损失。</w:t>
      </w:r>
    </w:p>
    <w:p>
      <w:pPr>
        <w:ind w:firstLine="480"/>
        <w:jc w:val="left"/>
      </w:pPr>
      <w:r>
        <w:rPr>
          <w:sz w:val="24"/>
        </w:rPr>
        <w:t>6.验收时乙方负责将全部有关技术文件、资料（包括安装、检测、验收报告、出厂合格证等文件）汇集成册交付甲方。</w:t>
      </w:r>
    </w:p>
    <w:p>
      <w:pPr>
        <w:ind w:firstLine="480"/>
        <w:jc w:val="left"/>
      </w:pPr>
      <w:r>
        <w:rPr>
          <w:sz w:val="24"/>
        </w:rPr>
        <w:t>7.甲方对乙方的货物质量验收为表面验收，不能视为甲方对乙方供应的产品质量完全验收，如甲方在使用的过程中发现乙方供应的产品不符合国家标准或约定标准的，甲方仍有权按照合同的约定要求乙方按照甲方规定时间完成退换货及承担违约责任。</w:t>
      </w:r>
    </w:p>
    <w:p>
      <w:pPr>
        <w:ind w:firstLine="482"/>
        <w:jc w:val="left"/>
      </w:pPr>
      <w:r>
        <w:rPr>
          <w:b/>
          <w:sz w:val="24"/>
        </w:rPr>
        <w:t>(五)售后服务要求</w:t>
      </w:r>
    </w:p>
    <w:p>
      <w:pPr>
        <w:ind w:firstLine="480"/>
        <w:jc w:val="left"/>
      </w:pPr>
      <w:r>
        <w:rPr>
          <w:sz w:val="24"/>
        </w:rPr>
        <w:t>1.产品质量保证期（简称“质保期”）：自签收交付之日起，由乙方为其提供的产品提供不少于一年质量保证期（若国家和/或生产厂家对本项目所涉及货物的质量保证期的规定高于本项目的要求，应按国家和/或生产厂家的规定执行，易耗品按厂家规定执行）。质量保证期内发生的质量问题，由乙方负责免费解决（因甲方使用不当或其他人为因素造成的故障除外），即由乙方负责包修、包退、包换，具体要求以甲方为准。质保期内，如产品因非人为因素出现故障而造成短期停用时，则质保期和免费维修期相应顺延。如停用时间累计超过60天则质保期重新计算。任何时候，乙方均不能免除因货物本身的缺陷所应负的责任，乙方有义务对所提供的货物实行终生维护和对设备进行定期的检测和维修。</w:t>
      </w:r>
    </w:p>
    <w:p>
      <w:pPr>
        <w:ind w:firstLine="480"/>
        <w:jc w:val="left"/>
      </w:pPr>
      <w:r>
        <w:rPr>
          <w:sz w:val="24"/>
        </w:rPr>
        <w:t>2.乙方对本项目的宣传栏须作一年免费保修（人为损坏除外），保修期自宣传栏项目完成制作安装并验收合格之日开始计起。本项目全部货物移交后在使用中如发现质量问题，或存在损坏、故障等情况的，乙方收到甲方的函、电后，应于接到甲方通知起24小时内给出解决办法，若乙方未能在规定时间内解决的，甲方有权找第三方处理，因此而产生的费用及一切的损失由乙方承担。</w:t>
      </w:r>
    </w:p>
    <w:p>
      <w:pPr>
        <w:ind w:firstLine="480"/>
        <w:jc w:val="left"/>
      </w:pPr>
      <w:r>
        <w:rPr>
          <w:sz w:val="24"/>
        </w:rPr>
        <w:t>3.品质保证：乙方应严格按照报价单上所列的规格、材料、工艺要求进行制作，若未按要求制作的，乙方必须按照甲方要求进行退换或重做，并由乙方自行承担相关的一切费用；上述情况出现两次及以上的，则甲方有权取消乙方制作资格，并终止合同。</w:t>
      </w:r>
    </w:p>
    <w:p>
      <w:pPr>
        <w:ind w:firstLine="482"/>
        <w:jc w:val="left"/>
      </w:pPr>
      <w:r>
        <w:rPr>
          <w:b/>
          <w:sz w:val="24"/>
        </w:rPr>
        <w:t>(六)付款方式及结算</w:t>
      </w:r>
    </w:p>
    <w:p>
      <w:pPr>
        <w:ind w:firstLine="480"/>
        <w:jc w:val="left"/>
      </w:pPr>
      <w:r>
        <w:rPr>
          <w:sz w:val="24"/>
        </w:rPr>
        <w:t>1.本项目不设预付款，项目验收合格后</w:t>
      </w:r>
      <w:r>
        <w:rPr>
          <w:sz w:val="24"/>
        </w:rPr>
        <w:t>按照自然月</w:t>
      </w:r>
      <w:r>
        <w:rPr>
          <w:sz w:val="24"/>
        </w:rPr>
        <w:t>进行结算。甲方按每月需求的实际发生量支付予乙方；支付前，乙方须向甲方提供有效的相应发票，需提供具体明细的结算单，包括下单科室、日期、物料工艺价目明细和设计图；甲方在收到发票的当月算起</w:t>
      </w:r>
      <w:r>
        <w:rPr>
          <w:sz w:val="24"/>
        </w:rPr>
        <w:t>30日内付款。</w:t>
      </w:r>
    </w:p>
    <w:p>
      <w:pPr>
        <w:ind w:firstLine="480"/>
        <w:jc w:val="left"/>
      </w:pPr>
      <w:r>
        <w:rPr>
          <w:sz w:val="24"/>
        </w:rPr>
        <w:t>2.按照自然月进行结算。每月以当月最后一日为核算日，乙方必须将当月期间发生的供货清单提交甲方进行对帐工作，对帐后</w:t>
      </w:r>
      <w:r>
        <w:rPr>
          <w:sz w:val="24"/>
        </w:rPr>
        <w:t>一周内</w:t>
      </w:r>
      <w:r>
        <w:rPr>
          <w:sz w:val="24"/>
        </w:rPr>
        <w:t>乙方根据对帐确认的金额</w:t>
      </w:r>
      <w:r>
        <w:rPr>
          <w:sz w:val="24"/>
        </w:rPr>
        <w:t>向甲方</w:t>
      </w:r>
      <w:r>
        <w:rPr>
          <w:sz w:val="24"/>
        </w:rPr>
        <w:t>开具当月</w:t>
      </w:r>
      <w:r>
        <w:rPr>
          <w:sz w:val="24"/>
        </w:rPr>
        <w:t>合法等额</w:t>
      </w:r>
      <w:r>
        <w:rPr>
          <w:sz w:val="24"/>
        </w:rPr>
        <w:t>发票，最迟不得超过一周，并提交甲方进行核对，</w:t>
      </w:r>
      <w:r>
        <w:rPr>
          <w:sz w:val="24"/>
        </w:rPr>
        <w:t>待甲方</w:t>
      </w:r>
      <w:r>
        <w:rPr>
          <w:sz w:val="24"/>
        </w:rPr>
        <w:t>核对无误后在</w:t>
      </w:r>
      <w:r>
        <w:rPr>
          <w:sz w:val="24"/>
        </w:rPr>
        <w:t>30日内将应付款项支付给乙方。甲方付款如涉及财政主管部门资金拨付的，支付时间指甲方向财政主管部门提交拨付申请的时间，非指款项支付到账时间。</w:t>
      </w:r>
    </w:p>
    <w:p>
      <w:pPr>
        <w:ind w:firstLine="480"/>
        <w:jc w:val="left"/>
      </w:pPr>
      <w:r>
        <w:rPr>
          <w:sz w:val="24"/>
        </w:rPr>
        <w:t>3.</w:t>
      </w:r>
      <w:r>
        <w:rPr>
          <w:sz w:val="24"/>
        </w:rPr>
        <w:t>实际</w:t>
      </w:r>
      <w:r>
        <w:rPr>
          <w:sz w:val="24"/>
        </w:rPr>
        <w:t>结算</w:t>
      </w:r>
      <w:r>
        <w:rPr>
          <w:sz w:val="24"/>
        </w:rPr>
        <w:t>价</w:t>
      </w:r>
      <w:r>
        <w:rPr>
          <w:sz w:val="24"/>
        </w:rPr>
        <w:t>以合同签订的</w:t>
      </w:r>
      <w:r>
        <w:rPr>
          <w:sz w:val="24"/>
        </w:rPr>
        <w:t>基准</w:t>
      </w:r>
      <w:r>
        <w:rPr>
          <w:sz w:val="24"/>
        </w:rPr>
        <w:t>单价、折扣率按实际供货量结算，实际结算金额以发生额为准，示例：某品种结算价</w:t>
      </w:r>
      <w:r>
        <w:rPr>
          <w:sz w:val="24"/>
        </w:rPr>
        <w:t>=该品种</w:t>
      </w:r>
      <w:r>
        <w:rPr>
          <w:sz w:val="24"/>
        </w:rPr>
        <w:t>基准单价</w:t>
      </w:r>
      <w:r>
        <w:rPr>
          <w:sz w:val="24"/>
        </w:rPr>
        <w:t>×实际用量×中标折扣率，</w:t>
      </w:r>
      <w:r>
        <w:rPr>
          <w:sz w:val="24"/>
        </w:rPr>
        <w:t>基准单</w:t>
      </w:r>
      <w:r>
        <w:rPr>
          <w:sz w:val="24"/>
        </w:rPr>
        <w:t>价应包括设计、材料、印刷、设计、制作、安装、运输、税金、利润等全部费用，在本合同约定的服务期限内不作任何调增。本项目最终结算金额达到项目采购预算或者供货期限达到</w:t>
      </w:r>
      <w:r>
        <w:rPr>
          <w:sz w:val="24"/>
        </w:rPr>
        <w:t>24个月时本合同终止，以先到者为准。</w:t>
      </w:r>
    </w:p>
    <w:p>
      <w:pPr>
        <w:ind w:firstLine="480"/>
        <w:jc w:val="left"/>
      </w:pPr>
      <w:r>
        <w:rPr>
          <w:sz w:val="24"/>
        </w:rPr>
        <w:t>4.乙方为甲方提供设计、制作、运送的有关物料和服务价格必须在附件货物清单所列价格范围之内，如发生超出该等价格的费用且没有得到甲方确认的费用，则由乙方自行承担，与甲方无关。</w:t>
      </w:r>
    </w:p>
    <w:p>
      <w:pPr>
        <w:ind w:firstLine="480"/>
        <w:jc w:val="left"/>
      </w:pPr>
      <w:r>
        <w:rPr>
          <w:sz w:val="24"/>
        </w:rPr>
        <w:t>5.若甲方所需的广告宣传品的制作等不在附件货物清单中的类别的，乙方承诺按照市场最低价格为甲方报价并应在供应前征得甲方书面确认。</w:t>
      </w:r>
    </w:p>
    <w:p>
      <w:pPr>
        <w:ind w:firstLine="480"/>
        <w:jc w:val="left"/>
      </w:pPr>
      <w:r>
        <w:rPr>
          <w:sz w:val="24"/>
        </w:rPr>
        <w:t>6.甲方按实际需求进行采购。货款每一个月结算一次，乙方凭以下有效文件与甲方结算：</w:t>
      </w:r>
    </w:p>
    <w:p>
      <w:pPr>
        <w:ind w:firstLine="480"/>
        <w:jc w:val="left"/>
      </w:pPr>
      <w:r>
        <w:rPr>
          <w:sz w:val="24"/>
        </w:rPr>
        <w:t>（</w:t>
      </w:r>
      <w:r>
        <w:rPr>
          <w:sz w:val="24"/>
        </w:rPr>
        <w:t>1）合同；</w:t>
      </w:r>
    </w:p>
    <w:p>
      <w:pPr>
        <w:ind w:firstLine="480"/>
        <w:jc w:val="left"/>
      </w:pPr>
      <w:r>
        <w:rPr>
          <w:sz w:val="24"/>
        </w:rPr>
        <w:t>（</w:t>
      </w:r>
      <w:r>
        <w:rPr>
          <w:sz w:val="24"/>
        </w:rPr>
        <w:t>2）乙方开具的正式发票；</w:t>
      </w:r>
    </w:p>
    <w:p>
      <w:pPr>
        <w:ind w:firstLine="480"/>
        <w:jc w:val="left"/>
      </w:pPr>
      <w:r>
        <w:rPr>
          <w:sz w:val="24"/>
        </w:rPr>
        <w:t>（</w:t>
      </w:r>
      <w:r>
        <w:rPr>
          <w:sz w:val="24"/>
        </w:rPr>
        <w:t>3）送货清单（需要包含货物尺寸、材质、金额、安装地点、安装时间、使用科室签字）；</w:t>
      </w:r>
    </w:p>
    <w:p>
      <w:pPr>
        <w:ind w:firstLine="480"/>
        <w:jc w:val="left"/>
      </w:pPr>
      <w:r>
        <w:rPr>
          <w:sz w:val="24"/>
        </w:rPr>
        <w:t>（</w:t>
      </w:r>
      <w:r>
        <w:rPr>
          <w:sz w:val="24"/>
        </w:rPr>
        <w:t>4）汇总清单（需要清楚列明包括送货清单的内容和设计图样、管理科室签字，加盖乙方公章）。</w:t>
      </w:r>
    </w:p>
    <w:p>
      <w:pPr>
        <w:ind w:firstLine="482"/>
        <w:jc w:val="both"/>
      </w:pPr>
      <w:r>
        <w:rPr>
          <w:b/>
          <w:sz w:val="24"/>
        </w:rPr>
        <w:t>五、乙方的违约责任：</w:t>
      </w:r>
    </w:p>
    <w:p>
      <w:pPr>
        <w:ind w:firstLine="480"/>
        <w:jc w:val="both"/>
      </w:pPr>
      <w:r>
        <w:rPr>
          <w:sz w:val="24"/>
        </w:rPr>
        <w:t>1.乙方不能</w:t>
      </w:r>
      <w:r>
        <w:rPr>
          <w:sz w:val="24"/>
        </w:rPr>
        <w:t>按期</w:t>
      </w:r>
      <w:r>
        <w:rPr>
          <w:sz w:val="24"/>
        </w:rPr>
        <w:t>交货</w:t>
      </w:r>
      <w:r>
        <w:rPr>
          <w:sz w:val="24"/>
        </w:rPr>
        <w:t>或通过验收</w:t>
      </w:r>
      <w:r>
        <w:rPr>
          <w:sz w:val="24"/>
        </w:rPr>
        <w:t>的，甲方不向乙方付款。</w:t>
      </w:r>
      <w:r>
        <w:rPr>
          <w:sz w:val="24"/>
        </w:rPr>
        <w:t>甲方有权解除本合同，</w:t>
      </w:r>
      <w:r>
        <w:rPr>
          <w:sz w:val="24"/>
        </w:rPr>
        <w:t>乙方应向甲方偿付该月货款总价的百分之五作为违约金，违约金不足以弥补甲方损失的，乙方应赔偿甲方实际损失。</w:t>
      </w:r>
    </w:p>
    <w:p>
      <w:pPr>
        <w:ind w:firstLine="480"/>
        <w:jc w:val="both"/>
      </w:pPr>
      <w:r>
        <w:rPr>
          <w:sz w:val="24"/>
        </w:rPr>
        <w:t>2.乙方所</w:t>
      </w:r>
      <w:r>
        <w:rPr>
          <w:sz w:val="24"/>
        </w:rPr>
        <w:t>提供服务</w:t>
      </w:r>
      <w:r>
        <w:rPr>
          <w:sz w:val="24"/>
        </w:rPr>
        <w:t>或其他货物的种类、数量、规格、质量和技术性能等不符合合同规定的，由乙方负责包换或包修或包退</w:t>
      </w:r>
      <w:r>
        <w:rPr>
          <w:sz w:val="24"/>
        </w:rPr>
        <w:t>或整改</w:t>
      </w:r>
      <w:r>
        <w:rPr>
          <w:sz w:val="24"/>
        </w:rPr>
        <w:t>，并承担</w:t>
      </w:r>
      <w:r>
        <w:rPr>
          <w:sz w:val="24"/>
        </w:rPr>
        <w:t>因此</w:t>
      </w:r>
      <w:r>
        <w:rPr>
          <w:sz w:val="24"/>
        </w:rPr>
        <w:t>修理、调换或退货而支付的实际费用，并向甲方偿付该月货款总价的百分之十作为违约金，违约金不足以弥补甲方损失的，乙方应赔偿甲方实际损失；若整改后仍不符合甲方要求的，甲方有权解除本合同，乙方应按照该月总货款的</w:t>
      </w:r>
      <w:r>
        <w:rPr>
          <w:sz w:val="24"/>
        </w:rPr>
        <w:t>30%作为违约金给甲方，违约金不足以弥补甲方损失的，乙方应赔偿甲方实际损失。</w:t>
      </w:r>
    </w:p>
    <w:p>
      <w:pPr>
        <w:ind w:firstLine="480"/>
        <w:jc w:val="both"/>
      </w:pPr>
      <w:r>
        <w:rPr>
          <w:sz w:val="24"/>
        </w:rPr>
        <w:t>3.乙方逾期交货的，每日应向甲方偿付逾期货款总额的0.</w:t>
      </w:r>
      <w:r>
        <w:rPr>
          <w:sz w:val="24"/>
        </w:rPr>
        <w:t>1</w:t>
      </w:r>
      <w:r>
        <w:rPr>
          <w:sz w:val="24"/>
        </w:rPr>
        <w:t>%作为违约金；逾期达到7天及以上的，甲方有权解除本合同，要求乙方按照该月总货款的30%作为违约金支付给甲方，违约金不足以弥补甲方损失的，乙方应赔偿甲方实际损失。</w:t>
      </w:r>
    </w:p>
    <w:p>
      <w:pPr>
        <w:ind w:firstLine="480"/>
        <w:jc w:val="both"/>
      </w:pPr>
      <w:r>
        <w:rPr>
          <w:sz w:val="24"/>
        </w:rPr>
        <w:t>4.乙方在服务期间的作业应严格遵守国家、省、市有关防火、爆破和施工安全以及文明施工、深夜施工、环卫和城管等规定，建立规章制度和防护措施。并承担由于自身措施不力造成事故责任和发生的费用，及时消除由此产生的不利影响。</w:t>
      </w:r>
    </w:p>
    <w:p>
      <w:pPr>
        <w:ind w:firstLine="480"/>
        <w:jc w:val="both"/>
      </w:pPr>
      <w:r>
        <w:rPr>
          <w:sz w:val="24"/>
        </w:rPr>
        <w:t>5.合同约定的服务项目，乙方不得转包，必须分包的少量专业服务，事先需取得甲方的同意并在合同中确认。否则，甲方有权单方面终止合同，并令其立即退场，项目施工由甲方另行处理，同时乙方须向甲方支付10万元违约金，违约金不足弥补甲方损失的，由此而造成的经济损失由乙方负责赔偿。</w:t>
      </w:r>
    </w:p>
    <w:p>
      <w:pPr>
        <w:ind w:firstLine="482"/>
        <w:jc w:val="left"/>
      </w:pPr>
      <w:r>
        <w:rPr>
          <w:b/>
          <w:sz w:val="24"/>
        </w:rPr>
        <w:t>六、甲方的违约责任：</w:t>
      </w:r>
    </w:p>
    <w:p>
      <w:pPr>
        <w:ind w:firstLine="480"/>
        <w:jc w:val="left"/>
      </w:pPr>
      <w:r>
        <w:rPr>
          <w:sz w:val="24"/>
        </w:rPr>
        <w:t>1.甲方无正当理由逾期付款的，每日应向乙方偿付逾期货款总额的0.01%作为违约金。</w:t>
      </w:r>
    </w:p>
    <w:p>
      <w:pPr>
        <w:ind w:firstLine="480"/>
        <w:jc w:val="left"/>
      </w:pPr>
      <w:r>
        <w:rPr>
          <w:sz w:val="24"/>
        </w:rPr>
        <w:t>2.甲方无正当理由违反合同规定拒绝接受货物的，应当承担由此而对乙方造成的损失。</w:t>
      </w:r>
    </w:p>
    <w:p>
      <w:pPr>
        <w:ind w:firstLine="482"/>
        <w:jc w:val="left"/>
      </w:pPr>
      <w:r>
        <w:rPr>
          <w:b/>
          <w:sz w:val="24"/>
        </w:rPr>
        <w:t>七、不可抗力</w:t>
      </w:r>
    </w:p>
    <w:p>
      <w:pPr>
        <w:ind w:firstLine="480"/>
        <w:jc w:val="left"/>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ind w:firstLine="482"/>
        <w:jc w:val="left"/>
      </w:pPr>
      <w:r>
        <w:rPr>
          <w:b/>
          <w:sz w:val="24"/>
        </w:rPr>
        <w:t>八、争议的解决</w:t>
      </w:r>
    </w:p>
    <w:p>
      <w:pPr>
        <w:ind w:firstLine="480"/>
        <w:jc w:val="left"/>
      </w:pPr>
      <w:r>
        <w:rPr>
          <w:sz w:val="24"/>
        </w:rPr>
        <w:t>（一）如因货物的质量问题发生争议，由法定的质量技术鉴定机构进行质量鉴定，双方应当服从该鉴定的结论；</w:t>
      </w:r>
    </w:p>
    <w:p>
      <w:pPr>
        <w:ind w:firstLine="480"/>
        <w:jc w:val="left"/>
      </w:pPr>
      <w:r>
        <w:rPr>
          <w:sz w:val="24"/>
        </w:rPr>
        <w:t>（二）若执行本合同的过程中发生纠纷，双方当事人应当及时协商解决；协商不成时，可向</w:t>
      </w:r>
      <w:r>
        <w:rPr>
          <w:sz w:val="24"/>
        </w:rPr>
        <w:t>甲方所在地</w:t>
      </w:r>
      <w:r>
        <w:rPr>
          <w:sz w:val="24"/>
        </w:rPr>
        <w:t>人民法院提起诉讼。</w:t>
      </w:r>
    </w:p>
    <w:p>
      <w:pPr>
        <w:ind w:firstLine="482"/>
        <w:jc w:val="left"/>
      </w:pPr>
      <w:r>
        <w:rPr>
          <w:b/>
          <w:sz w:val="24"/>
        </w:rPr>
        <w:t>九、监督和管理</w:t>
      </w:r>
    </w:p>
    <w:p>
      <w:pPr>
        <w:ind w:firstLine="480"/>
        <w:jc w:val="left"/>
      </w:pPr>
      <w:r>
        <w:rPr>
          <w:sz w:val="24"/>
        </w:rPr>
        <w:t>（一）甲乙双方经协商一致需变更合同实质性条款或订立补充合同的，应先取得甲方管理部门和监督部门的同意，并将相关资料备案。</w:t>
      </w:r>
    </w:p>
    <w:p>
      <w:pPr>
        <w:ind w:firstLine="480"/>
        <w:jc w:val="left"/>
      </w:pPr>
      <w:r>
        <w:rPr>
          <w:sz w:val="24"/>
        </w:rPr>
        <w:t>（二）甲乙双方均应自觉配合甲方管理部门和监督部门对合同履行情况的监督检查，如实反映情况，提供有关资料。否则，将对有关单位、当事人按照有关规定予以处罚。</w:t>
      </w:r>
    </w:p>
    <w:p>
      <w:pPr>
        <w:ind w:firstLine="482"/>
        <w:jc w:val="left"/>
      </w:pPr>
      <w:r>
        <w:rPr>
          <w:b/>
          <w:sz w:val="24"/>
        </w:rPr>
        <w:t>十、无效合同</w:t>
      </w:r>
    </w:p>
    <w:p>
      <w:pPr>
        <w:ind w:firstLine="480"/>
        <w:jc w:val="left"/>
      </w:pPr>
      <w:r>
        <w:rPr>
          <w:sz w:val="24"/>
        </w:rPr>
        <w:t>甲乙双方如因违反法律和有关规定，合同被宣告无效的，有过错的一方应当承担赔偿责任，双方都有过错的，各自承担相应的责任。</w:t>
      </w:r>
    </w:p>
    <w:p>
      <w:pPr>
        <w:ind w:firstLine="482"/>
        <w:jc w:val="left"/>
      </w:pPr>
      <w:r>
        <w:rPr>
          <w:b/>
          <w:sz w:val="24"/>
        </w:rPr>
        <w:t>十一、投诉</w:t>
      </w:r>
    </w:p>
    <w:p>
      <w:pPr>
        <w:ind w:firstLine="480"/>
        <w:jc w:val="left"/>
      </w:pPr>
      <w:r>
        <w:rPr>
          <w:sz w:val="24"/>
        </w:rPr>
        <w:t>甲方如对乙方所提供的货物质量及服务提出投诉，经核查如属有效投诉并超过三次，甲方管理部门和监督部门有权终止此合同，并按有关规定追究乙方责任与赔偿。</w:t>
      </w:r>
    </w:p>
    <w:p>
      <w:pPr>
        <w:ind w:firstLine="482"/>
        <w:jc w:val="left"/>
      </w:pPr>
      <w:r>
        <w:rPr>
          <w:b/>
          <w:sz w:val="24"/>
        </w:rPr>
        <w:t>十二、合同附件</w:t>
      </w:r>
      <w:r>
        <w:rPr>
          <w:sz w:val="24"/>
        </w:rPr>
        <w:t>（包括但不限于））：</w:t>
      </w:r>
      <w:r>
        <w:rPr>
          <w:sz w:val="24"/>
          <w:u w:val="single"/>
        </w:rPr>
        <w:t>采购需求、招标文件、乙方的投标文件、中标通知书、项目验收标准和程序等。</w:t>
      </w:r>
    </w:p>
    <w:p>
      <w:pPr>
        <w:ind w:firstLine="482"/>
        <w:jc w:val="left"/>
      </w:pPr>
      <w:r>
        <w:rPr>
          <w:b/>
          <w:sz w:val="24"/>
        </w:rPr>
        <w:t>十三、附则</w:t>
      </w:r>
    </w:p>
    <w:p>
      <w:pPr>
        <w:ind w:firstLine="480"/>
        <w:jc w:val="left"/>
      </w:pPr>
      <w:r>
        <w:rPr>
          <w:sz w:val="24"/>
        </w:rPr>
        <w:t>（一）本合同一式</w:t>
      </w:r>
      <w:r>
        <w:rPr>
          <w:sz w:val="24"/>
          <w:u w:val="single"/>
        </w:rPr>
        <w:t>二</w:t>
      </w:r>
      <w:r>
        <w:rPr>
          <w:sz w:val="24"/>
        </w:rPr>
        <w:t>份，甲方执一份，乙方执一份。合同附件为本合同的组成部分，与本合同正文具有同等法律效力。</w:t>
      </w:r>
    </w:p>
    <w:p>
      <w:pPr>
        <w:ind w:firstLine="480"/>
        <w:jc w:val="left"/>
      </w:pPr>
      <w:r>
        <w:rPr>
          <w:sz w:val="24"/>
        </w:rPr>
        <w:t>（二）本合同自甲乙双方签字盖章后生效。</w:t>
      </w:r>
    </w:p>
    <w:p>
      <w:pPr>
        <w:ind w:firstLine="480"/>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4"/>
              </w:rPr>
              <w:t>购货单位（甲方）：</w:t>
            </w:r>
          </w:p>
        </w:tc>
        <w:tc>
          <w:tcPr>
            <w:tcW w:type="dxa" w:w="4153"/>
            <w:tcBorders>
              <w:top w:val="none" w:color="000000" w:sz="4"/>
              <w:left w:val="none" w:color="000000" w:sz="4"/>
              <w:bottom w:val="none" w:color="000000" w:sz="4"/>
              <w:right w:val="none" w:color="000000" w:sz="4"/>
            </w:tcBorders>
            <w:vAlign w:val="top"/>
          </w:tcPr>
          <w:p>
            <w:pPr>
              <w:jc w:val="both"/>
            </w:pPr>
            <w:r>
              <w:rPr>
                <w:sz w:val="24"/>
              </w:rPr>
              <w:t>供货单位（乙方）：</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江门市中心医院</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4"/>
              </w:rPr>
              <w:t>法定代表人：</w:t>
            </w:r>
          </w:p>
        </w:tc>
        <w:tc>
          <w:tcPr>
            <w:tcW w:type="dxa" w:w="4153"/>
            <w:tcBorders>
              <w:top w:val="none" w:color="000000" w:sz="4"/>
              <w:left w:val="none" w:color="000000" w:sz="4"/>
              <w:bottom w:val="none" w:color="000000" w:sz="4"/>
              <w:right w:val="none" w:color="000000" w:sz="4"/>
            </w:tcBorders>
            <w:vAlign w:val="top"/>
          </w:tcPr>
          <w:p>
            <w:pPr>
              <w:jc w:val="both"/>
            </w:pPr>
            <w:r>
              <w:rPr>
                <w:sz w:val="24"/>
              </w:rPr>
              <w:t>法定代表人：</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委托代理人：</w:t>
            </w:r>
          </w:p>
        </w:tc>
        <w:tc>
          <w:tcPr>
            <w:tcW w:type="dxa" w:w="4153"/>
            <w:tcBorders>
              <w:top w:val="none" w:color="000000" w:sz="4"/>
              <w:left w:val="none" w:color="000000" w:sz="4"/>
              <w:bottom w:val="none" w:color="000000" w:sz="4"/>
              <w:right w:val="none" w:color="000000" w:sz="4"/>
            </w:tcBorders>
            <w:vAlign w:val="top"/>
          </w:tcPr>
          <w:p>
            <w:pPr>
              <w:jc w:val="both"/>
            </w:pPr>
            <w:r>
              <w:rPr>
                <w:sz w:val="24"/>
              </w:rPr>
              <w:t>委托代理人：</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地址：</w:t>
            </w:r>
          </w:p>
        </w:tc>
        <w:tc>
          <w:tcPr>
            <w:tcW w:type="dxa" w:w="4153"/>
            <w:tcBorders>
              <w:top w:val="none" w:color="000000" w:sz="4"/>
              <w:left w:val="none" w:color="000000" w:sz="4"/>
              <w:bottom w:val="none" w:color="000000" w:sz="4"/>
              <w:right w:val="none" w:color="000000" w:sz="4"/>
            </w:tcBorders>
            <w:vAlign w:val="top"/>
          </w:tcPr>
          <w:p>
            <w:pPr>
              <w:jc w:val="both"/>
            </w:pPr>
            <w:r>
              <w:rPr>
                <w:sz w:val="24"/>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4"/>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账号：</w:t>
            </w:r>
          </w:p>
        </w:tc>
        <w:tc>
          <w:tcPr>
            <w:tcW w:type="dxa" w:w="4153"/>
            <w:tcBorders>
              <w:top w:val="none" w:color="000000" w:sz="4"/>
              <w:left w:val="none" w:color="000000" w:sz="4"/>
              <w:bottom w:val="none" w:color="000000" w:sz="4"/>
              <w:right w:val="none" w:color="000000" w:sz="4"/>
            </w:tcBorders>
            <w:vAlign w:val="top"/>
          </w:tcPr>
          <w:p>
            <w:pPr>
              <w:jc w:val="both"/>
            </w:pPr>
            <w:r>
              <w:rPr>
                <w:sz w:val="24"/>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电话：</w:t>
            </w:r>
          </w:p>
        </w:tc>
        <w:tc>
          <w:tcPr>
            <w:tcW w:type="dxa" w:w="4153"/>
            <w:tcBorders>
              <w:top w:val="none" w:color="000000" w:sz="4"/>
              <w:left w:val="none" w:color="000000" w:sz="4"/>
              <w:bottom w:val="none" w:color="000000" w:sz="4"/>
              <w:right w:val="none" w:color="000000" w:sz="4"/>
            </w:tcBorders>
            <w:vAlign w:val="top"/>
          </w:tcPr>
          <w:p>
            <w:pPr>
              <w:jc w:val="both"/>
            </w:pPr>
            <w:r>
              <w:rPr>
                <w:sz w:val="24"/>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签约时间：</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4"/>
              </w:rPr>
              <w:t>签约地点：江门市中心医院</w:t>
            </w:r>
          </w:p>
        </w:tc>
        <w:tc>
          <w:tcPr>
            <w:tcW w:type="dxa" w:w="4153"/>
            <w:tcBorders>
              <w:top w:val="none" w:color="000000" w:sz="4"/>
              <w:left w:val="none" w:color="000000" w:sz="4"/>
              <w:bottom w:val="none" w:color="000000" w:sz="4"/>
              <w:right w:val="none" w:color="000000" w:sz="4"/>
            </w:tcBorders>
            <w:vAlign w:val="top"/>
          </w:tcPr>
          <w:p>
            <w:pPr>
              <w:jc w:val="both"/>
            </w:pPr>
          </w:p>
        </w:tc>
      </w:tr>
    </w:tbl>
    <w:p>
      <w:pPr>
        <w:ind w:firstLine="480"/>
        <w:jc w:val="left"/>
      </w:pPr>
    </w:p>
    <w:p>
      <w:pPr>
        <w:ind w:firstLine="480"/>
        <w:jc w:val="left"/>
      </w:pPr>
      <w:r>
        <w:rPr>
          <w:sz w:val="24"/>
        </w:rPr>
        <w:t>合同附件：</w:t>
      </w:r>
    </w:p>
    <w:p>
      <w:pPr>
        <w:ind w:firstLine="480"/>
        <w:jc w:val="left"/>
      </w:pPr>
      <w:r>
        <w:rPr>
          <w:sz w:val="24"/>
        </w:rPr>
        <w:t>1.附件一：标识标牌、广告宣传、科宣标签物料清单</w:t>
      </w:r>
    </w:p>
    <w:p>
      <w:pPr>
        <w:ind w:firstLine="480"/>
        <w:jc w:val="left"/>
      </w:pPr>
      <w:r>
        <w:rPr>
          <w:sz w:val="24"/>
        </w:rPr>
        <w:t>2.附件二：乙方考核标准及要求</w:t>
      </w:r>
      <w:r>
        <w:br/>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440701-2023-01141</w:t>
      </w:r>
    </w:p>
    <w:p>
      <w:pPr>
        <w:jc w:val="center"/>
      </w:pPr>
      <w:r>
        <w:rPr>
          <w:b/>
          <w:sz w:val="24"/>
        </w:rPr>
        <w:t>采购项目编号：</w:t>
      </w:r>
      <w:r>
        <w:rPr>
          <w:b/>
          <w:sz w:val="24"/>
        </w:rPr>
        <w:t>0724-2311Z1A11751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国义招标股份有限公司</w:t>
      </w:r>
    </w:p>
    <w:p>
      <w:pPr>
        <w:ind w:firstLine="480"/>
      </w:pPr>
      <w:r>
        <w:rPr/>
        <w:t>你方组织的</w:t>
      </w:r>
      <w:r>
        <w:rPr>
          <w:u w:val="single"/>
        </w:rPr>
        <w:t>“</w:t>
      </w:r>
      <w:r>
        <w:rPr>
          <w:u w:val="single"/>
        </w:rPr>
        <w:t>江门市中心医院2023-2025年度标识品、宣传用品设计及供应服务采购项目</w:t>
      </w:r>
      <w:r>
        <w:rPr>
          <w:u w:val="single"/>
        </w:rPr>
        <w:t>”</w:t>
      </w:r>
      <w:r>
        <w:rPr/>
        <w:t>项目的招标[采购项目编号为：</w:t>
      </w:r>
      <w:r>
        <w:rPr>
          <w:u w:val="single"/>
        </w:rPr>
        <w:t>0724-2311Z1A11751</w:t>
      </w:r>
      <w:r>
        <w:rPr/>
        <w:t>]，我方愿参与投标。</w:t>
      </w:r>
    </w:p>
    <w:p>
      <w:pPr>
        <w:ind w:firstLine="480"/>
      </w:pPr>
      <w:r>
        <w:rPr/>
        <w:t>我方确认收到贵方提供的</w:t>
      </w:r>
      <w:r>
        <w:rPr>
          <w:u w:val="single"/>
        </w:rPr>
        <w:t>“</w:t>
      </w:r>
      <w:r>
        <w:rPr>
          <w:u w:val="single"/>
        </w:rPr>
        <w:t>江门市中心医院2023-2025年度标识品、宣传用品设计及供应服务采购项目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国义招标股份有限公司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江门市中心医院2023-2025年度标识品、宣传用品设计及供应服务采购项目</w:t>
      </w:r>
      <w:r>
        <w:rPr/>
        <w:t>”项目采购[采购项目编号为</w:t>
      </w:r>
      <w:r>
        <w:rPr/>
        <w:t>0724-2311Z1A11751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国义招标股份有限公司</w:t>
      </w:r>
    </w:p>
    <w:p>
      <w:pPr>
        <w:ind w:firstLine="480"/>
      </w:pPr>
      <w:r>
        <w:rPr/>
        <w:t>如果我方在贵采购代理机构组织的</w:t>
      </w:r>
      <w:r>
        <w:rPr/>
        <w:t>江门市中心医院2023-2025年度标识品、宣传用品设计及供应服务采购项目</w:t>
      </w:r>
      <w:r>
        <w:rPr/>
        <w:t>招标中获中标（采购项目编号：</w:t>
      </w:r>
      <w:r>
        <w:rPr/>
        <w:t>0724-2311Z1A11751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国义招标股份有限公司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国义招标股份有限公司</w:t>
      </w:r>
    </w:p>
    <w:p>
      <w:pPr>
        <w:ind w:firstLine="480"/>
      </w:pPr>
      <w:r>
        <w:rPr/>
        <w:t>我单位已登记并准备参与“</w:t>
      </w:r>
      <w:r>
        <w:rPr/>
        <w:t>江门市中心医院2023-2025年度标识品、宣传用品设计及供应服务采购项目</w:t>
      </w:r>
      <w:r>
        <w:rPr/>
        <w:t>”项目（采购项目编号：</w:t>
      </w:r>
      <w:r>
        <w:rPr/>
        <w:t>0724-2311Z1A11751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