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442000-2023-00860</w:t>
      </w:r>
    </w:p>
    <w:p>
      <w:pPr>
        <w:jc w:val="center"/>
      </w:pPr>
      <w:r>
        <w:rPr>
          <w:b/>
          <w:sz w:val="24"/>
        </w:rPr>
        <w:t>采购项目编号：</w:t>
      </w:r>
      <w:r>
        <w:rPr>
          <w:b/>
          <w:sz w:val="24"/>
        </w:rPr>
        <w:t>ZZ22304138</w:t>
      </w:r>
    </w:p>
    <w:p>
      <w:pPr>
        <w:jc w:val="center"/>
      </w:pPr>
      <w:r>
        <w:rPr>
          <w:b/>
          <w:sz w:val="24"/>
        </w:rPr>
        <w:t>项目名称：</w:t>
      </w:r>
      <w:r>
        <w:rPr>
          <w:b/>
          <w:sz w:val="24"/>
        </w:rPr>
        <w:t>中山市档案馆档案管理服务外包项目（2023.7月-2024.6月）</w:t>
      </w:r>
    </w:p>
    <w:p>
      <w:pPr>
        <w:jc w:val="center"/>
      </w:pPr>
      <w:r>
        <w:rPr>
          <w:b/>
          <w:sz w:val="24"/>
        </w:rPr>
        <w:t>采购人：</w:t>
      </w:r>
      <w:r>
        <w:rPr>
          <w:b/>
          <w:sz w:val="24"/>
        </w:rPr>
        <w:t>中山市档案馆</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 磋商邀请</w:t>
      </w:r>
    </w:p>
    <w:p>
      <w:pPr>
        <w:ind w:firstLine="480"/>
      </w:pPr>
      <w:r>
        <w:rPr/>
        <w:t>广东志正招标有限公司中山分公司</w:t>
      </w:r>
      <w:r>
        <w:rPr/>
        <w:t>受</w:t>
      </w:r>
      <w:r>
        <w:rPr/>
        <w:t>中山市档案馆</w:t>
      </w:r>
      <w:r>
        <w:rPr/>
        <w:t>的委托，采用</w:t>
      </w:r>
      <w:r>
        <w:rPr/>
        <w:t>竞争性磋商</w:t>
      </w:r>
      <w:r>
        <w:rPr/>
        <w:t>方式组织采购</w:t>
      </w:r>
      <w:r>
        <w:rPr/>
        <w:t>中山市档案馆档案管理服务外包项目（2023.7月-2024.6月）</w:t>
      </w:r>
      <w:r>
        <w:rPr/>
        <w:t>。欢迎符合资格条件的供应商参加。</w:t>
      </w:r>
    </w:p>
    <w:p>
      <w:r>
        <w:rPr>
          <w:b/>
          <w:sz w:val="28"/>
        </w:rPr>
        <w:t>一.项目概述</w:t>
      </w:r>
    </w:p>
    <w:p>
      <w:r>
        <w:rPr>
          <w:b/>
          <w:sz w:val="24"/>
        </w:rPr>
        <w:t>1.名称与编号</w:t>
      </w:r>
    </w:p>
    <w:p>
      <w:pPr>
        <w:ind w:firstLine="480"/>
      </w:pPr>
      <w:r>
        <w:rPr/>
        <w:t>采购项目名称：</w:t>
      </w:r>
      <w:r>
        <w:rPr/>
        <w:t>中山市档案馆档案管理服务外包项目（2023.7月-2024.6月）</w:t>
      </w:r>
    </w:p>
    <w:p>
      <w:pPr>
        <w:ind w:firstLine="480"/>
      </w:pPr>
      <w:r>
        <w:rPr/>
        <w:t>采购计划编号：</w:t>
      </w:r>
      <w:r>
        <w:rPr/>
        <w:t>442000-2023-00860</w:t>
      </w:r>
    </w:p>
    <w:p>
      <w:pPr>
        <w:ind w:firstLine="480"/>
      </w:pPr>
      <w:r>
        <w:rPr/>
        <w:t>采购项目编号：</w:t>
      </w:r>
      <w:r>
        <w:rPr/>
        <w:t>ZZ22304138</w:t>
      </w:r>
    </w:p>
    <w:p>
      <w:pPr>
        <w:ind w:firstLine="480"/>
      </w:pPr>
      <w:r>
        <w:rPr/>
        <w:t>采购方式：</w:t>
      </w:r>
      <w:r>
        <w:rPr/>
        <w:t>竞争性磋商</w:t>
      </w:r>
    </w:p>
    <w:p>
      <w:pPr>
        <w:ind w:firstLine="480"/>
      </w:pPr>
      <w:r>
        <w:rPr/>
        <w:t>预算金额：</w:t>
      </w:r>
      <w:r>
        <w:rPr/>
        <w:t>1,450,000.00</w:t>
      </w:r>
      <w:r>
        <w:rPr/>
        <w:t>元</w:t>
      </w:r>
    </w:p>
    <w:p>
      <w:r>
        <w:rPr>
          <w:b/>
          <w:sz w:val="24"/>
        </w:rPr>
        <w:t>2.项目内容及需求情况（采购项目技术规格、参数及要求）</w:t>
      </w:r>
    </w:p>
    <w:p>
      <w:pPr>
        <w:ind w:firstLine="480"/>
      </w:pPr>
    </w:p>
    <w:p/>
    <w:p>
      <w:r>
        <w:rPr/>
        <w:t>采购包1(中山市档案馆档案管理服务外包项目（2023.7月-2024.6月）):</w:t>
      </w:r>
    </w:p>
    <w:p>
      <w:r>
        <w:rPr/>
        <w:t>采购包预算金额：1,450,000.00元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辅助性档案管理服务</w:t>
            </w:r>
          </w:p>
        </w:tc>
        <w:tc>
          <w:tcPr>
            <w:tcW w:type="dxa" w:w="977"/>
          </w:tcPr>
          <w:p>
            <w:r>
              <w:rPr/>
              <w:t>1.0000(年)</w:t>
            </w:r>
          </w:p>
        </w:tc>
        <w:tc>
          <w:tcPr>
            <w:tcW w:type="dxa" w:w="977"/>
          </w:tcPr>
          <w:p>
            <w:r>
              <w:rPr/>
              <w:t>详见第二章</w:t>
            </w:r>
          </w:p>
        </w:tc>
        <w:tc>
          <w:tcPr>
            <w:tcW w:type="dxa" w:w="977"/>
          </w:tcPr>
          <w:p>
            <w:r>
              <w:rPr/>
              <w:t>1,450,000.00</w:t>
            </w:r>
          </w:p>
        </w:tc>
        <w:tc>
          <w:tcPr>
            <w:tcW w:type="dxa" w:w="977"/>
          </w:tcPr>
          <w:p>
            <w:r>
              <w:rPr/>
              <w:t>否</w:t>
            </w:r>
          </w:p>
        </w:tc>
      </w:tr>
    </w:tbl>
    <w:p/>
    <w:p>
      <w:r>
        <w:rPr/>
        <w:t>本采购包不接受联合体响应</w:t>
      </w:r>
    </w:p>
    <w:p/>
    <w:p>
      <w:r>
        <w:rPr/>
        <w:t>合同履行期限：2023年7月1日至2024年6月30日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财务报告（或2022年至今任意一个月份财务报表）关键页或由基本开户银行出具的资信证明或政府采购专业担保机构出具的投标担保函。）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采购包1（中山市档案馆档案管理服务外包项目（2023.7月-2024.6月））：</w:t>
      </w:r>
      <w:r>
        <w:rPr/>
        <w:t>本项目属于专门面向中小企业采购的项目，采购标的对应的中小企业划分标准所属行业为：租赁和商务服务业。供应商须符合本项目所属行业（租赁和商务服务业）政策划分标准的中小企业。监狱企业、残疾人福利单位视同小型、微型企业。注：中小企业以供应商填写的《中小企业声明函》为判定标准，残疾人福利性单位以供应商填写的《残疾人福利性单位声明函》为判定标准，监狱企业须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采购包1（中山市档案馆档案管理服务外包项目（2023.7月-2024.6月））：</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中山市档案馆</w:t>
      </w:r>
    </w:p>
    <w:p>
      <w:pPr>
        <w:ind w:firstLine="480"/>
      </w:pPr>
      <w:r>
        <w:rPr/>
        <w:t>地址：</w:t>
      </w:r>
      <w:r>
        <w:rPr/>
        <w:t>中山市东区兴文路7号</w:t>
      </w:r>
    </w:p>
    <w:p>
      <w:pPr>
        <w:ind w:firstLine="480"/>
      </w:pPr>
      <w:r>
        <w:rPr/>
        <w:t>联系方式：</w:t>
      </w:r>
      <w:r>
        <w:rPr/>
        <w:t>0760-88328577</w:t>
      </w:r>
    </w:p>
    <w:p>
      <w:r>
        <w:rPr>
          <w:b/>
          <w:sz w:val="24"/>
        </w:rPr>
        <w:t>2.采购代理机构信息</w:t>
      </w:r>
    </w:p>
    <w:p>
      <w:pPr>
        <w:ind w:firstLine="480"/>
      </w:pPr>
      <w:r>
        <w:rPr/>
        <w:t>名称：</w:t>
      </w:r>
      <w:r>
        <w:rPr/>
        <w:t>广东志正招标有限公司中山分公司</w:t>
      </w:r>
    </w:p>
    <w:p>
      <w:pPr>
        <w:ind w:firstLine="480"/>
      </w:pPr>
      <w:r>
        <w:rPr/>
        <w:t>地址：</w:t>
      </w:r>
      <w:r>
        <w:rPr/>
        <w:t>广东省中山市东区中山四路亨尾大街3号二层20、21、22卡</w:t>
      </w:r>
    </w:p>
    <w:p>
      <w:pPr>
        <w:ind w:firstLine="480"/>
      </w:pPr>
      <w:r>
        <w:rPr/>
        <w:t>联系方式：</w:t>
      </w:r>
      <w:r>
        <w:rPr/>
        <w:t>0760-88811601</w:t>
      </w:r>
    </w:p>
    <w:p>
      <w:r>
        <w:rPr>
          <w:b/>
          <w:sz w:val="24"/>
        </w:rPr>
        <w:t>3.项目联系方式</w:t>
      </w:r>
    </w:p>
    <w:p>
      <w:pPr>
        <w:ind w:firstLine="480"/>
      </w:pPr>
      <w:r>
        <w:rPr/>
        <w:t>项目联系人：</w:t>
      </w:r>
      <w:r>
        <w:rPr/>
        <w:t>王先生</w:t>
      </w:r>
    </w:p>
    <w:p>
      <w:pPr>
        <w:ind w:firstLine="480"/>
      </w:pPr>
      <w:r>
        <w:rPr/>
        <w:t>电话：</w:t>
      </w:r>
      <w:r>
        <w:rPr/>
        <w:t>0760-88811601</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w:t>
      </w:r>
      <w:r>
        <w:rPr>
          <w:sz w:val="21"/>
        </w:rPr>
        <w:t>、采购人以服务外包的方式采购档案管理辅助性工作，协助中山市档案馆完成信息系统维护、年鉴年报编辑、查阅利用服务、开放鉴定、史料征集整理、展览讲解、库房管理、数字化总检、拍摄及声像档案归档等工作。</w:t>
      </w:r>
    </w:p>
    <w:p>
      <w:pPr>
        <w:jc w:val="both"/>
      </w:pPr>
      <w:r>
        <w:rPr>
          <w:sz w:val="21"/>
        </w:rPr>
        <w:t>2</w:t>
      </w:r>
      <w:r>
        <w:rPr>
          <w:sz w:val="21"/>
        </w:rPr>
        <w:t>、服务期限：</w:t>
      </w:r>
      <w:r>
        <w:rPr>
          <w:sz w:val="21"/>
        </w:rPr>
        <w:t>2023</w:t>
      </w:r>
      <w:r>
        <w:rPr>
          <w:sz w:val="21"/>
        </w:rPr>
        <w:t>年</w:t>
      </w:r>
      <w:r>
        <w:rPr>
          <w:sz w:val="21"/>
        </w:rPr>
        <w:t>7</w:t>
      </w:r>
      <w:r>
        <w:rPr>
          <w:sz w:val="21"/>
        </w:rPr>
        <w:t>月</w:t>
      </w:r>
      <w:r>
        <w:rPr>
          <w:sz w:val="21"/>
        </w:rPr>
        <w:t>1</w:t>
      </w:r>
      <w:r>
        <w:rPr>
          <w:sz w:val="21"/>
        </w:rPr>
        <w:t>日至</w:t>
      </w:r>
      <w:r>
        <w:rPr>
          <w:sz w:val="21"/>
        </w:rPr>
        <w:t>2024</w:t>
      </w:r>
      <w:r>
        <w:rPr>
          <w:sz w:val="21"/>
        </w:rPr>
        <w:t>年</w:t>
      </w:r>
      <w:r>
        <w:rPr>
          <w:sz w:val="21"/>
        </w:rPr>
        <w:t>6</w:t>
      </w:r>
      <w:r>
        <w:rPr>
          <w:sz w:val="21"/>
        </w:rPr>
        <w:t>月</w:t>
      </w:r>
      <w:r>
        <w:rPr>
          <w:sz w:val="21"/>
        </w:rPr>
        <w:t>30</w:t>
      </w:r>
      <w:r>
        <w:rPr>
          <w:sz w:val="21"/>
        </w:rPr>
        <w:t>日。</w:t>
      </w:r>
    </w:p>
    <w:p>
      <w:pPr>
        <w:jc w:val="both"/>
      </w:pPr>
      <w:r>
        <w:rPr>
          <w:sz w:val="21"/>
        </w:rPr>
        <w:t>3</w:t>
      </w:r>
      <w:r>
        <w:rPr>
          <w:sz w:val="21"/>
        </w:rPr>
        <w:t>、采购人有权对项目的服务内容作适当的调整或修改。</w:t>
      </w:r>
    </w:p>
    <w:p>
      <w:pPr>
        <w:jc w:val="both"/>
      </w:pPr>
      <w:r>
        <w:rPr>
          <w:sz w:val="21"/>
        </w:rPr>
        <w:t>4</w:t>
      </w:r>
      <w:r>
        <w:rPr>
          <w:sz w:val="21"/>
        </w:rPr>
        <w:t>、成交供应商未经采购人批准</w:t>
      </w:r>
      <w:r>
        <w:rPr>
          <w:sz w:val="21"/>
        </w:rPr>
        <w:t>,</w:t>
      </w:r>
      <w:r>
        <w:rPr>
          <w:sz w:val="21"/>
        </w:rPr>
        <w:t>不得以任何方式转包或分包本项目。</w:t>
      </w:r>
    </w:p>
    <w:p>
      <w:pPr>
        <w:jc w:val="both"/>
      </w:pPr>
      <w:r>
        <w:rPr>
          <w:sz w:val="21"/>
        </w:rPr>
        <w:t>5</w:t>
      </w:r>
      <w:r>
        <w:rPr>
          <w:sz w:val="21"/>
        </w:rPr>
        <w:t>、本项目不接受联合体投标。</w:t>
      </w:r>
    </w:p>
    <w:p>
      <w:pPr>
        <w:jc w:val="both"/>
      </w:pPr>
      <w:r>
        <w:rPr>
          <w:sz w:val="21"/>
        </w:rPr>
        <w:t>6</w:t>
      </w:r>
      <w:r>
        <w:rPr>
          <w:sz w:val="21"/>
        </w:rPr>
        <w:t>、本磋商文件中凡标有“★”的地方均被视为重要的指标要求。供应商要特别加以注意，必须对此具体、明确响应并完全满足这些要求。否则若有一项带“★”的指标未响应或不满足，将视为非实质性响应磋商文件要求而导致无效报价。</w:t>
      </w:r>
    </w:p>
    <w:p>
      <w:pPr>
        <w:jc w:val="both"/>
      </w:pPr>
      <w:r>
        <w:rPr>
          <w:sz w:val="21"/>
        </w:rPr>
        <w:t>7</w:t>
      </w:r>
      <w:r>
        <w:rPr>
          <w:sz w:val="21"/>
        </w:rPr>
        <w:t>、本项目磋商报价应包括：供应商投入本项目的人员工资、福利、服装、通信工具、社保、医疗及完成该项目所需工具、一切税费等磋商文件要求的所有费用。</w:t>
      </w:r>
    </w:p>
    <w:p>
      <w:pPr>
        <w:jc w:val="both"/>
      </w:pPr>
      <w:r>
        <w:rPr>
          <w:sz w:val="21"/>
        </w:rPr>
        <w:t>8</w:t>
      </w:r>
      <w:r>
        <w:rPr>
          <w:sz w:val="21"/>
        </w:rPr>
        <w:t>、项目由成交供应商承包及负责磋商文件对成交供应商要求的一切事宜及责任。</w:t>
      </w:r>
    </w:p>
    <w:p/>
    <w:p>
      <w:pPr>
        <w:ind w:firstLine="480"/>
      </w:pPr>
    </w:p>
    <w:p/>
    <w:p>
      <w:r>
        <w:rPr/>
        <w:t>采购包1（中山市档案馆档案管理服务外包项目（2023.7月-2024.6月））</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2023年7月1日至2024年6月30日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1期：支付比例25%,第一期验收合格后支付合同总价的25%；</w:t>
            </w:r>
          </w:p>
          <w:p/>
          <w:p>
            <w:r>
              <w:rPr/>
              <w:t>2期：支付比例25%,第二期验收合格后支付合同总价的25%；</w:t>
            </w:r>
          </w:p>
          <w:p/>
          <w:p>
            <w:r>
              <w:rPr/>
              <w:t>3期：支付比例25%,第三期验收合格后支付合同总价的25%；</w:t>
            </w:r>
          </w:p>
          <w:p/>
          <w:p>
            <w:r>
              <w:rPr/>
              <w:t>4期：支付比例25%,第四期验收合格后支付合同总价的25%。</w:t>
            </w:r>
          </w:p>
        </w:tc>
      </w:tr>
      <w:tr>
        <w:tc>
          <w:tcPr>
            <w:tcW w:type="dxa" w:w="4153"/>
          </w:tcPr>
          <w:p>
            <w:r>
              <w:rPr/>
              <w:t>验收要求</w:t>
            </w:r>
          </w:p>
        </w:tc>
        <w:tc>
          <w:tcPr>
            <w:tcW w:type="dxa" w:w="4153"/>
          </w:tcPr>
          <w:p/>
          <w:p/>
          <w:p/>
          <w:p>
            <w:r>
              <w:rPr/>
              <w:t>1期：本项目按季度对成交供应商提供的服务进行验收，其中2023年7-9月为第一期验收，2023年10-12月为第二期验收，2024年1-3月为第三期验收，2024年4-6月为第四期验收,第一至第三期验收为阶段性验收，只针对当季项目服务完成情况进行验收，第四期为综合验收，针对项目整体完成情况进行验收。采购人根据成交供应商提供的服务进行综合评分，综合评分90分（含）以上的，支付当期项目费用的100%；综合评分80分（含）至90分的，每低于90分1分相应扣减服务费壹仟元，不足1分时按1分计算；综合评分70分（含）至80分的，每低于80分1分相应扣减服务费壹万元，不足1分时按1分计算。综合评分70分以下的，招标人须向成交供应商发整改函，要求限期整改，整改合格的按60%支付费用，逾期不整改或整改不合格的，通过法律途径解除合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关于支付的补充说明，1、成交供应商凭以下有效文件与采购人结算：成交供应商提出支付申请，采购人组织验收并通过后，成交供应商凭中标通知书、合同、成交供应商开具的正式发票、验收报告（加盖采购人公章）与采购人结算。因采购人使用的是财政资金，采购人在前款规定的付款时间为向财政部门提出办理财政支付申请手续的时间（不含政府财政支付部门审核的时间），在规定时间内提出支付申请手续后即视为采购人已经按期支付。</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辅助性档案管理服务</w:t>
            </w:r>
          </w:p>
        </w:tc>
        <w:tc>
          <w:tcPr>
            <w:tcW w:type="dxa" w:w="933"/>
          </w:tcPr>
          <w:p>
            <w:pPr>
              <w:jc w:val="left"/>
            </w:pPr>
            <w:r>
              <w:rPr/>
              <w:t>年</w:t>
            </w:r>
          </w:p>
        </w:tc>
        <w:tc>
          <w:tcPr>
            <w:tcW w:type="dxa" w:w="933"/>
          </w:tcPr>
          <w:p>
            <w:pPr>
              <w:jc w:val="right"/>
            </w:pPr>
            <w:r>
              <w:rPr/>
              <w:t>1.00</w:t>
            </w:r>
          </w:p>
        </w:tc>
        <w:tc>
          <w:tcPr>
            <w:tcW w:type="dxa" w:w="933"/>
          </w:tcPr>
          <w:p>
            <w:pPr>
              <w:jc w:val="right"/>
            </w:pPr>
            <w:r>
              <w:rPr/>
              <w:t>1,450,000.00</w:t>
            </w:r>
          </w:p>
        </w:tc>
        <w:tc>
          <w:tcPr>
            <w:tcW w:type="dxa" w:w="933"/>
          </w:tcPr>
          <w:p>
            <w:pPr>
              <w:jc w:val="right"/>
            </w:pPr>
            <w:r>
              <w:rPr/>
              <w:t>1,450,000.00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辅助性档案管理服务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一、项目实施内容</w:t>
            </w:r>
          </w:p>
          <w:p>
            <w:pPr>
              <w:ind w:firstLine="210"/>
              <w:jc w:val="both"/>
            </w:pPr>
            <w:r>
              <w:rPr>
                <w:sz w:val="21"/>
              </w:rPr>
              <w:t>1.</w:t>
            </w:r>
            <w:r>
              <w:rPr>
                <w:sz w:val="21"/>
              </w:rPr>
              <w:t>信息系统客服工作</w:t>
            </w:r>
          </w:p>
          <w:p>
            <w:pPr>
              <w:ind w:firstLine="420"/>
              <w:jc w:val="both"/>
            </w:pPr>
            <w:r>
              <w:rPr>
                <w:sz w:val="21"/>
              </w:rPr>
              <w:t>主要工作内容：做好中山文档平台、中山市数字档案馆、中山市档案馆门户网站（含信息发布系统）客服工作。</w:t>
            </w:r>
          </w:p>
          <w:p>
            <w:pPr>
              <w:ind w:firstLine="420"/>
              <w:jc w:val="both"/>
            </w:pPr>
            <w:r>
              <w:rPr>
                <w:sz w:val="21"/>
              </w:rPr>
              <w:t>（</w:t>
            </w:r>
            <w:r>
              <w:rPr>
                <w:sz w:val="21"/>
              </w:rPr>
              <w:t>1</w:t>
            </w:r>
            <w:r>
              <w:rPr>
                <w:sz w:val="21"/>
              </w:rPr>
              <w:t>）辅助做好系统运营工作：包括系统综合事务办理，用户管理与基础业务配置管理，用户咨询与问题处理，故障、需求、问题登记、跟踪与处置；</w:t>
            </w:r>
          </w:p>
          <w:p>
            <w:pPr>
              <w:ind w:firstLine="420"/>
              <w:jc w:val="both"/>
            </w:pPr>
            <w:r>
              <w:rPr>
                <w:sz w:val="21"/>
              </w:rPr>
              <w:t>（</w:t>
            </w:r>
            <w:r>
              <w:rPr>
                <w:sz w:val="21"/>
              </w:rPr>
              <w:t>2</w:t>
            </w:r>
            <w:r>
              <w:rPr>
                <w:sz w:val="21"/>
              </w:rPr>
              <w:t>）辅助做好系统运维监管工作：包括运维任务登记、跟踪、核查；</w:t>
            </w:r>
          </w:p>
          <w:p>
            <w:pPr>
              <w:ind w:firstLine="420"/>
              <w:jc w:val="both"/>
            </w:pPr>
            <w:r>
              <w:rPr>
                <w:sz w:val="21"/>
              </w:rPr>
              <w:t>（</w:t>
            </w:r>
            <w:r>
              <w:rPr>
                <w:sz w:val="21"/>
              </w:rPr>
              <w:t>3</w:t>
            </w:r>
            <w:r>
              <w:rPr>
                <w:sz w:val="21"/>
              </w:rPr>
              <w:t>）服务期间完成不少于</w:t>
            </w:r>
            <w:r>
              <w:rPr>
                <w:sz w:val="21"/>
              </w:rPr>
              <w:t>43200</w:t>
            </w:r>
            <w:r>
              <w:rPr>
                <w:sz w:val="21"/>
              </w:rPr>
              <w:t>条的数据治理工作，其中</w:t>
            </w:r>
            <w:r>
              <w:rPr>
                <w:sz w:val="21"/>
              </w:rPr>
              <w:t>2023</w:t>
            </w:r>
            <w:r>
              <w:rPr>
                <w:sz w:val="21"/>
              </w:rPr>
              <w:t>年完成不少于</w:t>
            </w:r>
            <w:r>
              <w:rPr>
                <w:sz w:val="21"/>
              </w:rPr>
              <w:t>21600</w:t>
            </w:r>
            <w:r>
              <w:rPr>
                <w:sz w:val="21"/>
              </w:rPr>
              <w:t>条的数据治理工作，</w:t>
            </w:r>
            <w:r>
              <w:rPr>
                <w:sz w:val="21"/>
              </w:rPr>
              <w:t>2024</w:t>
            </w:r>
            <w:r>
              <w:rPr>
                <w:sz w:val="21"/>
              </w:rPr>
              <w:t>年起至服务期满前完成不少于</w:t>
            </w:r>
            <w:r>
              <w:rPr>
                <w:sz w:val="21"/>
              </w:rPr>
              <w:t>21600</w:t>
            </w:r>
            <w:r>
              <w:rPr>
                <w:sz w:val="21"/>
              </w:rPr>
              <w:t>条的数据治理工作。包括但不限于元数据梳理、数据迁移、数据清洗、数据质检等；</w:t>
            </w:r>
          </w:p>
          <w:p>
            <w:pPr>
              <w:ind w:firstLine="420"/>
              <w:jc w:val="both"/>
            </w:pPr>
            <w:r>
              <w:rPr>
                <w:sz w:val="21"/>
              </w:rPr>
              <w:t>（</w:t>
            </w:r>
            <w:r>
              <w:rPr>
                <w:sz w:val="21"/>
              </w:rPr>
              <w:t>4</w:t>
            </w:r>
            <w:r>
              <w:rPr>
                <w:sz w:val="21"/>
              </w:rPr>
              <w:t>）辅助做好系统测试工作；</w:t>
            </w:r>
          </w:p>
          <w:p>
            <w:pPr>
              <w:ind w:firstLine="420"/>
              <w:jc w:val="both"/>
            </w:pPr>
            <w:r>
              <w:rPr>
                <w:sz w:val="21"/>
              </w:rPr>
              <w:t>（</w:t>
            </w:r>
            <w:r>
              <w:rPr>
                <w:sz w:val="21"/>
              </w:rPr>
              <w:t>5</w:t>
            </w:r>
            <w:r>
              <w:rPr>
                <w:sz w:val="21"/>
              </w:rPr>
              <w:t>）做好文字材料、信息发布内容核查工作；</w:t>
            </w:r>
          </w:p>
          <w:p>
            <w:pPr>
              <w:ind w:firstLine="420"/>
              <w:jc w:val="both"/>
            </w:pPr>
            <w:r>
              <w:rPr>
                <w:sz w:val="21"/>
              </w:rPr>
              <w:t>（</w:t>
            </w:r>
            <w:r>
              <w:rPr>
                <w:sz w:val="21"/>
              </w:rPr>
              <w:t>6</w:t>
            </w:r>
            <w:r>
              <w:rPr>
                <w:sz w:val="21"/>
              </w:rPr>
              <w:t>）做好文件整理与归档工作；</w:t>
            </w:r>
          </w:p>
          <w:p>
            <w:pPr>
              <w:ind w:firstLine="420"/>
              <w:jc w:val="both"/>
            </w:pPr>
            <w:r>
              <w:rPr>
                <w:sz w:val="21"/>
              </w:rPr>
              <w:t>（</w:t>
            </w:r>
            <w:r>
              <w:rPr>
                <w:sz w:val="21"/>
              </w:rPr>
              <w:t>7</w:t>
            </w:r>
            <w:r>
              <w:rPr>
                <w:sz w:val="21"/>
              </w:rPr>
              <w:t>）其他临时交办任务。</w:t>
            </w:r>
          </w:p>
          <w:p>
            <w:pPr>
              <w:ind w:firstLine="210"/>
              <w:jc w:val="both"/>
            </w:pPr>
            <w:r>
              <w:rPr>
                <w:sz w:val="21"/>
              </w:rPr>
              <w:t>2.</w:t>
            </w:r>
            <w:r>
              <w:rPr>
                <w:sz w:val="21"/>
              </w:rPr>
              <w:t>年鉴年报编辑工作</w:t>
            </w:r>
          </w:p>
          <w:p>
            <w:pPr>
              <w:ind w:firstLine="420"/>
              <w:jc w:val="both"/>
            </w:pPr>
            <w:r>
              <w:rPr>
                <w:sz w:val="21"/>
              </w:rPr>
              <w:t>主要工作内容：按时保质完成年报资料及年鉴稿的收集、年鉴文稿的编辑审校和归档、数据上传工作。年鉴稿件需经过统编、专家审稿、年鉴编委会审核、出版审校等相关环节的质量审核，编辑人员须配合落实审核意见，确保中山年鉴按时出版，不出现重大质量问题。年鉴年报资料要及时按规范要求做好整理归档、数据上传等工作。负责编辑、撰写的文稿须认真落实编审意见，内容准确、真实、严谨，内容不涉及敏感、保密信息，不侵犯知识产权。为保证工作质量，服务人员在工作期间应当服从采购人关于专业技能、职业素养培训的安排。</w:t>
            </w:r>
          </w:p>
          <w:p>
            <w:pPr>
              <w:ind w:firstLine="420"/>
              <w:jc w:val="both"/>
            </w:pPr>
            <w:r>
              <w:rPr>
                <w:sz w:val="21"/>
              </w:rPr>
              <w:t>（</w:t>
            </w:r>
            <w:r>
              <w:rPr>
                <w:sz w:val="21"/>
              </w:rPr>
              <w:t>1</w:t>
            </w:r>
            <w:r>
              <w:rPr>
                <w:sz w:val="21"/>
              </w:rPr>
              <w:t>）</w:t>
            </w:r>
            <w:r>
              <w:rPr>
                <w:sz w:val="21"/>
              </w:rPr>
              <w:t>辅助开展</w:t>
            </w:r>
            <w:r>
              <w:rPr>
                <w:sz w:val="21"/>
              </w:rPr>
              <w:t>2023</w:t>
            </w:r>
            <w:r>
              <w:rPr>
                <w:sz w:val="21"/>
              </w:rPr>
              <w:t>年全市约</w:t>
            </w:r>
            <w:r>
              <w:rPr>
                <w:sz w:val="21"/>
              </w:rPr>
              <w:t>150</w:t>
            </w:r>
            <w:r>
              <w:rPr>
                <w:sz w:val="21"/>
              </w:rPr>
              <w:t>个组稿单位（根据历年组稿情况预估，以当年度组稿实际为准）的年报资料收集整理、年鉴稿编辑、编审意见落实、校对工作。预计编辑校对稿件字数不少于</w:t>
            </w:r>
            <w:r>
              <w:rPr>
                <w:sz w:val="21"/>
              </w:rPr>
              <w:t>100</w:t>
            </w:r>
            <w:r>
              <w:rPr>
                <w:sz w:val="21"/>
              </w:rPr>
              <w:t>万字，于</w:t>
            </w:r>
            <w:r>
              <w:rPr>
                <w:sz w:val="21"/>
              </w:rPr>
              <w:t>2023</w:t>
            </w:r>
            <w:r>
              <w:rPr>
                <w:sz w:val="21"/>
              </w:rPr>
              <w:t>年</w:t>
            </w:r>
            <w:r>
              <w:rPr>
                <w:sz w:val="21"/>
              </w:rPr>
              <w:t>12</w:t>
            </w:r>
            <w:r>
              <w:rPr>
                <w:sz w:val="21"/>
              </w:rPr>
              <w:t>月</w:t>
            </w:r>
            <w:r>
              <w:rPr>
                <w:sz w:val="21"/>
              </w:rPr>
              <w:t>10</w:t>
            </w:r>
            <w:r>
              <w:rPr>
                <w:sz w:val="21"/>
              </w:rPr>
              <w:t>日前完成。</w:t>
            </w:r>
          </w:p>
          <w:p>
            <w:pPr>
              <w:ind w:firstLine="420"/>
              <w:jc w:val="both"/>
            </w:pPr>
            <w:r>
              <w:rPr>
                <w:sz w:val="21"/>
              </w:rPr>
              <w:t>（</w:t>
            </w:r>
            <w:r>
              <w:rPr>
                <w:sz w:val="21"/>
              </w:rPr>
              <w:t>2</w:t>
            </w:r>
            <w:r>
              <w:rPr>
                <w:sz w:val="21"/>
              </w:rPr>
              <w:t>）</w:t>
            </w:r>
            <w:r>
              <w:rPr>
                <w:sz w:val="21"/>
              </w:rPr>
              <w:t>辅助开展</w:t>
            </w:r>
            <w:r>
              <w:rPr>
                <w:sz w:val="21"/>
              </w:rPr>
              <w:t>2024</w:t>
            </w:r>
            <w:r>
              <w:rPr>
                <w:sz w:val="21"/>
              </w:rPr>
              <w:t>年全市约</w:t>
            </w:r>
            <w:r>
              <w:rPr>
                <w:sz w:val="21"/>
              </w:rPr>
              <w:t>150</w:t>
            </w:r>
            <w:r>
              <w:rPr>
                <w:sz w:val="21"/>
              </w:rPr>
              <w:t>个组稿单位（根据历年组稿情况预估，以当年度组稿实际为准）的年报资料收集整理、年鉴稿编辑、同步落实编审意见等工作，于</w:t>
            </w:r>
            <w:r>
              <w:rPr>
                <w:sz w:val="21"/>
              </w:rPr>
              <w:t>2024</w:t>
            </w:r>
            <w:r>
              <w:rPr>
                <w:sz w:val="21"/>
              </w:rPr>
              <w:t>年</w:t>
            </w:r>
            <w:r>
              <w:rPr>
                <w:sz w:val="21"/>
              </w:rPr>
              <w:t>6</w:t>
            </w:r>
            <w:r>
              <w:rPr>
                <w:sz w:val="21"/>
              </w:rPr>
              <w:t>月</w:t>
            </w:r>
            <w:r>
              <w:rPr>
                <w:sz w:val="21"/>
              </w:rPr>
              <w:t>30</w:t>
            </w:r>
            <w:r>
              <w:rPr>
                <w:sz w:val="21"/>
              </w:rPr>
              <w:t>日前完成。</w:t>
            </w:r>
          </w:p>
          <w:p>
            <w:pPr>
              <w:ind w:firstLine="420"/>
              <w:jc w:val="both"/>
            </w:pPr>
            <w:r>
              <w:rPr>
                <w:sz w:val="21"/>
              </w:rPr>
              <w:t>（</w:t>
            </w:r>
            <w:r>
              <w:rPr>
                <w:sz w:val="21"/>
              </w:rPr>
              <w:t>3</w:t>
            </w:r>
            <w:r>
              <w:rPr>
                <w:sz w:val="21"/>
              </w:rPr>
              <w:t>）完成约</w:t>
            </w:r>
            <w:r>
              <w:rPr>
                <w:sz w:val="21"/>
              </w:rPr>
              <w:t>300</w:t>
            </w:r>
            <w:r>
              <w:rPr>
                <w:sz w:val="21"/>
              </w:rPr>
              <w:t>份年鉴年报稿件的扫描、系统著录、整理归档等工作，在相关系统录入年鉴年报及地情信息不少于</w:t>
            </w:r>
            <w:r>
              <w:rPr>
                <w:sz w:val="21"/>
              </w:rPr>
              <w:t>600</w:t>
            </w:r>
            <w:r>
              <w:rPr>
                <w:sz w:val="21"/>
              </w:rPr>
              <w:t>条。</w:t>
            </w:r>
          </w:p>
          <w:p>
            <w:pPr>
              <w:ind w:firstLine="420"/>
              <w:jc w:val="both"/>
            </w:pPr>
            <w:r>
              <w:rPr>
                <w:sz w:val="21"/>
              </w:rPr>
              <w:t>（</w:t>
            </w:r>
            <w:r>
              <w:rPr>
                <w:sz w:val="21"/>
              </w:rPr>
              <w:t>4</w:t>
            </w:r>
            <w:r>
              <w:rPr>
                <w:sz w:val="21"/>
              </w:rPr>
              <w:t>）</w:t>
            </w:r>
            <w:r>
              <w:rPr>
                <w:sz w:val="21"/>
              </w:rPr>
              <w:t>辅助开展不少于</w:t>
            </w:r>
            <w:r>
              <w:rPr>
                <w:sz w:val="21"/>
              </w:rPr>
              <w:t>10</w:t>
            </w:r>
            <w:r>
              <w:rPr>
                <w:sz w:val="21"/>
              </w:rPr>
              <w:t>万字的地方志资料汇编或地情稿件撰写，其中</w:t>
            </w:r>
            <w:r>
              <w:rPr>
                <w:sz w:val="21"/>
              </w:rPr>
              <w:t>2023</w:t>
            </w:r>
            <w:r>
              <w:rPr>
                <w:sz w:val="21"/>
              </w:rPr>
              <w:t>年</w:t>
            </w:r>
            <w:r>
              <w:rPr>
                <w:sz w:val="21"/>
              </w:rPr>
              <w:t>12</w:t>
            </w:r>
            <w:r>
              <w:rPr>
                <w:sz w:val="21"/>
              </w:rPr>
              <w:t>月</w:t>
            </w:r>
            <w:r>
              <w:rPr>
                <w:sz w:val="21"/>
              </w:rPr>
              <w:t>10</w:t>
            </w:r>
            <w:r>
              <w:rPr>
                <w:sz w:val="21"/>
              </w:rPr>
              <w:t>日前完成量约</w:t>
            </w:r>
            <w:r>
              <w:rPr>
                <w:sz w:val="21"/>
              </w:rPr>
              <w:t>5</w:t>
            </w:r>
            <w:r>
              <w:rPr>
                <w:sz w:val="21"/>
              </w:rPr>
              <w:t>万字，</w:t>
            </w:r>
            <w:r>
              <w:rPr>
                <w:sz w:val="21"/>
              </w:rPr>
              <w:t>2024</w:t>
            </w:r>
            <w:r>
              <w:rPr>
                <w:sz w:val="21"/>
              </w:rPr>
              <w:t>年</w:t>
            </w:r>
            <w:r>
              <w:rPr>
                <w:sz w:val="21"/>
              </w:rPr>
              <w:t>1-6</w:t>
            </w:r>
            <w:r>
              <w:rPr>
                <w:sz w:val="21"/>
              </w:rPr>
              <w:t>月完成量约</w:t>
            </w:r>
            <w:r>
              <w:rPr>
                <w:sz w:val="21"/>
              </w:rPr>
              <w:t>5</w:t>
            </w:r>
            <w:r>
              <w:rPr>
                <w:sz w:val="21"/>
              </w:rPr>
              <w:t>万字。在工作总量不变的前提下，各节点工作量将根据工作实际调整。</w:t>
            </w:r>
          </w:p>
          <w:p>
            <w:pPr>
              <w:ind w:firstLine="420"/>
              <w:jc w:val="both"/>
            </w:pPr>
            <w:r>
              <w:rPr>
                <w:sz w:val="21"/>
              </w:rPr>
              <w:t>（</w:t>
            </w:r>
            <w:r>
              <w:rPr>
                <w:sz w:val="21"/>
              </w:rPr>
              <w:t>5</w:t>
            </w:r>
            <w:r>
              <w:rPr>
                <w:sz w:val="21"/>
              </w:rPr>
              <w:t>）完成其他辅助性工作。</w:t>
            </w:r>
          </w:p>
          <w:p>
            <w:pPr>
              <w:ind w:firstLine="210"/>
              <w:jc w:val="both"/>
            </w:pPr>
            <w:r>
              <w:rPr>
                <w:sz w:val="21"/>
              </w:rPr>
              <w:t>3.</w:t>
            </w:r>
            <w:r>
              <w:rPr>
                <w:sz w:val="21"/>
              </w:rPr>
              <w:t>档案资料查阅利用接待工作</w:t>
            </w:r>
          </w:p>
          <w:p>
            <w:pPr>
              <w:ind w:firstLine="420"/>
              <w:jc w:val="both"/>
            </w:pPr>
            <w:r>
              <w:rPr>
                <w:sz w:val="21"/>
              </w:rPr>
              <w:t>主要工作内容：完成馆藏档案、地方志资料和政府公开信息查阅、利用的接待咨询工作。</w:t>
            </w:r>
          </w:p>
          <w:p>
            <w:pPr>
              <w:ind w:firstLine="420"/>
              <w:jc w:val="both"/>
            </w:pPr>
            <w:r>
              <w:rPr>
                <w:sz w:val="21"/>
              </w:rPr>
              <w:t>（</w:t>
            </w:r>
            <w:r>
              <w:rPr>
                <w:sz w:val="21"/>
              </w:rPr>
              <w:t>1</w:t>
            </w:r>
            <w:r>
              <w:rPr>
                <w:sz w:val="21"/>
              </w:rPr>
              <w:t>）</w:t>
            </w:r>
            <w:r>
              <w:rPr>
                <w:sz w:val="21"/>
              </w:rPr>
              <w:t>2023</w:t>
            </w:r>
            <w:r>
              <w:rPr>
                <w:sz w:val="21"/>
              </w:rPr>
              <w:t>年下半年完成利用服务约</w:t>
            </w:r>
            <w:r>
              <w:rPr>
                <w:sz w:val="21"/>
              </w:rPr>
              <w:t>500</w:t>
            </w:r>
            <w:r>
              <w:rPr>
                <w:sz w:val="21"/>
              </w:rPr>
              <w:t>宗（次），</w:t>
            </w:r>
            <w:r>
              <w:rPr>
                <w:sz w:val="21"/>
              </w:rPr>
              <w:t>2024</w:t>
            </w:r>
            <w:r>
              <w:rPr>
                <w:sz w:val="21"/>
              </w:rPr>
              <w:t>年上半年完成利用服务约</w:t>
            </w:r>
            <w:r>
              <w:rPr>
                <w:sz w:val="21"/>
              </w:rPr>
              <w:t>500</w:t>
            </w:r>
            <w:r>
              <w:rPr>
                <w:sz w:val="21"/>
              </w:rPr>
              <w:t>宗（次）。</w:t>
            </w:r>
          </w:p>
          <w:p>
            <w:pPr>
              <w:ind w:firstLine="420"/>
              <w:jc w:val="both"/>
            </w:pPr>
            <w:r>
              <w:rPr>
                <w:sz w:val="21"/>
              </w:rPr>
              <w:t>（</w:t>
            </w:r>
            <w:r>
              <w:rPr>
                <w:sz w:val="21"/>
              </w:rPr>
              <w:t>2</w:t>
            </w:r>
            <w:r>
              <w:rPr>
                <w:sz w:val="21"/>
              </w:rPr>
              <w:t>）</w:t>
            </w:r>
            <w:r>
              <w:rPr>
                <w:sz w:val="21"/>
              </w:rPr>
              <w:t>2023</w:t>
            </w:r>
            <w:r>
              <w:rPr>
                <w:sz w:val="21"/>
              </w:rPr>
              <w:t>年下半年拟写</w:t>
            </w:r>
            <w:r>
              <w:rPr>
                <w:sz w:val="21"/>
              </w:rPr>
              <w:t>2</w:t>
            </w:r>
            <w:r>
              <w:rPr>
                <w:sz w:val="21"/>
              </w:rPr>
              <w:t>宗以上有代表性的查档案例，</w:t>
            </w:r>
            <w:r>
              <w:rPr>
                <w:sz w:val="21"/>
              </w:rPr>
              <w:t>2024</w:t>
            </w:r>
            <w:r>
              <w:rPr>
                <w:sz w:val="21"/>
              </w:rPr>
              <w:t>年上半年拟写</w:t>
            </w:r>
            <w:r>
              <w:rPr>
                <w:sz w:val="21"/>
              </w:rPr>
              <w:t>2</w:t>
            </w:r>
            <w:r>
              <w:rPr>
                <w:sz w:val="21"/>
              </w:rPr>
              <w:t>宗以上有代表性的查档案例。</w:t>
            </w:r>
          </w:p>
          <w:p>
            <w:pPr>
              <w:ind w:firstLine="420"/>
              <w:jc w:val="both"/>
            </w:pPr>
            <w:r>
              <w:rPr>
                <w:sz w:val="21"/>
              </w:rPr>
              <w:t>（</w:t>
            </w:r>
            <w:r>
              <w:rPr>
                <w:sz w:val="21"/>
              </w:rPr>
              <w:t>3</w:t>
            </w:r>
            <w:r>
              <w:rPr>
                <w:sz w:val="21"/>
              </w:rPr>
              <w:t>）完成</w:t>
            </w:r>
            <w:r>
              <w:rPr>
                <w:sz w:val="21"/>
              </w:rPr>
              <w:t>2023</w:t>
            </w:r>
            <w:r>
              <w:rPr>
                <w:sz w:val="21"/>
              </w:rPr>
              <w:t>年下半年和</w:t>
            </w:r>
            <w:r>
              <w:rPr>
                <w:sz w:val="21"/>
              </w:rPr>
              <w:t>2024</w:t>
            </w:r>
            <w:r>
              <w:rPr>
                <w:sz w:val="21"/>
              </w:rPr>
              <w:t>年上半年利用数据分析报告。</w:t>
            </w:r>
          </w:p>
          <w:p>
            <w:pPr>
              <w:ind w:firstLine="420"/>
              <w:jc w:val="both"/>
            </w:pPr>
            <w:r>
              <w:rPr>
                <w:sz w:val="21"/>
              </w:rPr>
              <w:t>（</w:t>
            </w:r>
            <w:r>
              <w:rPr>
                <w:sz w:val="21"/>
              </w:rPr>
              <w:t>4</w:t>
            </w:r>
            <w:r>
              <w:rPr>
                <w:sz w:val="21"/>
              </w:rPr>
              <w:t>）其他辅助性工作</w:t>
            </w:r>
            <w:r>
              <w:rPr>
                <w:sz w:val="21"/>
              </w:rPr>
              <w:t>.</w:t>
            </w:r>
          </w:p>
          <w:p>
            <w:pPr>
              <w:ind w:firstLine="210"/>
              <w:jc w:val="both"/>
            </w:pPr>
            <w:r>
              <w:rPr>
                <w:sz w:val="21"/>
              </w:rPr>
              <w:t>4.</w:t>
            </w:r>
            <w:r>
              <w:rPr>
                <w:sz w:val="21"/>
              </w:rPr>
              <w:t>馆藏档案开放鉴定工作</w:t>
            </w:r>
          </w:p>
          <w:p>
            <w:pPr>
              <w:ind w:firstLine="420"/>
              <w:jc w:val="both"/>
            </w:pPr>
            <w:r>
              <w:rPr>
                <w:sz w:val="21"/>
              </w:rPr>
              <w:t>主要工作内容：辅助开展馆藏到期开放档案鉴定工作的逐件逐页初审工作。</w:t>
            </w:r>
          </w:p>
          <w:p>
            <w:pPr>
              <w:ind w:firstLine="420"/>
              <w:jc w:val="both"/>
            </w:pPr>
            <w:r>
              <w:rPr>
                <w:sz w:val="21"/>
              </w:rPr>
              <w:t>（</w:t>
            </w:r>
            <w:r>
              <w:rPr>
                <w:sz w:val="21"/>
              </w:rPr>
              <w:t>1</w:t>
            </w:r>
            <w:r>
              <w:rPr>
                <w:sz w:val="21"/>
              </w:rPr>
              <w:t>）本期共完成开放鉴定档案不少于</w:t>
            </w:r>
            <w:r>
              <w:rPr>
                <w:sz w:val="21"/>
              </w:rPr>
              <w:t>7</w:t>
            </w:r>
            <w:r>
              <w:rPr>
                <w:sz w:val="21"/>
              </w:rPr>
              <w:t>万件，其中</w:t>
            </w:r>
            <w:r>
              <w:rPr>
                <w:sz w:val="21"/>
              </w:rPr>
              <w:t>2023</w:t>
            </w:r>
            <w:r>
              <w:rPr>
                <w:sz w:val="21"/>
              </w:rPr>
              <w:t>年下半年完成开放鉴定档案不少于</w:t>
            </w:r>
            <w:r>
              <w:rPr>
                <w:sz w:val="21"/>
              </w:rPr>
              <w:t>3.5</w:t>
            </w:r>
            <w:r>
              <w:rPr>
                <w:sz w:val="21"/>
              </w:rPr>
              <w:t>万件及相关档案目录数据的导入和导出等整理工作，</w:t>
            </w:r>
            <w:r>
              <w:rPr>
                <w:sz w:val="21"/>
              </w:rPr>
              <w:t>2024</w:t>
            </w:r>
            <w:r>
              <w:rPr>
                <w:sz w:val="21"/>
              </w:rPr>
              <w:t>年上半年完成开放鉴定档案不少于</w:t>
            </w:r>
            <w:r>
              <w:rPr>
                <w:sz w:val="21"/>
              </w:rPr>
              <w:t>3.5</w:t>
            </w:r>
            <w:r>
              <w:rPr>
                <w:sz w:val="21"/>
              </w:rPr>
              <w:t>万件及相关档案目录数据的导入和导出等整理工作。</w:t>
            </w:r>
          </w:p>
          <w:p>
            <w:pPr>
              <w:ind w:firstLine="420"/>
              <w:jc w:val="both"/>
            </w:pPr>
            <w:r>
              <w:rPr>
                <w:sz w:val="21"/>
              </w:rPr>
              <w:t>（</w:t>
            </w:r>
            <w:r>
              <w:rPr>
                <w:sz w:val="21"/>
              </w:rPr>
              <w:t>2</w:t>
            </w:r>
            <w:r>
              <w:rPr>
                <w:sz w:val="21"/>
              </w:rPr>
              <w:t>）完成其他辅助性工作。</w:t>
            </w:r>
          </w:p>
          <w:p>
            <w:pPr>
              <w:ind w:firstLine="210"/>
              <w:jc w:val="both"/>
            </w:pPr>
            <w:r>
              <w:rPr>
                <w:sz w:val="21"/>
              </w:rPr>
              <w:t>5.</w:t>
            </w:r>
            <w:r>
              <w:rPr>
                <w:sz w:val="21"/>
              </w:rPr>
              <w:t>史料征集整理工作</w:t>
            </w:r>
          </w:p>
          <w:p>
            <w:pPr>
              <w:ind w:firstLine="420"/>
              <w:jc w:val="both"/>
            </w:pPr>
            <w:r>
              <w:rPr>
                <w:sz w:val="21"/>
              </w:rPr>
              <w:t>主要工作内容：按部室安排开展史料征集工作，对有关史料进行初步鉴定，提出征集意见；协助民间史料征集清点、整理、归档入库等；做好馆藏史料的宣传工作，通过报刊、新媒体（尤其是中山档案方志微信微博公众号）对馆藏档案进行介绍；拟写业务简讯；馆藏图书资料的收集、整理、归档工作。</w:t>
            </w:r>
          </w:p>
          <w:p>
            <w:pPr>
              <w:ind w:firstLine="420"/>
              <w:jc w:val="both"/>
            </w:pPr>
            <w:r>
              <w:rPr>
                <w:sz w:val="21"/>
              </w:rPr>
              <w:t>（</w:t>
            </w:r>
            <w:r>
              <w:rPr>
                <w:sz w:val="21"/>
              </w:rPr>
              <w:t>1</w:t>
            </w:r>
            <w:r>
              <w:rPr>
                <w:sz w:val="21"/>
              </w:rPr>
              <w:t>）整理（含初步整理）、著录史料不少于</w:t>
            </w:r>
            <w:r>
              <w:rPr>
                <w:sz w:val="21"/>
              </w:rPr>
              <w:t>2000</w:t>
            </w:r>
            <w:r>
              <w:rPr>
                <w:sz w:val="21"/>
              </w:rPr>
              <w:t>件。</w:t>
            </w:r>
          </w:p>
          <w:p>
            <w:pPr>
              <w:ind w:firstLine="420"/>
              <w:jc w:val="both"/>
            </w:pPr>
            <w:r>
              <w:rPr>
                <w:sz w:val="21"/>
              </w:rPr>
              <w:t>（</w:t>
            </w:r>
            <w:r>
              <w:rPr>
                <w:sz w:val="21"/>
              </w:rPr>
              <w:t>2</w:t>
            </w:r>
            <w:r>
              <w:rPr>
                <w:sz w:val="21"/>
              </w:rPr>
              <w:t>）整理归档图书资料不少于</w:t>
            </w:r>
            <w:r>
              <w:rPr>
                <w:sz w:val="21"/>
              </w:rPr>
              <w:t>1000</w:t>
            </w:r>
            <w:r>
              <w:rPr>
                <w:sz w:val="21"/>
              </w:rPr>
              <w:t>册。</w:t>
            </w:r>
          </w:p>
          <w:p>
            <w:pPr>
              <w:ind w:firstLine="420"/>
              <w:jc w:val="both"/>
            </w:pPr>
            <w:r>
              <w:rPr>
                <w:sz w:val="21"/>
              </w:rPr>
              <w:t>（</w:t>
            </w:r>
            <w:r>
              <w:rPr>
                <w:sz w:val="21"/>
              </w:rPr>
              <w:t>3</w:t>
            </w:r>
            <w:r>
              <w:rPr>
                <w:sz w:val="21"/>
              </w:rPr>
              <w:t>）拟写宣传简讯</w:t>
            </w:r>
            <w:r>
              <w:rPr>
                <w:sz w:val="21"/>
              </w:rPr>
              <w:t>15</w:t>
            </w:r>
            <w:r>
              <w:rPr>
                <w:sz w:val="21"/>
              </w:rPr>
              <w:t>篇。</w:t>
            </w:r>
          </w:p>
          <w:p>
            <w:pPr>
              <w:ind w:firstLine="420"/>
              <w:jc w:val="both"/>
            </w:pPr>
            <w:r>
              <w:rPr>
                <w:sz w:val="21"/>
              </w:rPr>
              <w:t>（</w:t>
            </w:r>
            <w:r>
              <w:rPr>
                <w:sz w:val="21"/>
              </w:rPr>
              <w:t>4</w:t>
            </w:r>
            <w:r>
              <w:rPr>
                <w:sz w:val="21"/>
              </w:rPr>
              <w:t>）协助档案进出库、排架等工作。</w:t>
            </w:r>
          </w:p>
          <w:p>
            <w:pPr>
              <w:ind w:firstLine="420"/>
              <w:jc w:val="both"/>
            </w:pPr>
            <w:r>
              <w:rPr>
                <w:sz w:val="21"/>
              </w:rPr>
              <w:t>（</w:t>
            </w:r>
            <w:r>
              <w:rPr>
                <w:sz w:val="21"/>
              </w:rPr>
              <w:t>5</w:t>
            </w:r>
            <w:r>
              <w:rPr>
                <w:sz w:val="21"/>
              </w:rPr>
              <w:t>）完成其他辅助性工作。</w:t>
            </w:r>
          </w:p>
          <w:p>
            <w:pPr>
              <w:ind w:firstLine="210"/>
              <w:jc w:val="both"/>
            </w:pPr>
            <w:r>
              <w:rPr>
                <w:sz w:val="21"/>
              </w:rPr>
              <w:t>6.</w:t>
            </w:r>
            <w:r>
              <w:rPr>
                <w:sz w:val="21"/>
              </w:rPr>
              <w:t>展览讲解和档案编研工作</w:t>
            </w:r>
          </w:p>
          <w:p>
            <w:pPr>
              <w:ind w:firstLine="420"/>
              <w:jc w:val="both"/>
            </w:pPr>
            <w:r>
              <w:rPr>
                <w:sz w:val="21"/>
              </w:rPr>
              <w:t>主要工作内容：开展展厅日常巡查、接受咨询预约、接待讲解、馆藏档案专题文献编研开发、编研文稿撰写，以及部室安排的其他工作。</w:t>
            </w:r>
          </w:p>
          <w:p>
            <w:pPr>
              <w:ind w:firstLine="420"/>
              <w:jc w:val="both"/>
            </w:pPr>
            <w:r>
              <w:rPr>
                <w:sz w:val="21"/>
              </w:rPr>
              <w:t>（</w:t>
            </w:r>
            <w:r>
              <w:rPr>
                <w:sz w:val="21"/>
              </w:rPr>
              <w:t>1</w:t>
            </w:r>
            <w:r>
              <w:rPr>
                <w:sz w:val="21"/>
              </w:rPr>
              <w:t>）负责展厅日常巡查每周</w:t>
            </w:r>
            <w:r>
              <w:rPr>
                <w:sz w:val="21"/>
              </w:rPr>
              <w:t>2</w:t>
            </w:r>
            <w:r>
              <w:rPr>
                <w:sz w:val="21"/>
              </w:rPr>
              <w:t>次，并做好登记、问题反馈跟进等工作；</w:t>
            </w:r>
          </w:p>
          <w:p>
            <w:pPr>
              <w:ind w:firstLine="420"/>
              <w:jc w:val="both"/>
            </w:pPr>
            <w:r>
              <w:rPr>
                <w:sz w:val="21"/>
              </w:rPr>
              <w:t>（</w:t>
            </w:r>
            <w:r>
              <w:rPr>
                <w:sz w:val="21"/>
              </w:rPr>
              <w:t>2</w:t>
            </w:r>
            <w:r>
              <w:rPr>
                <w:sz w:val="21"/>
              </w:rPr>
              <w:t>）负责展览咨询、观展预约并做好登记，</w:t>
            </w:r>
            <w:r>
              <w:rPr>
                <w:sz w:val="21"/>
              </w:rPr>
              <w:t>2023</w:t>
            </w:r>
            <w:r>
              <w:rPr>
                <w:sz w:val="21"/>
              </w:rPr>
              <w:t>年</w:t>
            </w:r>
            <w:r>
              <w:rPr>
                <w:sz w:val="21"/>
              </w:rPr>
              <w:t>7</w:t>
            </w:r>
            <w:r>
              <w:rPr>
                <w:sz w:val="21"/>
              </w:rPr>
              <w:t>月</w:t>
            </w:r>
            <w:r>
              <w:rPr>
                <w:sz w:val="21"/>
              </w:rPr>
              <w:t>-2024</w:t>
            </w:r>
            <w:r>
              <w:rPr>
                <w:sz w:val="21"/>
              </w:rPr>
              <w:t>年</w:t>
            </w:r>
            <w:r>
              <w:rPr>
                <w:sz w:val="21"/>
              </w:rPr>
              <w:t>6</w:t>
            </w:r>
            <w:r>
              <w:rPr>
                <w:sz w:val="21"/>
              </w:rPr>
              <w:t>月接受预约咨询不少于</w:t>
            </w:r>
            <w:r>
              <w:rPr>
                <w:sz w:val="21"/>
              </w:rPr>
              <w:t>250</w:t>
            </w:r>
            <w:r>
              <w:rPr>
                <w:sz w:val="21"/>
              </w:rPr>
              <w:t>次；</w:t>
            </w:r>
          </w:p>
          <w:p>
            <w:pPr>
              <w:ind w:firstLine="420"/>
              <w:jc w:val="both"/>
            </w:pPr>
            <w:r>
              <w:rPr>
                <w:sz w:val="21"/>
              </w:rPr>
              <w:t>（</w:t>
            </w:r>
            <w:r>
              <w:rPr>
                <w:sz w:val="21"/>
              </w:rPr>
              <w:t>3</w:t>
            </w:r>
            <w:r>
              <w:rPr>
                <w:sz w:val="21"/>
              </w:rPr>
              <w:t>）</w:t>
            </w:r>
            <w:r>
              <w:rPr>
                <w:sz w:val="21"/>
              </w:rPr>
              <w:t>2023</w:t>
            </w:r>
            <w:r>
              <w:rPr>
                <w:sz w:val="21"/>
              </w:rPr>
              <w:t>年</w:t>
            </w:r>
            <w:r>
              <w:rPr>
                <w:sz w:val="21"/>
              </w:rPr>
              <w:t>7</w:t>
            </w:r>
            <w:r>
              <w:rPr>
                <w:sz w:val="21"/>
              </w:rPr>
              <w:t>月</w:t>
            </w:r>
            <w:r>
              <w:rPr>
                <w:sz w:val="21"/>
              </w:rPr>
              <w:t>-2024</w:t>
            </w:r>
            <w:r>
              <w:rPr>
                <w:sz w:val="21"/>
              </w:rPr>
              <w:t>年</w:t>
            </w:r>
            <w:r>
              <w:rPr>
                <w:sz w:val="21"/>
              </w:rPr>
              <w:t>6</w:t>
            </w:r>
            <w:r>
              <w:rPr>
                <w:sz w:val="21"/>
              </w:rPr>
              <w:t>月接待讲解不少于</w:t>
            </w:r>
            <w:r>
              <w:rPr>
                <w:sz w:val="21"/>
              </w:rPr>
              <w:t>150</w:t>
            </w:r>
            <w:r>
              <w:rPr>
                <w:sz w:val="21"/>
              </w:rPr>
              <w:t>批次。（如受疫情、展览展期安排等不确定性因素影响致参观人数减少，则安排同等工作量的其他档案编研工作。）</w:t>
            </w:r>
          </w:p>
          <w:p>
            <w:pPr>
              <w:ind w:firstLine="420"/>
              <w:jc w:val="both"/>
            </w:pPr>
            <w:r>
              <w:rPr>
                <w:sz w:val="21"/>
              </w:rPr>
              <w:t>（</w:t>
            </w:r>
            <w:r>
              <w:rPr>
                <w:sz w:val="21"/>
              </w:rPr>
              <w:t>4</w:t>
            </w:r>
            <w:r>
              <w:rPr>
                <w:sz w:val="21"/>
              </w:rPr>
              <w:t>）</w:t>
            </w:r>
            <w:r>
              <w:rPr>
                <w:sz w:val="21"/>
              </w:rPr>
              <w:t>2023</w:t>
            </w:r>
            <w:r>
              <w:rPr>
                <w:sz w:val="21"/>
              </w:rPr>
              <w:t>年</w:t>
            </w:r>
            <w:r>
              <w:rPr>
                <w:sz w:val="21"/>
              </w:rPr>
              <w:t>7</w:t>
            </w:r>
            <w:r>
              <w:rPr>
                <w:sz w:val="21"/>
              </w:rPr>
              <w:t>月</w:t>
            </w:r>
            <w:r>
              <w:rPr>
                <w:sz w:val="21"/>
              </w:rPr>
              <w:t>-2024</w:t>
            </w:r>
            <w:r>
              <w:rPr>
                <w:sz w:val="21"/>
              </w:rPr>
              <w:t>年</w:t>
            </w:r>
            <w:r>
              <w:rPr>
                <w:sz w:val="21"/>
              </w:rPr>
              <w:t>6</w:t>
            </w:r>
            <w:r>
              <w:rPr>
                <w:sz w:val="21"/>
              </w:rPr>
              <w:t>月撰写档案编研文章和各类信息稿不少于</w:t>
            </w:r>
            <w:r>
              <w:rPr>
                <w:sz w:val="21"/>
              </w:rPr>
              <w:t>10</w:t>
            </w:r>
            <w:r>
              <w:rPr>
                <w:sz w:val="21"/>
              </w:rPr>
              <w:t>篇（或同等工作量的其他档案编研工作）。</w:t>
            </w:r>
          </w:p>
          <w:p>
            <w:pPr>
              <w:ind w:firstLine="420"/>
              <w:jc w:val="both"/>
            </w:pPr>
            <w:r>
              <w:rPr>
                <w:sz w:val="21"/>
              </w:rPr>
              <w:t>（</w:t>
            </w:r>
            <w:r>
              <w:rPr>
                <w:sz w:val="21"/>
              </w:rPr>
              <w:t>5</w:t>
            </w:r>
            <w:r>
              <w:rPr>
                <w:sz w:val="21"/>
              </w:rPr>
              <w:t>）</w:t>
            </w:r>
            <w:r>
              <w:rPr>
                <w:sz w:val="21"/>
              </w:rPr>
              <w:t>2023</w:t>
            </w:r>
            <w:r>
              <w:rPr>
                <w:sz w:val="21"/>
              </w:rPr>
              <w:t>年</w:t>
            </w:r>
            <w:r>
              <w:rPr>
                <w:sz w:val="21"/>
              </w:rPr>
              <w:t>7</w:t>
            </w:r>
            <w:r>
              <w:rPr>
                <w:sz w:val="21"/>
              </w:rPr>
              <w:t>月</w:t>
            </w:r>
            <w:r>
              <w:rPr>
                <w:sz w:val="21"/>
              </w:rPr>
              <w:t>-2024</w:t>
            </w:r>
            <w:r>
              <w:rPr>
                <w:sz w:val="21"/>
              </w:rPr>
              <w:t>年</w:t>
            </w:r>
            <w:r>
              <w:rPr>
                <w:sz w:val="21"/>
              </w:rPr>
              <w:t>6</w:t>
            </w:r>
            <w:r>
              <w:rPr>
                <w:sz w:val="21"/>
              </w:rPr>
              <w:t>月完成馆藏档案专题文献编研目录文件级查询搜索不少于</w:t>
            </w:r>
            <w:r>
              <w:rPr>
                <w:sz w:val="21"/>
              </w:rPr>
              <w:t>1</w:t>
            </w:r>
            <w:r>
              <w:rPr>
                <w:sz w:val="21"/>
              </w:rPr>
              <w:t>万条。</w:t>
            </w:r>
          </w:p>
          <w:p>
            <w:pPr>
              <w:ind w:firstLine="420"/>
              <w:jc w:val="both"/>
            </w:pPr>
            <w:r>
              <w:rPr>
                <w:sz w:val="21"/>
              </w:rPr>
              <w:t>（</w:t>
            </w:r>
            <w:r>
              <w:rPr>
                <w:sz w:val="21"/>
              </w:rPr>
              <w:t>6</w:t>
            </w:r>
            <w:r>
              <w:rPr>
                <w:sz w:val="21"/>
              </w:rPr>
              <w:t>）完成其他辅助性工作。</w:t>
            </w:r>
          </w:p>
          <w:p>
            <w:pPr>
              <w:ind w:firstLine="210"/>
              <w:jc w:val="both"/>
            </w:pPr>
            <w:r>
              <w:rPr>
                <w:sz w:val="21"/>
              </w:rPr>
              <w:t>7.</w:t>
            </w:r>
            <w:r>
              <w:rPr>
                <w:sz w:val="21"/>
              </w:rPr>
              <w:t>库房管理工作</w:t>
            </w:r>
          </w:p>
          <w:p>
            <w:pPr>
              <w:ind w:firstLine="420"/>
              <w:jc w:val="both"/>
            </w:pPr>
            <w:r>
              <w:rPr>
                <w:sz w:val="21"/>
              </w:rPr>
              <w:t>主要工作内容：按部室要求配合做好库房日常管理工作。</w:t>
            </w:r>
          </w:p>
          <w:p>
            <w:pPr>
              <w:ind w:firstLine="420"/>
              <w:jc w:val="both"/>
            </w:pPr>
            <w:r>
              <w:rPr>
                <w:sz w:val="21"/>
              </w:rPr>
              <w:t>（</w:t>
            </w:r>
            <w:r>
              <w:rPr>
                <w:sz w:val="21"/>
              </w:rPr>
              <w:t>1</w:t>
            </w:r>
            <w:r>
              <w:rPr>
                <w:sz w:val="21"/>
              </w:rPr>
              <w:t>）协助做好接收档案上架工作，数量不少于</w:t>
            </w:r>
            <w:r>
              <w:rPr>
                <w:sz w:val="21"/>
              </w:rPr>
              <w:t>3</w:t>
            </w:r>
            <w:r>
              <w:rPr>
                <w:sz w:val="21"/>
              </w:rPr>
              <w:t>万卷。</w:t>
            </w:r>
          </w:p>
          <w:p>
            <w:pPr>
              <w:ind w:firstLine="420"/>
              <w:jc w:val="both"/>
            </w:pPr>
            <w:r>
              <w:rPr>
                <w:sz w:val="21"/>
              </w:rPr>
              <w:t>（</w:t>
            </w:r>
            <w:r>
              <w:rPr>
                <w:sz w:val="21"/>
              </w:rPr>
              <w:t>2</w:t>
            </w:r>
            <w:r>
              <w:rPr>
                <w:sz w:val="21"/>
              </w:rPr>
              <w:t>）</w:t>
            </w:r>
            <w:r>
              <w:rPr>
                <w:sz w:val="21"/>
              </w:rPr>
              <w:t>协助对馆</w:t>
            </w:r>
            <w:r>
              <w:rPr>
                <w:sz w:val="21"/>
              </w:rPr>
              <w:t>藏失效、废止规范性文件的实体标识、相应目录信息的标注，及解密文件实体标识、相应目录信息</w:t>
            </w:r>
            <w:r>
              <w:rPr>
                <w:sz w:val="21"/>
              </w:rPr>
              <w:t>的标注，约</w:t>
            </w:r>
            <w:r>
              <w:rPr>
                <w:sz w:val="21"/>
              </w:rPr>
              <w:t>1000</w:t>
            </w:r>
            <w:r>
              <w:rPr>
                <w:sz w:val="21"/>
              </w:rPr>
              <w:t>件。</w:t>
            </w:r>
          </w:p>
          <w:p>
            <w:pPr>
              <w:ind w:firstLine="420"/>
              <w:jc w:val="both"/>
            </w:pPr>
            <w:r>
              <w:rPr>
                <w:sz w:val="21"/>
              </w:rPr>
              <w:t>（</w:t>
            </w:r>
            <w:r>
              <w:rPr>
                <w:sz w:val="21"/>
              </w:rPr>
              <w:t>3</w:t>
            </w:r>
            <w:r>
              <w:rPr>
                <w:sz w:val="21"/>
              </w:rPr>
              <w:t>）协助做好档案消毒工作，进馆档案消毒率达</w:t>
            </w:r>
            <w:r>
              <w:rPr>
                <w:sz w:val="21"/>
              </w:rPr>
              <w:t>100%</w:t>
            </w:r>
            <w:r>
              <w:rPr>
                <w:sz w:val="21"/>
              </w:rPr>
              <w:t>。</w:t>
            </w:r>
          </w:p>
          <w:p>
            <w:pPr>
              <w:ind w:firstLine="420"/>
              <w:jc w:val="both"/>
            </w:pPr>
            <w:r>
              <w:rPr>
                <w:sz w:val="21"/>
              </w:rPr>
              <w:t>（</w:t>
            </w:r>
            <w:r>
              <w:rPr>
                <w:sz w:val="21"/>
              </w:rPr>
              <w:t>4</w:t>
            </w:r>
            <w:r>
              <w:rPr>
                <w:sz w:val="21"/>
              </w:rPr>
              <w:t>）协助接待库房参观工作。</w:t>
            </w:r>
          </w:p>
          <w:p>
            <w:pPr>
              <w:ind w:firstLine="420"/>
              <w:jc w:val="both"/>
            </w:pPr>
            <w:r>
              <w:rPr>
                <w:sz w:val="21"/>
              </w:rPr>
              <w:t>（</w:t>
            </w:r>
            <w:r>
              <w:rPr>
                <w:sz w:val="21"/>
              </w:rPr>
              <w:t>5</w:t>
            </w:r>
            <w:r>
              <w:rPr>
                <w:sz w:val="21"/>
              </w:rPr>
              <w:t>）协助档案查阅利用的调档工作</w:t>
            </w:r>
          </w:p>
          <w:p>
            <w:pPr>
              <w:ind w:firstLine="420"/>
              <w:jc w:val="both"/>
            </w:pPr>
            <w:r>
              <w:rPr>
                <w:sz w:val="21"/>
              </w:rPr>
              <w:t>（</w:t>
            </w:r>
            <w:r>
              <w:rPr>
                <w:sz w:val="21"/>
              </w:rPr>
              <w:t>6</w:t>
            </w:r>
            <w:r>
              <w:rPr>
                <w:sz w:val="21"/>
              </w:rPr>
              <w:t>）完成其他辅助性工作。</w:t>
            </w:r>
          </w:p>
          <w:p>
            <w:pPr>
              <w:ind w:firstLine="210"/>
              <w:jc w:val="both"/>
            </w:pPr>
            <w:r>
              <w:rPr>
                <w:sz w:val="21"/>
              </w:rPr>
              <w:t>8.</w:t>
            </w:r>
            <w:r>
              <w:rPr>
                <w:sz w:val="21"/>
              </w:rPr>
              <w:t>进馆档案接收质量核查及馆藏数字化档案数据核查工作</w:t>
            </w:r>
          </w:p>
          <w:p>
            <w:pPr>
              <w:ind w:firstLine="420"/>
              <w:jc w:val="both"/>
            </w:pPr>
            <w:r>
              <w:rPr>
                <w:sz w:val="21"/>
              </w:rPr>
              <w:t>主要工作内容：核查已进馆档案的实体整理质量；核查已进馆档案数据的有效性、准确性；核查已进馆的电子档案（含数字化副本）的有效性、准确性、真实性、安全性。</w:t>
            </w:r>
          </w:p>
          <w:p>
            <w:pPr>
              <w:ind w:firstLine="420"/>
              <w:jc w:val="both"/>
            </w:pPr>
            <w:r>
              <w:rPr>
                <w:sz w:val="21"/>
              </w:rPr>
              <w:t>（</w:t>
            </w:r>
            <w:r>
              <w:rPr>
                <w:sz w:val="21"/>
              </w:rPr>
              <w:t>1</w:t>
            </w:r>
            <w:r>
              <w:rPr>
                <w:sz w:val="21"/>
              </w:rPr>
              <w:t>）核查已进馆档案的实体整理质量及档案数据的有效性、准确性、真实性、安全性，数量不少于</w:t>
            </w:r>
            <w:r>
              <w:rPr>
                <w:sz w:val="21"/>
              </w:rPr>
              <w:t>5</w:t>
            </w:r>
            <w:r>
              <w:rPr>
                <w:sz w:val="21"/>
              </w:rPr>
              <w:t>万卷。</w:t>
            </w:r>
          </w:p>
          <w:p>
            <w:pPr>
              <w:ind w:firstLine="420"/>
              <w:jc w:val="both"/>
            </w:pPr>
            <w:r>
              <w:rPr>
                <w:sz w:val="21"/>
              </w:rPr>
              <w:t>（</w:t>
            </w:r>
            <w:r>
              <w:rPr>
                <w:sz w:val="21"/>
              </w:rPr>
              <w:t>2</w:t>
            </w:r>
            <w:r>
              <w:rPr>
                <w:sz w:val="21"/>
              </w:rPr>
              <w:t>）协助开展馆藏档案（零散）数字化工作。</w:t>
            </w:r>
          </w:p>
          <w:p>
            <w:pPr>
              <w:ind w:firstLine="420"/>
              <w:jc w:val="both"/>
            </w:pPr>
            <w:r>
              <w:rPr>
                <w:sz w:val="21"/>
              </w:rPr>
              <w:t>（</w:t>
            </w:r>
            <w:r>
              <w:rPr>
                <w:sz w:val="21"/>
              </w:rPr>
              <w:t>3</w:t>
            </w:r>
            <w:r>
              <w:rPr>
                <w:sz w:val="21"/>
              </w:rPr>
              <w:t>）完成其他辅助性工作。</w:t>
            </w:r>
          </w:p>
          <w:p>
            <w:pPr>
              <w:ind w:firstLine="210"/>
              <w:jc w:val="both"/>
            </w:pPr>
            <w:r>
              <w:rPr>
                <w:sz w:val="21"/>
              </w:rPr>
              <w:t>9.</w:t>
            </w:r>
            <w:r>
              <w:rPr>
                <w:sz w:val="21"/>
              </w:rPr>
              <w:t>拍摄及声像档案归档工作</w:t>
            </w:r>
          </w:p>
          <w:p>
            <w:pPr>
              <w:ind w:firstLine="420"/>
              <w:jc w:val="both"/>
            </w:pPr>
            <w:r>
              <w:rPr>
                <w:sz w:val="21"/>
              </w:rPr>
              <w:t>主要工作内容：根据馆要求，对本馆举办的会议、活动进行拍摄；对与中山及市档案馆相关的重要新闻、视频进行下载、按条目进行裁切、格式转换、著录、归档、移交进库；开展反映中山历史文化、城乡变迁、社会变革、经济民生活动等有关专题拍摄、影像征集；协助开展口述历史专题录制工作；负责档案移交进库前的声像档案提供利用工作。</w:t>
            </w:r>
          </w:p>
          <w:p>
            <w:pPr>
              <w:ind w:firstLine="420"/>
              <w:jc w:val="both"/>
            </w:pPr>
            <w:r>
              <w:rPr>
                <w:sz w:val="21"/>
              </w:rPr>
              <w:t>（</w:t>
            </w:r>
            <w:r>
              <w:rPr>
                <w:sz w:val="21"/>
              </w:rPr>
              <w:t>1</w:t>
            </w:r>
            <w:r>
              <w:rPr>
                <w:sz w:val="21"/>
              </w:rPr>
              <w:t>）对本馆举办的会议、活动进行拍摄不少于</w:t>
            </w:r>
            <w:r>
              <w:rPr>
                <w:sz w:val="21"/>
              </w:rPr>
              <w:t>50</w:t>
            </w:r>
            <w:r>
              <w:rPr>
                <w:sz w:val="21"/>
              </w:rPr>
              <w:t>次，并将相关照片整理归档不少于</w:t>
            </w:r>
            <w:r>
              <w:rPr>
                <w:sz w:val="21"/>
              </w:rPr>
              <w:t>150</w:t>
            </w:r>
            <w:r>
              <w:rPr>
                <w:sz w:val="21"/>
              </w:rPr>
              <w:t>张。</w:t>
            </w:r>
          </w:p>
          <w:p>
            <w:pPr>
              <w:ind w:firstLine="420"/>
              <w:jc w:val="both"/>
            </w:pPr>
            <w:r>
              <w:rPr>
                <w:sz w:val="21"/>
              </w:rPr>
              <w:t>（</w:t>
            </w:r>
            <w:r>
              <w:rPr>
                <w:sz w:val="21"/>
              </w:rPr>
              <w:t>2</w:t>
            </w:r>
            <w:r>
              <w:rPr>
                <w:sz w:val="21"/>
              </w:rPr>
              <w:t>）整理归档相关音视频不少于</w:t>
            </w:r>
            <w:r>
              <w:rPr>
                <w:sz w:val="21"/>
              </w:rPr>
              <w:t>50</w:t>
            </w:r>
            <w:r>
              <w:rPr>
                <w:sz w:val="21"/>
              </w:rPr>
              <w:t>条。</w:t>
            </w:r>
          </w:p>
          <w:p>
            <w:pPr>
              <w:ind w:firstLine="420"/>
              <w:jc w:val="both"/>
            </w:pPr>
            <w:r>
              <w:rPr>
                <w:sz w:val="21"/>
              </w:rPr>
              <w:t>（</w:t>
            </w:r>
            <w:r>
              <w:rPr>
                <w:sz w:val="21"/>
              </w:rPr>
              <w:t>3</w:t>
            </w:r>
            <w:r>
              <w:rPr>
                <w:sz w:val="21"/>
              </w:rPr>
              <w:t>）有关专题拍摄、影像征集，拍摄、（归档）照片不少于</w:t>
            </w:r>
            <w:r>
              <w:rPr>
                <w:sz w:val="21"/>
              </w:rPr>
              <w:t>200</w:t>
            </w:r>
            <w:r>
              <w:rPr>
                <w:sz w:val="21"/>
              </w:rPr>
              <w:t>张。</w:t>
            </w:r>
          </w:p>
          <w:p>
            <w:pPr>
              <w:ind w:firstLine="420"/>
              <w:jc w:val="both"/>
            </w:pPr>
            <w:r>
              <w:rPr>
                <w:sz w:val="21"/>
              </w:rPr>
              <w:t>（</w:t>
            </w:r>
            <w:r>
              <w:rPr>
                <w:sz w:val="21"/>
              </w:rPr>
              <w:t>4</w:t>
            </w:r>
            <w:r>
              <w:rPr>
                <w:sz w:val="21"/>
              </w:rPr>
              <w:t>）完成其他辅助性工作。</w:t>
            </w:r>
          </w:p>
          <w:p>
            <w:pPr>
              <w:ind w:firstLine="210"/>
              <w:jc w:val="both"/>
            </w:pPr>
            <w:r>
              <w:rPr>
                <w:sz w:val="21"/>
              </w:rPr>
              <w:t>10.</w:t>
            </w:r>
            <w:r>
              <w:rPr>
                <w:sz w:val="21"/>
              </w:rPr>
              <w:t>志鉴书籍整理工作</w:t>
            </w:r>
          </w:p>
          <w:p>
            <w:pPr>
              <w:ind w:firstLine="420"/>
              <w:jc w:val="both"/>
            </w:pPr>
            <w:r>
              <w:rPr>
                <w:sz w:val="21"/>
              </w:rPr>
              <w:t>主要工作内容：按照市档案馆（市地方志办）地方志书管理要求辅助开展地方志书的日常管理，包括出入库登记、赠阅管理、盘点统计、书库巡检等。要求图书登记及时、著录规范，台账清晰，存放有序、安全。</w:t>
            </w:r>
          </w:p>
          <w:p>
            <w:pPr>
              <w:ind w:firstLine="210"/>
              <w:jc w:val="both"/>
            </w:pPr>
            <w:r>
              <w:rPr>
                <w:sz w:val="21"/>
              </w:rPr>
              <w:t>（</w:t>
            </w:r>
            <w:r>
              <w:rPr>
                <w:sz w:val="21"/>
              </w:rPr>
              <w:t>1</w:t>
            </w:r>
            <w:r>
              <w:rPr>
                <w:sz w:val="21"/>
              </w:rPr>
              <w:t>）需完成日常登记管理的地方志书约</w:t>
            </w:r>
            <w:r>
              <w:rPr>
                <w:sz w:val="21"/>
              </w:rPr>
              <w:t>4000</w:t>
            </w:r>
            <w:r>
              <w:rPr>
                <w:sz w:val="21"/>
              </w:rPr>
              <w:t>册。其中</w:t>
            </w:r>
            <w:r>
              <w:rPr>
                <w:sz w:val="21"/>
              </w:rPr>
              <w:t>2023</w:t>
            </w:r>
            <w:r>
              <w:rPr>
                <w:sz w:val="21"/>
              </w:rPr>
              <w:t>年</w:t>
            </w:r>
            <w:r>
              <w:rPr>
                <w:sz w:val="21"/>
              </w:rPr>
              <w:t>12</w:t>
            </w:r>
            <w:r>
              <w:rPr>
                <w:sz w:val="21"/>
              </w:rPr>
              <w:t>月</w:t>
            </w:r>
            <w:r>
              <w:rPr>
                <w:sz w:val="21"/>
              </w:rPr>
              <w:t>10</w:t>
            </w:r>
            <w:r>
              <w:rPr>
                <w:sz w:val="21"/>
              </w:rPr>
              <w:t>日前完成量约为</w:t>
            </w:r>
            <w:r>
              <w:rPr>
                <w:sz w:val="21"/>
              </w:rPr>
              <w:t>2000</w:t>
            </w:r>
            <w:r>
              <w:rPr>
                <w:sz w:val="21"/>
              </w:rPr>
              <w:t>册，</w:t>
            </w:r>
            <w:r>
              <w:rPr>
                <w:sz w:val="21"/>
              </w:rPr>
              <w:t>2024</w:t>
            </w:r>
            <w:r>
              <w:rPr>
                <w:sz w:val="21"/>
              </w:rPr>
              <w:t>年</w:t>
            </w:r>
            <w:r>
              <w:rPr>
                <w:sz w:val="21"/>
              </w:rPr>
              <w:t>1-6</w:t>
            </w:r>
            <w:r>
              <w:rPr>
                <w:sz w:val="21"/>
              </w:rPr>
              <w:t>月完成量约为</w:t>
            </w:r>
            <w:r>
              <w:rPr>
                <w:sz w:val="21"/>
              </w:rPr>
              <w:t>2000</w:t>
            </w:r>
            <w:r>
              <w:rPr>
                <w:sz w:val="21"/>
              </w:rPr>
              <w:t>册。在工作总量不变的前提下，各节点工作量将根据工作实际调整。</w:t>
            </w:r>
          </w:p>
          <w:p>
            <w:pPr>
              <w:ind w:firstLine="210"/>
              <w:jc w:val="both"/>
            </w:pPr>
            <w:r>
              <w:rPr>
                <w:sz w:val="21"/>
              </w:rPr>
              <w:t>（</w:t>
            </w:r>
            <w:r>
              <w:rPr>
                <w:sz w:val="21"/>
              </w:rPr>
              <w:t>2</w:t>
            </w:r>
            <w:r>
              <w:rPr>
                <w:sz w:val="21"/>
              </w:rPr>
              <w:t>）平均每</w:t>
            </w:r>
            <w:r>
              <w:rPr>
                <w:sz w:val="21"/>
              </w:rPr>
              <w:t>2</w:t>
            </w:r>
            <w:r>
              <w:rPr>
                <w:sz w:val="21"/>
              </w:rPr>
              <w:t>周辅助开展书库巡检至少</w:t>
            </w:r>
            <w:r>
              <w:rPr>
                <w:sz w:val="21"/>
              </w:rPr>
              <w:t>1</w:t>
            </w:r>
            <w:r>
              <w:rPr>
                <w:sz w:val="21"/>
              </w:rPr>
              <w:t>次。每半年辅助开展库存及赠阅盘点至少</w:t>
            </w:r>
            <w:r>
              <w:rPr>
                <w:sz w:val="21"/>
              </w:rPr>
              <w:t>1</w:t>
            </w:r>
            <w:r>
              <w:rPr>
                <w:sz w:val="21"/>
              </w:rPr>
              <w:t>次。</w:t>
            </w:r>
          </w:p>
          <w:p>
            <w:pPr>
              <w:ind w:firstLine="210"/>
              <w:jc w:val="both"/>
            </w:pPr>
            <w:r>
              <w:rPr>
                <w:sz w:val="21"/>
              </w:rPr>
              <w:t>（</w:t>
            </w:r>
            <w:r>
              <w:rPr>
                <w:sz w:val="21"/>
              </w:rPr>
              <w:t>3</w:t>
            </w:r>
            <w:r>
              <w:rPr>
                <w:sz w:val="21"/>
              </w:rPr>
              <w:t>）完成其他辅助性工作。</w:t>
            </w:r>
          </w:p>
        </w:tc>
      </w:tr>
      <w:tr>
        <w:tc>
          <w:tcPr>
            <w:tcW w:type="dxa" w:w="2076"/>
          </w:tcPr>
          <w:p/>
        </w:tc>
        <w:tc>
          <w:tcPr>
            <w:tcW w:type="dxa" w:w="415"/>
          </w:tcPr>
          <w:p>
            <w:r>
              <w:rPr/>
              <w:t>2</w:t>
            </w:r>
          </w:p>
        </w:tc>
        <w:tc>
          <w:tcPr>
            <w:tcW w:type="dxa" w:w="5814"/>
          </w:tcPr>
          <w:p>
            <w:pPr>
              <w:jc w:val="both"/>
            </w:pPr>
            <w:r>
              <w:rPr>
                <w:b/>
                <w:sz w:val="21"/>
              </w:rPr>
              <w:t>二、服务人员数量和条件</w:t>
            </w:r>
          </w:p>
          <w:p>
            <w:pPr>
              <w:jc w:val="both"/>
            </w:pPr>
            <w:r>
              <w:rPr>
                <w:sz w:val="21"/>
              </w:rPr>
              <w:t xml:space="preserve">  1.</w:t>
            </w:r>
            <w:r>
              <w:rPr>
                <w:sz w:val="21"/>
              </w:rPr>
              <w:t>具有中华人民共和国国籍，拥护中华人民共和国宪法。</w:t>
            </w:r>
          </w:p>
          <w:p>
            <w:pPr>
              <w:jc w:val="both"/>
            </w:pPr>
            <w:r>
              <w:rPr>
                <w:sz w:val="21"/>
              </w:rPr>
              <w:t xml:space="preserve">  2.</w:t>
            </w:r>
            <w:r>
              <w:rPr>
                <w:sz w:val="21"/>
              </w:rPr>
              <w:t>遵纪守法，具有良好的道德品行和职业道德。</w:t>
            </w:r>
          </w:p>
          <w:p>
            <w:pPr>
              <w:jc w:val="both"/>
            </w:pPr>
            <w:r>
              <w:rPr>
                <w:sz w:val="21"/>
              </w:rPr>
              <w:t xml:space="preserve">  3.</w:t>
            </w:r>
            <w:r>
              <w:rPr>
                <w:sz w:val="21"/>
              </w:rPr>
              <w:t>身体健康，具有正常履行职责的身体条件和工作能力。</w:t>
            </w:r>
          </w:p>
          <w:p>
            <w:pPr>
              <w:jc w:val="both"/>
            </w:pPr>
            <w:r>
              <w:rPr>
                <w:sz w:val="21"/>
              </w:rPr>
              <w:t xml:space="preserve">  4.</w:t>
            </w:r>
            <w:r>
              <w:rPr>
                <w:sz w:val="21"/>
              </w:rPr>
              <w:t>符合《中华人民共和国劳动合同法》相关规定。</w:t>
            </w:r>
          </w:p>
          <w:p>
            <w:pPr>
              <w:jc w:val="both"/>
            </w:pPr>
            <w:r>
              <w:rPr>
                <w:sz w:val="21"/>
              </w:rPr>
              <w:t xml:space="preserve">  5.</w:t>
            </w:r>
            <w:r>
              <w:rPr>
                <w:sz w:val="21"/>
              </w:rPr>
              <w:t>服务人员的年龄、学历、专业要求如下：</w:t>
            </w:r>
          </w:p>
          <w:tbl>
            <w:tblPr>
              <w:tblBorders>
                <w:top w:val="none" w:color="000000" w:sz="4"/>
                <w:left w:val="none" w:color="000000" w:sz="4"/>
                <w:bottom w:val="none" w:color="000000" w:sz="4"/>
                <w:right w:val="none" w:color="000000" w:sz="4"/>
                <w:insideH w:val="none"/>
                <w:insideV w:val="none"/>
              </w:tblBorders>
            </w:tblPr>
            <w:tblGrid>
              <w:gridCol w:w="1012"/>
              <w:gridCol w:w="560"/>
              <w:gridCol w:w="969"/>
              <w:gridCol w:w="1023"/>
              <w:gridCol w:w="2035"/>
            </w:tblGrid>
            <w:tr>
              <w:tc>
                <w:tcPr>
                  <w:tcW w:type="dxa" w:w="1012"/>
                  <w:tcBorders>
                    <w:top w:val="double" w:color="000000" w:sz="8"/>
                    <w:left w:val="double" w:color="000000" w:sz="8"/>
                    <w:bottom w:val="single" w:color="000000" w:sz="4"/>
                    <w:right w:val="single" w:color="000000" w:sz="4"/>
                  </w:tcBorders>
                </w:tcPr>
                <w:p>
                  <w:pPr>
                    <w:jc w:val="center"/>
                  </w:pPr>
                  <w:r>
                    <w:rPr>
                      <w:b/>
                      <w:sz w:val="20"/>
                    </w:rPr>
                    <w:t>工作简介</w:t>
                  </w:r>
                </w:p>
              </w:tc>
              <w:tc>
                <w:tcPr>
                  <w:tcW w:type="dxa" w:w="560"/>
                  <w:tcBorders>
                    <w:top w:val="double" w:color="000000" w:sz="8"/>
                    <w:left w:val="none" w:color="000000" w:sz="4"/>
                    <w:bottom w:val="single" w:color="000000" w:sz="4"/>
                    <w:right w:val="single" w:color="000000" w:sz="4"/>
                  </w:tcBorders>
                </w:tcPr>
                <w:p>
                  <w:pPr>
                    <w:jc w:val="center"/>
                  </w:pPr>
                  <w:r>
                    <w:rPr>
                      <w:b/>
                      <w:sz w:val="20"/>
                    </w:rPr>
                    <w:t>年龄</w:t>
                  </w:r>
                </w:p>
              </w:tc>
              <w:tc>
                <w:tcPr>
                  <w:tcW w:type="dxa" w:w="969"/>
                  <w:tcBorders>
                    <w:top w:val="double" w:color="000000" w:sz="8"/>
                    <w:left w:val="none" w:color="000000" w:sz="4"/>
                    <w:bottom w:val="single" w:color="000000" w:sz="4"/>
                    <w:right w:val="single" w:color="000000" w:sz="4"/>
                  </w:tcBorders>
                </w:tcPr>
                <w:p>
                  <w:pPr>
                    <w:jc w:val="center"/>
                  </w:pPr>
                  <w:r>
                    <w:rPr>
                      <w:b/>
                      <w:sz w:val="20"/>
                    </w:rPr>
                    <w:t>学历</w:t>
                  </w:r>
                </w:p>
              </w:tc>
              <w:tc>
                <w:tcPr>
                  <w:tcW w:type="dxa" w:w="1023"/>
                  <w:tcBorders>
                    <w:top w:val="double" w:color="000000" w:sz="8"/>
                    <w:left w:val="none" w:color="000000" w:sz="4"/>
                    <w:bottom w:val="single" w:color="000000" w:sz="4"/>
                    <w:right w:val="single" w:color="000000" w:sz="4"/>
                  </w:tcBorders>
                </w:tcPr>
                <w:p>
                  <w:pPr>
                    <w:jc w:val="center"/>
                  </w:pPr>
                  <w:r>
                    <w:rPr>
                      <w:b/>
                      <w:sz w:val="20"/>
                    </w:rPr>
                    <w:t>专业</w:t>
                  </w:r>
                </w:p>
              </w:tc>
              <w:tc>
                <w:tcPr>
                  <w:tcW w:type="dxa" w:w="2035"/>
                  <w:tcBorders>
                    <w:top w:val="double" w:color="000000" w:sz="8"/>
                    <w:left w:val="none" w:color="000000" w:sz="4"/>
                    <w:bottom w:val="single" w:color="000000" w:sz="4"/>
                    <w:right w:val="double" w:color="000000" w:sz="8"/>
                  </w:tcBorders>
                </w:tcPr>
                <w:p>
                  <w:pPr>
                    <w:jc w:val="center"/>
                  </w:pPr>
                  <w:r>
                    <w:rPr>
                      <w:b/>
                      <w:sz w:val="20"/>
                    </w:rPr>
                    <w:t>其他要求</w:t>
                  </w:r>
                </w:p>
              </w:tc>
            </w:tr>
            <w:tr>
              <w:tc>
                <w:tcPr>
                  <w:tcW w:type="dxa" w:w="1012"/>
                  <w:tcBorders>
                    <w:top w:val="none" w:color="000000" w:sz="4"/>
                    <w:left w:val="double" w:color="000000" w:sz="8"/>
                    <w:bottom w:val="single" w:color="000000" w:sz="4"/>
                    <w:right w:val="single" w:color="000000" w:sz="4"/>
                  </w:tcBorders>
                </w:tcPr>
                <w:p>
                  <w:pPr>
                    <w:jc w:val="both"/>
                  </w:pPr>
                  <w:r>
                    <w:rPr>
                      <w:sz w:val="20"/>
                    </w:rPr>
                    <w:t>档案资料查阅利用接待工作</w:t>
                  </w:r>
                </w:p>
              </w:tc>
              <w:tc>
                <w:tcPr>
                  <w:tcW w:type="dxa" w:w="560"/>
                  <w:tcBorders>
                    <w:top w:val="none" w:color="000000" w:sz="4"/>
                    <w:left w:val="none" w:color="000000" w:sz="4"/>
                    <w:bottom w:val="single" w:color="000000" w:sz="4"/>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single" w:color="000000" w:sz="4"/>
                    <w:right w:val="single" w:color="000000" w:sz="4"/>
                  </w:tcBorders>
                </w:tcPr>
                <w:p>
                  <w:pPr>
                    <w:jc w:val="both"/>
                  </w:pPr>
                  <w:r>
                    <w:rPr>
                      <w:sz w:val="20"/>
                    </w:rPr>
                    <w:t>全日制大专以上学历</w:t>
                  </w:r>
                </w:p>
              </w:tc>
              <w:tc>
                <w:tcPr>
                  <w:tcW w:type="dxa" w:w="1023"/>
                  <w:tcBorders>
                    <w:top w:val="none" w:color="000000" w:sz="4"/>
                    <w:left w:val="none" w:color="000000" w:sz="4"/>
                    <w:bottom w:val="single" w:color="000000" w:sz="4"/>
                    <w:right w:val="single" w:color="000000" w:sz="4"/>
                  </w:tcBorders>
                </w:tcPr>
                <w:p>
                  <w:pPr>
                    <w:jc w:val="both"/>
                  </w:pPr>
                  <w:r>
                    <w:rPr>
                      <w:sz w:val="20"/>
                    </w:rPr>
                    <w:t>不限（档案、历史、计算机等相关专业优先）</w:t>
                  </w:r>
                </w:p>
              </w:tc>
              <w:tc>
                <w:tcPr>
                  <w:tcW w:type="dxa" w:w="2035"/>
                  <w:tcBorders>
                    <w:top w:val="none" w:color="000000" w:sz="4"/>
                    <w:left w:val="none" w:color="000000" w:sz="4"/>
                    <w:bottom w:val="single" w:color="000000" w:sz="4"/>
                    <w:right w:val="double" w:color="000000" w:sz="8"/>
                  </w:tcBorders>
                </w:tcPr>
                <w:p>
                  <w:pPr>
                    <w:jc w:val="both"/>
                  </w:pPr>
                  <w:r>
                    <w:rPr>
                      <w:sz w:val="20"/>
                    </w:rPr>
                    <w:t>有良好的计算机操作水平，五官端正、普通话流利，会听粤语，有良好的沟通能力和服务意识，具有较强的保密意识，服从工作安排。</w:t>
                  </w:r>
                </w:p>
              </w:tc>
            </w:tr>
            <w:tr>
              <w:tc>
                <w:tcPr>
                  <w:tcW w:type="dxa" w:w="1012"/>
                  <w:tcBorders>
                    <w:top w:val="none" w:color="000000" w:sz="4"/>
                    <w:left w:val="double" w:color="000000" w:sz="8"/>
                    <w:bottom w:val="single" w:color="000000" w:sz="4"/>
                    <w:right w:val="single" w:color="000000" w:sz="4"/>
                  </w:tcBorders>
                </w:tcPr>
                <w:p>
                  <w:pPr>
                    <w:jc w:val="both"/>
                  </w:pPr>
                  <w:r>
                    <w:rPr>
                      <w:sz w:val="20"/>
                    </w:rPr>
                    <w:t>馆藏档案开放鉴定工作</w:t>
                  </w:r>
                </w:p>
              </w:tc>
              <w:tc>
                <w:tcPr>
                  <w:tcW w:type="dxa" w:w="560"/>
                  <w:tcBorders>
                    <w:top w:val="none" w:color="000000" w:sz="4"/>
                    <w:left w:val="none" w:color="000000" w:sz="4"/>
                    <w:bottom w:val="single" w:color="000000" w:sz="4"/>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single" w:color="000000" w:sz="4"/>
                    <w:right w:val="single" w:color="000000" w:sz="4"/>
                  </w:tcBorders>
                </w:tcPr>
                <w:p>
                  <w:pPr>
                    <w:jc w:val="both"/>
                  </w:pPr>
                  <w:r>
                    <w:rPr>
                      <w:sz w:val="20"/>
                    </w:rPr>
                    <w:t>全日制大专以上学历</w:t>
                  </w:r>
                </w:p>
              </w:tc>
              <w:tc>
                <w:tcPr>
                  <w:tcW w:type="dxa" w:w="1023"/>
                  <w:tcBorders>
                    <w:top w:val="none" w:color="000000" w:sz="4"/>
                    <w:left w:val="none" w:color="000000" w:sz="4"/>
                    <w:bottom w:val="single" w:color="000000" w:sz="4"/>
                    <w:right w:val="single" w:color="000000" w:sz="4"/>
                  </w:tcBorders>
                </w:tcPr>
                <w:p>
                  <w:pPr>
                    <w:jc w:val="both"/>
                  </w:pPr>
                  <w:r>
                    <w:rPr>
                      <w:sz w:val="20"/>
                    </w:rPr>
                    <w:t>不限（档案、历史、计算机等相关专业优先）</w:t>
                  </w:r>
                </w:p>
              </w:tc>
              <w:tc>
                <w:tcPr>
                  <w:tcW w:type="dxa" w:w="2035"/>
                  <w:tcBorders>
                    <w:top w:val="none" w:color="000000" w:sz="4"/>
                    <w:left w:val="none" w:color="000000" w:sz="4"/>
                    <w:bottom w:val="single" w:color="000000" w:sz="4"/>
                    <w:right w:val="double" w:color="000000" w:sz="8"/>
                  </w:tcBorders>
                </w:tcPr>
                <w:p>
                  <w:pPr>
                    <w:jc w:val="both"/>
                  </w:pPr>
                  <w:r>
                    <w:rPr>
                      <w:sz w:val="20"/>
                    </w:rPr>
                    <w:t>熟悉中国近代史和中山历史文化；具备一定的公文写作能力和良好的沟通能力；具有较强的保密意识；服从工作安排。</w:t>
                  </w:r>
                </w:p>
              </w:tc>
            </w:tr>
            <w:tr>
              <w:tc>
                <w:tcPr>
                  <w:tcW w:type="dxa" w:w="1012"/>
                  <w:tcBorders>
                    <w:top w:val="none" w:color="000000" w:sz="4"/>
                    <w:left w:val="double" w:color="000000" w:sz="8"/>
                    <w:bottom w:val="single" w:color="000000" w:sz="4"/>
                    <w:right w:val="single" w:color="000000" w:sz="4"/>
                  </w:tcBorders>
                </w:tcPr>
                <w:p>
                  <w:pPr>
                    <w:jc w:val="both"/>
                  </w:pPr>
                  <w:r>
                    <w:rPr>
                      <w:sz w:val="20"/>
                    </w:rPr>
                    <w:t>信息系统客服工作</w:t>
                  </w:r>
                </w:p>
              </w:tc>
              <w:tc>
                <w:tcPr>
                  <w:tcW w:type="dxa" w:w="560"/>
                  <w:tcBorders>
                    <w:top w:val="none" w:color="000000" w:sz="4"/>
                    <w:left w:val="none" w:color="000000" w:sz="4"/>
                    <w:bottom w:val="single" w:color="000000" w:sz="4"/>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single" w:color="000000" w:sz="4"/>
                    <w:right w:val="single" w:color="000000" w:sz="4"/>
                  </w:tcBorders>
                </w:tcPr>
                <w:p>
                  <w:pPr>
                    <w:jc w:val="both"/>
                  </w:pPr>
                  <w:r>
                    <w:rPr>
                      <w:sz w:val="20"/>
                    </w:rPr>
                    <w:t>全日制大专以上学历，</w:t>
                  </w:r>
                </w:p>
              </w:tc>
              <w:tc>
                <w:tcPr>
                  <w:tcW w:type="dxa" w:w="1023"/>
                  <w:tcBorders>
                    <w:top w:val="none" w:color="000000" w:sz="4"/>
                    <w:left w:val="none" w:color="000000" w:sz="4"/>
                    <w:bottom w:val="single" w:color="000000" w:sz="4"/>
                    <w:right w:val="single" w:color="000000" w:sz="4"/>
                  </w:tcBorders>
                </w:tcPr>
                <w:p>
                  <w:pPr>
                    <w:jc w:val="both"/>
                  </w:pPr>
                  <w:r>
                    <w:rPr>
                      <w:sz w:val="20"/>
                    </w:rPr>
                    <w:t>计算机、档案或相关专业</w:t>
                  </w:r>
                </w:p>
              </w:tc>
              <w:tc>
                <w:tcPr>
                  <w:tcW w:type="dxa" w:w="2035"/>
                  <w:tcBorders>
                    <w:top w:val="none" w:color="000000" w:sz="4"/>
                    <w:left w:val="none" w:color="000000" w:sz="4"/>
                    <w:bottom w:val="single" w:color="000000" w:sz="4"/>
                    <w:right w:val="double" w:color="000000" w:sz="8"/>
                  </w:tcBorders>
                </w:tcPr>
                <w:p>
                  <w:pPr>
                    <w:jc w:val="both"/>
                  </w:pPr>
                  <w:r>
                    <w:rPr>
                      <w:sz w:val="20"/>
                    </w:rPr>
                    <w:t>有良好的计算机操作水平，五官端正、普通话流利，会听粤语，有良好的沟通能力和服务意识，服从工作安排。</w:t>
                  </w:r>
                </w:p>
              </w:tc>
            </w:tr>
            <w:tr>
              <w:tc>
                <w:tcPr>
                  <w:tcW w:type="dxa" w:w="1012"/>
                  <w:tcBorders>
                    <w:top w:val="none" w:color="000000" w:sz="4"/>
                    <w:left w:val="double" w:color="000000" w:sz="8"/>
                    <w:bottom w:val="single" w:color="000000" w:sz="4"/>
                    <w:right w:val="single" w:color="000000" w:sz="4"/>
                  </w:tcBorders>
                </w:tcPr>
                <w:p>
                  <w:pPr>
                    <w:jc w:val="both"/>
                  </w:pPr>
                  <w:r>
                    <w:rPr>
                      <w:sz w:val="20"/>
                    </w:rPr>
                    <w:t>年鉴年报编辑工作</w:t>
                  </w:r>
                  <w:r>
                    <w:rPr>
                      <w:sz w:val="20"/>
                    </w:rPr>
                    <w:t>/</w:t>
                  </w:r>
                  <w:r>
                    <w:rPr>
                      <w:sz w:val="20"/>
                    </w:rPr>
                    <w:t>志鉴书籍整理工作</w:t>
                  </w:r>
                </w:p>
              </w:tc>
              <w:tc>
                <w:tcPr>
                  <w:tcW w:type="dxa" w:w="560"/>
                  <w:tcBorders>
                    <w:top w:val="none" w:color="000000" w:sz="4"/>
                    <w:left w:val="none" w:color="000000" w:sz="4"/>
                    <w:bottom w:val="single" w:color="000000" w:sz="4"/>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single" w:color="000000" w:sz="4"/>
                    <w:right w:val="single" w:color="000000" w:sz="4"/>
                  </w:tcBorders>
                </w:tcPr>
                <w:p>
                  <w:pPr>
                    <w:jc w:val="both"/>
                  </w:pPr>
                  <w:r>
                    <w:rPr>
                      <w:sz w:val="20"/>
                    </w:rPr>
                    <w:t>本科及以上学历</w:t>
                  </w:r>
                </w:p>
              </w:tc>
              <w:tc>
                <w:tcPr>
                  <w:tcW w:type="dxa" w:w="1023"/>
                  <w:tcBorders>
                    <w:top w:val="none" w:color="000000" w:sz="4"/>
                    <w:left w:val="none" w:color="000000" w:sz="4"/>
                    <w:bottom w:val="single" w:color="000000" w:sz="4"/>
                    <w:right w:val="single" w:color="000000" w:sz="4"/>
                  </w:tcBorders>
                </w:tcPr>
                <w:p>
                  <w:pPr>
                    <w:jc w:val="both"/>
                  </w:pPr>
                  <w:r>
                    <w:rPr>
                      <w:sz w:val="20"/>
                    </w:rPr>
                    <w:t>专业不限</w:t>
                  </w:r>
                </w:p>
              </w:tc>
              <w:tc>
                <w:tcPr>
                  <w:tcW w:type="dxa" w:w="2035"/>
                  <w:tcBorders>
                    <w:top w:val="none" w:color="000000" w:sz="4"/>
                    <w:left w:val="none" w:color="000000" w:sz="4"/>
                    <w:bottom w:val="single" w:color="000000" w:sz="4"/>
                    <w:right w:val="double" w:color="000000" w:sz="8"/>
                  </w:tcBorders>
                </w:tcPr>
                <w:p>
                  <w:pPr>
                    <w:jc w:val="both"/>
                  </w:pPr>
                  <w:r>
                    <w:rPr>
                      <w:sz w:val="20"/>
                    </w:rPr>
                    <w:t>具备较好的写作能力、文稿编辑能力和良好的沟通能力；熟悉中山历史文化及经济发展现状；熟练掌握常用办公软件及图片处理软件；具有较强的团队合作意识，服从工作安排；有图书编辑校对、排版及文章发表等经验者优先。</w:t>
                  </w:r>
                </w:p>
              </w:tc>
            </w:tr>
            <w:tr>
              <w:tc>
                <w:tcPr>
                  <w:tcW w:type="dxa" w:w="1012"/>
                  <w:tcBorders>
                    <w:top w:val="none" w:color="000000" w:sz="4"/>
                    <w:left w:val="double" w:color="000000" w:sz="8"/>
                    <w:bottom w:val="single" w:color="000000" w:sz="4"/>
                    <w:right w:val="single" w:color="000000" w:sz="4"/>
                  </w:tcBorders>
                </w:tcPr>
                <w:p>
                  <w:pPr>
                    <w:jc w:val="both"/>
                  </w:pPr>
                  <w:r>
                    <w:rPr>
                      <w:sz w:val="20"/>
                    </w:rPr>
                    <w:t>展览讲解和档案编研工作</w:t>
                  </w:r>
                </w:p>
              </w:tc>
              <w:tc>
                <w:tcPr>
                  <w:tcW w:type="dxa" w:w="560"/>
                  <w:tcBorders>
                    <w:top w:val="none" w:color="000000" w:sz="4"/>
                    <w:left w:val="none" w:color="000000" w:sz="4"/>
                    <w:bottom w:val="single" w:color="000000" w:sz="4"/>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single" w:color="000000" w:sz="4"/>
                    <w:right w:val="single" w:color="000000" w:sz="4"/>
                  </w:tcBorders>
                </w:tcPr>
                <w:p>
                  <w:pPr>
                    <w:jc w:val="both"/>
                  </w:pPr>
                  <w:r>
                    <w:rPr>
                      <w:sz w:val="20"/>
                    </w:rPr>
                    <w:t>全日制本科及以上学历</w:t>
                  </w:r>
                </w:p>
              </w:tc>
              <w:tc>
                <w:tcPr>
                  <w:tcW w:type="dxa" w:w="1023"/>
                  <w:tcBorders>
                    <w:top w:val="none" w:color="000000" w:sz="4"/>
                    <w:left w:val="none" w:color="000000" w:sz="4"/>
                    <w:bottom w:val="single" w:color="000000" w:sz="4"/>
                    <w:right w:val="single" w:color="000000" w:sz="4"/>
                  </w:tcBorders>
                </w:tcPr>
                <w:p>
                  <w:pPr>
                    <w:jc w:val="both"/>
                  </w:pPr>
                  <w:r>
                    <w:rPr>
                      <w:sz w:val="20"/>
                    </w:rPr>
                    <w:t>档案、文史、管理等文科类专业</w:t>
                  </w:r>
                </w:p>
              </w:tc>
              <w:tc>
                <w:tcPr>
                  <w:tcW w:type="dxa" w:w="2035"/>
                  <w:tcBorders>
                    <w:top w:val="none" w:color="000000" w:sz="4"/>
                    <w:left w:val="none" w:color="000000" w:sz="4"/>
                    <w:bottom w:val="single" w:color="000000" w:sz="4"/>
                    <w:right w:val="double" w:color="000000" w:sz="8"/>
                  </w:tcBorders>
                </w:tcPr>
                <w:p>
                  <w:pPr>
                    <w:jc w:val="both"/>
                  </w:pPr>
                  <w:r>
                    <w:rPr>
                      <w:sz w:val="20"/>
                    </w:rPr>
                    <w:t>工作认真、主动、负责，待人有礼；五官端正，形象气质良好；普通话标准，表达流畅；有一定的写作能力，对历史文化工作感兴趣。</w:t>
                  </w:r>
                </w:p>
              </w:tc>
            </w:tr>
            <w:tr>
              <w:tc>
                <w:tcPr>
                  <w:tcW w:type="dxa" w:w="1012"/>
                  <w:tcBorders>
                    <w:top w:val="none" w:color="000000" w:sz="4"/>
                    <w:left w:val="double" w:color="000000" w:sz="8"/>
                    <w:bottom w:val="single" w:color="000000" w:sz="4"/>
                    <w:right w:val="single" w:color="000000" w:sz="4"/>
                  </w:tcBorders>
                </w:tcPr>
                <w:p>
                  <w:pPr>
                    <w:jc w:val="both"/>
                  </w:pPr>
                  <w:r>
                    <w:rPr>
                      <w:sz w:val="20"/>
                    </w:rPr>
                    <w:t>史料征集整理工作</w:t>
                  </w:r>
                </w:p>
              </w:tc>
              <w:tc>
                <w:tcPr>
                  <w:tcW w:type="dxa" w:w="560"/>
                  <w:tcBorders>
                    <w:top w:val="none" w:color="000000" w:sz="4"/>
                    <w:left w:val="none" w:color="000000" w:sz="4"/>
                    <w:bottom w:val="single" w:color="000000" w:sz="4"/>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single" w:color="000000" w:sz="4"/>
                    <w:right w:val="single" w:color="000000" w:sz="4"/>
                  </w:tcBorders>
                </w:tcPr>
                <w:p>
                  <w:pPr>
                    <w:jc w:val="both"/>
                  </w:pPr>
                  <w:r>
                    <w:rPr>
                      <w:sz w:val="20"/>
                    </w:rPr>
                    <w:t>全日制大学本科及以上学历，学士学位及以上</w:t>
                  </w:r>
                </w:p>
              </w:tc>
              <w:tc>
                <w:tcPr>
                  <w:tcW w:type="dxa" w:w="1023"/>
                  <w:tcBorders>
                    <w:top w:val="none" w:color="000000" w:sz="4"/>
                    <w:left w:val="none" w:color="000000" w:sz="4"/>
                    <w:bottom w:val="single" w:color="000000" w:sz="4"/>
                    <w:right w:val="single" w:color="000000" w:sz="4"/>
                  </w:tcBorders>
                </w:tcPr>
                <w:p>
                  <w:pPr>
                    <w:jc w:val="both"/>
                  </w:pPr>
                  <w:r>
                    <w:rPr>
                      <w:sz w:val="20"/>
                    </w:rPr>
                    <w:t>文科类相关专业</w:t>
                  </w:r>
                </w:p>
              </w:tc>
              <w:tc>
                <w:tcPr>
                  <w:tcW w:type="dxa" w:w="2035"/>
                  <w:tcBorders>
                    <w:top w:val="none" w:color="000000" w:sz="4"/>
                    <w:left w:val="none" w:color="000000" w:sz="4"/>
                    <w:bottom w:val="single" w:color="000000" w:sz="4"/>
                    <w:right w:val="double" w:color="000000" w:sz="8"/>
                  </w:tcBorders>
                </w:tcPr>
                <w:p>
                  <w:pPr>
                    <w:jc w:val="both"/>
                  </w:pPr>
                  <w:r>
                    <w:rPr>
                      <w:sz w:val="20"/>
                    </w:rPr>
                    <w:t>工作认真负责，具备良好的沟通能力，懂粤语。熟悉计算机办公软件使用，喜爱写作，有较强的文字功底和写作能力。中山市户籍或在中山生活多年，对中山历史文化感兴趣。从事档案收集管理工作一年以上。</w:t>
                  </w:r>
                </w:p>
              </w:tc>
            </w:tr>
            <w:tr>
              <w:tc>
                <w:tcPr>
                  <w:tcW w:type="dxa" w:w="1012"/>
                  <w:tcBorders>
                    <w:top w:val="none" w:color="000000" w:sz="4"/>
                    <w:left w:val="double" w:color="000000" w:sz="8"/>
                    <w:bottom w:val="single" w:color="000000" w:sz="4"/>
                    <w:right w:val="single" w:color="000000" w:sz="4"/>
                  </w:tcBorders>
                </w:tcPr>
                <w:p>
                  <w:pPr>
                    <w:jc w:val="both"/>
                  </w:pPr>
                  <w:r>
                    <w:rPr>
                      <w:sz w:val="20"/>
                    </w:rPr>
                    <w:t>库房管理工作</w:t>
                  </w:r>
                </w:p>
              </w:tc>
              <w:tc>
                <w:tcPr>
                  <w:tcW w:type="dxa" w:w="560"/>
                  <w:tcBorders>
                    <w:top w:val="none" w:color="000000" w:sz="4"/>
                    <w:left w:val="none" w:color="000000" w:sz="4"/>
                    <w:bottom w:val="single" w:color="000000" w:sz="4"/>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single" w:color="000000" w:sz="4"/>
                    <w:right w:val="single" w:color="000000" w:sz="4"/>
                  </w:tcBorders>
                </w:tcPr>
                <w:p>
                  <w:pPr>
                    <w:jc w:val="both"/>
                  </w:pPr>
                  <w:r>
                    <w:rPr>
                      <w:sz w:val="20"/>
                    </w:rPr>
                    <w:t>全日制大专以上学历</w:t>
                  </w:r>
                </w:p>
              </w:tc>
              <w:tc>
                <w:tcPr>
                  <w:tcW w:type="dxa" w:w="1023"/>
                  <w:tcBorders>
                    <w:top w:val="none" w:color="000000" w:sz="4"/>
                    <w:left w:val="none" w:color="000000" w:sz="4"/>
                    <w:bottom w:val="single" w:color="000000" w:sz="4"/>
                    <w:right w:val="single" w:color="000000" w:sz="4"/>
                  </w:tcBorders>
                </w:tcPr>
                <w:p>
                  <w:pPr>
                    <w:jc w:val="both"/>
                  </w:pPr>
                  <w:r>
                    <w:rPr>
                      <w:sz w:val="20"/>
                    </w:rPr>
                    <w:t>专业不限</w:t>
                  </w:r>
                </w:p>
              </w:tc>
              <w:tc>
                <w:tcPr>
                  <w:tcW w:type="dxa" w:w="2035"/>
                  <w:tcBorders>
                    <w:top w:val="none" w:color="000000" w:sz="4"/>
                    <w:left w:val="none" w:color="000000" w:sz="4"/>
                    <w:bottom w:val="single" w:color="000000" w:sz="4"/>
                    <w:right w:val="double" w:color="000000" w:sz="8"/>
                  </w:tcBorders>
                </w:tcPr>
                <w:p>
                  <w:pPr>
                    <w:jc w:val="both"/>
                  </w:pPr>
                  <w:r>
                    <w:rPr>
                      <w:sz w:val="20"/>
                    </w:rPr>
                    <w:t>工作认真负责，具备良好的沟通能力，具有较强保密意识。熟悉计算机办公软件使用。</w:t>
                  </w:r>
                </w:p>
              </w:tc>
            </w:tr>
            <w:tr>
              <w:tc>
                <w:tcPr>
                  <w:tcW w:type="dxa" w:w="1012"/>
                  <w:tcBorders>
                    <w:top w:val="none" w:color="000000" w:sz="4"/>
                    <w:left w:val="double" w:color="000000" w:sz="8"/>
                    <w:bottom w:val="single" w:color="000000" w:sz="4"/>
                    <w:right w:val="single" w:color="000000" w:sz="4"/>
                  </w:tcBorders>
                </w:tcPr>
                <w:p>
                  <w:pPr>
                    <w:jc w:val="both"/>
                  </w:pPr>
                  <w:r>
                    <w:rPr>
                      <w:sz w:val="20"/>
                    </w:rPr>
                    <w:t>进馆档案接收质量核查及馆藏已数字化档案数据核查工作</w:t>
                  </w:r>
                </w:p>
              </w:tc>
              <w:tc>
                <w:tcPr>
                  <w:tcW w:type="dxa" w:w="560"/>
                  <w:tcBorders>
                    <w:top w:val="none" w:color="000000" w:sz="4"/>
                    <w:left w:val="none" w:color="000000" w:sz="4"/>
                    <w:bottom w:val="single" w:color="000000" w:sz="4"/>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single" w:color="000000" w:sz="4"/>
                    <w:right w:val="single" w:color="000000" w:sz="4"/>
                  </w:tcBorders>
                </w:tcPr>
                <w:p>
                  <w:pPr>
                    <w:jc w:val="both"/>
                  </w:pPr>
                  <w:r>
                    <w:rPr>
                      <w:sz w:val="20"/>
                    </w:rPr>
                    <w:t>全日制大专以上学历</w:t>
                  </w:r>
                </w:p>
              </w:tc>
              <w:tc>
                <w:tcPr>
                  <w:tcW w:type="dxa" w:w="1023"/>
                  <w:tcBorders>
                    <w:top w:val="none" w:color="000000" w:sz="4"/>
                    <w:left w:val="none" w:color="000000" w:sz="4"/>
                    <w:bottom w:val="single" w:color="000000" w:sz="4"/>
                    <w:right w:val="single" w:color="000000" w:sz="4"/>
                  </w:tcBorders>
                </w:tcPr>
                <w:p>
                  <w:pPr>
                    <w:jc w:val="both"/>
                  </w:pPr>
                  <w:r>
                    <w:rPr>
                      <w:sz w:val="20"/>
                    </w:rPr>
                    <w:t>专业不限</w:t>
                  </w:r>
                </w:p>
              </w:tc>
              <w:tc>
                <w:tcPr>
                  <w:tcW w:type="dxa" w:w="2035"/>
                  <w:tcBorders>
                    <w:top w:val="none" w:color="000000" w:sz="4"/>
                    <w:left w:val="none" w:color="000000" w:sz="4"/>
                    <w:bottom w:val="single" w:color="000000" w:sz="4"/>
                    <w:right w:val="double" w:color="000000" w:sz="8"/>
                  </w:tcBorders>
                </w:tcPr>
                <w:p>
                  <w:pPr>
                    <w:jc w:val="both"/>
                  </w:pPr>
                  <w:r>
                    <w:rPr>
                      <w:sz w:val="20"/>
                    </w:rPr>
                    <w:t>工作认真负责，具备良好的沟通能力，具有较强保密意识。熟悉计算机办公软件使用。从事档案收集管理工作一年以上。</w:t>
                  </w:r>
                </w:p>
              </w:tc>
            </w:tr>
            <w:tr>
              <w:tc>
                <w:tcPr>
                  <w:tcW w:type="dxa" w:w="1012"/>
                  <w:tcBorders>
                    <w:top w:val="none" w:color="000000" w:sz="4"/>
                    <w:left w:val="double" w:color="000000" w:sz="8"/>
                    <w:bottom w:val="double" w:color="000000" w:sz="8"/>
                    <w:right w:val="single" w:color="000000" w:sz="4"/>
                  </w:tcBorders>
                </w:tcPr>
                <w:p>
                  <w:pPr>
                    <w:jc w:val="both"/>
                  </w:pPr>
                  <w:r>
                    <w:rPr>
                      <w:sz w:val="20"/>
                    </w:rPr>
                    <w:t>拍摄及声像档案归档工作</w:t>
                  </w:r>
                </w:p>
              </w:tc>
              <w:tc>
                <w:tcPr>
                  <w:tcW w:type="dxa" w:w="560"/>
                  <w:tcBorders>
                    <w:top w:val="none" w:color="000000" w:sz="4"/>
                    <w:left w:val="none" w:color="000000" w:sz="4"/>
                    <w:bottom w:val="double" w:color="000000" w:sz="8"/>
                    <w:right w:val="single" w:color="000000" w:sz="4"/>
                  </w:tcBorders>
                </w:tcPr>
                <w:p>
                  <w:pPr>
                    <w:jc w:val="both"/>
                  </w:pPr>
                  <w:r>
                    <w:rPr>
                      <w:sz w:val="20"/>
                    </w:rPr>
                    <w:t>40</w:t>
                  </w:r>
                  <w:r>
                    <w:rPr>
                      <w:sz w:val="20"/>
                    </w:rPr>
                    <w:t>周岁以下</w:t>
                  </w:r>
                </w:p>
              </w:tc>
              <w:tc>
                <w:tcPr>
                  <w:tcW w:type="dxa" w:w="969"/>
                  <w:tcBorders>
                    <w:top w:val="none" w:color="000000" w:sz="4"/>
                    <w:left w:val="none" w:color="000000" w:sz="4"/>
                    <w:bottom w:val="double" w:color="000000" w:sz="8"/>
                    <w:right w:val="single" w:color="000000" w:sz="4"/>
                  </w:tcBorders>
                </w:tcPr>
                <w:p>
                  <w:pPr>
                    <w:jc w:val="both"/>
                  </w:pPr>
                  <w:r>
                    <w:rPr>
                      <w:sz w:val="20"/>
                    </w:rPr>
                    <w:t>全日制大专以上学历</w:t>
                  </w:r>
                </w:p>
              </w:tc>
              <w:tc>
                <w:tcPr>
                  <w:tcW w:type="dxa" w:w="1023"/>
                  <w:tcBorders>
                    <w:top w:val="none" w:color="000000" w:sz="4"/>
                    <w:left w:val="none" w:color="000000" w:sz="4"/>
                    <w:bottom w:val="double" w:color="000000" w:sz="8"/>
                    <w:right w:val="single" w:color="000000" w:sz="4"/>
                  </w:tcBorders>
                </w:tcPr>
                <w:p>
                  <w:pPr>
                    <w:jc w:val="both"/>
                  </w:pPr>
                  <w:r>
                    <w:rPr>
                      <w:sz w:val="20"/>
                    </w:rPr>
                    <w:t>专业不限</w:t>
                  </w:r>
                </w:p>
              </w:tc>
              <w:tc>
                <w:tcPr>
                  <w:tcW w:type="dxa" w:w="2035"/>
                  <w:tcBorders>
                    <w:top w:val="none" w:color="000000" w:sz="4"/>
                    <w:left w:val="none" w:color="000000" w:sz="4"/>
                    <w:bottom w:val="double" w:color="000000" w:sz="8"/>
                    <w:right w:val="double" w:color="000000" w:sz="8"/>
                  </w:tcBorders>
                </w:tcPr>
                <w:p>
                  <w:pPr>
                    <w:jc w:val="both"/>
                  </w:pPr>
                  <w:r>
                    <w:rPr>
                      <w:sz w:val="20"/>
                    </w:rPr>
                    <w:t>工作认真负责，具备良好的沟通能力，具有较强保密意识。熟悉专业照相机、摄录机的操作使用，熟悉</w:t>
                  </w:r>
                  <w:r>
                    <w:rPr>
                      <w:sz w:val="20"/>
                    </w:rPr>
                    <w:t>ps</w:t>
                  </w:r>
                  <w:r>
                    <w:rPr>
                      <w:sz w:val="20"/>
                    </w:rPr>
                    <w:t>、</w:t>
                  </w:r>
                  <w:r>
                    <w:rPr>
                      <w:sz w:val="20"/>
                    </w:rPr>
                    <w:t>pr</w:t>
                  </w:r>
                  <w:r>
                    <w:rPr>
                      <w:sz w:val="20"/>
                    </w:rPr>
                    <w:t>等软件的操作使用。</w:t>
                  </w:r>
                </w:p>
              </w:tc>
            </w:tr>
          </w:tbl>
          <w:p>
            <w:pPr>
              <w:jc w:val="both"/>
            </w:pPr>
          </w:p>
        </w:tc>
      </w:tr>
      <w:tr>
        <w:tc>
          <w:tcPr>
            <w:tcW w:type="dxa" w:w="2076"/>
          </w:tcPr>
          <w:p>
            <w:r>
              <w:rPr/>
              <w:t>★</w:t>
            </w:r>
          </w:p>
        </w:tc>
        <w:tc>
          <w:tcPr>
            <w:tcW w:type="dxa" w:w="415"/>
          </w:tcPr>
          <w:p>
            <w:r>
              <w:rPr/>
              <w:t>3</w:t>
            </w:r>
          </w:p>
        </w:tc>
        <w:tc>
          <w:tcPr>
            <w:tcW w:type="dxa" w:w="5814"/>
          </w:tcPr>
          <w:p>
            <w:r>
              <w:rPr>
                <w:sz w:val="21"/>
              </w:rPr>
              <w:t>6.</w:t>
            </w:r>
            <w:r>
              <w:rPr>
                <w:sz w:val="21"/>
              </w:rPr>
              <w:t>上述服务人员要求年龄在</w:t>
            </w:r>
            <w:r>
              <w:rPr>
                <w:sz w:val="21"/>
              </w:rPr>
              <w:t>40</w:t>
            </w:r>
            <w:r>
              <w:rPr>
                <w:sz w:val="21"/>
              </w:rPr>
              <w:t>周岁以下。</w:t>
            </w:r>
            <w:r>
              <w:rPr>
                <w:b/>
                <w:sz w:val="21"/>
              </w:rPr>
              <w:t>（供应商须在报价文件提供承诺函，承诺函格式自拟）</w:t>
            </w:r>
          </w:p>
        </w:tc>
      </w:tr>
      <w:tr>
        <w:tc>
          <w:tcPr>
            <w:tcW w:type="dxa" w:w="2076"/>
          </w:tcPr>
          <w:p>
            <w:r>
              <w:rPr/>
              <w:t>★</w:t>
            </w:r>
          </w:p>
        </w:tc>
        <w:tc>
          <w:tcPr>
            <w:tcW w:type="dxa" w:w="415"/>
          </w:tcPr>
          <w:p>
            <w:r>
              <w:rPr/>
              <w:t>4</w:t>
            </w:r>
          </w:p>
        </w:tc>
        <w:tc>
          <w:tcPr>
            <w:tcW w:type="dxa" w:w="5814"/>
          </w:tcPr>
          <w:p>
            <w:pPr>
              <w:jc w:val="both"/>
            </w:pPr>
            <w:r>
              <w:rPr>
                <w:sz w:val="21"/>
              </w:rPr>
              <w:t>7.</w:t>
            </w:r>
            <w:r>
              <w:rPr>
                <w:sz w:val="21"/>
              </w:rPr>
              <w:t>上述服务人员学历要求：</w:t>
            </w:r>
            <w:r>
              <w:rPr>
                <w:b/>
                <w:sz w:val="21"/>
              </w:rPr>
              <w:t>（供应商须在报价文件提供承诺函，承诺函格式自拟）</w:t>
            </w:r>
          </w:p>
          <w:p>
            <w:pPr>
              <w:jc w:val="both"/>
            </w:pPr>
            <w:r>
              <w:rPr>
                <w:sz w:val="21"/>
              </w:rPr>
              <w:t>（</w:t>
            </w:r>
            <w:r>
              <w:rPr>
                <w:sz w:val="21"/>
              </w:rPr>
              <w:t>1</w:t>
            </w:r>
            <w:r>
              <w:rPr>
                <w:sz w:val="21"/>
              </w:rPr>
              <w:t>）档案资料查阅利用接待工作、馆藏档案开放鉴定工作、信息系统客服工作、库房管理工作、进馆档案接收质量核查及馆藏已数字化档案数据核查工作、拍摄及声像档案归档工作服务人员要求“全日制大专以上学历”；</w:t>
            </w:r>
          </w:p>
          <w:p>
            <w:pPr>
              <w:jc w:val="both"/>
            </w:pPr>
            <w:r>
              <w:rPr>
                <w:sz w:val="21"/>
              </w:rPr>
              <w:t>（</w:t>
            </w:r>
            <w:r>
              <w:rPr>
                <w:sz w:val="21"/>
              </w:rPr>
              <w:t>2</w:t>
            </w:r>
            <w:r>
              <w:rPr>
                <w:sz w:val="21"/>
              </w:rPr>
              <w:t>）年鉴年报编辑工作</w:t>
            </w:r>
            <w:r>
              <w:rPr>
                <w:sz w:val="21"/>
              </w:rPr>
              <w:t>/</w:t>
            </w:r>
            <w:r>
              <w:rPr>
                <w:sz w:val="21"/>
              </w:rPr>
              <w:t>志鉴书籍整理工作服务人员要求“本科及以上学历”</w:t>
            </w:r>
            <w:r>
              <w:rPr>
                <w:sz w:val="21"/>
              </w:rPr>
              <w:t>；</w:t>
            </w:r>
          </w:p>
          <w:p>
            <w:pPr>
              <w:jc w:val="both"/>
            </w:pPr>
            <w:r>
              <w:rPr>
                <w:sz w:val="21"/>
              </w:rPr>
              <w:t>（</w:t>
            </w:r>
            <w:r>
              <w:rPr>
                <w:sz w:val="21"/>
              </w:rPr>
              <w:t>3</w:t>
            </w:r>
            <w:r>
              <w:rPr>
                <w:sz w:val="21"/>
              </w:rPr>
              <w:t>）展览讲解和档案编研工作服务人员要求“全日制本科及以上学历”</w:t>
            </w:r>
            <w:r>
              <w:rPr>
                <w:sz w:val="21"/>
              </w:rPr>
              <w:t>；</w:t>
            </w:r>
          </w:p>
          <w:p>
            <w:pPr>
              <w:jc w:val="both"/>
            </w:pPr>
            <w:r>
              <w:rPr>
                <w:sz w:val="21"/>
              </w:rPr>
              <w:t>（</w:t>
            </w:r>
            <w:r>
              <w:rPr>
                <w:sz w:val="21"/>
              </w:rPr>
              <w:t>4</w:t>
            </w:r>
            <w:r>
              <w:rPr>
                <w:sz w:val="21"/>
              </w:rPr>
              <w:t>）史料征集整理工作服务人员要求“全日制大学本科及以上学历，学士学位及以上”</w:t>
            </w:r>
            <w:r>
              <w:rPr>
                <w:sz w:val="21"/>
              </w:rPr>
              <w:t>。</w:t>
            </w:r>
          </w:p>
        </w:tc>
      </w:tr>
      <w:tr>
        <w:tc>
          <w:tcPr>
            <w:tcW w:type="dxa" w:w="2076"/>
          </w:tcPr>
          <w:p/>
        </w:tc>
        <w:tc>
          <w:tcPr>
            <w:tcW w:type="dxa" w:w="415"/>
          </w:tcPr>
          <w:p>
            <w:r>
              <w:rPr/>
              <w:t>5</w:t>
            </w:r>
          </w:p>
        </w:tc>
        <w:tc>
          <w:tcPr>
            <w:tcW w:type="dxa" w:w="5814"/>
          </w:tcPr>
          <w:p>
            <w:r>
              <w:rPr>
                <w:sz w:val="21"/>
              </w:rPr>
              <w:t>8.</w:t>
            </w:r>
            <w:r>
              <w:rPr>
                <w:sz w:val="21"/>
              </w:rPr>
              <w:t>兼任项目主管人员除满足以上工作基本条件外，要求本科及以上学历，具有相应的团队管理经验，工作细心，责任心强，具备良好的沟通协调能力和应变处理能力，有团队合作精神，计算机能力良好。</w:t>
            </w:r>
          </w:p>
        </w:tc>
      </w:tr>
      <w:tr>
        <w:tc>
          <w:tcPr>
            <w:tcW w:type="dxa" w:w="2076"/>
          </w:tcPr>
          <w:p>
            <w:r>
              <w:rPr/>
              <w:t>★</w:t>
            </w:r>
          </w:p>
        </w:tc>
        <w:tc>
          <w:tcPr>
            <w:tcW w:type="dxa" w:w="415"/>
          </w:tcPr>
          <w:p>
            <w:r>
              <w:rPr/>
              <w:t>6</w:t>
            </w:r>
          </w:p>
        </w:tc>
        <w:tc>
          <w:tcPr>
            <w:tcW w:type="dxa" w:w="5814"/>
          </w:tcPr>
          <w:p>
            <w:r>
              <w:rPr>
                <w:sz w:val="21"/>
              </w:rPr>
              <w:t>9.</w:t>
            </w:r>
            <w:r>
              <w:rPr>
                <w:sz w:val="21"/>
              </w:rPr>
              <w:t>服务期间实际到岗人数不少于</w:t>
            </w:r>
            <w:r>
              <w:rPr>
                <w:sz w:val="21"/>
              </w:rPr>
              <w:t>19</w:t>
            </w:r>
            <w:r>
              <w:rPr>
                <w:sz w:val="21"/>
              </w:rPr>
              <w:t>人，其中</w:t>
            </w:r>
            <w:r>
              <w:rPr>
                <w:sz w:val="21"/>
              </w:rPr>
              <w:t>1</w:t>
            </w:r>
            <w:r>
              <w:rPr>
                <w:sz w:val="21"/>
              </w:rPr>
              <w:t>人兼任项目主管，负责与采购人直接沟通日常管理事项。以上工作量为</w:t>
            </w:r>
            <w:r>
              <w:rPr>
                <w:sz w:val="21"/>
              </w:rPr>
              <w:t>12</w:t>
            </w:r>
            <w:r>
              <w:rPr>
                <w:sz w:val="21"/>
              </w:rPr>
              <w:t>个月的预估工作量，合同实施时以实际为准。</w:t>
            </w:r>
            <w:r>
              <w:rPr>
                <w:b/>
                <w:sz w:val="21"/>
              </w:rPr>
              <w:t>（供应商须在报价文件提供承诺函，承诺函格式自拟）</w:t>
            </w:r>
          </w:p>
        </w:tc>
      </w:tr>
      <w:tr>
        <w:tc>
          <w:tcPr>
            <w:tcW w:type="dxa" w:w="2076"/>
          </w:tcPr>
          <w:p/>
        </w:tc>
        <w:tc>
          <w:tcPr>
            <w:tcW w:type="dxa" w:w="415"/>
          </w:tcPr>
          <w:p>
            <w:r>
              <w:rPr/>
              <w:t>7</w:t>
            </w:r>
          </w:p>
        </w:tc>
        <w:tc>
          <w:tcPr>
            <w:tcW w:type="dxa" w:w="5814"/>
          </w:tcPr>
          <w:p>
            <w:r>
              <w:rPr>
                <w:sz w:val="21"/>
              </w:rPr>
              <w:t>10.</w:t>
            </w:r>
            <w:r>
              <w:rPr>
                <w:sz w:val="21"/>
              </w:rPr>
              <w:t>采购人原有的服务人员，在征求其本人同意的前提下，成交供应商可以接收该批人员，确保服务工作有序开展。</w:t>
            </w:r>
          </w:p>
        </w:tc>
      </w:tr>
      <w:tr>
        <w:tc>
          <w:tcPr>
            <w:tcW w:type="dxa" w:w="2076"/>
          </w:tcPr>
          <w:p/>
        </w:tc>
        <w:tc>
          <w:tcPr>
            <w:tcW w:type="dxa" w:w="415"/>
          </w:tcPr>
          <w:p>
            <w:r>
              <w:rPr/>
              <w:t>8</w:t>
            </w:r>
          </w:p>
        </w:tc>
        <w:tc>
          <w:tcPr>
            <w:tcW w:type="dxa" w:w="5814"/>
          </w:tcPr>
          <w:p>
            <w:pPr>
              <w:jc w:val="both"/>
            </w:pPr>
            <w:r>
              <w:rPr>
                <w:b/>
                <w:sz w:val="21"/>
              </w:rPr>
              <w:t>三、服务要求</w:t>
            </w:r>
          </w:p>
          <w:p>
            <w:pPr>
              <w:ind w:firstLine="210"/>
              <w:jc w:val="both"/>
            </w:pPr>
            <w:r>
              <w:rPr>
                <w:sz w:val="21"/>
              </w:rPr>
              <w:t>1.</w:t>
            </w:r>
            <w:r>
              <w:rPr>
                <w:sz w:val="21"/>
              </w:rPr>
              <w:t>成交供应商应对派驻人员组织年度体检，并将体检结果交采购人备案。</w:t>
            </w:r>
          </w:p>
          <w:p>
            <w:pPr>
              <w:ind w:firstLine="210"/>
              <w:jc w:val="both"/>
            </w:pPr>
            <w:r>
              <w:rPr>
                <w:sz w:val="21"/>
              </w:rPr>
              <w:t>2.</w:t>
            </w:r>
            <w:r>
              <w:rPr>
                <w:sz w:val="21"/>
              </w:rPr>
              <w:t>由成交供应商制定年度绩效考核方案，每年末对派驻人员进行年度绩效考核，并依据考核结果发放绩效奖。</w:t>
            </w:r>
          </w:p>
          <w:p>
            <w:pPr>
              <w:ind w:firstLine="210"/>
              <w:jc w:val="both"/>
            </w:pPr>
            <w:r>
              <w:rPr>
                <w:sz w:val="21"/>
              </w:rPr>
              <w:t>3.</w:t>
            </w:r>
            <w:r>
              <w:rPr>
                <w:sz w:val="21"/>
              </w:rPr>
              <w:t>成交供应商负责派驻人员的日常管理、工资福利发放、社保公积金购买、培训、体检、绩效考核等工作。</w:t>
            </w:r>
          </w:p>
          <w:p>
            <w:pPr>
              <w:ind w:firstLine="210"/>
              <w:jc w:val="both"/>
            </w:pPr>
            <w:r>
              <w:rPr>
                <w:sz w:val="21"/>
              </w:rPr>
              <w:t>4.</w:t>
            </w:r>
            <w:r>
              <w:rPr>
                <w:sz w:val="21"/>
              </w:rPr>
              <w:t>成交供应商负责派驻人员的人事档案、社会保险关系、党（团）组织关系的接转，跟踪办理工伤事故和人身意外事故和各类人事证明等。</w:t>
            </w:r>
          </w:p>
          <w:p>
            <w:pPr>
              <w:ind w:firstLine="210"/>
              <w:jc w:val="both"/>
            </w:pPr>
            <w:r>
              <w:rPr>
                <w:sz w:val="21"/>
              </w:rPr>
              <w:t>5.</w:t>
            </w:r>
            <w:r>
              <w:rPr>
                <w:sz w:val="21"/>
              </w:rPr>
              <w:t>成交供应商负责派驻人员的劳动纠纷处理，解除、终止劳动合同处理，以及跟服务人员解除劳动关系经济补偿金、代通知金的处理。</w:t>
            </w:r>
          </w:p>
          <w:p>
            <w:pPr>
              <w:ind w:firstLine="210"/>
              <w:jc w:val="both"/>
            </w:pPr>
            <w:r>
              <w:rPr>
                <w:sz w:val="21"/>
              </w:rPr>
              <w:t>6.</w:t>
            </w:r>
            <w:r>
              <w:rPr>
                <w:sz w:val="21"/>
              </w:rPr>
              <w:t>在服务期间，成交供应商派驻人员因为调走、辞职或被辞退等原因导致派驻人员不足的，成交供应商须在</w:t>
            </w:r>
            <w:r>
              <w:rPr>
                <w:sz w:val="21"/>
              </w:rPr>
              <w:t>10</w:t>
            </w:r>
            <w:r>
              <w:rPr>
                <w:sz w:val="21"/>
              </w:rPr>
              <w:t>个工作日内及时补齐符合项目要求的人员，未能及时补齐的按</w:t>
            </w:r>
            <w:r>
              <w:rPr>
                <w:sz w:val="21"/>
              </w:rPr>
              <w:t>500</w:t>
            </w:r>
            <w:r>
              <w:rPr>
                <w:sz w:val="21"/>
              </w:rPr>
              <w:t>元</w:t>
            </w:r>
            <w:r>
              <w:rPr>
                <w:sz w:val="21"/>
              </w:rPr>
              <w:t>/</w:t>
            </w:r>
            <w:r>
              <w:rPr>
                <w:sz w:val="21"/>
              </w:rPr>
              <w:t>人</w:t>
            </w:r>
            <w:r>
              <w:rPr>
                <w:sz w:val="21"/>
              </w:rPr>
              <w:t>/</w:t>
            </w:r>
            <w:r>
              <w:rPr>
                <w:sz w:val="21"/>
              </w:rPr>
              <w:t>天的费用扣减。</w:t>
            </w:r>
          </w:p>
          <w:p>
            <w:pPr>
              <w:ind w:firstLine="210"/>
              <w:jc w:val="both"/>
            </w:pPr>
            <w:r>
              <w:rPr>
                <w:sz w:val="21"/>
              </w:rPr>
              <w:t>7.</w:t>
            </w:r>
            <w:r>
              <w:rPr>
                <w:sz w:val="21"/>
              </w:rPr>
              <w:t>成交供应商不得随意更换派驻人员，如需更换（包括调离、辞退、辞职等情况）的，需提前</w:t>
            </w:r>
            <w:r>
              <w:rPr>
                <w:sz w:val="21"/>
              </w:rPr>
              <w:t>10</w:t>
            </w:r>
            <w:r>
              <w:rPr>
                <w:sz w:val="21"/>
              </w:rPr>
              <w:t>个工作日向采购报备，征得采购人同意，并经试用符合要求方可更换。采购人有权根据实际工作需要</w:t>
            </w:r>
            <w:r>
              <w:rPr>
                <w:sz w:val="21"/>
              </w:rPr>
              <w:t>,</w:t>
            </w:r>
            <w:r>
              <w:rPr>
                <w:sz w:val="21"/>
              </w:rPr>
              <w:t>对派驻人员具体工作内容进行调整。派驻人员有以下情况之一的</w:t>
            </w:r>
            <w:r>
              <w:rPr>
                <w:sz w:val="21"/>
              </w:rPr>
              <w:t>,</w:t>
            </w:r>
            <w:r>
              <w:rPr>
                <w:sz w:val="21"/>
              </w:rPr>
              <w:t>采购人可随时向成交供应商书面提出更换</w:t>
            </w:r>
            <w:r>
              <w:rPr>
                <w:sz w:val="21"/>
              </w:rPr>
              <w:t>,</w:t>
            </w:r>
            <w:r>
              <w:rPr>
                <w:sz w:val="21"/>
              </w:rPr>
              <w:t>成交供应商应在采购人书面通知后</w:t>
            </w:r>
            <w:r>
              <w:rPr>
                <w:sz w:val="21"/>
              </w:rPr>
              <w:t>10</w:t>
            </w:r>
            <w:r>
              <w:rPr>
                <w:sz w:val="21"/>
              </w:rPr>
              <w:t>个工作日</w:t>
            </w:r>
            <w:r>
              <w:rPr>
                <w:sz w:val="21"/>
              </w:rPr>
              <w:t>内完成人员更换</w:t>
            </w:r>
            <w:r>
              <w:rPr>
                <w:sz w:val="21"/>
              </w:rPr>
              <w:t>,</w:t>
            </w:r>
            <w:r>
              <w:rPr>
                <w:sz w:val="21"/>
              </w:rPr>
              <w:t>更换人员费用由成交供应商承担</w:t>
            </w:r>
            <w:r>
              <w:rPr>
                <w:sz w:val="21"/>
              </w:rPr>
              <w:t>:</w:t>
            </w:r>
          </w:p>
          <w:p>
            <w:pPr>
              <w:ind w:firstLine="210"/>
              <w:jc w:val="both"/>
            </w:pPr>
            <w:r>
              <w:rPr>
                <w:sz w:val="21"/>
              </w:rPr>
              <w:t>(1)</w:t>
            </w:r>
            <w:r>
              <w:rPr>
                <w:sz w:val="21"/>
              </w:rPr>
              <w:t>不符合业务工作要求的。</w:t>
            </w:r>
          </w:p>
          <w:p>
            <w:pPr>
              <w:ind w:firstLine="210"/>
              <w:jc w:val="both"/>
            </w:pPr>
            <w:r>
              <w:rPr>
                <w:sz w:val="21"/>
              </w:rPr>
              <w:t>(2)</w:t>
            </w:r>
            <w:r>
              <w:rPr>
                <w:sz w:val="21"/>
              </w:rPr>
              <w:t>违反采购人单位规章制度、业务规程或劳动纪律的。</w:t>
            </w:r>
          </w:p>
          <w:p>
            <w:pPr>
              <w:ind w:firstLine="210"/>
              <w:jc w:val="both"/>
            </w:pPr>
            <w:r>
              <w:rPr>
                <w:sz w:val="21"/>
              </w:rPr>
              <w:t>(3)</w:t>
            </w:r>
            <w:r>
              <w:rPr>
                <w:sz w:val="21"/>
              </w:rPr>
              <w:t>严重失职</w:t>
            </w:r>
            <w:r>
              <w:rPr>
                <w:sz w:val="21"/>
              </w:rPr>
              <w:t>,</w:t>
            </w:r>
            <w:r>
              <w:rPr>
                <w:sz w:val="21"/>
              </w:rPr>
              <w:t>营私舞弊</w:t>
            </w:r>
            <w:r>
              <w:rPr>
                <w:sz w:val="21"/>
              </w:rPr>
              <w:t>,</w:t>
            </w:r>
            <w:r>
              <w:rPr>
                <w:sz w:val="21"/>
              </w:rPr>
              <w:t>对采购人利益造成严重损害的。</w:t>
            </w:r>
          </w:p>
          <w:p>
            <w:pPr>
              <w:ind w:firstLine="210"/>
              <w:jc w:val="both"/>
            </w:pPr>
            <w:r>
              <w:rPr>
                <w:sz w:val="21"/>
              </w:rPr>
              <w:t>(4)</w:t>
            </w:r>
            <w:r>
              <w:rPr>
                <w:sz w:val="21"/>
              </w:rPr>
              <w:t>有违法犯罪行为被追究刑事责任的。</w:t>
            </w:r>
          </w:p>
          <w:p>
            <w:pPr>
              <w:ind w:firstLine="210"/>
              <w:jc w:val="both"/>
            </w:pPr>
            <w:r>
              <w:rPr>
                <w:sz w:val="21"/>
              </w:rPr>
              <w:t>(5)</w:t>
            </w:r>
            <w:r>
              <w:rPr>
                <w:sz w:val="21"/>
              </w:rPr>
              <w:t>工作能力不强</w:t>
            </w:r>
            <w:r>
              <w:rPr>
                <w:sz w:val="21"/>
              </w:rPr>
              <w:t>,</w:t>
            </w:r>
            <w:r>
              <w:rPr>
                <w:sz w:val="21"/>
              </w:rPr>
              <w:t>不服从指挥、工作安排的。</w:t>
            </w:r>
          </w:p>
          <w:p>
            <w:pPr>
              <w:ind w:firstLine="210"/>
              <w:jc w:val="both"/>
            </w:pPr>
            <w:r>
              <w:rPr>
                <w:sz w:val="21"/>
              </w:rPr>
              <w:t>(6)</w:t>
            </w:r>
            <w:r>
              <w:rPr>
                <w:sz w:val="21"/>
              </w:rPr>
              <w:t>违反法律、法规规定其它情形的。</w:t>
            </w:r>
          </w:p>
        </w:tc>
      </w:tr>
      <w:tr>
        <w:tc>
          <w:tcPr>
            <w:tcW w:type="dxa" w:w="2076"/>
          </w:tcPr>
          <w:p/>
        </w:tc>
        <w:tc>
          <w:tcPr>
            <w:tcW w:type="dxa" w:w="415"/>
          </w:tcPr>
          <w:p>
            <w:r>
              <w:rPr/>
              <w:t>9</w:t>
            </w:r>
          </w:p>
        </w:tc>
        <w:tc>
          <w:tcPr>
            <w:tcW w:type="dxa" w:w="5814"/>
          </w:tcPr>
          <w:p>
            <w:r>
              <w:rPr>
                <w:b/>
                <w:color w:val="000000"/>
                <w:sz w:val="19"/>
              </w:rPr>
              <w:t>四、其他项目管理要求</w:t>
            </w:r>
          </w:p>
        </w:tc>
      </w:tr>
      <w:tr>
        <w:tc>
          <w:tcPr>
            <w:tcW w:type="dxa" w:w="2076"/>
          </w:tcPr>
          <w:p>
            <w:r>
              <w:rPr/>
              <w:t>★</w:t>
            </w:r>
          </w:p>
        </w:tc>
        <w:tc>
          <w:tcPr>
            <w:tcW w:type="dxa" w:w="415"/>
          </w:tcPr>
          <w:p>
            <w:r>
              <w:rPr/>
              <w:t>10</w:t>
            </w:r>
          </w:p>
        </w:tc>
        <w:tc>
          <w:tcPr>
            <w:tcW w:type="dxa" w:w="5814"/>
          </w:tcPr>
          <w:p>
            <w:pPr>
              <w:jc w:val="both"/>
            </w:pPr>
            <w:r>
              <w:rPr>
                <w:sz w:val="21"/>
              </w:rPr>
              <w:t>1.</w:t>
            </w:r>
            <w:r>
              <w:rPr>
                <w:sz w:val="21"/>
              </w:rPr>
              <w:t>供应商须承诺：成交供应商必须按照国家相关保密规定与采购人签订保密协议，保守采购人的工作秘密，并把与派驻人员签订的保密协议交给采购人备案。成交供应商须确保派驻人员保守采购人所有与业务工作相关的秘密，严禁泄露给无关的第三人，因成成交供应商保密履责不到位，造成不良影响和损失的，采购人有权追究成交供应商法律责任。</w:t>
            </w:r>
            <w:r>
              <w:rPr>
                <w:b/>
                <w:sz w:val="21"/>
              </w:rPr>
              <w:t>（供应商须在报价文件提供承诺函，承诺函格式自拟）</w:t>
            </w:r>
          </w:p>
        </w:tc>
      </w:tr>
      <w:tr>
        <w:tc>
          <w:tcPr>
            <w:tcW w:type="dxa" w:w="2076"/>
          </w:tcPr>
          <w:p/>
        </w:tc>
        <w:tc>
          <w:tcPr>
            <w:tcW w:type="dxa" w:w="415"/>
          </w:tcPr>
          <w:p>
            <w:r>
              <w:rPr/>
              <w:t>11</w:t>
            </w:r>
          </w:p>
        </w:tc>
        <w:tc>
          <w:tcPr>
            <w:tcW w:type="dxa" w:w="5814"/>
          </w:tcPr>
          <w:p>
            <w:pPr>
              <w:jc w:val="both"/>
            </w:pPr>
            <w:r>
              <w:rPr>
                <w:sz w:val="21"/>
              </w:rPr>
              <w:t>2.</w:t>
            </w:r>
            <w:r>
              <w:rPr>
                <w:sz w:val="21"/>
              </w:rPr>
              <w:t>在实施服务过程中</w:t>
            </w:r>
            <w:r>
              <w:rPr>
                <w:sz w:val="21"/>
              </w:rPr>
              <w:t>,</w:t>
            </w:r>
            <w:r>
              <w:rPr>
                <w:sz w:val="21"/>
              </w:rPr>
              <w:t>采购人有权对成交供应商服务质量进行监督检查</w:t>
            </w:r>
            <w:r>
              <w:rPr>
                <w:sz w:val="21"/>
              </w:rPr>
              <w:t>,</w:t>
            </w:r>
            <w:r>
              <w:rPr>
                <w:sz w:val="21"/>
              </w:rPr>
              <w:t>如发现问题</w:t>
            </w:r>
            <w:r>
              <w:rPr>
                <w:sz w:val="21"/>
              </w:rPr>
              <w:t>,</w:t>
            </w:r>
            <w:r>
              <w:rPr>
                <w:sz w:val="21"/>
              </w:rPr>
              <w:t>有权向成交供应商提出整改意见</w:t>
            </w:r>
            <w:r>
              <w:rPr>
                <w:sz w:val="21"/>
              </w:rPr>
              <w:t>;</w:t>
            </w:r>
            <w:r>
              <w:rPr>
                <w:sz w:val="21"/>
              </w:rPr>
              <w:t>成交供应商应在收到整改意见后三个工作日内将整改情况及配套管理制度等正式回函采购人。</w:t>
            </w:r>
          </w:p>
          <w:p>
            <w:pPr>
              <w:jc w:val="both"/>
            </w:pPr>
            <w:r>
              <w:rPr>
                <w:sz w:val="21"/>
              </w:rPr>
              <w:t>3.</w:t>
            </w:r>
            <w:r>
              <w:rPr>
                <w:sz w:val="21"/>
              </w:rPr>
              <w:t>因成交供应商派驻人员违反采购人内部管理制度、蓄意破坏设备设施、违反工作规程造成重大事故的，一经查实，则视为成交供应商严重违约，采购人有权终止合同，责令成交供应商赔偿损失，情节严重的依法追究成交供应商法律责任。</w:t>
            </w:r>
          </w:p>
          <w:p>
            <w:pPr>
              <w:jc w:val="both"/>
            </w:pPr>
            <w:r>
              <w:rPr>
                <w:b/>
                <w:sz w:val="21"/>
              </w:rPr>
              <w:t>4.</w:t>
            </w:r>
            <w:r>
              <w:rPr>
                <w:b/>
                <w:sz w:val="21"/>
              </w:rPr>
              <w:t>因成交供应商管理不善等原因而发生档案实体及其信息丢失、损毁、泄密或盗窃、纵火、爆炸、人身伤害、投毒等恶性事（案）件，或因其派驻人员不遵守本单位管理规范而造成安全责任事故的，则视为成交供应商严重违约，采购人有权终止合同，责令成交供应商赔偿损失，情节严重的依法追究成交供应商法律责任。</w:t>
            </w:r>
          </w:p>
        </w:tc>
      </w:tr>
      <w:tr>
        <w:tc>
          <w:tcPr>
            <w:tcW w:type="dxa" w:w="2076"/>
          </w:tcPr>
          <w:p/>
        </w:tc>
        <w:tc>
          <w:tcPr>
            <w:tcW w:type="dxa" w:w="415"/>
          </w:tcPr>
          <w:p>
            <w:r>
              <w:rPr/>
              <w:t>12</w:t>
            </w:r>
          </w:p>
        </w:tc>
        <w:tc>
          <w:tcPr>
            <w:tcW w:type="dxa" w:w="5814"/>
          </w:tcPr>
          <w:p>
            <w:pPr>
              <w:jc w:val="both"/>
            </w:pPr>
            <w:r>
              <w:rPr>
                <w:b/>
                <w:sz w:val="21"/>
              </w:rPr>
              <w:t>五、考核</w:t>
            </w:r>
          </w:p>
          <w:p>
            <w:pPr>
              <w:jc w:val="both"/>
            </w:pPr>
            <w:r>
              <w:rPr>
                <w:b/>
                <w:sz w:val="21"/>
              </w:rPr>
              <w:t xml:space="preserve">    按照每月考核评价扣罚标准和合同约定扣罚标准同时执行。</w:t>
            </w:r>
          </w:p>
          <w:tbl>
            <w:tblPr>
              <w:tblInd w:type="dxa" w:w="180"/>
              <w:tblBorders>
                <w:top w:val="none" w:color="000000" w:sz="4"/>
                <w:left w:val="none" w:color="000000" w:sz="4"/>
                <w:bottom w:val="none" w:color="000000" w:sz="4"/>
                <w:right w:val="none" w:color="000000" w:sz="4"/>
                <w:insideH w:val="none"/>
                <w:insideV w:val="none"/>
              </w:tblBorders>
            </w:tblPr>
            <w:tblGrid>
              <w:gridCol w:w="523"/>
              <w:gridCol w:w="1057"/>
              <w:gridCol w:w="3283"/>
              <w:gridCol w:w="734"/>
            </w:tblGrid>
            <w:tr>
              <w:tc>
                <w:tcPr>
                  <w:tcW w:type="dxa" w:w="523"/>
                  <w:tcBorders>
                    <w:top w:val="double" w:color="000000" w:sz="8"/>
                    <w:left w:val="double" w:color="000000" w:sz="8"/>
                    <w:bottom w:val="single" w:color="000000" w:sz="4"/>
                    <w:right w:val="single" w:color="000000" w:sz="4"/>
                  </w:tcBorders>
                </w:tcPr>
                <w:p>
                  <w:pPr>
                    <w:jc w:val="center"/>
                  </w:pPr>
                  <w:r>
                    <w:rPr>
                      <w:b/>
                      <w:sz w:val="22"/>
                    </w:rPr>
                    <w:t>序号</w:t>
                  </w:r>
                </w:p>
              </w:tc>
              <w:tc>
                <w:tcPr>
                  <w:tcW w:type="dxa" w:w="1057"/>
                  <w:tcBorders>
                    <w:top w:val="double" w:color="000000" w:sz="8"/>
                    <w:left w:val="none" w:color="000000" w:sz="4"/>
                    <w:bottom w:val="single" w:color="000000" w:sz="4"/>
                    <w:right w:val="single" w:color="000000" w:sz="4"/>
                  </w:tcBorders>
                </w:tcPr>
                <w:p>
                  <w:pPr>
                    <w:jc w:val="center"/>
                  </w:pPr>
                  <w:r>
                    <w:rPr>
                      <w:b/>
                      <w:sz w:val="22"/>
                    </w:rPr>
                    <w:t>考评项目</w:t>
                  </w:r>
                </w:p>
              </w:tc>
              <w:tc>
                <w:tcPr>
                  <w:tcW w:type="dxa" w:w="3283"/>
                  <w:tcBorders>
                    <w:top w:val="double" w:color="000000" w:sz="8"/>
                    <w:left w:val="none" w:color="000000" w:sz="4"/>
                    <w:bottom w:val="single" w:color="000000" w:sz="4"/>
                    <w:right w:val="single" w:color="000000" w:sz="4"/>
                  </w:tcBorders>
                </w:tcPr>
                <w:p>
                  <w:pPr>
                    <w:jc w:val="center"/>
                  </w:pPr>
                  <w:r>
                    <w:rPr>
                      <w:b/>
                      <w:sz w:val="22"/>
                    </w:rPr>
                    <w:t>评分细则</w:t>
                  </w:r>
                </w:p>
              </w:tc>
              <w:tc>
                <w:tcPr>
                  <w:tcW w:type="dxa" w:w="734"/>
                  <w:tcBorders>
                    <w:top w:val="double" w:color="000000" w:sz="8"/>
                    <w:left w:val="none" w:color="000000" w:sz="4"/>
                    <w:bottom w:val="single" w:color="000000" w:sz="4"/>
                    <w:right w:val="double" w:color="000000" w:sz="8"/>
                  </w:tcBorders>
                </w:tcPr>
                <w:p>
                  <w:pPr>
                    <w:jc w:val="center"/>
                  </w:pPr>
                  <w:r>
                    <w:rPr>
                      <w:b/>
                      <w:sz w:val="22"/>
                    </w:rPr>
                    <w:t>分值</w:t>
                  </w:r>
                </w:p>
              </w:tc>
            </w:tr>
            <w:tr>
              <w:tc>
                <w:tcPr>
                  <w:tcW w:type="dxa" w:w="523"/>
                  <w:vMerge w:val="restart"/>
                  <w:tcBorders>
                    <w:top w:val="none" w:color="000000" w:sz="4"/>
                    <w:left w:val="double" w:color="000000" w:sz="8"/>
                    <w:bottom w:val="single" w:color="000000" w:sz="4"/>
                    <w:right w:val="single" w:color="000000" w:sz="4"/>
                  </w:tcBorders>
                </w:tcPr>
                <w:p>
                  <w:pPr>
                    <w:jc w:val="center"/>
                  </w:pPr>
                  <w:r>
                    <w:rPr>
                      <w:sz w:val="22"/>
                    </w:rPr>
                    <w:t>1</w:t>
                  </w:r>
                </w:p>
              </w:tc>
              <w:tc>
                <w:tcPr>
                  <w:tcW w:type="dxa" w:w="1057"/>
                  <w:vMerge w:val="restart"/>
                  <w:tcBorders>
                    <w:top w:val="none" w:color="000000" w:sz="4"/>
                    <w:left w:val="none" w:color="000000" w:sz="4"/>
                    <w:bottom w:val="single" w:color="000000" w:sz="4"/>
                    <w:right w:val="single" w:color="000000" w:sz="4"/>
                  </w:tcBorders>
                </w:tcPr>
                <w:p>
                  <w:pPr>
                    <w:jc w:val="center"/>
                  </w:pPr>
                  <w:r>
                    <w:rPr>
                      <w:sz w:val="22"/>
                    </w:rPr>
                    <w:t>人员管理</w:t>
                  </w:r>
                </w:p>
                <w:p>
                  <w:pPr>
                    <w:jc w:val="center"/>
                  </w:pPr>
                  <w:r>
                    <w:rPr>
                      <w:sz w:val="22"/>
                    </w:rPr>
                    <w:t>（</w:t>
                  </w:r>
                  <w:r>
                    <w:rPr>
                      <w:sz w:val="22"/>
                    </w:rPr>
                    <w:t>16</w:t>
                  </w:r>
                  <w:r>
                    <w:rPr>
                      <w:sz w:val="22"/>
                    </w:rPr>
                    <w:t>分）</w:t>
                  </w:r>
                </w:p>
              </w:tc>
              <w:tc>
                <w:tcPr>
                  <w:tcW w:type="dxa" w:w="3283"/>
                  <w:tcBorders>
                    <w:top w:val="none" w:color="000000" w:sz="4"/>
                    <w:left w:val="none" w:color="000000" w:sz="4"/>
                    <w:bottom w:val="single" w:color="000000" w:sz="4"/>
                    <w:right w:val="single" w:color="000000" w:sz="4"/>
                  </w:tcBorders>
                </w:tcPr>
                <w:p>
                  <w:r>
                    <w:rPr>
                      <w:sz w:val="22"/>
                    </w:rPr>
                    <w:t>成交供应商应按采购人各岗位人员要求派驻服务人员，发现派驻人员不符合采购人要求，每人每项扣</w:t>
                  </w:r>
                  <w:r>
                    <w:rPr>
                      <w:sz w:val="22"/>
                    </w:rPr>
                    <w:t>1</w:t>
                  </w:r>
                  <w:r>
                    <w:rPr>
                      <w:sz w:val="22"/>
                    </w:rPr>
                    <w:t>分。</w:t>
                  </w:r>
                </w:p>
              </w:tc>
              <w:tc>
                <w:tcPr>
                  <w:tcW w:type="dxa" w:w="734"/>
                  <w:tcBorders>
                    <w:top w:val="none" w:color="000000" w:sz="4"/>
                    <w:left w:val="none" w:color="000000" w:sz="4"/>
                    <w:bottom w:val="single" w:color="000000" w:sz="4"/>
                    <w:right w:val="double" w:color="000000" w:sz="8"/>
                  </w:tcBorders>
                </w:tcPr>
                <w:p>
                  <w:pPr>
                    <w:jc w:val="center"/>
                  </w:pPr>
                  <w:r>
                    <w:rPr>
                      <w:sz w:val="22"/>
                    </w:rPr>
                    <w:t>4</w:t>
                  </w:r>
                </w:p>
              </w:tc>
            </w:tr>
            <w:tr>
              <w:tc>
                <w:tcPr>
                  <w:tcW w:type="dxa" w:w="523"/>
                  <w:vMerge/>
                  <w:tcBorders>
                    <w:top w:val="none" w:color="000000" w:sz="4"/>
                    <w:left w:val="double" w:color="000000" w:sz="8"/>
                    <w:bottom w:val="single" w:color="000000" w:sz="4"/>
                    <w:right w:val="single" w:color="000000" w:sz="4"/>
                  </w:tcBorders>
                </w:tcPr>
                <w:p/>
              </w:tc>
              <w:tc>
                <w:tcPr>
                  <w:tcW w:type="dxa" w:w="1057"/>
                  <w:vMerge/>
                  <w:tcBorders>
                    <w:top w:val="none" w:color="000000" w:sz="4"/>
                    <w:left w:val="none" w:color="000000" w:sz="4"/>
                    <w:bottom w:val="single" w:color="000000" w:sz="4"/>
                    <w:right w:val="single" w:color="000000" w:sz="4"/>
                  </w:tcBorders>
                </w:tcPr>
                <w:p/>
              </w:tc>
              <w:tc>
                <w:tcPr>
                  <w:tcW w:type="dxa" w:w="3283"/>
                  <w:tcBorders>
                    <w:top w:val="none" w:color="000000" w:sz="4"/>
                    <w:left w:val="none" w:color="000000" w:sz="4"/>
                    <w:bottom w:val="single" w:color="000000" w:sz="4"/>
                    <w:right w:val="single" w:color="000000" w:sz="4"/>
                  </w:tcBorders>
                </w:tcPr>
                <w:p>
                  <w:r>
                    <w:rPr>
                      <w:sz w:val="22"/>
                    </w:rPr>
                    <w:t>成交供应商应按合同约定数量派驻服务人员，连续缺岗</w:t>
                  </w:r>
                  <w:r>
                    <w:rPr>
                      <w:sz w:val="22"/>
                    </w:rPr>
                    <w:t>10</w:t>
                  </w:r>
                  <w:r>
                    <w:rPr>
                      <w:sz w:val="22"/>
                    </w:rPr>
                    <w:t>个工作日的，第</w:t>
                  </w:r>
                  <w:r>
                    <w:rPr>
                      <w:sz w:val="22"/>
                    </w:rPr>
                    <w:t>11</w:t>
                  </w:r>
                  <w:r>
                    <w:rPr>
                      <w:sz w:val="22"/>
                    </w:rPr>
                    <w:t>个工作日起每超过</w:t>
                  </w:r>
                  <w:r>
                    <w:rPr>
                      <w:sz w:val="22"/>
                    </w:rPr>
                    <w:t>1</w:t>
                  </w:r>
                  <w:r>
                    <w:rPr>
                      <w:sz w:val="22"/>
                    </w:rPr>
                    <w:t>天每人扣</w:t>
                  </w:r>
                  <w:r>
                    <w:rPr>
                      <w:sz w:val="22"/>
                    </w:rPr>
                    <w:t>1</w:t>
                  </w:r>
                  <w:r>
                    <w:rPr>
                      <w:sz w:val="22"/>
                    </w:rPr>
                    <w:t>分。</w:t>
                  </w:r>
                </w:p>
              </w:tc>
              <w:tc>
                <w:tcPr>
                  <w:tcW w:type="dxa" w:w="734"/>
                  <w:tcBorders>
                    <w:top w:val="none" w:color="000000" w:sz="4"/>
                    <w:left w:val="none" w:color="000000" w:sz="4"/>
                    <w:bottom w:val="single" w:color="000000" w:sz="4"/>
                    <w:right w:val="double" w:color="000000" w:sz="8"/>
                  </w:tcBorders>
                </w:tcPr>
                <w:p>
                  <w:pPr>
                    <w:jc w:val="center"/>
                  </w:pPr>
                  <w:r>
                    <w:rPr>
                      <w:sz w:val="22"/>
                    </w:rPr>
                    <w:t>4</w:t>
                  </w:r>
                </w:p>
              </w:tc>
            </w:tr>
            <w:tr>
              <w:tc>
                <w:tcPr>
                  <w:tcW w:type="dxa" w:w="523"/>
                  <w:vMerge/>
                  <w:tcBorders>
                    <w:top w:val="none" w:color="000000" w:sz="4"/>
                    <w:left w:val="double" w:color="000000" w:sz="8"/>
                    <w:bottom w:val="single" w:color="000000" w:sz="4"/>
                    <w:right w:val="single" w:color="000000" w:sz="4"/>
                  </w:tcBorders>
                </w:tcPr>
                <w:p/>
              </w:tc>
              <w:tc>
                <w:tcPr>
                  <w:tcW w:type="dxa" w:w="1057"/>
                  <w:vMerge/>
                  <w:tcBorders>
                    <w:top w:val="none" w:color="000000" w:sz="4"/>
                    <w:left w:val="none" w:color="000000" w:sz="4"/>
                    <w:bottom w:val="single" w:color="000000" w:sz="4"/>
                    <w:right w:val="single" w:color="000000" w:sz="4"/>
                  </w:tcBorders>
                </w:tcPr>
                <w:p/>
              </w:tc>
              <w:tc>
                <w:tcPr>
                  <w:tcW w:type="dxa" w:w="3283"/>
                  <w:tcBorders>
                    <w:top w:val="none" w:color="000000" w:sz="4"/>
                    <w:left w:val="none" w:color="000000" w:sz="4"/>
                    <w:bottom w:val="single" w:color="000000" w:sz="4"/>
                    <w:right w:val="single" w:color="000000" w:sz="4"/>
                  </w:tcBorders>
                </w:tcPr>
                <w:p>
                  <w:r>
                    <w:rPr>
                      <w:sz w:val="22"/>
                    </w:rPr>
                    <w:t>人员月均变动率高于</w:t>
                  </w:r>
                  <w:r>
                    <w:rPr>
                      <w:sz w:val="22"/>
                    </w:rPr>
                    <w:t>5%</w:t>
                  </w:r>
                  <w:r>
                    <w:rPr>
                      <w:sz w:val="22"/>
                    </w:rPr>
                    <w:t>的，至少扣</w:t>
                  </w:r>
                  <w:r>
                    <w:rPr>
                      <w:sz w:val="22"/>
                    </w:rPr>
                    <w:t>1</w:t>
                  </w:r>
                  <w:r>
                    <w:rPr>
                      <w:sz w:val="22"/>
                    </w:rPr>
                    <w:t>分，每高出</w:t>
                  </w:r>
                  <w:r>
                    <w:rPr>
                      <w:sz w:val="22"/>
                    </w:rPr>
                    <w:t>5%</w:t>
                  </w:r>
                  <w:r>
                    <w:rPr>
                      <w:sz w:val="22"/>
                    </w:rPr>
                    <w:t>的</w:t>
                  </w:r>
                  <w:r>
                    <w:rPr>
                      <w:sz w:val="22"/>
                    </w:rPr>
                    <w:t>5</w:t>
                  </w:r>
                  <w:r>
                    <w:rPr>
                      <w:sz w:val="22"/>
                    </w:rPr>
                    <w:t>个百分点加扣</w:t>
                  </w:r>
                  <w:r>
                    <w:rPr>
                      <w:sz w:val="22"/>
                    </w:rPr>
                    <w:t>1</w:t>
                  </w:r>
                  <w:r>
                    <w:rPr>
                      <w:sz w:val="22"/>
                    </w:rPr>
                    <w:t>分。</w:t>
                  </w:r>
                </w:p>
              </w:tc>
              <w:tc>
                <w:tcPr>
                  <w:tcW w:type="dxa" w:w="734"/>
                  <w:tcBorders>
                    <w:top w:val="none" w:color="000000" w:sz="4"/>
                    <w:left w:val="none" w:color="000000" w:sz="4"/>
                    <w:bottom w:val="single" w:color="000000" w:sz="4"/>
                    <w:right w:val="double" w:color="000000" w:sz="8"/>
                  </w:tcBorders>
                </w:tcPr>
                <w:p>
                  <w:pPr>
                    <w:jc w:val="center"/>
                  </w:pPr>
                  <w:r>
                    <w:rPr>
                      <w:sz w:val="22"/>
                    </w:rPr>
                    <w:t>4</w:t>
                  </w:r>
                </w:p>
              </w:tc>
            </w:tr>
            <w:tr>
              <w:tc>
                <w:tcPr>
                  <w:tcW w:type="dxa" w:w="523"/>
                  <w:vMerge/>
                  <w:tcBorders>
                    <w:top w:val="none" w:color="000000" w:sz="4"/>
                    <w:left w:val="double" w:color="000000" w:sz="8"/>
                    <w:bottom w:val="single" w:color="000000" w:sz="4"/>
                    <w:right w:val="single" w:color="000000" w:sz="4"/>
                  </w:tcBorders>
                </w:tcPr>
                <w:p/>
              </w:tc>
              <w:tc>
                <w:tcPr>
                  <w:tcW w:type="dxa" w:w="1057"/>
                  <w:vMerge/>
                  <w:tcBorders>
                    <w:top w:val="none" w:color="000000" w:sz="4"/>
                    <w:left w:val="none" w:color="000000" w:sz="4"/>
                    <w:bottom w:val="single" w:color="000000" w:sz="4"/>
                    <w:right w:val="single" w:color="000000" w:sz="4"/>
                  </w:tcBorders>
                </w:tcPr>
                <w:p/>
              </w:tc>
              <w:tc>
                <w:tcPr>
                  <w:tcW w:type="dxa" w:w="3283"/>
                  <w:tcBorders>
                    <w:top w:val="none" w:color="000000" w:sz="4"/>
                    <w:left w:val="none" w:color="000000" w:sz="4"/>
                    <w:bottom w:val="single" w:color="000000" w:sz="4"/>
                    <w:right w:val="single" w:color="000000" w:sz="4"/>
                  </w:tcBorders>
                </w:tcPr>
                <w:p>
                  <w:r>
                    <w:rPr>
                      <w:sz w:val="22"/>
                    </w:rPr>
                    <w:t>采购人根据合同约定提出更换人员要求，成交供应商应在</w:t>
                  </w:r>
                  <w:r>
                    <w:rPr>
                      <w:sz w:val="22"/>
                    </w:rPr>
                    <w:t>10</w:t>
                  </w:r>
                  <w:r>
                    <w:rPr>
                      <w:sz w:val="22"/>
                    </w:rPr>
                    <w:t>个工作日内完成更换人员的工作，每延迟</w:t>
                  </w:r>
                  <w:r>
                    <w:rPr>
                      <w:sz w:val="22"/>
                    </w:rPr>
                    <w:t>1</w:t>
                  </w:r>
                  <w:r>
                    <w:rPr>
                      <w:sz w:val="22"/>
                    </w:rPr>
                    <w:t>个工作日每人扣</w:t>
                  </w:r>
                  <w:r>
                    <w:rPr>
                      <w:sz w:val="22"/>
                    </w:rPr>
                    <w:t>1</w:t>
                  </w:r>
                  <w:r>
                    <w:rPr>
                      <w:sz w:val="22"/>
                    </w:rPr>
                    <w:t>分。</w:t>
                  </w:r>
                </w:p>
              </w:tc>
              <w:tc>
                <w:tcPr>
                  <w:tcW w:type="dxa" w:w="734"/>
                  <w:tcBorders>
                    <w:top w:val="none" w:color="000000" w:sz="4"/>
                    <w:left w:val="none" w:color="000000" w:sz="4"/>
                    <w:bottom w:val="single" w:color="000000" w:sz="4"/>
                    <w:right w:val="double" w:color="000000" w:sz="8"/>
                  </w:tcBorders>
                </w:tcPr>
                <w:p>
                  <w:pPr>
                    <w:jc w:val="center"/>
                  </w:pPr>
                  <w:r>
                    <w:rPr>
                      <w:sz w:val="22"/>
                    </w:rPr>
                    <w:t>4</w:t>
                  </w:r>
                </w:p>
              </w:tc>
            </w:tr>
            <w:tr>
              <w:tc>
                <w:tcPr>
                  <w:tcW w:type="dxa" w:w="523"/>
                  <w:tcBorders>
                    <w:top w:val="none" w:color="000000" w:sz="4"/>
                    <w:left w:val="double" w:color="000000" w:sz="8"/>
                    <w:bottom w:val="single" w:color="000000" w:sz="4"/>
                    <w:right w:val="single" w:color="000000" w:sz="4"/>
                  </w:tcBorders>
                </w:tcPr>
                <w:p>
                  <w:pPr>
                    <w:jc w:val="center"/>
                  </w:pPr>
                  <w:r>
                    <w:rPr>
                      <w:sz w:val="22"/>
                    </w:rPr>
                    <w:t>2</w:t>
                  </w:r>
                </w:p>
              </w:tc>
              <w:tc>
                <w:tcPr>
                  <w:tcW w:type="dxa" w:w="1057"/>
                  <w:tcBorders>
                    <w:top w:val="none" w:color="000000" w:sz="4"/>
                    <w:left w:val="none" w:color="000000" w:sz="4"/>
                    <w:bottom w:val="single" w:color="000000" w:sz="4"/>
                    <w:right w:val="single" w:color="000000" w:sz="4"/>
                  </w:tcBorders>
                </w:tcPr>
                <w:p>
                  <w:pPr>
                    <w:jc w:val="center"/>
                  </w:pPr>
                  <w:r>
                    <w:rPr>
                      <w:sz w:val="22"/>
                    </w:rPr>
                    <w:t>服务质量</w:t>
                  </w:r>
                </w:p>
                <w:p>
                  <w:pPr>
                    <w:jc w:val="center"/>
                  </w:pPr>
                  <w:r>
                    <w:rPr>
                      <w:sz w:val="22"/>
                    </w:rPr>
                    <w:t>（</w:t>
                  </w:r>
                  <w:r>
                    <w:rPr>
                      <w:sz w:val="22"/>
                    </w:rPr>
                    <w:t>80</w:t>
                  </w:r>
                  <w:r>
                    <w:rPr>
                      <w:sz w:val="22"/>
                    </w:rPr>
                    <w:t>分）</w:t>
                  </w:r>
                </w:p>
              </w:tc>
              <w:tc>
                <w:tcPr>
                  <w:tcW w:type="dxa" w:w="3283"/>
                  <w:tcBorders>
                    <w:top w:val="none" w:color="000000" w:sz="4"/>
                    <w:left w:val="none" w:color="000000" w:sz="4"/>
                    <w:bottom w:val="single" w:color="000000" w:sz="4"/>
                    <w:right w:val="single" w:color="000000" w:sz="4"/>
                  </w:tcBorders>
                </w:tcPr>
                <w:p>
                  <w:r>
                    <w:rPr>
                      <w:sz w:val="22"/>
                    </w:rPr>
                    <w:t>每季度汇总各工作的《档案服务外包项目服务质量考核表》评分情况，平均得分每低于</w:t>
                  </w:r>
                  <w:r>
                    <w:rPr>
                      <w:sz w:val="22"/>
                    </w:rPr>
                    <w:t>95</w:t>
                  </w:r>
                  <w:r>
                    <w:rPr>
                      <w:sz w:val="22"/>
                    </w:rPr>
                    <w:t>分</w:t>
                  </w:r>
                  <w:r>
                    <w:rPr>
                      <w:sz w:val="22"/>
                    </w:rPr>
                    <w:t>1</w:t>
                  </w:r>
                  <w:r>
                    <w:rPr>
                      <w:sz w:val="22"/>
                    </w:rPr>
                    <w:t>分的扣</w:t>
                  </w:r>
                  <w:r>
                    <w:rPr>
                      <w:sz w:val="22"/>
                    </w:rPr>
                    <w:t>1</w:t>
                  </w:r>
                  <w:r>
                    <w:rPr>
                      <w:sz w:val="22"/>
                    </w:rPr>
                    <w:t>分，以此类推。</w:t>
                  </w:r>
                </w:p>
              </w:tc>
              <w:tc>
                <w:tcPr>
                  <w:tcW w:type="dxa" w:w="734"/>
                  <w:tcBorders>
                    <w:top w:val="none" w:color="000000" w:sz="4"/>
                    <w:left w:val="none" w:color="000000" w:sz="4"/>
                    <w:bottom w:val="single" w:color="000000" w:sz="4"/>
                    <w:right w:val="double" w:color="000000" w:sz="8"/>
                  </w:tcBorders>
                </w:tcPr>
                <w:p>
                  <w:pPr>
                    <w:jc w:val="center"/>
                  </w:pPr>
                  <w:r>
                    <w:rPr>
                      <w:sz w:val="22"/>
                    </w:rPr>
                    <w:t>80</w:t>
                  </w:r>
                </w:p>
              </w:tc>
            </w:tr>
            <w:tr>
              <w:tc>
                <w:tcPr>
                  <w:tcW w:type="dxa" w:w="523"/>
                  <w:vMerge w:val="restart"/>
                  <w:tcBorders>
                    <w:top w:val="none" w:color="000000" w:sz="4"/>
                    <w:left w:val="double" w:color="000000" w:sz="8"/>
                    <w:bottom w:val="single" w:color="000000" w:sz="4"/>
                    <w:right w:val="single" w:color="000000" w:sz="4"/>
                  </w:tcBorders>
                </w:tcPr>
                <w:p>
                  <w:pPr>
                    <w:jc w:val="center"/>
                  </w:pPr>
                  <w:r>
                    <w:rPr>
                      <w:sz w:val="22"/>
                    </w:rPr>
                    <w:t>3</w:t>
                  </w:r>
                </w:p>
              </w:tc>
              <w:tc>
                <w:tcPr>
                  <w:tcW w:type="dxa" w:w="1057"/>
                  <w:vMerge w:val="restart"/>
                  <w:tcBorders>
                    <w:top w:val="none" w:color="000000" w:sz="4"/>
                    <w:left w:val="none" w:color="000000" w:sz="4"/>
                    <w:bottom w:val="single" w:color="000000" w:sz="4"/>
                    <w:right w:val="single" w:color="000000" w:sz="4"/>
                  </w:tcBorders>
                </w:tcPr>
                <w:p>
                  <w:pPr>
                    <w:jc w:val="center"/>
                  </w:pPr>
                  <w:r>
                    <w:rPr>
                      <w:sz w:val="22"/>
                    </w:rPr>
                    <w:t>服务保障</w:t>
                  </w:r>
                </w:p>
                <w:p>
                  <w:pPr>
                    <w:jc w:val="center"/>
                  </w:pPr>
                  <w:r>
                    <w:rPr>
                      <w:sz w:val="22"/>
                    </w:rPr>
                    <w:t>（</w:t>
                  </w:r>
                  <w:r>
                    <w:rPr>
                      <w:sz w:val="22"/>
                    </w:rPr>
                    <w:t>4</w:t>
                  </w:r>
                  <w:r>
                    <w:rPr>
                      <w:sz w:val="22"/>
                    </w:rPr>
                    <w:t>分）</w:t>
                  </w:r>
                </w:p>
              </w:tc>
              <w:tc>
                <w:tcPr>
                  <w:tcW w:type="dxa" w:w="3283"/>
                  <w:tcBorders>
                    <w:top w:val="none" w:color="000000" w:sz="4"/>
                    <w:left w:val="none" w:color="000000" w:sz="4"/>
                    <w:bottom w:val="single" w:color="000000" w:sz="4"/>
                    <w:right w:val="single" w:color="000000" w:sz="4"/>
                  </w:tcBorders>
                </w:tcPr>
                <w:p>
                  <w:r>
                    <w:rPr>
                      <w:sz w:val="22"/>
                    </w:rPr>
                    <w:t>成交供应商违反有关规定，不依法为员工提供相应福利待遇，并导致员工向采购人或劳动部门投诉的，每人次扣</w:t>
                  </w:r>
                  <w:r>
                    <w:rPr>
                      <w:sz w:val="22"/>
                    </w:rPr>
                    <w:t>1</w:t>
                  </w:r>
                  <w:r>
                    <w:rPr>
                      <w:sz w:val="22"/>
                    </w:rPr>
                    <w:t>分。</w:t>
                  </w:r>
                </w:p>
              </w:tc>
              <w:tc>
                <w:tcPr>
                  <w:tcW w:type="dxa" w:w="734"/>
                  <w:tcBorders>
                    <w:top w:val="none" w:color="000000" w:sz="4"/>
                    <w:left w:val="none" w:color="000000" w:sz="4"/>
                    <w:bottom w:val="single" w:color="000000" w:sz="4"/>
                    <w:right w:val="double" w:color="000000" w:sz="8"/>
                  </w:tcBorders>
                </w:tcPr>
                <w:p>
                  <w:pPr>
                    <w:jc w:val="center"/>
                  </w:pPr>
                  <w:r>
                    <w:rPr>
                      <w:sz w:val="22"/>
                    </w:rPr>
                    <w:t>2</w:t>
                  </w:r>
                </w:p>
              </w:tc>
            </w:tr>
            <w:tr>
              <w:tc>
                <w:tcPr>
                  <w:tcW w:type="dxa" w:w="523"/>
                  <w:vMerge/>
                  <w:tcBorders>
                    <w:top w:val="none" w:color="000000" w:sz="4"/>
                    <w:left w:val="double" w:color="000000" w:sz="8"/>
                    <w:bottom w:val="single" w:color="000000" w:sz="4"/>
                    <w:right w:val="single" w:color="000000" w:sz="4"/>
                  </w:tcBorders>
                </w:tcPr>
                <w:p/>
              </w:tc>
              <w:tc>
                <w:tcPr>
                  <w:tcW w:type="dxa" w:w="1057"/>
                  <w:vMerge/>
                  <w:tcBorders>
                    <w:top w:val="none" w:color="000000" w:sz="4"/>
                    <w:left w:val="none" w:color="000000" w:sz="4"/>
                    <w:bottom w:val="single" w:color="000000" w:sz="4"/>
                    <w:right w:val="single" w:color="000000" w:sz="4"/>
                  </w:tcBorders>
                </w:tcPr>
                <w:p/>
              </w:tc>
              <w:tc>
                <w:tcPr>
                  <w:tcW w:type="dxa" w:w="3283"/>
                  <w:tcBorders>
                    <w:top w:val="none" w:color="000000" w:sz="4"/>
                    <w:left w:val="none" w:color="000000" w:sz="4"/>
                    <w:bottom w:val="single" w:color="000000" w:sz="4"/>
                    <w:right w:val="single" w:color="000000" w:sz="4"/>
                  </w:tcBorders>
                </w:tcPr>
                <w:p>
                  <w:r>
                    <w:rPr>
                      <w:sz w:val="22"/>
                    </w:rPr>
                    <w:t>成交供应商未按规定及时与派驻人员签订劳动合同的，每人次扣</w:t>
                  </w:r>
                  <w:r>
                    <w:rPr>
                      <w:sz w:val="22"/>
                    </w:rPr>
                    <w:t>1</w:t>
                  </w:r>
                  <w:r>
                    <w:rPr>
                      <w:sz w:val="22"/>
                    </w:rPr>
                    <w:t>分。</w:t>
                  </w:r>
                </w:p>
              </w:tc>
              <w:tc>
                <w:tcPr>
                  <w:tcW w:type="dxa" w:w="734"/>
                  <w:tcBorders>
                    <w:top w:val="none" w:color="000000" w:sz="4"/>
                    <w:left w:val="none" w:color="000000" w:sz="4"/>
                    <w:bottom w:val="single" w:color="000000" w:sz="4"/>
                    <w:right w:val="double" w:color="000000" w:sz="8"/>
                  </w:tcBorders>
                </w:tcPr>
                <w:p>
                  <w:pPr>
                    <w:jc w:val="center"/>
                  </w:pPr>
                  <w:r>
                    <w:rPr>
                      <w:sz w:val="22"/>
                    </w:rPr>
                    <w:t>2</w:t>
                  </w:r>
                </w:p>
              </w:tc>
            </w:tr>
            <w:tr>
              <w:tc>
                <w:tcPr>
                  <w:tcW w:type="dxa" w:w="4863"/>
                  <w:gridSpan w:val="3"/>
                  <w:tcBorders>
                    <w:top w:val="none" w:color="000000" w:sz="4"/>
                    <w:left w:val="double" w:color="000000" w:sz="8"/>
                    <w:bottom w:val="double" w:color="000000" w:sz="8"/>
                    <w:right w:val="single" w:color="000000" w:sz="4"/>
                  </w:tcBorders>
                </w:tcPr>
                <w:p>
                  <w:pPr>
                    <w:jc w:val="center"/>
                  </w:pPr>
                  <w:r>
                    <w:rPr>
                      <w:sz w:val="22"/>
                    </w:rPr>
                    <w:t>合</w:t>
                  </w:r>
                  <w:r>
                    <w:rPr>
                      <w:sz w:val="22"/>
                    </w:rPr>
                    <w:t xml:space="preserve">  </w:t>
                  </w:r>
                  <w:r>
                    <w:rPr>
                      <w:sz w:val="22"/>
                    </w:rPr>
                    <w:t>计</w:t>
                  </w:r>
                </w:p>
              </w:tc>
              <w:tc>
                <w:tcPr>
                  <w:tcW w:type="dxa" w:w="734"/>
                  <w:tcBorders>
                    <w:top w:val="none" w:color="000000" w:sz="4"/>
                    <w:left w:val="none" w:color="000000" w:sz="4"/>
                    <w:bottom w:val="double" w:color="000000" w:sz="8"/>
                    <w:right w:val="double" w:color="000000" w:sz="8"/>
                  </w:tcBorders>
                </w:tcPr>
                <w:p>
                  <w:pPr>
                    <w:jc w:val="center"/>
                  </w:pPr>
                  <w:r>
                    <w:rPr>
                      <w:sz w:val="22"/>
                    </w:rPr>
                    <w:t>100</w:t>
                  </w:r>
                </w:p>
              </w:tc>
            </w:tr>
          </w:tbl>
          <w:p>
            <w:r>
              <w:rPr/>
              <w:t xml:space="preserve"> </w:t>
            </w:r>
          </w:p>
          <w:p>
            <w:r>
              <w:rPr/>
              <w:t>附表：《</w:t>
            </w:r>
            <w:r>
              <w:rPr>
                <w:color w:val="000000"/>
                <w:sz w:val="21"/>
              </w:rPr>
              <w:t>档案服务外包项目服务质量考核表</w:t>
            </w:r>
            <w:r>
              <w:rPr/>
              <w:t>》详见附件1：《</w:t>
            </w:r>
            <w:r>
              <w:rPr>
                <w:color w:val="000000"/>
                <w:sz w:val="21"/>
              </w:rPr>
              <w:t>档案服务外包项目服务质量考核表</w:t>
            </w:r>
            <w:r>
              <w:rPr/>
              <w:t>》</w:t>
            </w:r>
          </w:p>
        </w:tc>
      </w:tr>
      <w:tr>
        <w:tc>
          <w:tcPr>
            <w:tcW w:type="dxa" w:w="2076"/>
          </w:tcPr>
          <w:p/>
        </w:tc>
        <w:tc>
          <w:tcPr>
            <w:tcW w:type="dxa" w:w="415"/>
          </w:tcPr>
          <w:p>
            <w:r>
              <w:rPr/>
              <w:t>13</w:t>
            </w:r>
          </w:p>
        </w:tc>
        <w:tc>
          <w:tcPr>
            <w:tcW w:type="dxa" w:w="5814"/>
          </w:tcPr>
          <w:p>
            <w:pPr>
              <w:jc w:val="both"/>
            </w:pPr>
            <w:r>
              <w:rPr>
                <w:b/>
                <w:sz w:val="21"/>
              </w:rPr>
              <w:t>六、质保期及培训要求</w:t>
            </w:r>
          </w:p>
          <w:p>
            <w:pPr>
              <w:jc w:val="both"/>
            </w:pPr>
            <w:r>
              <w:rPr>
                <w:sz w:val="21"/>
              </w:rPr>
              <w:t xml:space="preserve">  （一）自项目通过最终验收之日起</w:t>
            </w:r>
            <w:r>
              <w:rPr>
                <w:sz w:val="21"/>
              </w:rPr>
              <w:t>2</w:t>
            </w:r>
            <w:r>
              <w:rPr>
                <w:sz w:val="21"/>
              </w:rPr>
              <w:t>年为质量保证期，质量保证期间成交供应商应对采购人提供项目（包括：年鉴年报编辑工作、史料征集整理工作、展览讲解和档案编研工作、库房管理工作、进馆档案接收质量核查及馆藏数字化档案数据核查工作、拍摄及声像档案归档工作、志鉴书籍整理工作）后期维护，并包含在投标报价内。</w:t>
            </w:r>
          </w:p>
          <w:p>
            <w:pPr>
              <w:jc w:val="both"/>
            </w:pPr>
            <w:r>
              <w:rPr>
                <w:sz w:val="21"/>
              </w:rPr>
              <w:t xml:space="preserve">  （二）成交供应商应指定专门的技术支持人员支撑本项目服务，并提供即时在线响应服务，响应时间不超过</w:t>
            </w:r>
            <w:r>
              <w:rPr>
                <w:sz w:val="21"/>
              </w:rPr>
              <w:t>3</w:t>
            </w:r>
            <w:r>
              <w:rPr>
                <w:sz w:val="21"/>
              </w:rPr>
              <w:t>个小时。当发生严重故障或事故时，应立即赶赴现场；当服务过程中出现问题时，不论问题是由哪一方产生，都应尽快解决问题，确保服务正常提供。</w:t>
            </w:r>
          </w:p>
          <w:p>
            <w:pPr>
              <w:jc w:val="both"/>
            </w:pPr>
            <w:r>
              <w:rPr>
                <w:sz w:val="21"/>
              </w:rPr>
              <w:t xml:space="preserve">  （三）当技术支持人员发生变更时，成交供应商应提前与采购人协商。获得采购人同意后，将变更情况以书面形式告知采购人。</w:t>
            </w:r>
          </w:p>
          <w:p>
            <w:pPr>
              <w:jc w:val="both"/>
            </w:pPr>
            <w:r>
              <w:rPr>
                <w:sz w:val="21"/>
              </w:rPr>
              <w:t xml:space="preserve">  （四）在项目实施和质保期间，成交供应商应对项目人员和采购人有关人员进行包括但不限于服务岗前培训、工作操作方法、适用技巧等方面的培训，并提供相关培训资料。</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1.采购代理机构：本项目是指广东志正招标有限公司中山分公司，负责整个采购活动的组织，依法负责编制和发布磋商文件，对磋商文件拥有最终的解释权，不以任何身份出任磋商小组成员。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中山市档案馆</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采购机构代理服务收费标准：(1)本项目的代理服务费按下列规定按差额定率累进法计算标准收取:1.成交金额（100万元或以下），收费费率1.5%；2.成交金额（100万元（不含）-500万元（含）），收费费率1.1%； (2)代理服务费的货币为人民币； (3)代理服务费支付方式：一次性以银行划账、电汇、汇票或支票的形式支付； (4)代理服务费支付时间：代理服务费必须在成交供应商领取《成交通知书》时一次性付清，如果成交供应商未能按时交纳代理服务费，采购代理机构/采购人保留追究其法律责任的权利； (5)代理服务费不在报价中单列。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关于中山市政府采购支持中小微企业质押融资优惠政策，关于中山市政府采购支持中小微企业质押融资优惠政策，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序号银行机构经办部门联系人联系方式 1 中国农业发展银行中山市分行客户业务部邹可仕 18802598981 信贷与风险管理部陈小龙 15889891688 2 中国工商银行中山分行普惠金融事业部陈炳菁 18928108782 普惠金融事业部杨培鹏 15900085352 3 中国农业银行中山分行普惠金融事业部赖思韵 22644682 4 广发银行中山分行普惠金融部林光宇 88862643 5 中国邮政储蓄银行中山市分行小企业金融部黄嘉霖 13824720741 6 中山农村商业银行总行公司业务部杜保森 88884181 7 平安银行中山分行普惠金融部林晓冰 13823931817 8 兴业银行中山分行企业金融部刘中芳 0760-88368666-203172 9 招商银行中山分行公司金融事业部唐庆颖 13924998608 10 中国光大银行中山分行公司业务管理部张梓颖 0760-88858067 11 广州银行中山分行公司金融部杨顺龙 88776919 12 中信银行中山分行普惠金融部陈廷忠 15113386853 普惠金融部余超贤 15918291829 13 渤海银行中山分行公司金融部李建夏 13631124024、0760-87911816 分行营业部徐艺 13928142042、07 60-87911808 14 华夏银行中山分行营销管理部叶怡 28137855 15 东莞银行中山分行业务部赵荣耀 13042854636/86939959 16 东亚银行（中国）有限公司中山支行中山支行王涛 89986282/18926998881 17 浦发银行中山分行交易银行部付涛 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 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 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，到账情况以开启时</w:t>
      </w:r>
      <w:r>
        <w:rPr/>
        <w:t>广东志正招标有限公司中山分公司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郑小姐</w:t>
      </w:r>
    </w:p>
    <w:p>
      <w:pPr>
        <w:ind w:firstLine="480"/>
      </w:pPr>
      <w:r>
        <w:rPr/>
        <w:t>电话：</w:t>
      </w:r>
      <w:r>
        <w:rPr/>
        <w:t>0760-88808187</w:t>
      </w:r>
    </w:p>
    <w:p>
      <w:pPr>
        <w:ind w:firstLine="480"/>
      </w:pPr>
      <w:r>
        <w:rPr/>
        <w:t>传真：</w:t>
      </w:r>
      <w:r>
        <w:rPr/>
        <w:t>0760-88819856</w:t>
      </w:r>
    </w:p>
    <w:p>
      <w:pPr>
        <w:ind w:firstLine="480"/>
      </w:pPr>
      <w:r>
        <w:rPr/>
        <w:t>邮箱：</w:t>
      </w:r>
      <w:r>
        <w:rPr/>
        <w:t>tenderzs@163.com</w:t>
      </w:r>
    </w:p>
    <w:p>
      <w:pPr>
        <w:ind w:firstLine="480"/>
      </w:pPr>
      <w:r>
        <w:rPr/>
        <w:t>地址：</w:t>
      </w:r>
      <w:r>
        <w:rPr/>
        <w:t>中山市东区中山四路亨尾大街3号二层20、21、22卡</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档案馆档案管理服务外包项目（2023.7月-2024.6月）)：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广东志正招标有限公司中山分公司</w:t>
      </w:r>
      <w:r>
        <w:rPr/>
        <w:t>统一对外发布。</w:t>
      </w:r>
    </w:p>
    <w:p>
      <w:pPr>
        <w:ind w:firstLine="480"/>
      </w:pPr>
      <w:r>
        <w:rPr/>
        <w:t>（2）对</w:t>
      </w:r>
      <w:r>
        <w:rPr/>
        <w:t>广东志正招标有限公司中山分公司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采购包1（中山市档案馆档案管理服务外包项目（2023.7月-2024.6月））：</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采购包1（中山市档案馆档案管理服务外包项目（2023.7月-2024.6月））：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供应商必须具有良好的商业信誉和健全的财务会计制度（提供2021年财务报告（或2022年至今任意一个月份财务报表）关键页或由基本开户银行出具的资信证明或政府采购专业担保机构出具的投标担保函。）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属于专门面向中小企业采购的项目，采购标的对应的中小企业划分标准所属行业为：租赁和商务服务业。供应商须符合本项目所属行业（租赁和商务服务业）政策划分标准的中小企业。监狱企业、残疾人福利单位视同小型、微型企业。注：中小企业以供应商填写的《中小企业声明函》为判定标准，残疾人福利性单位以供应商填写的《残疾人福利性单位声明函》为判定标准，监狱企业须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采购包1（中山市档案馆档案管理服务外包项目（2023.7月-2024.6月））：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符合响应有效期</w:t>
            </w:r>
          </w:p>
        </w:tc>
      </w:tr>
      <w:tr>
        <w:tc>
          <w:tcPr>
            <w:tcW w:type="dxa" w:w="890"/>
          </w:tcPr>
          <w:p>
            <w:r>
              <w:rPr/>
              <w:t>2</w:t>
            </w:r>
          </w:p>
        </w:tc>
        <w:tc>
          <w:tcPr>
            <w:tcW w:type="dxa" w:w="3178"/>
          </w:tcPr>
          <w:p>
            <w:r>
              <w:rPr/>
              <w:t>报价文件按照磋商文件规定填写并按要求签署、盖章</w:t>
            </w:r>
          </w:p>
        </w:tc>
        <w:tc>
          <w:tcPr>
            <w:tcW w:type="dxa" w:w="4238"/>
          </w:tcPr>
          <w:p>
            <w:r>
              <w:rPr/>
              <w:t>报价文件按照磋商文件规定填写并按要求签署、盖章，包括：①响应承诺函；②法定代表人证明书或法定代表人授权书；③首轮报价表；④分项报价表。</w:t>
            </w:r>
          </w:p>
        </w:tc>
      </w:tr>
      <w:tr>
        <w:tc>
          <w:tcPr>
            <w:tcW w:type="dxa" w:w="890"/>
          </w:tcPr>
          <w:p>
            <w:r>
              <w:rPr/>
              <w:t>3</w:t>
            </w:r>
          </w:p>
        </w:tc>
        <w:tc>
          <w:tcPr>
            <w:tcW w:type="dxa" w:w="3178"/>
          </w:tcPr>
          <w:p>
            <w:r>
              <w:rPr/>
              <w:t>响应报价</w:t>
            </w:r>
          </w:p>
        </w:tc>
        <w:tc>
          <w:tcPr>
            <w:tcW w:type="dxa" w:w="4238"/>
          </w:tcPr>
          <w:p>
            <w:r>
              <w:rPr/>
              <w:t>响应报价没有超出预算价或最高限价</w:t>
            </w:r>
          </w:p>
        </w:tc>
      </w:tr>
      <w:tr>
        <w:tc>
          <w:tcPr>
            <w:tcW w:type="dxa" w:w="890"/>
          </w:tcPr>
          <w:p>
            <w:r>
              <w:rPr/>
              <w:t>4</w:t>
            </w:r>
          </w:p>
        </w:tc>
        <w:tc>
          <w:tcPr>
            <w:tcW w:type="dxa" w:w="3178"/>
          </w:tcPr>
          <w:p>
            <w:r>
              <w:rPr/>
              <w:t>实质性条款响应情况</w:t>
            </w:r>
          </w:p>
        </w:tc>
        <w:tc>
          <w:tcPr>
            <w:tcW w:type="dxa" w:w="4238"/>
          </w:tcPr>
          <w:p>
            <w:r>
              <w:rPr/>
              <w:t>完全满足磋商文件中标注“★”的条款</w:t>
            </w:r>
          </w:p>
        </w:tc>
      </w:tr>
      <w:tr>
        <w:tc>
          <w:tcPr>
            <w:tcW w:type="dxa" w:w="890"/>
          </w:tcPr>
          <w:p>
            <w:r>
              <w:rPr/>
              <w:t>5</w:t>
            </w:r>
          </w:p>
        </w:tc>
        <w:tc>
          <w:tcPr>
            <w:tcW w:type="dxa" w:w="3178"/>
          </w:tcPr>
          <w:p>
            <w:r>
              <w:rPr/>
              <w:t>其他响应无效的情形</w:t>
            </w:r>
          </w:p>
        </w:tc>
        <w:tc>
          <w:tcPr>
            <w:tcW w:type="dxa" w:w="4238"/>
          </w:tcPr>
          <w:p>
            <w:r>
              <w:rPr/>
              <w:t>未出现有关法律、法规、规章或磋商文件规定的属于响应无效的情形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采购包1(中山市档案馆档案管理服务外包项目（2023.7月-2024.6月）):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技术响应 (5.0分)</w:t>
            </w:r>
            <w:r>
              <w:rPr/>
              <w:t>，（等次分值选择：</w:t>
            </w:r>
            <w:r>
              <w:rPr/>
              <w:t>0.0;</w:t>
            </w:r>
            <w:r>
              <w:rPr/>
              <w:t>2.0;</w:t>
            </w:r>
            <w:r>
              <w:rPr/>
              <w:t>4.0;</w:t>
            </w:r>
            <w:r>
              <w:rPr/>
              <w:t>5.0;</w:t>
            </w:r>
            <w:r>
              <w:rPr/>
              <w:t>）</w:t>
            </w:r>
          </w:p>
        </w:tc>
        <w:tc>
          <w:tcPr>
            <w:tcW w:type="dxa" w:w="5076"/>
          </w:tcPr>
          <w:p>
            <w:pPr>
              <w:jc w:val="left"/>
            </w:pPr>
            <w:r>
              <w:rPr/>
              <w:t>对竞争性磋商文件“第二章 采购需求书”中“2.技术标准与要求”的“附表一：”内容（除“★”和“▲”条款外）响应程度： （1）完全响应且部分响应优于磋商文件要求的，得5分； （2）完全响应 (没有出现负偏离) 磋商文件要求的，得4分； （3）一般响应及一般满足磋商文件要求的 (出现1-2项的负偏离) ，得2分； （4）不满足磋商文件要求的 (负偏离超过3项以上)，得0分。</w:t>
            </w:r>
          </w:p>
        </w:tc>
      </w:tr>
      <w:tr>
        <w:tc>
          <w:tcPr>
            <w:tcW w:type="dxa" w:w="922"/>
            <w:gridSpan w:val="2"/>
            <w:vMerge/>
          </w:tcPr>
          <w:p/>
        </w:tc>
        <w:tc>
          <w:tcPr>
            <w:tcW w:type="dxa" w:w="2307"/>
          </w:tcPr>
          <w:p>
            <w:pPr>
              <w:jc w:val="left"/>
            </w:pPr>
            <w:r>
              <w:rPr/>
              <w:t>项目组织、实施计划 (15.0分)</w:t>
            </w:r>
            <w:r>
              <w:rPr/>
              <w:t>，（等次分值选择：</w:t>
            </w:r>
            <w:r>
              <w:rPr/>
              <w:t>0.0;</w:t>
            </w:r>
            <w:r>
              <w:rPr/>
              <w:t>1.0;</w:t>
            </w:r>
            <w:r>
              <w:rPr/>
              <w:t>5.0;</w:t>
            </w:r>
            <w:r>
              <w:rPr/>
              <w:t>10.0;</w:t>
            </w:r>
            <w:r>
              <w:rPr/>
              <w:t>15.0;</w:t>
            </w:r>
            <w:r>
              <w:rPr/>
              <w:t>）</w:t>
            </w:r>
          </w:p>
        </w:tc>
        <w:tc>
          <w:tcPr>
            <w:tcW w:type="dxa" w:w="5076"/>
          </w:tcPr>
          <w:p>
            <w:pPr>
              <w:jc w:val="left"/>
            </w:pPr>
            <w:r>
              <w:rPr/>
              <w:t>根据报价人的项目组织、实施计划进行评审： （1）项目组织、实施计划详细、合理可行，完全满足或优于采购要求，得15分； （2）项目组织、实施计划详细、合理可行，完全满足或有微小偏离于采购要求，但该微小偏差不影响项目实施质量，得10分； （3）项目组织、实施方案可行、符合实际，基本满足采购要求，得5分； （4）项目组织、实施方案简单、不完善，不能完全满足采购要求，得1分； （5）不提供不得分。</w:t>
            </w:r>
          </w:p>
        </w:tc>
      </w:tr>
      <w:tr>
        <w:tc>
          <w:tcPr>
            <w:tcW w:type="dxa" w:w="922"/>
            <w:gridSpan w:val="2"/>
            <w:vMerge/>
          </w:tcPr>
          <w:p/>
        </w:tc>
        <w:tc>
          <w:tcPr>
            <w:tcW w:type="dxa" w:w="2307"/>
          </w:tcPr>
          <w:p>
            <w:pPr>
              <w:jc w:val="left"/>
            </w:pPr>
            <w:r>
              <w:rPr/>
              <w:t>对项目重难点的理解与分析 (5.0分)</w:t>
            </w:r>
            <w:r>
              <w:rPr/>
              <w:t>，（等次分值选择：</w:t>
            </w:r>
            <w:r>
              <w:rPr/>
              <w:t>0.0;</w:t>
            </w:r>
            <w:r>
              <w:rPr/>
              <w:t>2.0;</w:t>
            </w:r>
            <w:r>
              <w:rPr/>
              <w:t>3.0;</w:t>
            </w:r>
            <w:r>
              <w:rPr/>
              <w:t>4.0;</w:t>
            </w:r>
            <w:r>
              <w:rPr/>
              <w:t>5.0;</w:t>
            </w:r>
            <w:r>
              <w:rPr/>
              <w:t>）</w:t>
            </w:r>
          </w:p>
        </w:tc>
        <w:tc>
          <w:tcPr>
            <w:tcW w:type="dxa" w:w="5076"/>
          </w:tcPr>
          <w:p>
            <w:pPr>
              <w:jc w:val="left"/>
            </w:pPr>
            <w:r>
              <w:rPr/>
              <w:t>根据报价人对项目重难点的理解与分析进行评审： （1）分析合理且解决措施有针对性的，得5分； （2）分析较合理且解决措施较有针对性的，得4分； （3）分析一般且解决措施一般的，得3分； （4）分析且解决措施差，得2分； （5）不提供不得分。</w:t>
            </w:r>
          </w:p>
        </w:tc>
      </w:tr>
      <w:tr>
        <w:tc>
          <w:tcPr>
            <w:tcW w:type="dxa" w:w="922"/>
            <w:gridSpan w:val="2"/>
            <w:vMerge/>
          </w:tcPr>
          <w:p/>
        </w:tc>
        <w:tc>
          <w:tcPr>
            <w:tcW w:type="dxa" w:w="2307"/>
          </w:tcPr>
          <w:p>
            <w:pPr>
              <w:jc w:val="left"/>
            </w:pPr>
            <w:r>
              <w:rPr/>
              <w:t>质量控制方案 (5.0分)</w:t>
            </w:r>
            <w:r>
              <w:rPr/>
              <w:t>，（等次分值选择：</w:t>
            </w:r>
            <w:r>
              <w:rPr/>
              <w:t>0.0;</w:t>
            </w:r>
            <w:r>
              <w:rPr/>
              <w:t>1.0;</w:t>
            </w:r>
            <w:r>
              <w:rPr/>
              <w:t>3.0;</w:t>
            </w:r>
            <w:r>
              <w:rPr/>
              <w:t>5.0;</w:t>
            </w:r>
            <w:r>
              <w:rPr/>
              <w:t>）</w:t>
            </w:r>
          </w:p>
        </w:tc>
        <w:tc>
          <w:tcPr>
            <w:tcW w:type="dxa" w:w="5076"/>
          </w:tcPr>
          <w:p>
            <w:pPr>
              <w:jc w:val="left"/>
            </w:pPr>
            <w:r>
              <w:rPr/>
              <w:t>依据报价人对本项目质检及质量控制方案进行评分：  （1）质检及质量控制方案全面、细致、科学，可行性强，完全满足或优于本项目需求，得5分；  （2）质检及质量控制方案较全面、细致、科学，可行性较强，完全满足或有微小偏离于采购要求，但该微小偏差不影响项目实施质量，得3分；  （3）质检及质量控制方案不全面、细致、科学，可行性较差，不完全满足本项目需求，得1分；  （4）其他情况得0分。</w:t>
            </w:r>
          </w:p>
        </w:tc>
      </w:tr>
      <w:tr>
        <w:tc>
          <w:tcPr>
            <w:tcW w:type="dxa" w:w="922"/>
            <w:gridSpan w:val="2"/>
            <w:vMerge/>
          </w:tcPr>
          <w:p/>
        </w:tc>
        <w:tc>
          <w:tcPr>
            <w:tcW w:type="dxa" w:w="2307"/>
          </w:tcPr>
          <w:p>
            <w:pPr>
              <w:jc w:val="left"/>
            </w:pPr>
            <w:r>
              <w:rPr/>
              <w:t>安全保密方案 (5.0分)</w:t>
            </w:r>
            <w:r>
              <w:rPr/>
              <w:t>，（等次分值选择：</w:t>
            </w:r>
            <w:r>
              <w:rPr/>
              <w:t>0.0;</w:t>
            </w:r>
            <w:r>
              <w:rPr/>
              <w:t>1.0;</w:t>
            </w:r>
            <w:r>
              <w:rPr/>
              <w:t>3.0;</w:t>
            </w:r>
            <w:r>
              <w:rPr/>
              <w:t>5.0;</w:t>
            </w:r>
            <w:r>
              <w:rPr/>
              <w:t>）</w:t>
            </w:r>
          </w:p>
        </w:tc>
        <w:tc>
          <w:tcPr>
            <w:tcW w:type="dxa" w:w="5076"/>
          </w:tcPr>
          <w:p>
            <w:pPr>
              <w:jc w:val="left"/>
            </w:pPr>
            <w:r>
              <w:rPr/>
              <w:t>依据报价人针对本项目作出的安全保密方案进行评分：  （1）安全保密方案全面、细致、科学，可行性强，完全满足或优于本项目需求，得5分；  （2）安全保密方案较全面、细致、科学，可行性较强，基本满足本项目需求，得3分；  （3）安全保密方案不全面、细致、科学，可行性较差，不完全满足本项目需求，得1分；  （4）其他情况得0分。</w:t>
            </w:r>
          </w:p>
        </w:tc>
      </w:tr>
      <w:tr>
        <w:tc>
          <w:tcPr>
            <w:tcW w:type="dxa" w:w="922"/>
            <w:gridSpan w:val="2"/>
            <w:vMerge/>
          </w:tcPr>
          <w:p/>
        </w:tc>
        <w:tc>
          <w:tcPr>
            <w:tcW w:type="dxa" w:w="2307"/>
          </w:tcPr>
          <w:p>
            <w:pPr>
              <w:jc w:val="left"/>
            </w:pPr>
            <w:r>
              <w:rPr/>
              <w:t>应急方案 (5.0分)</w:t>
            </w:r>
            <w:r>
              <w:rPr/>
              <w:t>，（等次分值选择：</w:t>
            </w:r>
            <w:r>
              <w:rPr/>
              <w:t>0.0;</w:t>
            </w:r>
            <w:r>
              <w:rPr/>
              <w:t>2.0;</w:t>
            </w:r>
            <w:r>
              <w:rPr/>
              <w:t>3.0;</w:t>
            </w:r>
            <w:r>
              <w:rPr/>
              <w:t>4.0;</w:t>
            </w:r>
            <w:r>
              <w:rPr/>
              <w:t>5.0;</w:t>
            </w:r>
            <w:r>
              <w:rPr/>
              <w:t>）</w:t>
            </w:r>
          </w:p>
        </w:tc>
        <w:tc>
          <w:tcPr>
            <w:tcW w:type="dxa" w:w="5076"/>
          </w:tcPr>
          <w:p>
            <w:pPr>
              <w:jc w:val="left"/>
            </w:pPr>
            <w:r>
              <w:rPr/>
              <w:t>根据报价人的应急方案进行评审： （1）报价人考虑应急情况周全，且对应的应急服务方案详细合理、针对性强，针对不同应急情况展开的应急措施完善，完成各种应急任务时间短，得5分； （2）报价人考虑应急情况较周全，且对应的应急服务方案较具体可行，针对不同应急情况展开的应急措施较充分，完成各种应急任务时间较短，得4分； （3）报价人考虑应急情况一般，且对应的应急服务方案较简单，针对不同应急情况展开的应急措施较为一般，完成各种应急任务时间较长，得3分； （4）报价人考虑应急情况较差，且对应的应急服务方案较差，针对不同应急情况展开的应急措施较差，完成各种应急任务时间长，或提供的内容不齐全的，得2分； （5）不提供不得分。</w:t>
            </w:r>
          </w:p>
        </w:tc>
      </w:tr>
      <w:tr>
        <w:tc>
          <w:tcPr>
            <w:tcW w:type="dxa" w:w="922"/>
            <w:gridSpan w:val="2"/>
            <w:vMerge/>
          </w:tcPr>
          <w:p/>
        </w:tc>
        <w:tc>
          <w:tcPr>
            <w:tcW w:type="dxa" w:w="2307"/>
          </w:tcPr>
          <w:p>
            <w:pPr>
              <w:jc w:val="left"/>
            </w:pPr>
            <w:r>
              <w:rPr/>
              <w:t>项目人员培训及管理 (7.0分)</w:t>
            </w:r>
            <w:r>
              <w:rPr/>
              <w:t>，（等次分值选择：</w:t>
            </w:r>
            <w:r>
              <w:rPr/>
              <w:t>0.0;</w:t>
            </w:r>
            <w:r>
              <w:rPr/>
              <w:t>1.0;</w:t>
            </w:r>
            <w:r>
              <w:rPr/>
              <w:t>3.0;</w:t>
            </w:r>
            <w:r>
              <w:rPr/>
              <w:t>5.0;</w:t>
            </w:r>
            <w:r>
              <w:rPr/>
              <w:t>7.0;</w:t>
            </w:r>
            <w:r>
              <w:rPr/>
              <w:t>）</w:t>
            </w:r>
          </w:p>
        </w:tc>
        <w:tc>
          <w:tcPr>
            <w:tcW w:type="dxa" w:w="5076"/>
          </w:tcPr>
          <w:p>
            <w:pPr>
              <w:jc w:val="left"/>
            </w:pPr>
            <w:r>
              <w:rPr/>
              <w:t>根据报价人的项目人员培训及管理方案进行评审： （1）服务团队培训方案及管理的情况合理、可行性高、针对性强，得7分； （2）服务团队培训方案及管理的情况基本符合要求、可行性基本符合要求、针对性较好，得5分； （3）服务团队培训方案及管理的情况一般、可行性一般、针对性一般，得3分； （4）服务团队培训方案及管理的情况较差、可行性较差、针对性较差，得1分； （5）不提供不得分。</w:t>
            </w:r>
          </w:p>
        </w:tc>
      </w:tr>
      <w:tr>
        <w:tc>
          <w:tcPr>
            <w:tcW w:type="dxa" w:w="922"/>
            <w:gridSpan w:val="2"/>
            <w:vMerge/>
          </w:tcPr>
          <w:p/>
        </w:tc>
        <w:tc>
          <w:tcPr>
            <w:tcW w:type="dxa" w:w="2307"/>
          </w:tcPr>
          <w:p>
            <w:pPr>
              <w:jc w:val="left"/>
            </w:pPr>
            <w:r>
              <w:rPr/>
              <w:t>薪酬方案 (8.0分)</w:t>
            </w:r>
            <w:r>
              <w:rPr/>
              <w:t>，（等次分值选择：</w:t>
            </w:r>
            <w:r>
              <w:rPr/>
              <w:t>0.0;</w:t>
            </w:r>
            <w:r>
              <w:rPr/>
              <w:t>2.0;</w:t>
            </w:r>
            <w:r>
              <w:rPr/>
              <w:t>4.0;</w:t>
            </w:r>
            <w:r>
              <w:rPr/>
              <w:t>6.0;</w:t>
            </w:r>
            <w:r>
              <w:rPr/>
              <w:t>8.0;</w:t>
            </w:r>
            <w:r>
              <w:rPr/>
              <w:t>）</w:t>
            </w:r>
          </w:p>
        </w:tc>
        <w:tc>
          <w:tcPr>
            <w:tcW w:type="dxa" w:w="5076"/>
          </w:tcPr>
          <w:p>
            <w:pPr>
              <w:jc w:val="left"/>
            </w:pPr>
            <w:r>
              <w:rPr/>
              <w:t>根据报价人的项目人员薪酬方案进行评审： （1）薪酬福利水平具有很高的市场竞争力，对人员稳定提供了有力的保障，能确保人员满足采购人服务要求，得8分； （2）薪酬福利水平具有较高的市场竞争力，对人员稳定提供了较好的保障，能较好满足采购人服务要求，得6分； （3）薪酬福利水平具有一定的市场竞争力，对人员稳定提供了基本的保障，能基本能确保人员满足采购人服务要求，得4分； （4）薪酬福利水平一般或较差，只能满足就业基本要求或出现部分福利2分； （5）不提供不得分。</w:t>
            </w:r>
          </w:p>
        </w:tc>
      </w:tr>
      <w:tr>
        <w:tc>
          <w:tcPr>
            <w:tcW w:type="dxa" w:w="922"/>
            <w:gridSpan w:val="2"/>
            <w:vMerge w:val="restart"/>
          </w:tcPr>
          <w:p>
            <w:pPr>
              <w:jc w:val="center"/>
            </w:pPr>
            <w:r>
              <w:rPr/>
              <w:t>商务部分</w:t>
            </w:r>
          </w:p>
        </w:tc>
        <w:tc>
          <w:tcPr>
            <w:tcW w:type="dxa" w:w="2307"/>
          </w:tcPr>
          <w:p>
            <w:pPr>
              <w:jc w:val="left"/>
            </w:pPr>
            <w:r>
              <w:rPr/>
              <w:t>商务响应 (3.0分)</w:t>
            </w:r>
          </w:p>
        </w:tc>
        <w:tc>
          <w:tcPr>
            <w:tcW w:type="dxa" w:w="5076"/>
          </w:tcPr>
          <w:p>
            <w:pPr>
              <w:jc w:val="left"/>
            </w:pPr>
            <w:r>
              <w:rPr/>
              <w:t>对竞争性磋商文件“第二章 采购需求书”中“1. 主要商务要求”的内容（除“★”和“▲”条款外）响应情况： （1）全部响应无偏离或优于磋商文件要求，得3分； （2）有负偏离，得1分； （3）不响应，得0分；</w:t>
            </w:r>
          </w:p>
        </w:tc>
      </w:tr>
      <w:tr>
        <w:tc>
          <w:tcPr>
            <w:tcW w:type="dxa" w:w="922"/>
            <w:gridSpan w:val="2"/>
            <w:vMerge/>
          </w:tcPr>
          <w:p/>
        </w:tc>
        <w:tc>
          <w:tcPr>
            <w:tcW w:type="dxa" w:w="2307"/>
          </w:tcPr>
          <w:p>
            <w:pPr>
              <w:jc w:val="left"/>
            </w:pPr>
            <w:r>
              <w:rPr/>
              <w:t>企业资质 (12.0分)</w:t>
            </w:r>
          </w:p>
        </w:tc>
        <w:tc>
          <w:tcPr>
            <w:tcW w:type="dxa" w:w="5076"/>
          </w:tcPr>
          <w:p>
            <w:pPr>
              <w:jc w:val="left"/>
            </w:pPr>
            <w:r>
              <w:rPr/>
              <w:t>报价人具有有效的： 1、质量管理体系认证证书； 2、环境管理体系认证证书； 3、职业健康安全管理体系认证证书； 每提供1个证书得4分，最高得12分。 注：响应文件中需提供有效期内的证书复印件和证书在全国认证认可信息公共服务平台（网站：http://cx.cnca.cn/CertECloud/index/index/page）查询结果的截图,不按要求提供不得分。</w:t>
            </w:r>
          </w:p>
        </w:tc>
      </w:tr>
      <w:tr>
        <w:tc>
          <w:tcPr>
            <w:tcW w:type="dxa" w:w="922"/>
            <w:gridSpan w:val="2"/>
            <w:vMerge/>
          </w:tcPr>
          <w:p/>
        </w:tc>
        <w:tc>
          <w:tcPr>
            <w:tcW w:type="dxa" w:w="2307"/>
          </w:tcPr>
          <w:p>
            <w:pPr>
              <w:jc w:val="left"/>
            </w:pPr>
            <w:r>
              <w:rPr/>
              <w:t>业绩 (10.0分)</w:t>
            </w:r>
          </w:p>
        </w:tc>
        <w:tc>
          <w:tcPr>
            <w:tcW w:type="dxa" w:w="5076"/>
          </w:tcPr>
          <w:p>
            <w:pPr>
              <w:jc w:val="left"/>
            </w:pPr>
            <w:r>
              <w:rPr/>
              <w:t>2020年以来报价人承担过同类项目中含以下内容或专业的情况： 1.信息系统客服工作； 2.书刊编辑出版工作； 3.档案收集或整理工作； 4.档案的查阅、编写或研究等同类档案开发利用工作； 5.展览等同类文化活动制作、讲解工作； 6.档案开放鉴定工作； 7.档案库房管理工作； 8.照片、视频等拍摄制作工作。 合同每符合一项内容或专业的，每个得1分，同一项内容或专业最多得2分，同一合同含多项内容或专业的，可重复得分，本项最高得10分。 （响应文件中须提供合同复印件并加盖报价人公章，需要体现出服务内容或专业，否则不得分。备注：报价人须在响应文件业绩表中按上述内容或专业分类）。</w:t>
            </w:r>
          </w:p>
        </w:tc>
      </w:tr>
      <w:tr>
        <w:tc>
          <w:tcPr>
            <w:tcW w:type="dxa" w:w="922"/>
            <w:gridSpan w:val="2"/>
            <w:vMerge/>
          </w:tcPr>
          <w:p/>
        </w:tc>
        <w:tc>
          <w:tcPr>
            <w:tcW w:type="dxa" w:w="2307"/>
          </w:tcPr>
          <w:p>
            <w:pPr>
              <w:jc w:val="left"/>
            </w:pPr>
            <w:r>
              <w:rPr/>
              <w:t>客户评价 (10.0分)</w:t>
            </w:r>
          </w:p>
        </w:tc>
        <w:tc>
          <w:tcPr>
            <w:tcW w:type="dxa" w:w="5076"/>
          </w:tcPr>
          <w:p>
            <w:pPr>
              <w:jc w:val="left"/>
            </w:pPr>
            <w:r>
              <w:rPr/>
              <w:t>在上述有效业绩中获得项目采购人优秀或相当于类似等级的正面评价，每提供1个得1分（按有效内容或专业计算，如果一个合同有多项内容或专业，但只有一份评价，可按内容或专业重复计算），最高得10分。 注：需提供相关证明文件并加盖报价人公章。</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sz w:val="27"/>
        </w:rPr>
        <w:t>第一条  本合同当事人</w:t>
      </w:r>
    </w:p>
    <w:p>
      <w:pPr>
        <w:ind w:firstLine="420"/>
        <w:jc w:val="both"/>
      </w:pPr>
      <w:r>
        <w:rPr>
          <w:sz w:val="27"/>
        </w:rPr>
        <w:t>甲方:</w:t>
      </w:r>
      <w:r>
        <w:rPr>
          <w:sz w:val="27"/>
          <w:u w:val="single"/>
        </w:rPr>
        <w:t xml:space="preserve">                        </w:t>
      </w:r>
      <w:r>
        <w:rPr>
          <w:sz w:val="27"/>
        </w:rPr>
        <w:t>（委托方）</w:t>
      </w:r>
    </w:p>
    <w:p>
      <w:pPr>
        <w:ind w:firstLine="420"/>
        <w:jc w:val="both"/>
      </w:pPr>
      <w:r>
        <w:rPr>
          <w:sz w:val="27"/>
        </w:rPr>
        <w:t>法定代表人：</w:t>
      </w:r>
      <w:r>
        <w:rPr>
          <w:sz w:val="27"/>
          <w:u w:val="single"/>
        </w:rPr>
        <w:t xml:space="preserve">                           </w:t>
      </w:r>
    </w:p>
    <w:p>
      <w:pPr>
        <w:jc w:val="both"/>
      </w:pPr>
    </w:p>
    <w:p>
      <w:pPr>
        <w:ind w:firstLine="420"/>
        <w:jc w:val="both"/>
      </w:pPr>
      <w:r>
        <w:rPr>
          <w:sz w:val="27"/>
        </w:rPr>
        <w:t>乙方:</w:t>
      </w:r>
      <w:r>
        <w:rPr>
          <w:sz w:val="27"/>
          <w:u w:val="single"/>
        </w:rPr>
        <w:t xml:space="preserve">                        </w:t>
      </w:r>
      <w:r>
        <w:rPr>
          <w:sz w:val="27"/>
        </w:rPr>
        <w:t>（受托方）</w:t>
      </w:r>
    </w:p>
    <w:p>
      <w:pPr>
        <w:ind w:firstLine="420"/>
        <w:jc w:val="both"/>
      </w:pPr>
      <w:r>
        <w:rPr>
          <w:sz w:val="27"/>
        </w:rPr>
        <w:t>法定代表人：</w:t>
      </w:r>
      <w:r>
        <w:rPr>
          <w:sz w:val="27"/>
          <w:u w:val="single"/>
        </w:rPr>
        <w:t xml:space="preserve">                           </w:t>
      </w:r>
    </w:p>
    <w:p>
      <w:pPr>
        <w:jc w:val="both"/>
      </w:pPr>
    </w:p>
    <w:p>
      <w:pPr>
        <w:ind w:firstLine="420"/>
        <w:jc w:val="both"/>
      </w:pPr>
      <w:r>
        <w:rPr>
          <w:sz w:val="27"/>
        </w:rPr>
        <w:t>在依据磋商文件、报价文件和成交通知书的要求，在自愿、平等、互利的基础上，经共同协商。就甲方将委托乙方实行的相关服务事宜，订立本合同。</w:t>
      </w:r>
    </w:p>
    <w:p>
      <w:pPr>
        <w:ind w:firstLine="420"/>
        <w:jc w:val="both"/>
      </w:pPr>
      <w:r>
        <w:rPr/>
        <w:t xml:space="preserve"> </w:t>
      </w:r>
    </w:p>
    <w:p>
      <w:pPr>
        <w:jc w:val="both"/>
      </w:pPr>
      <w:r>
        <w:rPr>
          <w:b/>
          <w:sz w:val="27"/>
        </w:rPr>
        <w:t>第二条  价格</w:t>
      </w:r>
    </w:p>
    <w:p>
      <w:pPr>
        <w:ind w:firstLine="420"/>
        <w:jc w:val="both"/>
      </w:pPr>
      <w:r>
        <w:rPr>
          <w:sz w:val="27"/>
        </w:rPr>
        <w:t>1.合同总价：（人民币）大写</w:t>
      </w:r>
      <w:r>
        <w:rPr>
          <w:sz w:val="27"/>
          <w:u w:val="single"/>
        </w:rPr>
        <w:t xml:space="preserve">                                </w:t>
      </w:r>
      <w:r>
        <w:rPr>
          <w:sz w:val="27"/>
        </w:rPr>
        <w:t xml:space="preserve"> (￥</w:t>
      </w:r>
      <w:r>
        <w:rPr>
          <w:sz w:val="27"/>
          <w:u w:val="single"/>
        </w:rPr>
        <w:t xml:space="preserve">             </w:t>
      </w:r>
      <w:r>
        <w:rPr>
          <w:sz w:val="27"/>
        </w:rPr>
        <w:t>)。</w:t>
      </w:r>
    </w:p>
    <w:p>
      <w:pPr>
        <w:ind w:firstLine="420"/>
        <w:jc w:val="both"/>
      </w:pPr>
      <w:r>
        <w:rPr>
          <w:sz w:val="27"/>
        </w:rPr>
        <w:t>2.如合同内容没有变更，本合同价格为固定不变价。</w:t>
      </w:r>
    </w:p>
    <w:p>
      <w:pPr>
        <w:ind w:firstLine="420"/>
        <w:jc w:val="both"/>
      </w:pPr>
      <w:r>
        <w:rPr>
          <w:sz w:val="27"/>
        </w:rPr>
        <w:t>3.如果单价和数量的乘积与总价不一致时，以单价为准并修正总价。</w:t>
      </w:r>
    </w:p>
    <w:p>
      <w:pPr>
        <w:ind w:firstLine="420"/>
        <w:jc w:val="both"/>
      </w:pPr>
      <w:r>
        <w:rPr/>
        <w:t xml:space="preserve"> </w:t>
      </w:r>
    </w:p>
    <w:p>
      <w:pPr>
        <w:jc w:val="both"/>
      </w:pPr>
    </w:p>
    <w:p>
      <w:pPr>
        <w:jc w:val="both"/>
      </w:pPr>
      <w:r>
        <w:rPr>
          <w:b/>
          <w:sz w:val="27"/>
        </w:rPr>
        <w:t>第三条  项目基本情况</w:t>
      </w:r>
    </w:p>
    <w:p>
      <w:pPr>
        <w:ind w:firstLine="420"/>
        <w:jc w:val="both"/>
      </w:pPr>
      <w:r>
        <w:rPr>
          <w:sz w:val="27"/>
        </w:rPr>
        <w:t>1.类型：</w:t>
      </w:r>
      <w:r>
        <w:rPr>
          <w:sz w:val="27"/>
          <w:u w:val="single"/>
        </w:rPr>
        <w:t xml:space="preserve">                           </w:t>
      </w:r>
      <w:r>
        <w:rPr>
          <w:sz w:val="27"/>
        </w:rPr>
        <w:t xml:space="preserve"> </w:t>
      </w:r>
    </w:p>
    <w:p>
      <w:pPr>
        <w:ind w:firstLine="420"/>
        <w:jc w:val="both"/>
      </w:pPr>
      <w:r>
        <w:rPr>
          <w:sz w:val="27"/>
        </w:rPr>
        <w:t>2.委托服务构成细目详见《用户需求书》。</w:t>
      </w:r>
    </w:p>
    <w:p>
      <w:pPr>
        <w:ind w:firstLine="420"/>
        <w:jc w:val="both"/>
      </w:pPr>
      <w:r>
        <w:rPr/>
        <w:t xml:space="preserve"> </w:t>
      </w:r>
    </w:p>
    <w:p>
      <w:pPr>
        <w:jc w:val="both"/>
      </w:pPr>
    </w:p>
    <w:p>
      <w:pPr>
        <w:jc w:val="both"/>
      </w:pPr>
      <w:r>
        <w:rPr>
          <w:b/>
          <w:sz w:val="27"/>
        </w:rPr>
        <w:t xml:space="preserve">第四条 </w:t>
      </w:r>
      <w:r>
        <w:rPr>
          <w:sz w:val="27"/>
        </w:rPr>
        <w:t>委托合同依法签订后，即具有法律约束力，甲、乙双方必须严格遵守合同条款，履行合同规定的义务。</w:t>
      </w:r>
    </w:p>
    <w:p>
      <w:pPr>
        <w:jc w:val="both"/>
      </w:pPr>
      <w:r>
        <w:rPr/>
        <w:t xml:space="preserve"> </w:t>
      </w:r>
    </w:p>
    <w:p>
      <w:pPr>
        <w:jc w:val="both"/>
      </w:pPr>
    </w:p>
    <w:p>
      <w:pPr>
        <w:jc w:val="both"/>
      </w:pPr>
      <w:r>
        <w:rPr>
          <w:b/>
          <w:sz w:val="27"/>
        </w:rPr>
        <w:t>第五条  服务范围</w:t>
      </w:r>
    </w:p>
    <w:p>
      <w:pPr>
        <w:ind w:firstLine="210"/>
        <w:jc w:val="both"/>
      </w:pPr>
      <w:r>
        <w:rPr>
          <w:sz w:val="27"/>
          <w:u w:val="single"/>
        </w:rPr>
        <w:t>1.磋商文件《用户需求》规定的内容及范围。</w:t>
      </w:r>
    </w:p>
    <w:p>
      <w:pPr>
        <w:ind w:firstLine="210"/>
        <w:jc w:val="both"/>
      </w:pPr>
      <w:r>
        <w:rPr>
          <w:sz w:val="27"/>
          <w:u w:val="single"/>
        </w:rPr>
        <w:t>2.磋商文件《用户需求》未提及的内容及范围。</w:t>
      </w:r>
    </w:p>
    <w:p>
      <w:pPr>
        <w:ind w:firstLine="210"/>
        <w:jc w:val="both"/>
      </w:pPr>
      <w:r>
        <w:rPr/>
        <w:t xml:space="preserve"> </w:t>
      </w:r>
    </w:p>
    <w:p>
      <w:pPr>
        <w:jc w:val="both"/>
      </w:pPr>
    </w:p>
    <w:p>
      <w:pPr>
        <w:jc w:val="both"/>
      </w:pPr>
      <w:r>
        <w:rPr>
          <w:b/>
          <w:sz w:val="27"/>
        </w:rPr>
        <w:t>第六条：项目服务期限及服务质量标准：</w:t>
      </w:r>
    </w:p>
    <w:p>
      <w:pPr>
        <w:ind w:firstLine="210"/>
        <w:jc w:val="both"/>
      </w:pPr>
      <w:r>
        <w:rPr>
          <w:sz w:val="27"/>
        </w:rPr>
        <w:t xml:space="preserve">1.本项目合同期限 </w:t>
      </w:r>
      <w:r>
        <w:rPr>
          <w:sz w:val="27"/>
          <w:u w:val="single"/>
        </w:rPr>
        <w:t xml:space="preserve">   </w:t>
      </w:r>
      <w:r>
        <w:rPr>
          <w:sz w:val="27"/>
        </w:rPr>
        <w:t>个月，自</w:t>
      </w:r>
      <w:r>
        <w:rPr>
          <w:sz w:val="27"/>
          <w:u w:val="single"/>
        </w:rPr>
        <w:t xml:space="preserve">    </w:t>
      </w:r>
      <w:r>
        <w:rPr>
          <w:sz w:val="27"/>
        </w:rPr>
        <w:t>年</w:t>
      </w:r>
      <w:r>
        <w:rPr>
          <w:sz w:val="27"/>
          <w:u w:val="single"/>
        </w:rPr>
        <w:t xml:space="preserve">   </w:t>
      </w:r>
      <w:r>
        <w:rPr>
          <w:sz w:val="27"/>
        </w:rPr>
        <w:t>月</w:t>
      </w:r>
      <w:r>
        <w:rPr>
          <w:sz w:val="27"/>
          <w:u w:val="single"/>
        </w:rPr>
        <w:t xml:space="preserve">   </w:t>
      </w:r>
      <w:r>
        <w:rPr>
          <w:sz w:val="27"/>
        </w:rPr>
        <w:t>日起至</w:t>
      </w:r>
      <w:r>
        <w:rPr>
          <w:sz w:val="27"/>
          <w:u w:val="single"/>
        </w:rPr>
        <w:t xml:space="preserve">    </w:t>
      </w:r>
      <w:r>
        <w:rPr>
          <w:sz w:val="27"/>
        </w:rPr>
        <w:t>年</w:t>
      </w:r>
      <w:r>
        <w:rPr>
          <w:sz w:val="27"/>
          <w:u w:val="single"/>
        </w:rPr>
        <w:t xml:space="preserve">   </w:t>
      </w:r>
      <w:r>
        <w:rPr>
          <w:sz w:val="27"/>
        </w:rPr>
        <w:t>月</w:t>
      </w:r>
      <w:r>
        <w:rPr>
          <w:sz w:val="27"/>
          <w:u w:val="single"/>
        </w:rPr>
        <w:t xml:space="preserve">   </w:t>
      </w:r>
      <w:r>
        <w:rPr>
          <w:sz w:val="27"/>
        </w:rPr>
        <w:t>日止。</w:t>
      </w:r>
    </w:p>
    <w:p>
      <w:pPr>
        <w:ind w:firstLine="210"/>
        <w:jc w:val="both"/>
      </w:pPr>
      <w:r>
        <w:rPr>
          <w:sz w:val="27"/>
        </w:rPr>
        <w:t>2.项目要求：详见“用户需求书”部分。</w:t>
      </w:r>
    </w:p>
    <w:p>
      <w:pPr>
        <w:ind w:firstLine="210"/>
        <w:jc w:val="both"/>
      </w:pPr>
      <w:r>
        <w:rPr>
          <w:sz w:val="27"/>
        </w:rPr>
        <w:t>3.服务项目进程安排：按照双方约定。</w:t>
      </w:r>
    </w:p>
    <w:p>
      <w:pPr>
        <w:ind w:firstLine="210"/>
        <w:jc w:val="both"/>
      </w:pPr>
      <w:r>
        <w:rPr>
          <w:sz w:val="27"/>
        </w:rPr>
        <w:t>4.服务质量标准：按照双方约定的标准进行考核。</w:t>
      </w:r>
    </w:p>
    <w:p>
      <w:pPr>
        <w:ind w:firstLine="210"/>
        <w:jc w:val="both"/>
      </w:pPr>
      <w:r>
        <w:rPr/>
        <w:t xml:space="preserve"> </w:t>
      </w:r>
    </w:p>
    <w:p>
      <w:pPr>
        <w:jc w:val="both"/>
      </w:pPr>
    </w:p>
    <w:p>
      <w:pPr>
        <w:jc w:val="both"/>
      </w:pPr>
      <w:r>
        <w:rPr>
          <w:b/>
          <w:sz w:val="27"/>
        </w:rPr>
        <w:t>第七条：项目重点要求、双方的义务和权力：</w:t>
      </w:r>
    </w:p>
    <w:p>
      <w:pPr>
        <w:ind w:firstLine="211"/>
        <w:jc w:val="both"/>
      </w:pPr>
      <w:r>
        <w:rPr>
          <w:b/>
          <w:sz w:val="27"/>
        </w:rPr>
        <w:t>1.投入的人员要求：</w:t>
      </w:r>
      <w:r>
        <w:rPr>
          <w:b/>
          <w:sz w:val="27"/>
          <w:u w:val="single"/>
        </w:rPr>
        <w:t xml:space="preserve">                                  </w:t>
      </w:r>
    </w:p>
    <w:p>
      <w:pPr>
        <w:ind w:firstLine="211"/>
        <w:jc w:val="both"/>
      </w:pPr>
      <w:r>
        <w:rPr>
          <w:b/>
          <w:sz w:val="27"/>
        </w:rPr>
        <w:t>2.项目范围：</w:t>
      </w:r>
      <w:r>
        <w:rPr>
          <w:b/>
          <w:sz w:val="27"/>
          <w:u w:val="single"/>
        </w:rPr>
        <w:t xml:space="preserve">                                        </w:t>
      </w:r>
    </w:p>
    <w:p>
      <w:pPr>
        <w:ind w:firstLine="210"/>
        <w:jc w:val="both"/>
      </w:pPr>
      <w:r>
        <w:rPr>
          <w:sz w:val="27"/>
        </w:rPr>
        <w:t>3.审核乙方提出的服务年度计划、由甲方进行监督实施并考核。</w:t>
      </w:r>
    </w:p>
    <w:p>
      <w:pPr>
        <w:ind w:firstLine="210"/>
        <w:jc w:val="both"/>
      </w:pPr>
      <w:r>
        <w:rPr>
          <w:sz w:val="27"/>
        </w:rPr>
        <w:t>4.甲方有权对不履行合同或违反甲方管理规定的乙方人员提出警告或有权要求乙方将其调离甲方的工作场地。</w:t>
      </w:r>
    </w:p>
    <w:p>
      <w:pPr>
        <w:ind w:firstLine="210"/>
        <w:jc w:val="both"/>
      </w:pPr>
      <w:r>
        <w:rPr/>
        <w:t xml:space="preserve"> </w:t>
      </w:r>
    </w:p>
    <w:p>
      <w:pPr>
        <w:jc w:val="both"/>
      </w:pPr>
    </w:p>
    <w:p>
      <w:pPr>
        <w:jc w:val="both"/>
      </w:pPr>
      <w:r>
        <w:rPr>
          <w:b/>
          <w:sz w:val="27"/>
        </w:rPr>
        <w:t>第八条：付款方式：</w:t>
      </w:r>
      <w:r>
        <w:rPr>
          <w:b/>
          <w:sz w:val="27"/>
          <w:u w:val="single"/>
        </w:rPr>
        <w:t>详见用户需求。</w:t>
      </w:r>
    </w:p>
    <w:p>
      <w:pPr>
        <w:jc w:val="both"/>
      </w:pPr>
      <w:r>
        <w:rPr/>
        <w:t xml:space="preserve"> </w:t>
      </w:r>
    </w:p>
    <w:p>
      <w:pPr>
        <w:jc w:val="both"/>
      </w:pPr>
    </w:p>
    <w:p>
      <w:pPr>
        <w:jc w:val="both"/>
      </w:pPr>
      <w:r>
        <w:rPr>
          <w:b/>
          <w:sz w:val="27"/>
        </w:rPr>
        <w:t>第九条：技术资料</w:t>
      </w:r>
    </w:p>
    <w:p>
      <w:pPr>
        <w:ind w:firstLine="210"/>
        <w:jc w:val="both"/>
      </w:pPr>
      <w:r>
        <w:rPr>
          <w:sz w:val="27"/>
        </w:rPr>
        <w:t>1.乙方应按磋商文件规定的时间向甲方提供有关技术资料。</w:t>
      </w:r>
    </w:p>
    <w:p>
      <w:pPr>
        <w:ind w:firstLine="210"/>
        <w:jc w:val="both"/>
      </w:pPr>
      <w:r>
        <w:rPr>
          <w:sz w:val="27"/>
        </w:rPr>
        <w:t>2.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pPr>
        <w:ind w:firstLine="210"/>
        <w:jc w:val="both"/>
      </w:pPr>
      <w:r>
        <w:rPr/>
        <w:t xml:space="preserve"> </w:t>
      </w:r>
    </w:p>
    <w:p>
      <w:pPr>
        <w:jc w:val="both"/>
      </w:pPr>
    </w:p>
    <w:p>
      <w:pPr>
        <w:jc w:val="both"/>
      </w:pPr>
      <w:r>
        <w:rPr>
          <w:b/>
          <w:sz w:val="27"/>
        </w:rPr>
        <w:t>第十条：培训</w:t>
      </w:r>
    </w:p>
    <w:p>
      <w:pPr>
        <w:jc w:val="both"/>
      </w:pPr>
      <w:r>
        <w:rPr>
          <w:sz w:val="27"/>
        </w:rPr>
        <w:t>1．本项目实施过程中，乙方需对其人员进行相应的培训。培训内容应包括：</w:t>
      </w:r>
      <w:r>
        <w:rPr>
          <w:sz w:val="27"/>
          <w:u w:val="single"/>
        </w:rPr>
        <w:t xml:space="preserve">              </w:t>
      </w:r>
      <w:r>
        <w:rPr>
          <w:sz w:val="27"/>
        </w:rPr>
        <w:t>。</w:t>
      </w:r>
    </w:p>
    <w:p>
      <w:pPr>
        <w:jc w:val="both"/>
      </w:pPr>
      <w:r>
        <w:rPr>
          <w:sz w:val="27"/>
        </w:rPr>
        <w:t>2．乙方将详细的培训课程以及时间表交给甲方，最后以甲方认可为准。</w:t>
      </w:r>
    </w:p>
    <w:p>
      <w:pPr>
        <w:jc w:val="both"/>
      </w:pPr>
      <w:r>
        <w:rPr>
          <w:sz w:val="27"/>
        </w:rPr>
        <w:t>3．乙方负责提供培训教材和实际的操作实验环境。</w:t>
      </w:r>
    </w:p>
    <w:p>
      <w:pPr>
        <w:jc w:val="both"/>
      </w:pPr>
      <w:r>
        <w:rPr/>
        <w:t xml:space="preserve"> </w:t>
      </w:r>
    </w:p>
    <w:p>
      <w:pPr>
        <w:jc w:val="both"/>
      </w:pPr>
    </w:p>
    <w:p>
      <w:pPr>
        <w:jc w:val="both"/>
      </w:pPr>
      <w:r>
        <w:rPr>
          <w:b/>
          <w:sz w:val="27"/>
        </w:rPr>
        <w:t>第十一条：涉密保密</w:t>
      </w:r>
    </w:p>
    <w:p>
      <w:pPr>
        <w:ind w:firstLine="210"/>
        <w:jc w:val="both"/>
      </w:pPr>
      <w:r>
        <w:rPr>
          <w:sz w:val="27"/>
        </w:rPr>
        <w:t>1.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pPr>
        <w:ind w:firstLine="210"/>
        <w:jc w:val="both"/>
      </w:pPr>
      <w:r>
        <w:rPr>
          <w:sz w:val="27"/>
        </w:rPr>
        <w:t>2.需按照本合同后附件一内容签署，做出相关承诺。</w:t>
      </w:r>
    </w:p>
    <w:p>
      <w:pPr>
        <w:ind w:firstLine="210"/>
        <w:jc w:val="both"/>
      </w:pPr>
      <w:r>
        <w:rPr/>
        <w:t xml:space="preserve"> </w:t>
      </w:r>
    </w:p>
    <w:p>
      <w:pPr>
        <w:jc w:val="both"/>
      </w:pPr>
    </w:p>
    <w:p>
      <w:pPr>
        <w:jc w:val="both"/>
      </w:pPr>
      <w:r>
        <w:rPr>
          <w:b/>
          <w:sz w:val="27"/>
        </w:rPr>
        <w:t>第十二条：</w:t>
      </w:r>
      <w:r>
        <w:rPr>
          <w:sz w:val="27"/>
        </w:rPr>
        <w:t>在合同期内，任何一方不得无故单方面终止合同，如任何一方无故终止合同，须提前一个月以书面形式通知对方，并且均须赔付对方损失相当于两个月的服务费金额，唯以下情况除外：</w:t>
      </w:r>
    </w:p>
    <w:p>
      <w:pPr>
        <w:ind w:firstLine="210"/>
        <w:jc w:val="both"/>
      </w:pPr>
      <w:r>
        <w:rPr>
          <w:sz w:val="27"/>
        </w:rPr>
        <w:t>1.乙方服务质量严重下降，导致服务质量不能达到合同要求标准，并经甲方多次警告及罚款均无效果，且已危害甲方公众形象及生活环境，但因不可抗力造成的，即自然灾害、人为恶意破坏等因素所引起的不在此列。</w:t>
      </w:r>
    </w:p>
    <w:p>
      <w:pPr>
        <w:ind w:firstLine="210"/>
        <w:jc w:val="both"/>
      </w:pPr>
      <w:r>
        <w:rPr>
          <w:sz w:val="27"/>
        </w:rPr>
        <w:t>2.甲方未能如期付款而影响乙方服务工作，受资金不到位而导致服务难以展开。</w:t>
      </w:r>
    </w:p>
    <w:p>
      <w:pPr>
        <w:ind w:firstLine="210"/>
        <w:jc w:val="both"/>
      </w:pPr>
      <w:r>
        <w:rPr/>
        <w:t xml:space="preserve"> </w:t>
      </w:r>
    </w:p>
    <w:p>
      <w:pPr>
        <w:jc w:val="both"/>
      </w:pPr>
    </w:p>
    <w:p>
      <w:pPr>
        <w:jc w:val="both"/>
      </w:pPr>
      <w:r>
        <w:rPr>
          <w:b/>
          <w:sz w:val="27"/>
        </w:rPr>
        <w:t>第十三条：违约与赔偿责任</w:t>
      </w:r>
    </w:p>
    <w:p>
      <w:pPr>
        <w:ind w:firstLine="210"/>
        <w:jc w:val="both"/>
      </w:pPr>
      <w:r>
        <w:rPr>
          <w:sz w:val="27"/>
        </w:rPr>
        <w:t>1.交付违约</w:t>
      </w:r>
    </w:p>
    <w:p>
      <w:pPr>
        <w:ind w:firstLine="210"/>
        <w:jc w:val="both"/>
      </w:pPr>
      <w:r>
        <w:rPr>
          <w:sz w:val="27"/>
        </w:rPr>
        <w:t>1)乙方应在合同所规定的时间内完成和交付本合同规定的全部项目。如完成工作延时，甲方有权要求乙方作出补偿和采取补救措施，并继续履行本合同所规定的义务。</w:t>
      </w:r>
    </w:p>
    <w:p>
      <w:pPr>
        <w:ind w:firstLine="210"/>
        <w:jc w:val="both"/>
      </w:pPr>
      <w:r>
        <w:rPr>
          <w:sz w:val="27"/>
        </w:rPr>
        <w:t>2)如因甲方原因而造成的延期乙方不负延期责任。</w:t>
      </w:r>
    </w:p>
    <w:p>
      <w:pPr>
        <w:ind w:firstLine="210"/>
        <w:jc w:val="both"/>
      </w:pPr>
      <w:r>
        <w:rPr>
          <w:sz w:val="27"/>
        </w:rPr>
        <w:t>2.付款违约</w:t>
      </w:r>
    </w:p>
    <w:p>
      <w:pPr>
        <w:ind w:firstLine="420"/>
        <w:jc w:val="both"/>
      </w:pPr>
      <w:r>
        <w:rPr>
          <w:sz w:val="27"/>
        </w:rPr>
        <w:t>如甲方付款延误，应当自规定支付最后期限起，向乙方补偿应支付的相应合同款项的利息。利息额按规定支付期限最后一日银行贷款利息率乘以拖欠相应合同款项的时间计算。</w:t>
      </w:r>
    </w:p>
    <w:p>
      <w:pPr>
        <w:ind w:firstLine="210"/>
        <w:jc w:val="both"/>
      </w:pPr>
      <w:r>
        <w:rPr>
          <w:sz w:val="27"/>
        </w:rPr>
        <w:t>3.保密违约</w:t>
      </w:r>
    </w:p>
    <w:p>
      <w:pPr>
        <w:ind w:firstLine="420"/>
        <w:jc w:val="both"/>
      </w:pPr>
      <w:r>
        <w:rPr>
          <w:sz w:val="27"/>
        </w:rPr>
        <w:t>任何一方违反本合同所规定的保密义务，承担由此引起的责任，违约方应按本合同总价的5%支付违约金。</w:t>
      </w:r>
    </w:p>
    <w:p>
      <w:pPr>
        <w:ind w:firstLine="210"/>
        <w:jc w:val="both"/>
      </w:pPr>
      <w:r>
        <w:rPr>
          <w:sz w:val="27"/>
        </w:rPr>
        <w:t>4.如发生违约事件，守约方要求违约方支付违约金时，应以书面方式通知违约方，内容包括违约事件、违约金、支付时间和方式等。违约方在收到上述通知后，应于15天内答复对方，并支付违约金。如双方不能就此达成一致意见，将按照本合同所规定的争议解决条款解决双方的纠纷，但任何一方不得采取非法手段或以损害本项目的方式实现违约金。</w:t>
      </w:r>
    </w:p>
    <w:p>
      <w:pPr>
        <w:ind w:firstLine="210"/>
        <w:jc w:val="both"/>
      </w:pPr>
      <w:r>
        <w:rPr>
          <w:sz w:val="27"/>
        </w:rPr>
        <w:t>5.不可抗力</w:t>
      </w:r>
    </w:p>
    <w:p>
      <w:pPr>
        <w:ind w:firstLine="210"/>
        <w:jc w:val="both"/>
      </w:pPr>
      <w:r>
        <w:rPr>
          <w:sz w:val="27"/>
        </w:rPr>
        <w:t>a)由于不可抗力，直接影响本合同的履行或者不能按照合同的约定履行时，遇有上述不可抗力的一方可以免除相关合同责任。但遇有上述不可抗力的一方应立即书面通知对方，并在15天之内提供不可抗力的详细情况及合同不能履行，或者部分不能履行，或者需要延期履行的理由和有效的证明文件。按不可抗力对履行合同影响的程度，由双方协商决定是否解除合同，或者部分免除履行合同 的义务，或者延期履行合同。一方迟延履行本合同时发生不可抗力的，迟延方的合同义务不能免除。</w:t>
      </w:r>
    </w:p>
    <w:p>
      <w:pPr>
        <w:ind w:firstLine="210"/>
        <w:jc w:val="both"/>
      </w:pPr>
      <w:r>
        <w:rPr>
          <w:sz w:val="27"/>
        </w:rPr>
        <w:t>b)受到不可抗力影响的一方，应尽可能地采取合理的行为和适当的措施减轻不可抗力对本合同的履行所造成的影响。没有采取适当措施致使损失扩大的，该方不得就扩大损失的部分要求免责或赔偿。</w:t>
      </w:r>
    </w:p>
    <w:p>
      <w:pPr>
        <w:ind w:firstLine="210"/>
        <w:jc w:val="both"/>
      </w:pPr>
      <w:r>
        <w:rPr/>
        <w:t xml:space="preserve"> </w:t>
      </w:r>
    </w:p>
    <w:p>
      <w:pPr>
        <w:jc w:val="both"/>
      </w:pPr>
    </w:p>
    <w:p>
      <w:pPr>
        <w:jc w:val="both"/>
      </w:pPr>
      <w:r>
        <w:rPr>
          <w:b/>
          <w:sz w:val="27"/>
        </w:rPr>
        <w:t>第十四条：争端的解决</w:t>
      </w:r>
    </w:p>
    <w:p>
      <w:pPr>
        <w:ind w:firstLine="210"/>
        <w:jc w:val="both"/>
      </w:pPr>
      <w:r>
        <w:rPr>
          <w:sz w:val="27"/>
        </w:rPr>
        <w:t>1、凡与本合同有关而引起的一切争议，甲、乙双方应首先通过友好协商解决，如经协商后仍不能达成协议时，任何一方可以向甲方所在地法院提出诉讼。</w:t>
      </w:r>
    </w:p>
    <w:p>
      <w:pPr>
        <w:ind w:firstLine="210"/>
        <w:jc w:val="both"/>
      </w:pPr>
      <w:r>
        <w:rPr>
          <w:sz w:val="27"/>
        </w:rPr>
        <w:t>2、本合同的诉讼管辖地为甲方所在地的法院。</w:t>
      </w:r>
    </w:p>
    <w:p>
      <w:pPr>
        <w:ind w:firstLine="210"/>
        <w:jc w:val="both"/>
      </w:pPr>
      <w:r>
        <w:rPr>
          <w:sz w:val="27"/>
        </w:rPr>
        <w:t>3、在进行法院审理期间，除提交法院审理的事项外，合同其他部分仍应继续履行。</w:t>
      </w:r>
    </w:p>
    <w:p>
      <w:pPr>
        <w:ind w:firstLine="210"/>
        <w:jc w:val="both"/>
      </w:pPr>
      <w:r>
        <w:rPr>
          <w:sz w:val="27"/>
        </w:rPr>
        <w:t>4、本合同按照中华人民共和国的法律进行解释。</w:t>
      </w:r>
    </w:p>
    <w:p>
      <w:pPr>
        <w:ind w:firstLine="210"/>
        <w:jc w:val="both"/>
      </w:pPr>
      <w:r>
        <w:rPr/>
        <w:t xml:space="preserve"> </w:t>
      </w:r>
    </w:p>
    <w:p>
      <w:pPr>
        <w:jc w:val="both"/>
      </w:pPr>
    </w:p>
    <w:p>
      <w:pPr>
        <w:jc w:val="both"/>
      </w:pPr>
      <w:r>
        <w:rPr>
          <w:b/>
          <w:sz w:val="27"/>
        </w:rPr>
        <w:t>第十五条：</w:t>
      </w:r>
      <w:r>
        <w:rPr>
          <w:sz w:val="27"/>
        </w:rPr>
        <w:t>本合同及其附件和补充协议中未规定的事宜，均遵照中华人民共和国有关法律、法规和规章执行。</w:t>
      </w:r>
    </w:p>
    <w:p>
      <w:pPr>
        <w:jc w:val="both"/>
      </w:pPr>
      <w:r>
        <w:rPr/>
        <w:t xml:space="preserve"> </w:t>
      </w:r>
    </w:p>
    <w:p>
      <w:pPr>
        <w:jc w:val="both"/>
      </w:pPr>
    </w:p>
    <w:p>
      <w:pPr>
        <w:jc w:val="both"/>
      </w:pPr>
      <w:r>
        <w:rPr>
          <w:b/>
          <w:sz w:val="27"/>
        </w:rPr>
        <w:t>第十六条：</w:t>
      </w:r>
      <w:r>
        <w:rPr>
          <w:sz w:val="27"/>
        </w:rPr>
        <w:t>本合同正本连同附件共</w:t>
      </w:r>
      <w:r>
        <w:rPr>
          <w:sz w:val="27"/>
          <w:u w:val="single"/>
        </w:rPr>
        <w:t xml:space="preserve">  </w:t>
      </w:r>
      <w:r>
        <w:rPr>
          <w:sz w:val="27"/>
        </w:rPr>
        <w:t>页，本合同一式</w:t>
      </w:r>
      <w:r>
        <w:rPr>
          <w:sz w:val="27"/>
          <w:u w:val="single"/>
        </w:rPr>
        <w:t xml:space="preserve">   </w:t>
      </w:r>
      <w:r>
        <w:rPr>
          <w:sz w:val="27"/>
        </w:rPr>
        <w:t>份，甲、乙双方各执</w:t>
      </w:r>
      <w:r>
        <w:rPr>
          <w:sz w:val="27"/>
          <w:u w:val="single"/>
        </w:rPr>
        <w:t xml:space="preserve">   </w:t>
      </w:r>
      <w:r>
        <w:rPr>
          <w:sz w:val="27"/>
        </w:rPr>
        <w:t>份、广东志正招标有限公司中山分公司各执一份，具有同等法律效力。</w:t>
      </w:r>
    </w:p>
    <w:p>
      <w:pPr>
        <w:jc w:val="both"/>
      </w:pPr>
      <w:r>
        <w:rPr/>
        <w:t xml:space="preserve"> </w:t>
      </w:r>
    </w:p>
    <w:p>
      <w:pPr>
        <w:jc w:val="both"/>
      </w:pPr>
    </w:p>
    <w:p>
      <w:pPr>
        <w:jc w:val="both"/>
      </w:pPr>
      <w:r>
        <w:rPr>
          <w:b/>
          <w:sz w:val="27"/>
        </w:rPr>
        <w:t>第十七条：</w:t>
      </w:r>
      <w:r>
        <w:rPr>
          <w:sz w:val="27"/>
        </w:rPr>
        <w:t>合同的生效、变更与终止</w:t>
      </w:r>
    </w:p>
    <w:p>
      <w:pPr>
        <w:ind w:firstLine="210"/>
        <w:jc w:val="both"/>
      </w:pPr>
      <w:r>
        <w:rPr>
          <w:sz w:val="27"/>
        </w:rPr>
        <w:t>1.合同经甲乙双方代表签字盖章后生效。</w:t>
      </w:r>
    </w:p>
    <w:p>
      <w:pPr>
        <w:ind w:firstLine="210"/>
        <w:jc w:val="both"/>
      </w:pPr>
      <w:r>
        <w:rPr>
          <w:sz w:val="27"/>
        </w:rPr>
        <w:t>2.如果一方严重违反合同，并在收到对方违约通知书后在30天内仍未能改正的，另一方可立即终止本合同。</w:t>
      </w:r>
    </w:p>
    <w:p>
      <w:pPr>
        <w:ind w:firstLine="210"/>
        <w:jc w:val="both"/>
      </w:pPr>
      <w:r>
        <w:rPr>
          <w:sz w:val="27"/>
        </w:rPr>
        <w:t>3.本合同在履行中如发生争议，双方应协商解决；报请相关管理行政部门进行调解；通过法律途径解决。</w:t>
      </w:r>
    </w:p>
    <w:p>
      <w:pPr>
        <w:ind w:firstLine="210"/>
        <w:jc w:val="both"/>
      </w:pPr>
      <w:r>
        <w:rPr>
          <w:sz w:val="27"/>
        </w:rPr>
        <w:t>4.合同期满本合同自然终止。</w:t>
      </w:r>
    </w:p>
    <w:p>
      <w:pPr>
        <w:jc w:val="both"/>
      </w:pPr>
      <w:r>
        <w:rPr>
          <w:sz w:val="27"/>
        </w:rPr>
        <w:t>（以下无正文）</w:t>
      </w:r>
    </w:p>
    <w:p>
      <w:pPr>
        <w:jc w:val="both"/>
      </w:pPr>
    </w:p>
    <w:p>
      <w:pPr>
        <w:jc w:val="both"/>
      </w:pPr>
      <w:r>
        <w:rPr/>
        <w:t xml:space="preserve"> </w:t>
      </w:r>
    </w:p>
    <w:p>
      <w:pPr>
        <w:jc w:val="both"/>
      </w:pPr>
      <w:r>
        <w:rPr>
          <w:sz w:val="27"/>
        </w:rPr>
        <w:t>甲  方（盖章）：                     乙 方（盖章）：</w:t>
      </w:r>
    </w:p>
    <w:p>
      <w:pPr>
        <w:jc w:val="both"/>
      </w:pPr>
      <w:r>
        <w:rPr>
          <w:sz w:val="27"/>
        </w:rPr>
        <w:t>代表人 （签字）：                   代表人（签字）：</w:t>
      </w:r>
    </w:p>
    <w:p>
      <w:pPr>
        <w:jc w:val="both"/>
      </w:pPr>
      <w:r>
        <w:rPr>
          <w:sz w:val="27"/>
        </w:rPr>
        <w:t>地    址：                                 地    址：</w:t>
      </w:r>
    </w:p>
    <w:p>
      <w:pPr>
        <w:jc w:val="both"/>
      </w:pPr>
      <w:r>
        <w:rPr>
          <w:sz w:val="27"/>
        </w:rPr>
        <w:t>日    期：                                 日    期：</w:t>
      </w:r>
    </w:p>
    <w:p>
      <w:pPr>
        <w:jc w:val="both"/>
      </w:pPr>
      <w:r>
        <w:rPr>
          <w:sz w:val="27"/>
        </w:rPr>
        <w:t>邮政编码：                              邮政编码：</w:t>
      </w:r>
    </w:p>
    <w:p>
      <w:pPr>
        <w:jc w:val="both"/>
      </w:pPr>
      <w:r>
        <w:rPr>
          <w:sz w:val="27"/>
        </w:rPr>
        <w:t>电    话：                                 电    话：</w:t>
      </w:r>
    </w:p>
    <w:p>
      <w:pPr>
        <w:jc w:val="both"/>
      </w:pPr>
      <w:r>
        <w:rPr>
          <w:sz w:val="27"/>
        </w:rPr>
        <w:t>传    真：                                 传    真：</w:t>
      </w:r>
    </w:p>
    <w:p>
      <w:pPr>
        <w:jc w:val="both"/>
      </w:pPr>
      <w:r>
        <w:rPr>
          <w:sz w:val="27"/>
        </w:rPr>
        <w:t>开户银行：                                 开户银行：</w:t>
      </w:r>
    </w:p>
    <w:p>
      <w:pPr>
        <w:jc w:val="both"/>
      </w:pPr>
      <w:r>
        <w:rPr>
          <w:sz w:val="27"/>
        </w:rPr>
        <w:t>开户账号：                                 开户账号：</w:t>
      </w:r>
    </w:p>
    <w:p>
      <w:pPr>
        <w:jc w:val="both"/>
      </w:pPr>
    </w:p>
    <w:p>
      <w:pPr>
        <w:jc w:val="both"/>
      </w:pPr>
    </w:p>
    <w:p>
      <w:pPr>
        <w:jc w:val="both"/>
      </w:pPr>
    </w:p>
    <w:p>
      <w:pPr>
        <w:jc w:val="both"/>
      </w:pPr>
    </w:p>
    <w:p>
      <w:pPr>
        <w:jc w:val="both"/>
      </w:pPr>
    </w:p>
    <w:p>
      <w:pPr>
        <w:jc w:val="both"/>
      </w:pPr>
    </w:p>
    <w:p>
      <w:pPr>
        <w:jc w:val="both"/>
      </w:pPr>
    </w:p>
    <w:p>
      <w:pPr>
        <w:jc w:val="both"/>
      </w:pPr>
    </w:p>
    <w:p>
      <w:pPr>
        <w:jc w:val="both"/>
      </w:pPr>
      <w:r>
        <w:rPr/>
        <w:t xml:space="preserve"> </w:t>
      </w:r>
    </w:p>
    <w:p>
      <w:pPr>
        <w:jc w:val="both"/>
      </w:pPr>
      <w:r>
        <w:rPr/>
        <w:t xml:space="preserve"> </w:t>
      </w:r>
    </w:p>
    <w:p>
      <w:pPr>
        <w:jc w:val="both"/>
      </w:pPr>
      <w:r>
        <w:rPr>
          <w:b/>
          <w:sz w:val="27"/>
        </w:rPr>
        <w:t>合同附件（合同编号    ）</w:t>
      </w:r>
    </w:p>
    <w:p>
      <w:pPr>
        <w:jc w:val="both"/>
      </w:pPr>
    </w:p>
    <w:p>
      <w:pPr>
        <w:jc w:val="both"/>
      </w:pPr>
      <w:r>
        <w:rPr>
          <w:sz w:val="27"/>
        </w:rPr>
        <w:t>附件1  项目及范围</w:t>
      </w:r>
    </w:p>
    <w:p>
      <w:pPr>
        <w:jc w:val="both"/>
      </w:pPr>
      <w:r>
        <w:rPr>
          <w:sz w:val="27"/>
        </w:rPr>
        <w:t>附件2  磋商文件</w:t>
      </w:r>
    </w:p>
    <w:p>
      <w:pPr>
        <w:jc w:val="both"/>
      </w:pPr>
      <w:r>
        <w:rPr>
          <w:sz w:val="27"/>
        </w:rPr>
        <w:t>附件3  响应（报价）文件</w:t>
      </w:r>
    </w:p>
    <w:p>
      <w:pPr>
        <w:jc w:val="both"/>
      </w:pPr>
      <w:r>
        <w:rPr>
          <w:sz w:val="27"/>
        </w:rPr>
        <w:t>附件4  成交通知书</w:t>
      </w:r>
    </w:p>
    <w:p>
      <w:pPr>
        <w:jc w:val="both"/>
      </w:pPr>
      <w:r>
        <w:rPr>
          <w:sz w:val="27"/>
        </w:rPr>
        <w:t>备注：1. 本合同所有附件均在签订合同时编制，其编制依据是磋商文件中的要求和乙方的响应（报价）文件中的相应内容；</w:t>
      </w:r>
    </w:p>
    <w:p>
      <w:pPr>
        <w:ind w:firstLine="630"/>
        <w:jc w:val="both"/>
      </w:pPr>
      <w:r>
        <w:rPr>
          <w:sz w:val="27"/>
        </w:rPr>
        <w:t>2. 合同附件的具体内容由双方在签订合同时确定。</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442000-2023-00860</w:t>
      </w:r>
    </w:p>
    <w:p>
      <w:pPr>
        <w:jc w:val="center"/>
      </w:pPr>
      <w:r>
        <w:rPr>
          <w:b/>
          <w:sz w:val="24"/>
        </w:rPr>
        <w:t>采购项目编号：</w:t>
      </w:r>
      <w:r>
        <w:rPr>
          <w:b/>
          <w:sz w:val="24"/>
        </w:rPr>
        <w:t>ZZ22304138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广东志正招标有限公司中山分公司</w:t>
      </w:r>
    </w:p>
    <w:p>
      <w:pPr>
        <w:ind w:firstLine="480"/>
      </w:pPr>
      <w:r>
        <w:rPr/>
        <w:t>你方组织的</w:t>
      </w:r>
      <w:r>
        <w:rPr>
          <w:u w:val="single"/>
        </w:rPr>
        <w:t>“</w:t>
      </w:r>
      <w:r>
        <w:rPr>
          <w:u w:val="single"/>
        </w:rPr>
        <w:t>中山市档案馆档案管理服务外包项目（2023.7月-2024.6月）</w:t>
      </w:r>
      <w:r>
        <w:rPr>
          <w:u w:val="single"/>
        </w:rPr>
        <w:t>”</w:t>
      </w:r>
      <w:r>
        <w:rPr/>
        <w:t>项目的竞争性磋商[采购项目编号为：</w:t>
      </w:r>
      <w:r>
        <w:rPr>
          <w:u w:val="single"/>
        </w:rPr>
        <w:t>ZZ22304138</w:t>
      </w:r>
      <w:r>
        <w:rPr/>
        <w:t>]，我方愿参与响应。</w:t>
      </w:r>
    </w:p>
    <w:p>
      <w:pPr>
        <w:ind w:firstLine="480"/>
      </w:pPr>
      <w:r>
        <w:rPr/>
        <w:t>我方确认收到贵方提供的</w:t>
      </w:r>
      <w:r>
        <w:rPr>
          <w:u w:val="single"/>
        </w:rPr>
        <w:t>“</w:t>
      </w:r>
      <w:r>
        <w:rPr>
          <w:u w:val="single"/>
        </w:rPr>
        <w:t>中山市档案馆档案管理服务外包项目（2023.7月-2024.6月）</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中山市档案馆档案管理服务外包项目（2023.7月-2024.6月）</w:t>
      </w:r>
      <w:r>
        <w:rPr/>
        <w:t>”项目采购[采购项目编号为</w:t>
      </w:r>
      <w:r>
        <w:rPr/>
        <w:t>ZZ22304138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中山市档案馆</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广东志正招标有限公司中山分公司</w:t>
      </w:r>
    </w:p>
    <w:p>
      <w:pPr>
        <w:ind w:firstLine="480"/>
      </w:pPr>
      <w:r>
        <w:rPr/>
        <w:t>我单位参加贵公司组织的</w:t>
      </w:r>
      <w:r>
        <w:rPr/>
        <w:t>中山市档案馆档案管理服务外包项目（2023.7月-2024.6月）</w:t>
      </w:r>
      <w:r>
        <w:rPr/>
        <w:t>（采购项目编号：</w:t>
      </w:r>
      <w:r>
        <w:rPr/>
        <w:t>ZZ22304138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中山市档案馆档案管理服务外包项目（2023.7月-2024.6月）</w:t>
      </w:r>
      <w:r>
        <w:rPr/>
        <w:t>”项目（采购项目编号：</w:t>
      </w:r>
      <w:r>
        <w:rPr/>
        <w:t>ZZ22304138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