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440705-2023-00029</w:t>
      </w:r>
    </w:p>
    <w:p>
      <w:pPr>
        <w:jc w:val="center"/>
      </w:pPr>
      <w:r>
        <w:rPr>
          <w:b/>
          <w:sz w:val="24"/>
        </w:rPr>
        <w:t>采购项目编号：</w:t>
      </w:r>
      <w:r>
        <w:rPr>
          <w:b/>
          <w:sz w:val="24"/>
        </w:rPr>
        <w:t>GDYD221499-1</w:t>
      </w:r>
    </w:p>
    <w:p>
      <w:pPr>
        <w:jc w:val="center"/>
      </w:pPr>
      <w:r>
        <w:rPr>
          <w:b/>
          <w:sz w:val="24"/>
        </w:rPr>
        <w:t>项目名称：</w:t>
      </w:r>
      <w:r>
        <w:rPr>
          <w:b/>
          <w:sz w:val="24"/>
        </w:rPr>
        <w:t>江门市新会区市场监督管理局职工饭堂食材配送服务项目(三次)</w:t>
      </w:r>
    </w:p>
    <w:p>
      <w:pPr>
        <w:jc w:val="center"/>
      </w:pPr>
      <w:r>
        <w:rPr>
          <w:b/>
          <w:sz w:val="24"/>
        </w:rPr>
        <w:t>采购人：</w:t>
      </w:r>
      <w:r>
        <w:rPr>
          <w:b/>
          <w:sz w:val="24"/>
        </w:rPr>
        <w:t>江门市新会区市场监督管理局</w:t>
      </w:r>
    </w:p>
    <w:p>
      <w:pPr>
        <w:jc w:val="center"/>
      </w:pPr>
      <w:r>
        <w:rPr>
          <w:b/>
          <w:sz w:val="24"/>
        </w:rPr>
        <w:t>采购代理机构：</w:t>
      </w:r>
      <w:r>
        <w:rPr>
          <w:b/>
          <w:sz w:val="24"/>
        </w:rPr>
        <w:t>广东远东招标代理有限公司江门分公司</w:t>
      </w:r>
    </w:p>
    <w:p>
      <w:pPr>
        <w:ind w:firstLine="480"/>
      </w:pPr>
    </w:p>
    <w:p>
      <w:r>
        <w:rPr/>
        <w:t xml:space="preserve"> </w:t>
      </w:r>
    </w:p>
    <w:p/>
    <w:p>
      <w:pPr>
        <w:jc w:val="center"/>
      </w:pPr>
      <w:r>
        <w:rPr>
          <w:b/>
          <w:sz w:val="36"/>
        </w:rPr>
        <w:t>第一章投标邀请</w:t>
      </w:r>
    </w:p>
    <w:p>
      <w:pPr>
        <w:ind w:firstLine="480"/>
      </w:pPr>
      <w:r>
        <w:rPr/>
        <w:t>广东远东招标代理有限公司江门分公司</w:t>
      </w:r>
      <w:r>
        <w:rPr/>
        <w:t>受</w:t>
      </w:r>
      <w:r>
        <w:rPr/>
        <w:t>江门市新会区市场监督管理局</w:t>
      </w:r>
      <w:r>
        <w:rPr/>
        <w:t>的委托，采用</w:t>
      </w:r>
      <w:r>
        <w:rPr/>
        <w:t>公开招标</w:t>
      </w:r>
      <w:r>
        <w:rPr/>
        <w:t>方式组织采购</w:t>
      </w:r>
      <w:r>
        <w:rPr/>
        <w:t>江门市新会区市场监督管理局职工饭堂食材配送服务项目(三次)</w:t>
      </w:r>
      <w:r>
        <w:rPr/>
        <w:t>。欢迎符合资格条件的国内供应商参加投标。</w:t>
      </w:r>
    </w:p>
    <w:p>
      <w:r>
        <w:rPr>
          <w:b/>
          <w:sz w:val="28"/>
        </w:rPr>
        <w:t>一.项目概述</w:t>
      </w:r>
    </w:p>
    <w:p>
      <w:r>
        <w:rPr>
          <w:b/>
          <w:sz w:val="24"/>
        </w:rPr>
        <w:t>1.名称与编号</w:t>
      </w:r>
    </w:p>
    <w:p>
      <w:pPr>
        <w:ind w:firstLine="480"/>
      </w:pPr>
      <w:r>
        <w:rPr/>
        <w:t>项目名称：</w:t>
      </w:r>
      <w:r>
        <w:rPr/>
        <w:t>江门市新会区市场监督管理局职工饭堂食材配送服务项目(三次)</w:t>
      </w:r>
    </w:p>
    <w:p>
      <w:pPr>
        <w:ind w:firstLine="480"/>
      </w:pPr>
      <w:r>
        <w:rPr/>
        <w:t>采购计划编号：</w:t>
      </w:r>
      <w:r>
        <w:rPr/>
        <w:t>440705-2023-00029</w:t>
      </w:r>
    </w:p>
    <w:p>
      <w:pPr>
        <w:ind w:firstLine="480"/>
      </w:pPr>
      <w:r>
        <w:rPr/>
        <w:t>采购项目编号：</w:t>
      </w:r>
      <w:r>
        <w:rPr/>
        <w:t>GDYD221499-1</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采购包1(江门市新会区市场监督管理局职工饭堂食材配送服务项目):</w:t>
      </w:r>
    </w:p>
    <w:p>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饭堂食材</w:t>
            </w:r>
          </w:p>
        </w:tc>
        <w:tc>
          <w:tcPr>
            <w:tcW w:type="dxa" w:w="977"/>
          </w:tcPr>
          <w:p>
            <w:r>
              <w:rPr/>
              <w:t>1.0000(项)</w:t>
            </w:r>
          </w:p>
        </w:tc>
        <w:tc>
          <w:tcPr>
            <w:tcW w:type="dxa" w:w="977"/>
          </w:tcPr>
          <w:p>
            <w:r>
              <w:rPr/>
              <w:t>详见第二章</w:t>
            </w:r>
          </w:p>
        </w:tc>
        <w:tc>
          <w:tcPr>
            <w:tcW w:type="dxa" w:w="977"/>
          </w:tcPr>
          <w:p>
            <w:r>
              <w:rPr/>
              <w:t>1,200,000.00</w:t>
            </w:r>
          </w:p>
        </w:tc>
        <w:tc>
          <w:tcPr>
            <w:tcW w:type="dxa" w:w="977"/>
          </w:tcPr>
          <w:p>
            <w:r>
              <w:rPr/>
              <w:t>否</w:t>
            </w:r>
          </w:p>
        </w:tc>
      </w:tr>
    </w:tbl>
    <w:p/>
    <w:p>
      <w:r>
        <w:rPr/>
        <w:t>本采购包不接受联合体投标</w:t>
      </w:r>
    </w:p>
    <w:p/>
    <w:p>
      <w:r>
        <w:rPr/>
        <w:t>合同履行期限：自合同签订之日至2023年12月31日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3）具有良好的商业信誉和健全的财务会计制度：供应商必须具有良好的商业信誉和健全的财务会计制度（提供2021年至今任意年度财务状况报告或2022年1月至今任意月份的财务报表或基本开户行出具的资信证明。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采购包1（江门市新会区市场监督管理局职工饭堂食材配送服务项目）：</w:t>
      </w:r>
      <w:r>
        <w:rPr/>
        <w:t>参与的供应商（联合体）服务全部由符合政策要求的中小企业承接。</w:t>
      </w:r>
    </w:p>
    <w:p/>
    <w:p>
      <w:r>
        <w:rPr>
          <w:b/>
          <w:sz w:val="24"/>
        </w:rPr>
        <w:t>3.本项目特定的资格要求：</w:t>
      </w:r>
    </w:p>
    <w:p>
      <w:pPr>
        <w:ind w:firstLine="480"/>
      </w:pPr>
    </w:p>
    <w:p/>
    <w:p>
      <w:r>
        <w:rPr/>
        <w:t>采购包1（江门市新会区市场监督管理局职工饭堂食材配送服务项目）：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3)具有有效的《食品生产许可证》或《食品经营许可证》；（如国家另有规定的，从其规定）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江门市新会区市场监督管理局</w:t>
      </w:r>
    </w:p>
    <w:p>
      <w:pPr>
        <w:ind w:firstLine="480"/>
      </w:pPr>
      <w:r>
        <w:rPr/>
        <w:t>地址：</w:t>
      </w:r>
      <w:r>
        <w:rPr/>
        <w:t>会城朱紫路98号</w:t>
      </w:r>
    </w:p>
    <w:p>
      <w:pPr>
        <w:ind w:firstLine="480"/>
      </w:pPr>
      <w:r>
        <w:rPr/>
        <w:t>联系方式：</w:t>
      </w:r>
      <w:r>
        <w:rPr/>
        <w:t>0750-6600993</w:t>
      </w:r>
    </w:p>
    <w:p>
      <w:r>
        <w:rPr>
          <w:b/>
          <w:sz w:val="24"/>
        </w:rPr>
        <w:t>2.采购代理机构信息</w:t>
      </w:r>
    </w:p>
    <w:p>
      <w:pPr>
        <w:ind w:firstLine="480"/>
      </w:pPr>
      <w:r>
        <w:rPr/>
        <w:t>名称：</w:t>
      </w:r>
      <w:r>
        <w:rPr/>
        <w:t>广东远东招标代理有限公司江门分公司</w:t>
      </w:r>
    </w:p>
    <w:p>
      <w:pPr>
        <w:ind w:firstLine="480"/>
      </w:pPr>
      <w:r>
        <w:rPr/>
        <w:t>地址：</w:t>
      </w:r>
      <w:r>
        <w:rPr/>
        <w:t>广东省江门市蓬江区建设路82号之三502室</w:t>
      </w:r>
    </w:p>
    <w:p>
      <w:pPr>
        <w:ind w:firstLine="480"/>
      </w:pPr>
      <w:r>
        <w:rPr/>
        <w:t>联系方式：</w:t>
      </w:r>
      <w:r>
        <w:rPr/>
        <w:t>0750-3315616</w:t>
      </w:r>
    </w:p>
    <w:p>
      <w:r>
        <w:rPr>
          <w:b/>
          <w:sz w:val="24"/>
        </w:rPr>
        <w:t>3.项目联系方式</w:t>
      </w:r>
    </w:p>
    <w:p>
      <w:pPr>
        <w:ind w:firstLine="480"/>
      </w:pPr>
      <w:r>
        <w:rPr/>
        <w:t>项目联系人：</w:t>
      </w:r>
      <w:r>
        <w:rPr/>
        <w:t>卢先生</w:t>
      </w:r>
    </w:p>
    <w:p>
      <w:pPr>
        <w:ind w:firstLine="480"/>
      </w:pPr>
      <w:r>
        <w:rPr/>
        <w:t>电话：</w:t>
      </w:r>
      <w:r>
        <w:rPr/>
        <w:t>0750-3315616</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广东远东招标代理有限公司江门分公司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1.</w:t>
      </w:r>
      <w:r>
        <w:rPr>
          <w:sz w:val="24"/>
        </w:rPr>
        <w:t>项目名称：江门市新会区市场监督管理局职工饭堂食材配送服务项目</w:t>
      </w:r>
    </w:p>
    <w:p>
      <w:pPr>
        <w:ind w:firstLine="480"/>
        <w:jc w:val="both"/>
      </w:pPr>
      <w:r>
        <w:rPr>
          <w:sz w:val="24"/>
        </w:rPr>
        <w:t>2.</w:t>
      </w:r>
      <w:r>
        <w:rPr>
          <w:sz w:val="24"/>
        </w:rPr>
        <w:t>采购预算：人民币</w:t>
      </w:r>
      <w:r>
        <w:rPr>
          <w:sz w:val="24"/>
        </w:rPr>
        <w:t>¥ 1200000</w:t>
      </w:r>
      <w:r>
        <w:rPr>
          <w:sz w:val="24"/>
        </w:rPr>
        <w:t>元（大写：人民币壹佰贰拾万元整）；本次项目中标供应商所投报的中标金额非最终结算价，采购人根据供应商实际完成的数量进行结算，但最终结算总价不超过中标金额。</w:t>
      </w:r>
    </w:p>
    <w:p>
      <w:pPr>
        <w:ind w:firstLine="480"/>
        <w:jc w:val="both"/>
      </w:pPr>
      <w:r>
        <w:rPr>
          <w:sz w:val="24"/>
        </w:rPr>
        <w:t>3.</w:t>
      </w:r>
      <w:r>
        <w:rPr>
          <w:sz w:val="24"/>
        </w:rPr>
        <w:t>服务期：自合同签订之日</w:t>
      </w:r>
      <w:r>
        <w:rPr>
          <w:sz w:val="24"/>
        </w:rPr>
        <w:t>至</w:t>
      </w:r>
      <w:r>
        <w:rPr>
          <w:sz w:val="24"/>
        </w:rPr>
        <w:t>2023</w:t>
      </w:r>
      <w:r>
        <w:rPr>
          <w:sz w:val="24"/>
        </w:rPr>
        <w:t>年</w:t>
      </w:r>
      <w:r>
        <w:rPr>
          <w:sz w:val="24"/>
        </w:rPr>
        <w:t>12</w:t>
      </w:r>
      <w:r>
        <w:rPr>
          <w:sz w:val="24"/>
        </w:rPr>
        <w:t>月</w:t>
      </w:r>
      <w:r>
        <w:rPr>
          <w:sz w:val="24"/>
        </w:rPr>
        <w:t>31</w:t>
      </w:r>
      <w:r>
        <w:rPr>
          <w:sz w:val="24"/>
        </w:rPr>
        <w:t>日，服务期限具体日期以实际签订合同为准。实行季度考核，若</w:t>
      </w:r>
      <w:r>
        <w:rPr>
          <w:sz w:val="24"/>
        </w:rPr>
        <w:t>2</w:t>
      </w:r>
      <w:r>
        <w:rPr>
          <w:sz w:val="24"/>
        </w:rPr>
        <w:t>次或以上考核不合格，采购人可解除与中标供应商本次签订的合约，并由本项目后续合格的中标候选人补入或重新采购招标。</w:t>
      </w:r>
    </w:p>
    <w:p>
      <w:pPr>
        <w:ind w:firstLine="480"/>
        <w:jc w:val="both"/>
      </w:pPr>
      <w:r>
        <w:rPr>
          <w:sz w:val="24"/>
        </w:rPr>
        <w:t>4.</w:t>
      </w:r>
      <w:r>
        <w:rPr>
          <w:sz w:val="24"/>
        </w:rPr>
        <w:t>服务范围</w:t>
      </w:r>
      <w:r>
        <w:rPr>
          <w:sz w:val="24"/>
        </w:rPr>
        <w:t>:</w:t>
      </w:r>
      <w:r>
        <w:rPr>
          <w:sz w:val="24"/>
        </w:rPr>
        <w:t>江门市新会区市场监督管理局饭堂。</w:t>
      </w:r>
    </w:p>
    <w:p>
      <w:pPr>
        <w:ind w:firstLine="480"/>
        <w:jc w:val="both"/>
      </w:pPr>
      <w:r>
        <w:rPr>
          <w:sz w:val="24"/>
        </w:rPr>
        <w:t>5.</w:t>
      </w:r>
      <w:r>
        <w:rPr>
          <w:sz w:val="24"/>
        </w:rPr>
        <w:t>采购单位：江门市新会区市场监督管理局</w:t>
      </w:r>
      <w:r>
        <w:rPr>
          <w:sz w:val="24"/>
        </w:rPr>
        <w:t>.</w:t>
      </w:r>
    </w:p>
    <w:p/>
    <w:p>
      <w:pPr>
        <w:ind w:firstLine="480"/>
      </w:pPr>
    </w:p>
    <w:p/>
    <w:p>
      <w:r>
        <w:rPr/>
        <w:t>采购包1（江门市新会区市场监督管理局职工饭堂食材配送服务项目）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自合同签订之日至2023年12月31日，服务期限具体日期以实际签订合同为准</w:t>
            </w:r>
          </w:p>
        </w:tc>
      </w:tr>
      <w:tr>
        <w:tc>
          <w:tcPr>
            <w:tcW w:type="dxa" w:w="4153"/>
          </w:tcPr>
          <w:p>
            <w:r>
              <w:rPr/>
              <w:t>标的提供的地点</w:t>
            </w:r>
          </w:p>
        </w:tc>
        <w:tc>
          <w:tcPr>
            <w:tcW w:type="dxa" w:w="4153"/>
          </w:tcPr>
          <w:p/>
          <w:p>
            <w:r>
              <w:rPr/>
              <w:t>江门市新会区市场监督管理局</w:t>
            </w:r>
          </w:p>
        </w:tc>
      </w:tr>
      <w:tr>
        <w:tc>
          <w:tcPr>
            <w:tcW w:type="dxa" w:w="4153"/>
          </w:tcPr>
          <w:p>
            <w:r>
              <w:rPr/>
              <w:t>付款方式</w:t>
            </w:r>
          </w:p>
        </w:tc>
        <w:tc>
          <w:tcPr>
            <w:tcW w:type="dxa" w:w="4153"/>
          </w:tcPr>
          <w:p/>
          <w:p/>
          <w:p>
            <w:r>
              <w:rPr/>
              <w:t>1期：支付比例100%,支付比例100%,按实结算：采购人和中标供应商双方对当月验收合格的货物数量和金额核对无误后，中标供应商开具当月货款的正式发票交给采购人，采购人以银行转账（或电汇）方式付清货款（以人民币结算）。备注：由于采购人采用财政资金支付，待财政局同意办理支付后，采购人按当月实际情况进行结算支付</w:t>
            </w:r>
          </w:p>
        </w:tc>
      </w:tr>
      <w:tr>
        <w:tc>
          <w:tcPr>
            <w:tcW w:type="dxa" w:w="4153"/>
          </w:tcPr>
          <w:p>
            <w:r>
              <w:rPr/>
              <w:t>验收要求</w:t>
            </w:r>
          </w:p>
        </w:tc>
        <w:tc>
          <w:tcPr>
            <w:tcW w:type="dxa" w:w="4153"/>
          </w:tcPr>
          <w:p/>
          <w:p/>
          <w:p/>
          <w:p>
            <w:r>
              <w:rPr/>
              <w:t>1期：1、货物的预验收：预验收由中标供应商执行。中标供应商自行对货物或物资进行检验，经预验收合格，方可发货。预验收至少应包括：外观没有任何明显缺陷；外包装上应符合有关法律、法规的规定；检查合同当中规定的供货范围和技术文件。 2、货物的终验：终验由采购人和中标供应商共同进行，验收合格后双方代表在验收报告上签字后确认，验收步骤如下： 货物到用户现场后抽样验样：应满足合同及装箱单的要求。 基本技术指标的技术验收：应满足“食材质量要求”中的各项要求，采用实际测试的方法，根据合同及技术协议，逐一验证其各项技术指标的准确性。 根据需要，可保留经双方签字确认的样品备查。 3、货物试验、验收须按有关国家标准和规范及中标供应商所提供的技术参数和采购人的要求进行。采购人代表有权参与有关的验收试验，中标供应商应向采购人的验收代表提交试验数据的报告和检查记录，供采购人验收时审查。 4、货物应按有关标准和规范提供真实有效的检验报告，例行检验费用由中标供应商承担。 5、中标供应商的所有合同货物出厂时，应有生产厂商检验员签字的产品质量合格证和出厂检验记录作为交货的质量证明文件。 6、中标供应商须提供货物检验、验收的有关国家或企业标准、规范和方法。 7、中标供应商有义务主动及时告知采购人合同货物生产过程中出现的较大质量缺陷和问题，不得隐瞒。 8、即使采购人或采购人代表参加了见证与检验，并且签了生产与检验报告，均不能视为中标供应商按合同规定应承担的质量保证责任的解除，也不能免除中标供应商对货物质量应负的责任。 9、中标供应商所提供单据必须是机打单据。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饭堂食材</w:t>
            </w:r>
          </w:p>
        </w:tc>
        <w:tc>
          <w:tcPr>
            <w:tcW w:type="dxa" w:w="831"/>
          </w:tcPr>
          <w:p>
            <w:pPr>
              <w:jc w:val="left"/>
            </w:pPr>
            <w:r>
              <w:rPr/>
              <w:t>项</w:t>
            </w:r>
          </w:p>
        </w:tc>
        <w:tc>
          <w:tcPr>
            <w:tcW w:type="dxa" w:w="831"/>
          </w:tcPr>
          <w:p>
            <w:pPr>
              <w:jc w:val="right"/>
            </w:pPr>
            <w:r>
              <w:rPr/>
              <w:t>1.00</w:t>
            </w:r>
          </w:p>
        </w:tc>
        <w:tc>
          <w:tcPr>
            <w:tcW w:type="dxa" w:w="831"/>
          </w:tcPr>
          <w:p>
            <w:pPr>
              <w:jc w:val="right"/>
            </w:pPr>
            <w:r>
              <w:rPr/>
              <w:t>1,200,000.00</w:t>
            </w:r>
          </w:p>
        </w:tc>
        <w:tc>
          <w:tcPr>
            <w:tcW w:type="dxa" w:w="831"/>
          </w:tcPr>
          <w:p>
            <w:pPr>
              <w:jc w:val="right"/>
            </w:pPr>
            <w:r>
              <w:rPr/>
              <w:t>1,200,000.00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饭堂食材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jc w:val="both"/>
            </w:pPr>
            <w:r>
              <w:rPr>
                <w:b/>
                <w:sz w:val="24"/>
              </w:rPr>
              <w:t>一、货物质量及运输要求</w:t>
            </w:r>
          </w:p>
          <w:p>
            <w:pPr>
              <w:ind w:firstLine="482"/>
              <w:jc w:val="both"/>
            </w:pPr>
            <w:r>
              <w:rPr>
                <w:b/>
                <w:sz w:val="24"/>
              </w:rPr>
              <w:t>（一）肉类（含生鲜、冻品、鱼类、熟食等）</w:t>
            </w:r>
          </w:p>
          <w:p>
            <w:pPr>
              <w:ind w:firstLine="480"/>
              <w:jc w:val="both"/>
            </w:pPr>
            <w:r>
              <w:rPr>
                <w:sz w:val="24"/>
              </w:rPr>
              <w:t>供应产品质量要求</w:t>
            </w:r>
            <w:r>
              <w:rPr>
                <w:sz w:val="24"/>
              </w:rPr>
              <w:t>:</w:t>
            </w:r>
          </w:p>
          <w:p>
            <w:pPr>
              <w:ind w:firstLine="480"/>
              <w:jc w:val="both"/>
            </w:pPr>
            <w:r>
              <w:rPr>
                <w:sz w:val="24"/>
              </w:rPr>
              <w:t>1.</w:t>
            </w:r>
            <w:r>
              <w:rPr>
                <w:sz w:val="24"/>
              </w:rPr>
              <w:t>所供货物应保持较好的外观和质量等级，符合国家食品部门的有关标准，保证无异味、无霉烂变质，肉类保证来源于正规肉屠宰场，供货时须提交屠宰场的验收单及当批次有效的动物检疫合格证复印件（原件备查），新鲜肉确保每日新鲜，为当天正规屠宰场宰杀的新鲜肉。</w:t>
            </w:r>
          </w:p>
          <w:p>
            <w:pPr>
              <w:ind w:firstLine="480"/>
              <w:jc w:val="both"/>
            </w:pPr>
            <w:r>
              <w:rPr>
                <w:sz w:val="24"/>
              </w:rPr>
              <w:t>2.</w:t>
            </w:r>
            <w:r>
              <w:rPr>
                <w:sz w:val="24"/>
              </w:rPr>
              <w:t>冷冻肉要求肉体冻实而坚硬，无化冻现象，肉质紧密而有弹性，色泽均匀，不粘手，交货时干净、新鲜、无异味。</w:t>
            </w:r>
          </w:p>
          <w:p>
            <w:pPr>
              <w:ind w:firstLine="480"/>
              <w:jc w:val="both"/>
            </w:pPr>
            <w:r>
              <w:rPr>
                <w:sz w:val="24"/>
              </w:rPr>
              <w:t>3.</w:t>
            </w:r>
            <w:r>
              <w:rPr>
                <w:sz w:val="24"/>
              </w:rPr>
              <w:t>冷冻鱼类要求鱼眼睛清亮，角膜透明，鳞片上覆有冻结的透明黏液层，皮肤天然色泽明显。</w:t>
            </w:r>
          </w:p>
          <w:p>
            <w:pPr>
              <w:ind w:firstLine="480"/>
              <w:jc w:val="both"/>
            </w:pPr>
            <w:r>
              <w:rPr>
                <w:sz w:val="24"/>
              </w:rPr>
              <w:t>4.</w:t>
            </w:r>
            <w:r>
              <w:rPr>
                <w:sz w:val="24"/>
              </w:rPr>
              <w:t>所有货物规格符合采购人提交的日采购计划中明确的具体需求。</w:t>
            </w:r>
          </w:p>
          <w:p>
            <w:pPr>
              <w:ind w:firstLine="480"/>
              <w:jc w:val="both"/>
            </w:pPr>
            <w:r>
              <w:rPr>
                <w:sz w:val="24"/>
              </w:rPr>
              <w:t>5.</w:t>
            </w:r>
            <w:r>
              <w:rPr>
                <w:sz w:val="24"/>
              </w:rPr>
              <w:t>冷冻禽类食品解冻后净重量不少于</w:t>
            </w:r>
            <w:r>
              <w:rPr>
                <w:sz w:val="24"/>
              </w:rPr>
              <w:t>90</w:t>
            </w:r>
            <w:r>
              <w:rPr>
                <w:sz w:val="24"/>
              </w:rPr>
              <w:t>％，冷冻肉类食品解冻后净重量不少于</w:t>
            </w:r>
            <w:r>
              <w:rPr>
                <w:sz w:val="24"/>
              </w:rPr>
              <w:t>92%</w:t>
            </w:r>
            <w:r>
              <w:rPr>
                <w:sz w:val="24"/>
              </w:rPr>
              <w:t>，冷冻水产类食</w:t>
            </w:r>
            <w:r>
              <w:rPr>
                <w:sz w:val="24"/>
              </w:rPr>
              <w:t>品解冻后净重量不少于</w:t>
            </w:r>
            <w:r>
              <w:rPr>
                <w:sz w:val="24"/>
              </w:rPr>
              <w:t>82%</w:t>
            </w:r>
            <w:r>
              <w:rPr>
                <w:sz w:val="24"/>
              </w:rPr>
              <w:t>，解冻时间为</w:t>
            </w:r>
            <w:r>
              <w:rPr>
                <w:sz w:val="24"/>
              </w:rPr>
              <w:t>4</w:t>
            </w:r>
            <w:r>
              <w:rPr>
                <w:sz w:val="24"/>
              </w:rPr>
              <w:t>小时以内（室温</w:t>
            </w:r>
            <w:r>
              <w:rPr>
                <w:sz w:val="24"/>
              </w:rPr>
              <w:t>20℃</w:t>
            </w:r>
            <w:r>
              <w:rPr>
                <w:sz w:val="24"/>
              </w:rPr>
              <w:t>）。所有冷冻食品要求清晰列出产品品牌、规格、类型、包装方式、包装净重、含冰量等相关参数。</w:t>
            </w:r>
          </w:p>
          <w:p>
            <w:pPr>
              <w:ind w:firstLine="480"/>
              <w:jc w:val="both"/>
            </w:pPr>
            <w:r>
              <w:rPr>
                <w:sz w:val="24"/>
              </w:rPr>
              <w:t>6.</w:t>
            </w:r>
            <w:r>
              <w:rPr>
                <w:sz w:val="24"/>
              </w:rPr>
              <w:t>熟食包括烧鸡、烧鸭、烧鹅等。熟食（特别是鲜制熟食）它的保质期较短，保鲜要求高，供应的熟食需保证产品的品质。</w:t>
            </w:r>
          </w:p>
          <w:p>
            <w:pPr>
              <w:ind w:firstLine="480"/>
              <w:jc w:val="both"/>
            </w:pPr>
            <w:r>
              <w:rPr>
                <w:sz w:val="24"/>
              </w:rPr>
              <w:t>7.</w:t>
            </w:r>
            <w:r>
              <w:rPr>
                <w:sz w:val="24"/>
              </w:rPr>
              <w:t>如中标供应商不能按时、保质、保量供货，采购人可自行采购，由此造成的经济损失和接受违约处罚由中标供应商承担。</w:t>
            </w:r>
          </w:p>
          <w:p>
            <w:pPr>
              <w:ind w:firstLine="480"/>
              <w:jc w:val="both"/>
            </w:pPr>
            <w:r>
              <w:rPr>
                <w:sz w:val="24"/>
              </w:rPr>
              <w:t>8.</w:t>
            </w:r>
            <w:r>
              <w:rPr>
                <w:sz w:val="24"/>
              </w:rPr>
              <w:t>各投标人提供货物应符合下列的《制造商及产品资质证明》：</w:t>
            </w:r>
          </w:p>
          <w:p>
            <w:pPr>
              <w:ind w:firstLine="480"/>
              <w:jc w:val="both"/>
            </w:pPr>
            <w:r>
              <w:rPr>
                <w:sz w:val="24"/>
              </w:rPr>
              <w:t>生产（供应）企业的资质证明：</w:t>
            </w:r>
          </w:p>
          <w:tbl>
            <w:tblPr>
              <w:tblBorders>
                <w:top w:val="none" w:color="000000" w:sz="4"/>
                <w:left w:val="none" w:color="000000" w:sz="4"/>
                <w:bottom w:val="none" w:color="000000" w:sz="4"/>
                <w:right w:val="none" w:color="000000" w:sz="4"/>
                <w:insideH w:val="none"/>
                <w:insideV w:val="none"/>
              </w:tblBorders>
            </w:tblPr>
            <w:tblGrid>
              <w:gridCol w:w="733"/>
              <w:gridCol w:w="4865"/>
            </w:tblGrid>
            <w:tr>
              <w:tc>
                <w:tcPr>
                  <w:tcW w:type="dxa" w:w="733"/>
                  <w:tcBorders>
                    <w:top w:val="single" w:color="000000" w:sz="4"/>
                    <w:left w:val="single" w:color="000000" w:sz="4"/>
                    <w:bottom w:val="single" w:color="000000" w:sz="4"/>
                    <w:right w:val="single" w:color="000000" w:sz="4"/>
                  </w:tcBorders>
                  <w:vAlign w:val="top"/>
                </w:tcPr>
                <w:p>
                  <w:pPr>
                    <w:jc w:val="both"/>
                  </w:pPr>
                  <w:r>
                    <w:rPr>
                      <w:sz w:val="24"/>
                    </w:rPr>
                    <w:t>类别</w:t>
                  </w:r>
                </w:p>
              </w:tc>
              <w:tc>
                <w:tcPr>
                  <w:tcW w:type="dxa" w:w="4865"/>
                  <w:tcBorders>
                    <w:top w:val="single" w:color="000000" w:sz="4"/>
                    <w:left w:val="none" w:color="000000" w:sz="4"/>
                    <w:bottom w:val="single" w:color="000000" w:sz="4"/>
                    <w:right w:val="single" w:color="000000" w:sz="4"/>
                  </w:tcBorders>
                  <w:vAlign w:val="top"/>
                </w:tcPr>
                <w:p>
                  <w:pPr>
                    <w:jc w:val="both"/>
                  </w:pPr>
                  <w:r>
                    <w:rPr>
                      <w:sz w:val="24"/>
                    </w:rPr>
                    <w:t>资质证明</w:t>
                  </w:r>
                </w:p>
              </w:tc>
            </w:tr>
            <w:tr>
              <w:tc>
                <w:tcPr>
                  <w:tcW w:type="dxa" w:w="733"/>
                  <w:tcBorders>
                    <w:top w:val="none" w:color="000000" w:sz="4"/>
                    <w:left w:val="single" w:color="000000" w:sz="4"/>
                    <w:bottom w:val="single" w:color="000000" w:sz="4"/>
                    <w:right w:val="single" w:color="000000" w:sz="4"/>
                  </w:tcBorders>
                  <w:vAlign w:val="top"/>
                </w:tcPr>
                <w:p>
                  <w:pPr>
                    <w:jc w:val="both"/>
                  </w:pPr>
                  <w:r>
                    <w:rPr>
                      <w:sz w:val="24"/>
                    </w:rPr>
                    <w:t>畜禽</w:t>
                  </w:r>
                </w:p>
              </w:tc>
              <w:tc>
                <w:tcPr>
                  <w:tcW w:type="dxa" w:w="4865"/>
                  <w:tcBorders>
                    <w:top w:val="none" w:color="000000" w:sz="4"/>
                    <w:left w:val="none" w:color="000000" w:sz="4"/>
                    <w:bottom w:val="single" w:color="000000" w:sz="4"/>
                    <w:right w:val="single" w:color="000000" w:sz="4"/>
                  </w:tcBorders>
                  <w:vAlign w:val="top"/>
                </w:tcPr>
                <w:p>
                  <w:pPr>
                    <w:jc w:val="both"/>
                  </w:pPr>
                  <w:r>
                    <w:rPr>
                      <w:sz w:val="24"/>
                    </w:rPr>
                    <w:t>《企业法人营业执照》和《动物检疫合格证证明》</w:t>
                  </w:r>
                </w:p>
              </w:tc>
            </w:tr>
            <w:tr>
              <w:tc>
                <w:tcPr>
                  <w:tcW w:type="dxa" w:w="733"/>
                  <w:tcBorders>
                    <w:top w:val="none" w:color="000000" w:sz="4"/>
                    <w:left w:val="single" w:color="000000" w:sz="4"/>
                    <w:bottom w:val="single" w:color="000000" w:sz="4"/>
                    <w:right w:val="single" w:color="000000" w:sz="4"/>
                  </w:tcBorders>
                  <w:vAlign w:val="top"/>
                </w:tcPr>
                <w:p>
                  <w:pPr>
                    <w:jc w:val="both"/>
                  </w:pPr>
                  <w:r>
                    <w:rPr>
                      <w:sz w:val="24"/>
                    </w:rPr>
                    <w:t>冻肉类</w:t>
                  </w:r>
                </w:p>
              </w:tc>
              <w:tc>
                <w:tcPr>
                  <w:tcW w:type="dxa" w:w="4865"/>
                  <w:tcBorders>
                    <w:top w:val="none" w:color="000000" w:sz="4"/>
                    <w:left w:val="none" w:color="000000" w:sz="4"/>
                    <w:bottom w:val="single" w:color="000000" w:sz="4"/>
                    <w:right w:val="single" w:color="000000" w:sz="4"/>
                  </w:tcBorders>
                  <w:vAlign w:val="top"/>
                </w:tcPr>
                <w:p>
                  <w:pPr>
                    <w:jc w:val="both"/>
                  </w:pPr>
                  <w:r>
                    <w:rPr>
                      <w:sz w:val="24"/>
                    </w:rPr>
                    <w:t>《企业法人营业执照》和《食品生产许可证》或《食品经营许可证》</w:t>
                  </w:r>
                </w:p>
              </w:tc>
            </w:tr>
            <w:tr>
              <w:tc>
                <w:tcPr>
                  <w:tcW w:type="dxa" w:w="733"/>
                  <w:tcBorders>
                    <w:top w:val="none" w:color="000000" w:sz="4"/>
                    <w:left w:val="single" w:color="000000" w:sz="4"/>
                    <w:bottom w:val="single" w:color="000000" w:sz="4"/>
                    <w:right w:val="single" w:color="000000" w:sz="4"/>
                  </w:tcBorders>
                  <w:vAlign w:val="top"/>
                </w:tcPr>
                <w:p>
                  <w:pPr>
                    <w:jc w:val="both"/>
                  </w:pPr>
                  <w:r>
                    <w:rPr>
                      <w:sz w:val="24"/>
                    </w:rPr>
                    <w:t>肉制品</w:t>
                  </w:r>
                </w:p>
              </w:tc>
              <w:tc>
                <w:tcPr>
                  <w:tcW w:type="dxa" w:w="4865"/>
                  <w:tcBorders>
                    <w:top w:val="none" w:color="000000" w:sz="4"/>
                    <w:left w:val="none" w:color="000000" w:sz="4"/>
                    <w:bottom w:val="single" w:color="000000" w:sz="4"/>
                    <w:right w:val="single" w:color="000000" w:sz="4"/>
                  </w:tcBorders>
                  <w:vAlign w:val="top"/>
                </w:tcPr>
                <w:p>
                  <w:pPr>
                    <w:jc w:val="both"/>
                  </w:pPr>
                  <w:r>
                    <w:rPr>
                      <w:sz w:val="24"/>
                    </w:rPr>
                    <w:t>《企业法人营业执照》和《食品生产许可证》或《食品经营许可证》</w:t>
                  </w:r>
                </w:p>
              </w:tc>
            </w:tr>
            <w:tr>
              <w:tc>
                <w:tcPr>
                  <w:tcW w:type="dxa" w:w="733"/>
                  <w:tcBorders>
                    <w:top w:val="none" w:color="000000" w:sz="4"/>
                    <w:left w:val="single" w:color="000000" w:sz="4"/>
                    <w:bottom w:val="single" w:color="000000" w:sz="4"/>
                    <w:right w:val="single" w:color="000000" w:sz="4"/>
                  </w:tcBorders>
                  <w:vAlign w:val="top"/>
                </w:tcPr>
                <w:p>
                  <w:pPr>
                    <w:jc w:val="both"/>
                  </w:pPr>
                  <w:r>
                    <w:rPr>
                      <w:sz w:val="24"/>
                    </w:rPr>
                    <w:t>水产品</w:t>
                  </w:r>
                </w:p>
              </w:tc>
              <w:tc>
                <w:tcPr>
                  <w:tcW w:type="dxa" w:w="4865"/>
                  <w:tcBorders>
                    <w:top w:val="none" w:color="000000" w:sz="4"/>
                    <w:left w:val="none" w:color="000000" w:sz="4"/>
                    <w:bottom w:val="single" w:color="000000" w:sz="4"/>
                    <w:right w:val="single" w:color="000000" w:sz="4"/>
                  </w:tcBorders>
                  <w:vAlign w:val="top"/>
                </w:tcPr>
                <w:p>
                  <w:pPr>
                    <w:jc w:val="both"/>
                  </w:pPr>
                  <w:r>
                    <w:rPr>
                      <w:sz w:val="24"/>
                    </w:rPr>
                    <w:t>《企业法人营业执照》</w:t>
                  </w:r>
                </w:p>
              </w:tc>
            </w:tr>
          </w:tbl>
          <w:p>
            <w:pPr>
              <w:ind w:firstLine="480"/>
              <w:jc w:val="both"/>
            </w:pPr>
            <w:r>
              <w:rPr>
                <w:sz w:val="24"/>
              </w:rPr>
              <w:t>产品票证要求：</w:t>
            </w:r>
          </w:p>
          <w:tbl>
            <w:tblPr>
              <w:tblBorders>
                <w:top w:val="none" w:color="000000" w:sz="4"/>
                <w:left w:val="none" w:color="000000" w:sz="4"/>
                <w:bottom w:val="none" w:color="000000" w:sz="4"/>
                <w:right w:val="none" w:color="000000" w:sz="4"/>
                <w:insideH w:val="none"/>
                <w:insideV w:val="none"/>
              </w:tblBorders>
            </w:tblPr>
            <w:tblGrid>
              <w:gridCol w:w="930"/>
              <w:gridCol w:w="1906"/>
              <w:gridCol w:w="2761"/>
            </w:tblGrid>
            <w:tr>
              <w:tc>
                <w:tcPr>
                  <w:tcW w:type="dxa" w:w="930"/>
                  <w:tcBorders>
                    <w:top w:val="single" w:color="000000" w:sz="4"/>
                    <w:left w:val="single" w:color="000000" w:sz="4"/>
                    <w:bottom w:val="single" w:color="000000" w:sz="4"/>
                    <w:right w:val="single" w:color="000000" w:sz="4"/>
                  </w:tcBorders>
                  <w:vAlign w:val="top"/>
                </w:tcPr>
                <w:p>
                  <w:pPr>
                    <w:ind w:firstLine="480"/>
                    <w:jc w:val="both"/>
                  </w:pPr>
                  <w:r>
                    <w:rPr>
                      <w:sz w:val="24"/>
                    </w:rPr>
                    <w:t>类别</w:t>
                  </w:r>
                </w:p>
              </w:tc>
              <w:tc>
                <w:tcPr>
                  <w:tcW w:type="dxa" w:w="1906"/>
                  <w:tcBorders>
                    <w:top w:val="single" w:color="000000" w:sz="4"/>
                    <w:left w:val="none" w:color="000000" w:sz="4"/>
                    <w:bottom w:val="single" w:color="000000" w:sz="4"/>
                    <w:right w:val="single" w:color="000000" w:sz="4"/>
                  </w:tcBorders>
                  <w:vAlign w:val="top"/>
                </w:tcPr>
                <w:p>
                  <w:pPr>
                    <w:ind w:firstLine="480"/>
                    <w:jc w:val="both"/>
                  </w:pPr>
                  <w:r>
                    <w:rPr>
                      <w:sz w:val="24"/>
                    </w:rPr>
                    <w:t>产品资质名称</w:t>
                  </w:r>
                </w:p>
              </w:tc>
              <w:tc>
                <w:tcPr>
                  <w:tcW w:type="dxa" w:w="2761"/>
                  <w:tcBorders>
                    <w:top w:val="single" w:color="000000" w:sz="4"/>
                    <w:left w:val="none" w:color="000000" w:sz="4"/>
                    <w:bottom w:val="single" w:color="000000" w:sz="4"/>
                    <w:right w:val="single" w:color="000000" w:sz="4"/>
                  </w:tcBorders>
                  <w:vAlign w:val="top"/>
                </w:tcPr>
                <w:p>
                  <w:pPr>
                    <w:ind w:firstLine="480"/>
                    <w:jc w:val="both"/>
                  </w:pPr>
                  <w:r>
                    <w:rPr>
                      <w:sz w:val="24"/>
                    </w:rPr>
                    <w:t>验收索证要求</w:t>
                  </w:r>
                </w:p>
              </w:tc>
            </w:tr>
            <w:tr>
              <w:tc>
                <w:tcPr>
                  <w:tcW w:type="dxa" w:w="930"/>
                  <w:vMerge w:val="restart"/>
                  <w:tcBorders>
                    <w:top w:val="none" w:color="000000" w:sz="4"/>
                    <w:left w:val="single" w:color="000000" w:sz="4"/>
                    <w:bottom w:val="single" w:color="000000" w:sz="4"/>
                    <w:right w:val="single" w:color="000000" w:sz="4"/>
                  </w:tcBorders>
                  <w:vAlign w:val="top"/>
                </w:tcPr>
                <w:p>
                  <w:pPr>
                    <w:jc w:val="both"/>
                  </w:pPr>
                  <w:r>
                    <w:rPr>
                      <w:sz w:val="24"/>
                    </w:rPr>
                    <w:t>猪、牛肉类、</w:t>
                  </w:r>
                </w:p>
                <w:p>
                  <w:pPr>
                    <w:jc w:val="both"/>
                  </w:pPr>
                  <w:r>
                    <w:rPr>
                      <w:sz w:val="24"/>
                    </w:rPr>
                    <w:t>家禽类</w:t>
                  </w:r>
                </w:p>
              </w:tc>
              <w:tc>
                <w:tcPr>
                  <w:tcW w:type="dxa" w:w="1906"/>
                  <w:tcBorders>
                    <w:top w:val="none" w:color="000000" w:sz="4"/>
                    <w:left w:val="none" w:color="000000" w:sz="4"/>
                    <w:bottom w:val="single" w:color="000000" w:sz="4"/>
                    <w:right w:val="single" w:color="000000" w:sz="4"/>
                  </w:tcBorders>
                  <w:vAlign w:val="top"/>
                </w:tcPr>
                <w:p>
                  <w:pPr>
                    <w:jc w:val="both"/>
                  </w:pPr>
                  <w:r>
                    <w:rPr>
                      <w:sz w:val="24"/>
                    </w:rPr>
                    <w:t>1.</w:t>
                  </w:r>
                  <w:r>
                    <w:rPr>
                      <w:sz w:val="24"/>
                    </w:rPr>
                    <w:t>《动物检疫合格证证明》</w:t>
                  </w:r>
                </w:p>
              </w:tc>
              <w:tc>
                <w:tcPr>
                  <w:tcW w:type="dxa" w:w="2761"/>
                  <w:tcBorders>
                    <w:top w:val="none" w:color="000000" w:sz="4"/>
                    <w:left w:val="none" w:color="000000" w:sz="4"/>
                    <w:bottom w:val="single" w:color="000000" w:sz="4"/>
                    <w:right w:val="single" w:color="000000" w:sz="4"/>
                  </w:tcBorders>
                  <w:vAlign w:val="top"/>
                </w:tcPr>
                <w:p>
                  <w:pPr>
                    <w:jc w:val="both"/>
                  </w:pPr>
                  <w:r>
                    <w:rPr>
                      <w:sz w:val="24"/>
                    </w:rPr>
                    <w:t>由政府动植物检疫部门出具，用于跨区销售检查。</w:t>
                  </w:r>
                </w:p>
              </w:tc>
            </w:tr>
            <w:tr>
              <w:tc>
                <w:tcPr>
                  <w:tcW w:type="dxa" w:w="930"/>
                  <w:vMerge/>
                  <w:tcBorders>
                    <w:top w:val="none" w:color="000000" w:sz="4"/>
                    <w:left w:val="singl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vAlign w:val="top"/>
                </w:tcPr>
                <w:p>
                  <w:pPr>
                    <w:jc w:val="both"/>
                  </w:pPr>
                  <w:r>
                    <w:rPr>
                      <w:sz w:val="24"/>
                    </w:rPr>
                    <w:t>2.</w:t>
                  </w:r>
                  <w:r>
                    <w:rPr>
                      <w:sz w:val="24"/>
                    </w:rPr>
                    <w:t>《产品合格证》</w:t>
                  </w:r>
                </w:p>
              </w:tc>
              <w:tc>
                <w:tcPr>
                  <w:tcW w:type="dxa" w:w="2761"/>
                  <w:tcBorders>
                    <w:top w:val="none" w:color="000000" w:sz="4"/>
                    <w:left w:val="none" w:color="000000" w:sz="4"/>
                    <w:bottom w:val="single" w:color="000000" w:sz="4"/>
                    <w:right w:val="single" w:color="000000" w:sz="4"/>
                  </w:tcBorders>
                  <w:vAlign w:val="top"/>
                </w:tcPr>
                <w:p>
                  <w:pPr>
                    <w:jc w:val="both"/>
                  </w:pPr>
                  <w:r>
                    <w:rPr>
                      <w:sz w:val="24"/>
                    </w:rPr>
                    <w:t>交货时提供本批次产品的出厂（库）检验合格证明，随车同行。</w:t>
                  </w:r>
                </w:p>
              </w:tc>
            </w:tr>
            <w:tr>
              <w:tc>
                <w:tcPr>
                  <w:tcW w:type="dxa" w:w="930"/>
                  <w:vMerge w:val="restart"/>
                  <w:tcBorders>
                    <w:top w:val="none" w:color="000000" w:sz="4"/>
                    <w:left w:val="single" w:color="000000" w:sz="4"/>
                    <w:bottom w:val="single" w:color="000000" w:sz="4"/>
                    <w:right w:val="single" w:color="000000" w:sz="4"/>
                  </w:tcBorders>
                  <w:vAlign w:val="top"/>
                </w:tcPr>
                <w:p>
                  <w:pPr>
                    <w:jc w:val="both"/>
                  </w:pPr>
                  <w:r>
                    <w:rPr>
                      <w:sz w:val="24"/>
                    </w:rPr>
                    <w:t>肉制品</w:t>
                  </w:r>
                </w:p>
              </w:tc>
              <w:tc>
                <w:tcPr>
                  <w:tcW w:type="dxa" w:w="1906"/>
                  <w:tcBorders>
                    <w:top w:val="none" w:color="000000" w:sz="4"/>
                    <w:left w:val="none" w:color="000000" w:sz="4"/>
                    <w:bottom w:val="single" w:color="000000" w:sz="4"/>
                    <w:right w:val="single" w:color="000000" w:sz="4"/>
                  </w:tcBorders>
                  <w:vAlign w:val="top"/>
                </w:tcPr>
                <w:p>
                  <w:pPr>
                    <w:jc w:val="both"/>
                  </w:pPr>
                  <w:r>
                    <w:rPr>
                      <w:sz w:val="24"/>
                    </w:rPr>
                    <w:t>1.</w:t>
                  </w:r>
                  <w:r>
                    <w:rPr>
                      <w:sz w:val="24"/>
                    </w:rPr>
                    <w:t>《卫生检疫报告》</w:t>
                  </w:r>
                </w:p>
              </w:tc>
              <w:tc>
                <w:tcPr>
                  <w:tcW w:type="dxa" w:w="2761"/>
                  <w:tcBorders>
                    <w:top w:val="none" w:color="000000" w:sz="4"/>
                    <w:left w:val="none" w:color="000000" w:sz="4"/>
                    <w:bottom w:val="single" w:color="000000" w:sz="4"/>
                    <w:right w:val="single" w:color="000000" w:sz="4"/>
                  </w:tcBorders>
                  <w:vAlign w:val="top"/>
                </w:tcPr>
                <w:p>
                  <w:pPr>
                    <w:jc w:val="both"/>
                  </w:pPr>
                  <w:r>
                    <w:rPr>
                      <w:sz w:val="24"/>
                    </w:rPr>
                    <w:t>由政府疾控部门或卫生检验部门出具（半年内有效）。</w:t>
                  </w:r>
                </w:p>
              </w:tc>
            </w:tr>
            <w:tr>
              <w:tc>
                <w:tcPr>
                  <w:tcW w:type="dxa" w:w="930"/>
                  <w:vMerge/>
                  <w:tcBorders>
                    <w:top w:val="none" w:color="000000" w:sz="4"/>
                    <w:left w:val="single" w:color="000000" w:sz="4"/>
                    <w:bottom w:val="single" w:color="000000" w:sz="4"/>
                    <w:right w:val="single" w:color="000000" w:sz="4"/>
                  </w:tcBorders>
                </w:tcPr>
                <w:p/>
              </w:tc>
              <w:tc>
                <w:tcPr>
                  <w:tcW w:type="dxa" w:w="1906"/>
                  <w:tcBorders>
                    <w:top w:val="none" w:color="000000" w:sz="4"/>
                    <w:left w:val="none" w:color="000000" w:sz="4"/>
                    <w:bottom w:val="single" w:color="000000" w:sz="4"/>
                    <w:right w:val="single" w:color="000000" w:sz="4"/>
                  </w:tcBorders>
                  <w:vAlign w:val="top"/>
                </w:tcPr>
                <w:p>
                  <w:pPr>
                    <w:jc w:val="both"/>
                  </w:pPr>
                  <w:r>
                    <w:rPr>
                      <w:sz w:val="24"/>
                    </w:rPr>
                    <w:t>2.</w:t>
                  </w:r>
                  <w:r>
                    <w:rPr>
                      <w:sz w:val="24"/>
                    </w:rPr>
                    <w:t>《产品合格证》</w:t>
                  </w:r>
                </w:p>
              </w:tc>
              <w:tc>
                <w:tcPr>
                  <w:tcW w:type="dxa" w:w="2761"/>
                  <w:tcBorders>
                    <w:top w:val="none" w:color="000000" w:sz="4"/>
                    <w:left w:val="none" w:color="000000" w:sz="4"/>
                    <w:bottom w:val="single" w:color="000000" w:sz="4"/>
                    <w:right w:val="single" w:color="000000" w:sz="4"/>
                  </w:tcBorders>
                  <w:vAlign w:val="top"/>
                </w:tcPr>
                <w:p>
                  <w:pPr>
                    <w:jc w:val="both"/>
                  </w:pPr>
                  <w:r>
                    <w:rPr>
                      <w:sz w:val="24"/>
                    </w:rPr>
                    <w:t>交货时提供本批次产品的出厂（库）检验合格证明，随车同行。</w:t>
                  </w:r>
                </w:p>
              </w:tc>
            </w:tr>
            <w:tr>
              <w:tc>
                <w:tcPr>
                  <w:tcW w:type="dxa" w:w="930"/>
                  <w:tcBorders>
                    <w:top w:val="none" w:color="000000" w:sz="4"/>
                    <w:left w:val="single" w:color="000000" w:sz="4"/>
                    <w:bottom w:val="single" w:color="000000" w:sz="4"/>
                    <w:right w:val="single" w:color="000000" w:sz="4"/>
                  </w:tcBorders>
                  <w:vAlign w:val="top"/>
                </w:tcPr>
                <w:p>
                  <w:pPr>
                    <w:jc w:val="both"/>
                  </w:pPr>
                  <w:r>
                    <w:rPr>
                      <w:sz w:val="24"/>
                    </w:rPr>
                    <w:t>水产品</w:t>
                  </w:r>
                </w:p>
              </w:tc>
              <w:tc>
                <w:tcPr>
                  <w:tcW w:type="dxa" w:w="1906"/>
                  <w:tcBorders>
                    <w:top w:val="none" w:color="000000" w:sz="4"/>
                    <w:left w:val="none" w:color="000000" w:sz="4"/>
                    <w:bottom w:val="single" w:color="000000" w:sz="4"/>
                    <w:right w:val="single" w:color="000000" w:sz="4"/>
                  </w:tcBorders>
                  <w:vAlign w:val="top"/>
                </w:tcPr>
                <w:p>
                  <w:pPr>
                    <w:jc w:val="both"/>
                  </w:pPr>
                  <w:r>
                    <w:rPr>
                      <w:sz w:val="24"/>
                    </w:rPr>
                    <w:t>贮存地的出入库检疫证明，水产品成型标准为个体单独冷冻成型。</w:t>
                  </w:r>
                </w:p>
              </w:tc>
              <w:tc>
                <w:tcPr>
                  <w:tcW w:type="dxa" w:w="2761"/>
                  <w:tcBorders>
                    <w:top w:val="none" w:color="000000" w:sz="4"/>
                    <w:left w:val="none" w:color="000000" w:sz="4"/>
                    <w:bottom w:val="single" w:color="000000" w:sz="4"/>
                    <w:right w:val="single" w:color="000000" w:sz="4"/>
                  </w:tcBorders>
                  <w:vAlign w:val="top"/>
                </w:tcPr>
                <w:p>
                  <w:pPr>
                    <w:jc w:val="both"/>
                  </w:pPr>
                  <w:r>
                    <w:rPr>
                      <w:sz w:val="24"/>
                    </w:rPr>
                    <w:t>交货时提供本批次产品的出厂（库）检验合格证明。</w:t>
                  </w:r>
                </w:p>
              </w:tc>
            </w:tr>
          </w:tbl>
          <w:p>
            <w:pPr>
              <w:ind w:firstLine="480"/>
              <w:jc w:val="both"/>
            </w:pPr>
            <w:r>
              <w:rPr>
                <w:sz w:val="24"/>
              </w:rPr>
              <w:t>在服务实施期间</w:t>
            </w:r>
            <w:r>
              <w:rPr>
                <w:sz w:val="24"/>
              </w:rPr>
              <w:t>,</w:t>
            </w:r>
            <w:r>
              <w:rPr>
                <w:sz w:val="24"/>
              </w:rPr>
              <w:t>以上标准要求如有变更，则按最新的现行执行标准要求执行。</w:t>
            </w:r>
          </w:p>
          <w:p>
            <w:pPr>
              <w:ind w:firstLine="480"/>
              <w:jc w:val="both"/>
            </w:pPr>
            <w:r>
              <w:rPr>
                <w:sz w:val="24"/>
              </w:rPr>
              <w:t>9.</w:t>
            </w:r>
            <w:r>
              <w:rPr>
                <w:sz w:val="24"/>
              </w:rPr>
              <w:t>产品配送要求</w:t>
            </w:r>
          </w:p>
          <w:p>
            <w:pPr>
              <w:ind w:firstLine="480"/>
              <w:jc w:val="both"/>
            </w:pPr>
            <w:r>
              <w:rPr>
                <w:sz w:val="24"/>
              </w:rPr>
              <w:t>食品运输必须采用符合卫生要求的外包装和运载工具，并且要保持清洁和定期消毒。运输车厢的内仓，包括地面、墙面和顶，应为抗腐蚀、防潮，防虫、防鼠的设计，车厢内无不良气味、异味。</w:t>
            </w:r>
          </w:p>
          <w:p>
            <w:pPr>
              <w:ind w:firstLine="480"/>
              <w:jc w:val="both"/>
            </w:pPr>
            <w:r>
              <w:rPr>
                <w:sz w:val="24"/>
              </w:rPr>
              <w:t>冷藏、冷冻食品必须用专用冷藏、冷冻载具运输，应当有必要的保温设备并在整个运输过程中保持安全的冷藏、冷冻温度。特别是对于长途运输的食品，保证食品在运输全过程处于合适的温度范围。</w:t>
            </w:r>
          </w:p>
          <w:p>
            <w:pPr>
              <w:ind w:firstLine="480"/>
              <w:jc w:val="both"/>
            </w:pPr>
            <w:r>
              <w:rPr>
                <w:sz w:val="24"/>
              </w:rPr>
              <w:t>整个运输过程应科学合理，运输车辆应定期清洁，保持性能稳定，符合规定的温度要求，使运输食品处于恒定的环境中。</w:t>
            </w:r>
          </w:p>
          <w:p>
            <w:pPr>
              <w:ind w:firstLine="480"/>
              <w:jc w:val="both"/>
            </w:pPr>
            <w:r>
              <w:rPr>
                <w:sz w:val="24"/>
              </w:rPr>
              <w:t>送货车辆实行</w:t>
            </w:r>
            <w:r>
              <w:rPr>
                <w:sz w:val="24"/>
              </w:rPr>
              <w:t>1</w:t>
            </w:r>
            <w:r>
              <w:rPr>
                <w:sz w:val="24"/>
              </w:rPr>
              <w:t>小时配送圈运作，在</w:t>
            </w:r>
            <w:r>
              <w:rPr>
                <w:sz w:val="24"/>
              </w:rPr>
              <w:t>1</w:t>
            </w:r>
            <w:r>
              <w:rPr>
                <w:sz w:val="24"/>
              </w:rPr>
              <w:t>小时内的用保温箱或专用保温车配送，</w:t>
            </w:r>
            <w:r>
              <w:rPr>
                <w:sz w:val="24"/>
              </w:rPr>
              <w:t>1</w:t>
            </w:r>
            <w:r>
              <w:rPr>
                <w:sz w:val="24"/>
              </w:rPr>
              <w:t>小时以外的用制冷车配送，保证肉类中心温度控制在</w:t>
            </w:r>
            <w:r>
              <w:rPr>
                <w:sz w:val="24"/>
              </w:rPr>
              <w:t>-2℃</w:t>
            </w:r>
            <w:r>
              <w:rPr>
                <w:sz w:val="24"/>
              </w:rPr>
              <w:t>至</w:t>
            </w:r>
            <w:r>
              <w:rPr>
                <w:sz w:val="24"/>
              </w:rPr>
              <w:t>7℃</w:t>
            </w:r>
            <w:r>
              <w:rPr>
                <w:sz w:val="24"/>
              </w:rPr>
              <w:t>的范围之内，保证运输过程冷链不中断。商品到达目的地时外包装箱干爽</w:t>
            </w:r>
            <w:r>
              <w:rPr>
                <w:sz w:val="24"/>
              </w:rPr>
              <w:t>,</w:t>
            </w:r>
            <w:r>
              <w:rPr>
                <w:sz w:val="24"/>
              </w:rPr>
              <w:t>无软化现象。</w:t>
            </w:r>
          </w:p>
          <w:p>
            <w:pPr>
              <w:ind w:firstLine="480"/>
              <w:jc w:val="both"/>
            </w:pPr>
            <w:r>
              <w:rPr>
                <w:sz w:val="24"/>
              </w:rPr>
              <w:t>10.</w:t>
            </w:r>
            <w:r>
              <w:rPr>
                <w:sz w:val="24"/>
              </w:rPr>
              <w:t>卸货要求送货车辆应保持清洁；食品堆放科学合理，避免造成食品的交叉污染；如对温度有要求的食品应确定食品的温度，记录送货车辆温度，并记录存档。</w:t>
            </w:r>
          </w:p>
          <w:p>
            <w:pPr>
              <w:ind w:firstLine="480"/>
              <w:jc w:val="both"/>
            </w:pPr>
            <w:r>
              <w:rPr>
                <w:sz w:val="24"/>
              </w:rPr>
              <w:t>在本环节中应保证冷藏食品脱离冷链时间不得超过</w:t>
            </w:r>
            <w:r>
              <w:rPr>
                <w:sz w:val="24"/>
              </w:rPr>
              <w:t>20</w:t>
            </w:r>
            <w:r>
              <w:rPr>
                <w:sz w:val="24"/>
              </w:rPr>
              <w:t>分钟，冷冻食品脱离冷链时间不得超过</w:t>
            </w:r>
            <w:r>
              <w:rPr>
                <w:sz w:val="24"/>
              </w:rPr>
              <w:t>30</w:t>
            </w:r>
            <w:r>
              <w:rPr>
                <w:sz w:val="24"/>
              </w:rPr>
              <w:t>分钟。</w:t>
            </w:r>
          </w:p>
          <w:p>
            <w:pPr>
              <w:ind w:firstLine="480"/>
              <w:jc w:val="both"/>
            </w:pPr>
            <w:r>
              <w:rPr>
                <w:sz w:val="24"/>
              </w:rPr>
              <w:t>11.</w:t>
            </w:r>
            <w:r>
              <w:rPr>
                <w:sz w:val="24"/>
              </w:rPr>
              <w:t>冻肉质量的基本检查</w:t>
            </w:r>
          </w:p>
          <w:p>
            <w:pPr>
              <w:ind w:firstLine="480"/>
              <w:jc w:val="both"/>
            </w:pPr>
            <w:r>
              <w:rPr>
                <w:sz w:val="24"/>
              </w:rPr>
              <w:t>对冻肉类检查如下：</w:t>
            </w:r>
          </w:p>
          <w:p>
            <w:pPr>
              <w:ind w:firstLine="480"/>
              <w:jc w:val="both"/>
            </w:pPr>
            <w:r>
              <w:rPr>
                <w:sz w:val="24"/>
              </w:rPr>
              <w:t>11.1</w:t>
            </w:r>
            <w:r>
              <w:rPr>
                <w:sz w:val="24"/>
              </w:rPr>
              <w:t>采购的冻肉必须符合食品卫生要求及国家有关标准和行业规范。采购生产、经营证明文件齐备，明确来源，并具有检验合格证明。严禁含有毒有害物质、虫及混有异物，严禁有腐烂变质、酸败、霉变情况，禁止采购超过保质期限的冻肉类食品。</w:t>
            </w:r>
          </w:p>
          <w:p>
            <w:pPr>
              <w:ind w:firstLine="480"/>
              <w:jc w:val="both"/>
            </w:pPr>
            <w:r>
              <w:rPr>
                <w:sz w:val="24"/>
              </w:rPr>
              <w:t>11.2</w:t>
            </w:r>
            <w:r>
              <w:rPr>
                <w:sz w:val="24"/>
              </w:rPr>
              <w:t>冻肉类食品包装必须符合国家规范，采购的食品不得存放在有毒、有害的容器和承载物内。食品包装上必须使用原产地标识，应注明：制造商名称和厂址、食品名称和重（容）量、生产日期和保质期限以及规格和</w:t>
            </w:r>
            <w:r>
              <w:rPr>
                <w:sz w:val="24"/>
              </w:rPr>
              <w:t>QS</w:t>
            </w:r>
            <w:r>
              <w:rPr>
                <w:sz w:val="24"/>
              </w:rPr>
              <w:t>认证等。</w:t>
            </w:r>
          </w:p>
          <w:p>
            <w:pPr>
              <w:ind w:firstLine="480"/>
              <w:jc w:val="both"/>
            </w:pPr>
            <w:r>
              <w:rPr>
                <w:sz w:val="24"/>
              </w:rPr>
              <w:t>11.3</w:t>
            </w:r>
            <w:r>
              <w:rPr>
                <w:sz w:val="24"/>
              </w:rPr>
              <w:t>对不符合采购要求的冻肉类食品由验收人员提出清退，如双方对质量争议的退货前应实行留板备案，可送江门市或用户所在地地级市以上质监部门检测，对缺斤短两（或含冰量超标）的应按实际重量扣减。</w:t>
            </w:r>
          </w:p>
          <w:p>
            <w:pPr>
              <w:ind w:firstLine="480"/>
              <w:jc w:val="both"/>
            </w:pPr>
            <w:r>
              <w:rPr>
                <w:sz w:val="24"/>
              </w:rPr>
              <w:t>12.</w:t>
            </w:r>
            <w:r>
              <w:rPr>
                <w:sz w:val="24"/>
              </w:rPr>
              <w:t>冻肉类食品验收发现问题时的处理办法：</w:t>
            </w:r>
          </w:p>
          <w:p>
            <w:pPr>
              <w:ind w:firstLine="480"/>
              <w:jc w:val="both"/>
            </w:pPr>
            <w:r>
              <w:rPr>
                <w:sz w:val="24"/>
              </w:rPr>
              <w:t>12.1</w:t>
            </w:r>
            <w:r>
              <w:rPr>
                <w:sz w:val="24"/>
              </w:rPr>
              <w:t>按后附产品质量描述对货物质量进行抽查。</w:t>
            </w:r>
          </w:p>
          <w:p>
            <w:pPr>
              <w:ind w:firstLine="480"/>
              <w:jc w:val="both"/>
            </w:pPr>
            <w:r>
              <w:rPr>
                <w:sz w:val="24"/>
              </w:rPr>
              <w:t>12.2</w:t>
            </w:r>
            <w:r>
              <w:rPr>
                <w:sz w:val="24"/>
              </w:rPr>
              <w:t>抽查发现食品安全质量问题的处理：</w:t>
            </w:r>
          </w:p>
          <w:p>
            <w:pPr>
              <w:ind w:firstLine="480"/>
              <w:jc w:val="both"/>
            </w:pPr>
            <w:r>
              <w:rPr>
                <w:sz w:val="24"/>
              </w:rPr>
              <w:t>对危及人身安全的食品质量问题采取零容忍措施，一经发现，当日所送同批次产品全部退货，如水产品中发现河豚鱼，发现腐败变质肉类等。</w:t>
            </w:r>
          </w:p>
          <w:p>
            <w:pPr>
              <w:ind w:firstLine="480"/>
              <w:jc w:val="both"/>
            </w:pPr>
            <w:r>
              <w:rPr>
                <w:sz w:val="24"/>
              </w:rPr>
              <w:t>若抽查未发现问题，而在加工食用前发现部分产品质量问题，应立即通知单位饭堂食材验收小组及供应商，将问题产品退货处理。</w:t>
            </w:r>
          </w:p>
          <w:p>
            <w:pPr>
              <w:ind w:firstLine="480"/>
              <w:jc w:val="both"/>
            </w:pPr>
            <w:r>
              <w:rPr>
                <w:sz w:val="24"/>
              </w:rPr>
              <w:t>12.3</w:t>
            </w:r>
            <w:r>
              <w:rPr>
                <w:sz w:val="24"/>
              </w:rPr>
              <w:t>抽查发现资质证照不全问题的处理：</w:t>
            </w:r>
          </w:p>
          <w:p>
            <w:pPr>
              <w:ind w:firstLine="480"/>
              <w:jc w:val="both"/>
            </w:pPr>
            <w:r>
              <w:rPr>
                <w:sz w:val="24"/>
              </w:rPr>
              <w:t>整批产品无政府部门出具的动植物检疫合格证明的全部退货。</w:t>
            </w:r>
          </w:p>
          <w:p>
            <w:pPr>
              <w:ind w:firstLine="480"/>
              <w:jc w:val="both"/>
            </w:pPr>
            <w:r>
              <w:rPr>
                <w:sz w:val="24"/>
              </w:rPr>
              <w:t>13</w:t>
            </w:r>
            <w:r>
              <w:rPr>
                <w:sz w:val="24"/>
              </w:rPr>
              <w:t>、货物重量验收：</w:t>
            </w:r>
          </w:p>
          <w:p>
            <w:pPr>
              <w:ind w:firstLine="480"/>
              <w:jc w:val="both"/>
            </w:pPr>
            <w:r>
              <w:rPr>
                <w:sz w:val="24"/>
              </w:rPr>
              <w:t>13.1</w:t>
            </w:r>
            <w:r>
              <w:rPr>
                <w:sz w:val="24"/>
              </w:rPr>
              <w:t>冰鲜水产类：双方各随机抽取每品种货物两箱，去包装，在流动的</w:t>
            </w:r>
            <w:r>
              <w:rPr>
                <w:sz w:val="24"/>
              </w:rPr>
              <w:t>10℃</w:t>
            </w:r>
            <w:r>
              <w:rPr>
                <w:sz w:val="24"/>
              </w:rPr>
              <w:t>至</w:t>
            </w:r>
            <w:r>
              <w:rPr>
                <w:sz w:val="24"/>
              </w:rPr>
              <w:t>25℃</w:t>
            </w:r>
            <w:r>
              <w:rPr>
                <w:sz w:val="24"/>
              </w:rPr>
              <w:t>清水中浸泡解冻至表面冰层融化，个体能够分离为止，充分摊开货物沥水三分钟后称重，取双方抽取样本均值为该产品本批次种货物的验收重量。</w:t>
            </w:r>
          </w:p>
          <w:p>
            <w:pPr>
              <w:ind w:firstLine="480"/>
              <w:jc w:val="both"/>
            </w:pPr>
            <w:r>
              <w:rPr>
                <w:sz w:val="24"/>
              </w:rPr>
              <w:t>13.2</w:t>
            </w:r>
            <w:r>
              <w:rPr>
                <w:sz w:val="24"/>
              </w:rPr>
              <w:t>新鲜肉类、鱼类、丸类、火腿、腊肠类等不含冰货物直接称重验收。</w:t>
            </w:r>
          </w:p>
          <w:p>
            <w:pPr>
              <w:ind w:firstLine="482"/>
              <w:jc w:val="both"/>
            </w:pPr>
            <w:r>
              <w:rPr>
                <w:b/>
                <w:sz w:val="24"/>
              </w:rPr>
              <w:t>（二）蔬果类要求：</w:t>
            </w:r>
          </w:p>
          <w:p>
            <w:pPr>
              <w:ind w:firstLine="482"/>
              <w:jc w:val="both"/>
            </w:pPr>
            <w:r>
              <w:rPr>
                <w:b/>
                <w:sz w:val="24"/>
              </w:rPr>
              <w:t>A</w:t>
            </w:r>
            <w:r>
              <w:rPr>
                <w:b/>
                <w:sz w:val="24"/>
              </w:rPr>
              <w:t>、蔬果类</w:t>
            </w:r>
          </w:p>
          <w:p>
            <w:pPr>
              <w:ind w:firstLine="480"/>
              <w:jc w:val="both"/>
            </w:pPr>
            <w:r>
              <w:rPr>
                <w:sz w:val="24"/>
              </w:rPr>
              <w:t>中标供应商每天的供应按采购人提出的品种要求和数量进行供应。</w:t>
            </w:r>
          </w:p>
          <w:p>
            <w:pPr>
              <w:ind w:firstLine="480"/>
              <w:jc w:val="both"/>
            </w:pPr>
            <w:r>
              <w:rPr>
                <w:sz w:val="24"/>
              </w:rPr>
              <w:t>属季节问题，若出现品种不能满足采购人需求的情况，可与采购人协商调换相应类别的品种（按叶菜、瓜菜等进行分类）。</w:t>
            </w:r>
          </w:p>
          <w:p>
            <w:pPr>
              <w:ind w:firstLine="480"/>
              <w:jc w:val="both"/>
            </w:pPr>
            <w:r>
              <w:rPr>
                <w:sz w:val="24"/>
              </w:rPr>
              <w:t>1.</w:t>
            </w:r>
            <w:r>
              <w:rPr>
                <w:sz w:val="24"/>
              </w:rPr>
              <w:t>货物质量要求</w:t>
            </w:r>
          </w:p>
          <w:p>
            <w:pPr>
              <w:ind w:firstLine="480"/>
              <w:jc w:val="both"/>
            </w:pPr>
            <w:r>
              <w:rPr>
                <w:sz w:val="24"/>
              </w:rPr>
              <w:t>从蔬菜色泽看，各种蔬菜都应具有本品种固有的颜色，大多数有发亮的光泽，以此显示蔬菜的成熟度及鲜嫩程度；</w:t>
            </w:r>
          </w:p>
          <w:p>
            <w:pPr>
              <w:ind w:firstLine="480"/>
              <w:jc w:val="both"/>
            </w:pPr>
            <w:r>
              <w:rPr>
                <w:sz w:val="24"/>
              </w:rPr>
              <w:t>从蔬菜气味看，多数蔬菜具有清馨、甘辛香、甜酸香等气味，可凭嗅觉识别不同品种的质量，不允许有腐烂变质的亚硝酸盐味和其他异常气味；</w:t>
            </w:r>
          </w:p>
          <w:p>
            <w:pPr>
              <w:ind w:firstLine="480"/>
              <w:jc w:val="both"/>
            </w:pPr>
            <w:r>
              <w:rPr>
                <w:sz w:val="24"/>
              </w:rPr>
              <w:t>从蔬菜滋味看，因品种不同而各异，多数蔬菜滋味甘淡、甜酸、清爽鲜美，少数具有辛酸、苦涩等特殊风味以刺激食欲，如失去本品种原有的滋即为异常；</w:t>
            </w:r>
          </w:p>
          <w:p>
            <w:pPr>
              <w:ind w:firstLine="480"/>
              <w:jc w:val="both"/>
            </w:pPr>
            <w:r>
              <w:rPr>
                <w:sz w:val="24"/>
              </w:rPr>
              <w:t>从蔬菜形态看，应尽量避免由于客观因素而造成的各种非正常、不新鲜的蔬菜，例如萎蔫、枯塌、损伤、病变、虫害侵蚀等引起的形态异常等。</w:t>
            </w:r>
          </w:p>
          <w:p>
            <w:pPr>
              <w:ind w:firstLine="480"/>
              <w:jc w:val="both"/>
            </w:pPr>
            <w:r>
              <w:rPr>
                <w:sz w:val="24"/>
              </w:rPr>
              <w:t>叶菜类：大白菜、小白菜、菠菜、甘蓝、荠菜、空心菜、茼蒿、苋菜、芹菜等绿叶菜类。</w:t>
            </w:r>
          </w:p>
          <w:p>
            <w:pPr>
              <w:ind w:firstLine="480"/>
              <w:jc w:val="both"/>
            </w:pPr>
            <w:r>
              <w:rPr>
                <w:sz w:val="24"/>
              </w:rPr>
              <w:t>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ind w:firstLine="480"/>
              <w:jc w:val="both"/>
            </w:pPr>
            <w:r>
              <w:rPr>
                <w:sz w:val="24"/>
              </w:rPr>
              <w:t>茄果类：番茄、茄子、甜椒、辣椒等。</w:t>
            </w:r>
          </w:p>
          <w:p>
            <w:pPr>
              <w:ind w:firstLine="480"/>
              <w:jc w:val="both"/>
            </w:pPr>
            <w:r>
              <w:rPr>
                <w:sz w:val="24"/>
              </w:rPr>
              <w:t>属同一品种规格，果实整洁，成熟度适中，番茄花蒂不明显，无裂果及空洞现象，茄果不能有裂蒂及果皮变硬现象，无腐烂、畸形、异味，无明显机械伤。</w:t>
            </w:r>
          </w:p>
          <w:p>
            <w:pPr>
              <w:ind w:firstLine="480"/>
              <w:jc w:val="both"/>
            </w:pPr>
            <w:r>
              <w:rPr>
                <w:sz w:val="24"/>
              </w:rPr>
              <w:t>瓜果类：黄瓜、冬瓜、丝瓜、苦瓜、南瓜、毛节瓜等。</w:t>
            </w:r>
          </w:p>
          <w:p>
            <w:pPr>
              <w:ind w:firstLine="480"/>
              <w:jc w:val="both"/>
            </w:pPr>
            <w:r>
              <w:rPr>
                <w:sz w:val="24"/>
              </w:rPr>
              <w:t>属同一品种规格，形状、色泽一致，瓜条均匀，无疤点，无断</w:t>
            </w:r>
          </w:p>
          <w:p>
            <w:pPr>
              <w:ind w:firstLine="480"/>
              <w:jc w:val="both"/>
            </w:pPr>
            <w:r>
              <w:rPr>
                <w:sz w:val="24"/>
              </w:rPr>
              <w:t>裂，无腐烂、畸形、异味、明显机械伤，不带泥土。</w:t>
            </w:r>
          </w:p>
          <w:p>
            <w:pPr>
              <w:ind w:firstLine="480"/>
              <w:jc w:val="both"/>
            </w:pPr>
            <w:r>
              <w:rPr>
                <w:sz w:val="24"/>
              </w:rPr>
              <w:t>根菜类：萝卜、胡萝卜等。</w:t>
            </w:r>
          </w:p>
          <w:p>
            <w:pPr>
              <w:ind w:firstLine="480"/>
              <w:jc w:val="both"/>
            </w:pPr>
            <w:r>
              <w:rPr>
                <w:sz w:val="24"/>
              </w:rPr>
              <w:t>属同一品种规格，皮细光滑，大小均匀，肉质脆嫩致密新鲜，无腐烂、畸形、裂痕、糠心、异味，不带泥沙，不带茎叶和须根。</w:t>
            </w:r>
          </w:p>
          <w:p>
            <w:pPr>
              <w:ind w:firstLine="480"/>
              <w:jc w:val="both"/>
            </w:pPr>
            <w:r>
              <w:rPr>
                <w:sz w:val="24"/>
              </w:rPr>
              <w:t>薯芋类：马铃薯、芋、姜等。</w:t>
            </w:r>
          </w:p>
          <w:p>
            <w:pPr>
              <w:ind w:firstLine="480"/>
              <w:jc w:val="both"/>
            </w:pPr>
            <w:r>
              <w:rPr>
                <w:sz w:val="24"/>
              </w:rPr>
              <w:t>属同一品种规格，色泽一致，不带泥沙，不带须根、茎叶，不干瘪，无腐烂、畸形、异味、明显机械伤、病虫害斑，马铃薯无发芽，皮不变绿。</w:t>
            </w:r>
          </w:p>
          <w:p>
            <w:pPr>
              <w:ind w:firstLine="480"/>
              <w:jc w:val="both"/>
            </w:pPr>
            <w:r>
              <w:rPr>
                <w:sz w:val="24"/>
              </w:rPr>
              <w:t>葱蒜类：葱、蒜、韭菜、洋葱等。</w:t>
            </w:r>
          </w:p>
          <w:p>
            <w:pPr>
              <w:ind w:firstLine="480"/>
              <w:jc w:val="both"/>
            </w:pPr>
            <w:r>
              <w:rPr>
                <w:sz w:val="24"/>
              </w:rPr>
              <w:t>属同一品种规格，允许葱、青蒜类保留干净须根，葱、蒜、韭菜不带老叶，蒜头、洋葱去根去枯叶，可食部分新鲜幼嫩，无腐烂、畸形、异味。</w:t>
            </w:r>
          </w:p>
          <w:p>
            <w:pPr>
              <w:ind w:firstLine="480"/>
              <w:jc w:val="both"/>
            </w:pPr>
            <w:r>
              <w:rPr>
                <w:sz w:val="24"/>
              </w:rPr>
              <w:t>豆类：扁豆、豌豆、毛豆等。</w:t>
            </w:r>
          </w:p>
          <w:p>
            <w:pPr>
              <w:ind w:firstLine="480"/>
              <w:jc w:val="both"/>
            </w:pPr>
            <w:r>
              <w:rPr>
                <w:sz w:val="24"/>
              </w:rPr>
              <w:t>属同一品种规格，形态完整，成熟度适中，无腐烂、畸形、异味，豆荚类新鲜、幼嫩、均匀，豆仁类籽粒饱满，较均匀，无发芽，不带泥土杂质。</w:t>
            </w:r>
          </w:p>
          <w:p>
            <w:pPr>
              <w:ind w:firstLine="480"/>
              <w:jc w:val="both"/>
            </w:pPr>
            <w:r>
              <w:rPr>
                <w:sz w:val="24"/>
              </w:rPr>
              <w:t>水生菜类：藕、慈菇、茭白、马蹄、菱等。</w:t>
            </w:r>
          </w:p>
          <w:p>
            <w:pPr>
              <w:ind w:firstLine="480"/>
              <w:jc w:val="both"/>
            </w:pPr>
            <w:r>
              <w:rPr>
                <w:sz w:val="24"/>
              </w:rPr>
              <w:t>属同一品种规格，肉质嫩，成熟度适中，无腐烂、畸形、异味，无明显机械伤，不带泥土和杂质，不干瘪，茭白不黑心。</w:t>
            </w:r>
          </w:p>
          <w:p>
            <w:pPr>
              <w:ind w:firstLine="480"/>
              <w:jc w:val="both"/>
            </w:pPr>
            <w:r>
              <w:rPr>
                <w:sz w:val="24"/>
              </w:rPr>
              <w:t>食用菌类：蘑菇、草菇、香菇、木耳等。</w:t>
            </w:r>
          </w:p>
          <w:p>
            <w:pPr>
              <w:ind w:firstLine="480"/>
              <w:jc w:val="both"/>
            </w:pPr>
            <w:r>
              <w:rPr>
                <w:sz w:val="24"/>
              </w:rPr>
              <w:t>属同一品种规格，蘑菇、草菇菌盖圆整略展开，柄粗壮，菌膜紧，菇柄切削平整，不浸泡水（蘑菇允许浸盐水保鲜），新鲜，无杂质，无畸形菇，无腐烂、异味。</w:t>
            </w:r>
          </w:p>
          <w:p>
            <w:pPr>
              <w:ind w:firstLine="480"/>
              <w:jc w:val="both"/>
            </w:pPr>
            <w:r>
              <w:rPr>
                <w:sz w:val="24"/>
              </w:rPr>
              <w:t>芽苗类：绿豆芽、黄豆芽、香樁苗等。</w:t>
            </w:r>
          </w:p>
          <w:p>
            <w:pPr>
              <w:ind w:firstLine="480"/>
              <w:jc w:val="both"/>
            </w:pPr>
            <w:r>
              <w:rPr>
                <w:sz w:val="24"/>
              </w:rPr>
              <w:t>芽苗幼嫩，不带豆壳杂质，新鲜，不浸水，无腐烂、异味。</w:t>
            </w:r>
          </w:p>
          <w:p>
            <w:pPr>
              <w:ind w:firstLine="480"/>
              <w:jc w:val="both"/>
            </w:pPr>
            <w:r>
              <w:rPr>
                <w:sz w:val="24"/>
              </w:rPr>
              <w:t>水果类：苹果、香蕉、柑桔、柚子等适时果品。</w:t>
            </w:r>
          </w:p>
          <w:p>
            <w:pPr>
              <w:ind w:firstLine="480"/>
              <w:jc w:val="both"/>
            </w:pPr>
            <w:r>
              <w:rPr>
                <w:sz w:val="24"/>
              </w:rPr>
              <w:t>2.</w:t>
            </w:r>
            <w:r>
              <w:rPr>
                <w:sz w:val="24"/>
              </w:rPr>
              <w:t>供应和管理要求</w:t>
            </w:r>
          </w:p>
          <w:p>
            <w:pPr>
              <w:ind w:firstLine="480"/>
              <w:jc w:val="both"/>
            </w:pPr>
            <w:r>
              <w:rPr>
                <w:sz w:val="24"/>
              </w:rPr>
              <w:t>2.1</w:t>
            </w:r>
            <w:r>
              <w:rPr>
                <w:sz w:val="24"/>
              </w:rPr>
              <w:t>蔬菜供应的品种安排（分主菜和配菜）。</w:t>
            </w:r>
          </w:p>
          <w:p>
            <w:pPr>
              <w:ind w:firstLine="480"/>
              <w:jc w:val="both"/>
            </w:pPr>
            <w:r>
              <w:rPr>
                <w:sz w:val="24"/>
              </w:rPr>
              <w:t>2.1.1</w:t>
            </w:r>
            <w:r>
              <w:rPr>
                <w:sz w:val="24"/>
              </w:rPr>
              <w:t>配菜品种按采购人计划和要求的品种供应；</w:t>
            </w:r>
          </w:p>
          <w:p>
            <w:pPr>
              <w:ind w:firstLine="480"/>
              <w:jc w:val="both"/>
            </w:pPr>
            <w:r>
              <w:rPr>
                <w:sz w:val="24"/>
              </w:rPr>
              <w:t>2.1.2</w:t>
            </w:r>
            <w:r>
              <w:rPr>
                <w:sz w:val="24"/>
              </w:rPr>
              <w:t>主菜品种由供求双方根据季节安排每个季节江门地区的时令蔬菜。</w:t>
            </w:r>
          </w:p>
          <w:p>
            <w:pPr>
              <w:ind w:firstLine="480"/>
              <w:jc w:val="both"/>
            </w:pPr>
            <w:r>
              <w:rPr>
                <w:sz w:val="24"/>
              </w:rPr>
              <w:t>2.2</w:t>
            </w:r>
            <w:r>
              <w:rPr>
                <w:sz w:val="24"/>
              </w:rPr>
              <w:t>蔬菜包装与标志要求：包装。容器</w:t>
            </w:r>
            <w:r>
              <w:rPr>
                <w:sz w:val="24"/>
              </w:rPr>
              <w:t>(</w:t>
            </w:r>
            <w:r>
              <w:rPr>
                <w:sz w:val="24"/>
              </w:rPr>
              <w:t>框、箱、袋</w:t>
            </w:r>
            <w:r>
              <w:rPr>
                <w:sz w:val="24"/>
              </w:rPr>
              <w:t>)</w:t>
            </w:r>
            <w:r>
              <w:rPr>
                <w:sz w:val="24"/>
              </w:rPr>
              <w:t>要求清洁、干燥、牢固、透气，无污染、无异味、无霉变现象。标志。每件包装必须按《农产品包装和标识管理办法》贴标签，并标明产地、品种、净含量、生产单位及地址和采收日期。</w:t>
            </w:r>
          </w:p>
          <w:p>
            <w:pPr>
              <w:ind w:firstLine="480"/>
              <w:jc w:val="both"/>
            </w:pPr>
            <w:r>
              <w:rPr>
                <w:sz w:val="24"/>
              </w:rPr>
              <w:t>2.3</w:t>
            </w:r>
            <w:r>
              <w:rPr>
                <w:sz w:val="24"/>
              </w:rPr>
              <w:t>食品供应链要求：所有食品的来源必须清晰。</w:t>
            </w:r>
          </w:p>
          <w:p>
            <w:pPr>
              <w:ind w:firstLine="480"/>
              <w:jc w:val="both"/>
            </w:pPr>
            <w:r>
              <w:rPr>
                <w:sz w:val="24"/>
              </w:rPr>
              <w:t>2.4</w:t>
            </w:r>
            <w:r>
              <w:rPr>
                <w:sz w:val="24"/>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对于已经削皮加工的瓜果等必须用食用包装袋包装，食品堆放科学合理，避免造成食品的交叉污染；如对温度有要求的食品应确定食品的温度，记录送货车辆温度，并记录存档。</w:t>
            </w:r>
          </w:p>
          <w:p>
            <w:pPr>
              <w:ind w:firstLine="480"/>
              <w:jc w:val="both"/>
            </w:pPr>
            <w:r>
              <w:rPr>
                <w:sz w:val="24"/>
              </w:rPr>
              <w:t>3.</w:t>
            </w:r>
            <w:r>
              <w:rPr>
                <w:sz w:val="24"/>
              </w:rPr>
              <w:t>蔬菜卫生质量要求</w:t>
            </w:r>
          </w:p>
          <w:p>
            <w:pPr>
              <w:ind w:firstLine="480"/>
              <w:jc w:val="both"/>
            </w:pPr>
            <w:r>
              <w:rPr>
                <w:sz w:val="24"/>
              </w:rPr>
              <w:t>卫生质量指标，应符合我国无公害蔬菜上的卫生指标规定。</w:t>
            </w:r>
          </w:p>
          <w:tbl>
            <w:tblPr>
              <w:tblInd w:type="dxa" w:w="435"/>
              <w:tblBorders>
                <w:top w:val="none" w:color="000000" w:sz="4"/>
                <w:left w:val="none" w:color="000000" w:sz="4"/>
                <w:bottom w:val="none" w:color="000000" w:sz="4"/>
                <w:right w:val="none" w:color="000000" w:sz="4"/>
                <w:insideH w:val="none"/>
                <w:insideV w:val="none"/>
              </w:tblBorders>
            </w:tblPr>
            <w:tblGrid>
              <w:gridCol w:w="2006"/>
              <w:gridCol w:w="2545"/>
              <w:gridCol w:w="1048"/>
            </w:tblGrid>
            <w:tr>
              <w:tc>
                <w:tcPr>
                  <w:tcW w:type="dxa" w:w="2006"/>
                  <w:tcBorders>
                    <w:top w:val="single" w:color="000000" w:sz="4"/>
                    <w:left w:val="single" w:color="000000" w:sz="4"/>
                    <w:bottom w:val="single" w:color="000000" w:sz="4"/>
                    <w:right w:val="single" w:color="000000" w:sz="4"/>
                  </w:tcBorders>
                  <w:vAlign w:val="top"/>
                </w:tcPr>
                <w:p>
                  <w:pPr>
                    <w:ind w:firstLine="480"/>
                    <w:jc w:val="both"/>
                  </w:pPr>
                  <w:r>
                    <w:rPr>
                      <w:sz w:val="24"/>
                    </w:rPr>
                    <w:t>项目</w:t>
                  </w:r>
                </w:p>
              </w:tc>
              <w:tc>
                <w:tcPr>
                  <w:tcW w:type="dxa" w:w="2545"/>
                  <w:tcBorders>
                    <w:top w:val="single" w:color="000000" w:sz="4"/>
                    <w:left w:val="none" w:color="000000" w:sz="4"/>
                    <w:bottom w:val="single" w:color="000000" w:sz="4"/>
                    <w:right w:val="single" w:color="000000" w:sz="4"/>
                  </w:tcBorders>
                  <w:vAlign w:val="top"/>
                </w:tcPr>
                <w:p>
                  <w:pPr>
                    <w:ind w:firstLine="480"/>
                    <w:jc w:val="both"/>
                  </w:pPr>
                  <w:r>
                    <w:rPr>
                      <w:sz w:val="24"/>
                    </w:rPr>
                    <w:t>指标（</w:t>
                  </w:r>
                  <w:r>
                    <w:rPr>
                      <w:sz w:val="24"/>
                    </w:rPr>
                    <w:t>mg/kg</w:t>
                  </w:r>
                  <w:r>
                    <w:rPr>
                      <w:sz w:val="24"/>
                    </w:rPr>
                    <w:t>）</w:t>
                  </w:r>
                </w:p>
              </w:tc>
              <w:tc>
                <w:tcPr>
                  <w:tcW w:type="dxa" w:w="1048"/>
                  <w:tcBorders>
                    <w:top w:val="single" w:color="000000" w:sz="4"/>
                    <w:left w:val="none" w:color="000000" w:sz="4"/>
                    <w:bottom w:val="single" w:color="000000" w:sz="4"/>
                    <w:right w:val="single" w:color="000000" w:sz="4"/>
                  </w:tcBorders>
                  <w:vAlign w:val="top"/>
                </w:tcPr>
                <w:p>
                  <w:pPr>
                    <w:ind w:firstLine="480"/>
                    <w:jc w:val="both"/>
                  </w:pPr>
                  <w:r>
                    <w:rPr>
                      <w:sz w:val="24"/>
                    </w:rPr>
                    <w:t>备注</w:t>
                  </w: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甲胺磷</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不得检出</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甲拌磷</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不得检出</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氧化乐果</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不得检出</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甲基对硫磷</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不得检出</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呋喃丹</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不得检出</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百菌清</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≤1.0</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多菌灵</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≤0.5</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汞（以</w:t>
                  </w:r>
                  <w:r>
                    <w:rPr>
                      <w:sz w:val="24"/>
                    </w:rPr>
                    <w:t>Hg</w:t>
                  </w:r>
                  <w:r>
                    <w:rPr>
                      <w:sz w:val="24"/>
                    </w:rPr>
                    <w:t>计）</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≤0.01</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铅（以</w:t>
                  </w:r>
                  <w:r>
                    <w:rPr>
                      <w:sz w:val="24"/>
                    </w:rPr>
                    <w:t>Pb</w:t>
                  </w:r>
                  <w:r>
                    <w:rPr>
                      <w:sz w:val="24"/>
                    </w:rPr>
                    <w:t>计）</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≤0.2</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砷（以</w:t>
                  </w:r>
                  <w:r>
                    <w:rPr>
                      <w:sz w:val="24"/>
                    </w:rPr>
                    <w:t>As</w:t>
                  </w:r>
                  <w:r>
                    <w:rPr>
                      <w:sz w:val="24"/>
                    </w:rPr>
                    <w:t>计）</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≤0.5</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氟（以</w:t>
                  </w:r>
                  <w:r>
                    <w:rPr>
                      <w:sz w:val="24"/>
                    </w:rPr>
                    <w:t>F</w:t>
                  </w:r>
                  <w:r>
                    <w:rPr>
                      <w:sz w:val="24"/>
                    </w:rPr>
                    <w:t>计）</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≤0.5</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硝酸盐（以</w:t>
                  </w:r>
                  <w:r>
                    <w:rPr>
                      <w:sz w:val="24"/>
                    </w:rPr>
                    <w:t>NaNO3</w:t>
                  </w:r>
                  <w:r>
                    <w:rPr>
                      <w:sz w:val="24"/>
                    </w:rPr>
                    <w:t>计）</w:t>
                  </w:r>
                </w:p>
              </w:tc>
              <w:tc>
                <w:tcPr>
                  <w:tcW w:type="dxa" w:w="2545"/>
                  <w:tcBorders>
                    <w:top w:val="none" w:color="000000" w:sz="4"/>
                    <w:left w:val="none" w:color="000000" w:sz="4"/>
                    <w:bottom w:val="single" w:color="000000" w:sz="4"/>
                    <w:right w:val="single" w:color="000000" w:sz="4"/>
                  </w:tcBorders>
                  <w:vAlign w:val="top"/>
                </w:tcPr>
                <w:p>
                  <w:pPr>
                    <w:jc w:val="both"/>
                  </w:pPr>
                  <w:r>
                    <w:rPr>
                      <w:sz w:val="24"/>
                    </w:rPr>
                    <w:t>瓜果类</w:t>
                  </w:r>
                  <w:r>
                    <w:rPr>
                      <w:sz w:val="24"/>
                    </w:rPr>
                    <w:t>≤600</w:t>
                  </w:r>
                  <w:r>
                    <w:rPr>
                      <w:sz w:val="24"/>
                    </w:rPr>
                    <w:t>；叶菜根茎类</w:t>
                  </w:r>
                  <w:r>
                    <w:rPr>
                      <w:sz w:val="24"/>
                    </w:rPr>
                    <w:t>≤1200</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r>
              <w:tc>
                <w:tcPr>
                  <w:tcW w:type="dxa" w:w="2006"/>
                  <w:tcBorders>
                    <w:top w:val="none" w:color="000000" w:sz="4"/>
                    <w:left w:val="single" w:color="000000" w:sz="4"/>
                    <w:bottom w:val="single" w:color="000000" w:sz="4"/>
                    <w:right w:val="single" w:color="000000" w:sz="4"/>
                  </w:tcBorders>
                  <w:vAlign w:val="top"/>
                </w:tcPr>
                <w:p>
                  <w:pPr>
                    <w:ind w:firstLine="480"/>
                    <w:jc w:val="both"/>
                  </w:pPr>
                  <w:r>
                    <w:rPr>
                      <w:sz w:val="24"/>
                    </w:rPr>
                    <w:t>亚硝酸盐（以</w:t>
                  </w:r>
                  <w:r>
                    <w:rPr>
                      <w:sz w:val="24"/>
                    </w:rPr>
                    <w:t>NaNO2</w:t>
                  </w:r>
                  <w:r>
                    <w:rPr>
                      <w:sz w:val="24"/>
                    </w:rPr>
                    <w:t>计）</w:t>
                  </w:r>
                </w:p>
              </w:tc>
              <w:tc>
                <w:tcPr>
                  <w:tcW w:type="dxa" w:w="2545"/>
                  <w:tcBorders>
                    <w:top w:val="none" w:color="000000" w:sz="4"/>
                    <w:left w:val="none" w:color="000000" w:sz="4"/>
                    <w:bottom w:val="single" w:color="000000" w:sz="4"/>
                    <w:right w:val="single" w:color="000000" w:sz="4"/>
                  </w:tcBorders>
                  <w:vAlign w:val="top"/>
                </w:tcPr>
                <w:p>
                  <w:pPr>
                    <w:ind w:firstLine="480"/>
                    <w:jc w:val="both"/>
                  </w:pPr>
                  <w:r>
                    <w:rPr>
                      <w:sz w:val="24"/>
                    </w:rPr>
                    <w:t>≤4</w:t>
                  </w:r>
                </w:p>
              </w:tc>
              <w:tc>
                <w:tcPr>
                  <w:tcW w:type="dxa" w:w="1048"/>
                  <w:tcBorders>
                    <w:top w:val="none" w:color="000000" w:sz="4"/>
                    <w:left w:val="none" w:color="000000" w:sz="4"/>
                    <w:bottom w:val="single" w:color="000000" w:sz="4"/>
                    <w:right w:val="single" w:color="000000" w:sz="4"/>
                  </w:tcBorders>
                  <w:vAlign w:val="top"/>
                </w:tcPr>
                <w:p>
                  <w:pPr>
                    <w:ind w:firstLine="480"/>
                    <w:jc w:val="both"/>
                  </w:pPr>
                </w:p>
              </w:tc>
            </w:tr>
          </w:tbl>
          <w:p>
            <w:pPr>
              <w:ind w:firstLine="480"/>
              <w:jc w:val="both"/>
            </w:pPr>
            <w:r>
              <w:rPr>
                <w:sz w:val="24"/>
              </w:rPr>
              <w:t>在服务实施期间</w:t>
            </w:r>
            <w:r>
              <w:rPr>
                <w:sz w:val="24"/>
              </w:rPr>
              <w:t>,</w:t>
            </w:r>
            <w:r>
              <w:rPr>
                <w:sz w:val="24"/>
              </w:rPr>
              <w:t>以上标准要求如有变更，则按最新的现行执行标准要求执行。</w:t>
            </w:r>
          </w:p>
          <w:p>
            <w:pPr>
              <w:ind w:firstLine="480"/>
              <w:jc w:val="both"/>
            </w:pPr>
            <w:r>
              <w:rPr>
                <w:sz w:val="24"/>
              </w:rPr>
              <w:t>4.</w:t>
            </w:r>
            <w:r>
              <w:rPr>
                <w:sz w:val="24"/>
              </w:rPr>
              <w:t>蔬菜验收时发现问题的处理方法：</w:t>
            </w:r>
          </w:p>
          <w:p>
            <w:pPr>
              <w:ind w:firstLine="480"/>
              <w:jc w:val="both"/>
            </w:pPr>
            <w:r>
              <w:rPr>
                <w:sz w:val="24"/>
              </w:rPr>
              <w:t>4.1</w:t>
            </w:r>
            <w:r>
              <w:rPr>
                <w:sz w:val="24"/>
              </w:rPr>
              <w:t>按后附产品质量描述对货物质量进行抽查。</w:t>
            </w:r>
          </w:p>
          <w:p>
            <w:pPr>
              <w:ind w:firstLine="480"/>
              <w:jc w:val="both"/>
            </w:pPr>
            <w:r>
              <w:rPr>
                <w:sz w:val="24"/>
              </w:rPr>
              <w:t>4.2</w:t>
            </w:r>
            <w:r>
              <w:rPr>
                <w:sz w:val="24"/>
              </w:rPr>
              <w:t>抽查发现食品安全质量问题的处理：</w:t>
            </w:r>
          </w:p>
          <w:p>
            <w:pPr>
              <w:ind w:firstLine="480"/>
              <w:jc w:val="both"/>
            </w:pPr>
            <w:r>
              <w:rPr>
                <w:sz w:val="24"/>
              </w:rPr>
              <w:t>对危及人身安全的食品质量问题采取零容忍措施，一经发现，当日所送同批次产品全部退货，如水产品中发现农药残留超标，发现腐败变质蔬菜等。</w:t>
            </w:r>
          </w:p>
          <w:p>
            <w:pPr>
              <w:ind w:firstLine="480"/>
              <w:jc w:val="both"/>
            </w:pPr>
            <w:r>
              <w:rPr>
                <w:sz w:val="24"/>
              </w:rPr>
              <w:t>若抽查未发现问题，而在加工食用前发现部分产品质量问题，应立即通知单位饭堂食材验收小组及供应商，将问题产品退货处理。</w:t>
            </w:r>
          </w:p>
          <w:p>
            <w:pPr>
              <w:ind w:firstLine="482"/>
              <w:jc w:val="both"/>
            </w:pPr>
            <w:r>
              <w:rPr>
                <w:b/>
                <w:sz w:val="24"/>
              </w:rPr>
              <w:t>B</w:t>
            </w:r>
            <w:r>
              <w:rPr>
                <w:b/>
                <w:sz w:val="24"/>
              </w:rPr>
              <w:t>、农药使用标准</w:t>
            </w:r>
          </w:p>
          <w:p>
            <w:pPr>
              <w:ind w:firstLine="480"/>
              <w:jc w:val="both"/>
            </w:pPr>
            <w:r>
              <w:rPr>
                <w:sz w:val="24"/>
              </w:rPr>
              <w:t>农药按其毒性来分有高毒、中毒、低毒之别，无公害果品对农药要求是优先采用低毒农药，</w:t>
            </w:r>
            <w:r>
              <w:rPr>
                <w:sz w:val="24"/>
              </w:rPr>
              <w:t>有限度的使用中毒农药，严禁使用高毒、高残留农药和</w:t>
            </w:r>
            <w:r>
              <w:rPr>
                <w:sz w:val="24"/>
              </w:rPr>
              <w:t>"</w:t>
            </w:r>
            <w:r>
              <w:rPr>
                <w:sz w:val="24"/>
              </w:rPr>
              <w:t>三致</w:t>
            </w:r>
            <w:r>
              <w:rPr>
                <w:sz w:val="24"/>
              </w:rPr>
              <w:t>"</w:t>
            </w:r>
            <w:r>
              <w:rPr>
                <w:sz w:val="24"/>
              </w:rPr>
              <w:t>（致癌、致畸、致突变）农药。</w:t>
            </w:r>
          </w:p>
          <w:p>
            <w:pPr>
              <w:ind w:firstLine="480"/>
              <w:jc w:val="both"/>
            </w:pPr>
            <w:r>
              <w:rPr>
                <w:sz w:val="24"/>
              </w:rPr>
              <w:t>1.</w:t>
            </w:r>
            <w:r>
              <w:rPr>
                <w:sz w:val="24"/>
              </w:rPr>
              <w:t>禁止使用的农药品种：有机胂类杀菌剂福美胂（高残留），有机氯类杀虫剂六六六、滴滴涕（高残留）、三氯杀螨醇（含滴滴涕），有机磷类杀虫剂甲拌磷、乙拌磷、久效磷、对硫磷、甲基对硫磺、甲胺磷、甲基异硫磷、氧化乐果（均属高毒），氨基甲酸酯类杀虫剂克百威、涕灭威、灭多威（均属高毒）。二甲基甲脒类杀虫杀螨剂杀虫脒（慢性中毒、致癌）等。</w:t>
            </w:r>
          </w:p>
          <w:p>
            <w:pPr>
              <w:ind w:firstLine="480"/>
              <w:jc w:val="both"/>
            </w:pPr>
            <w:r>
              <w:rPr>
                <w:sz w:val="24"/>
              </w:rPr>
              <w:t>2.</w:t>
            </w:r>
            <w:r>
              <w:rPr>
                <w:sz w:val="24"/>
              </w:rPr>
              <w:t>提倡使用的农药品种：微生物源杀虫、杀菌剂如</w:t>
            </w:r>
            <w:r>
              <w:rPr>
                <w:sz w:val="24"/>
              </w:rPr>
              <w:t>Bt</w:t>
            </w:r>
            <w:r>
              <w:rPr>
                <w:sz w:val="24"/>
              </w:rPr>
              <w:t>、白僵菌、阿维菌素、中生菌素、多氧霉素、</w:t>
            </w:r>
            <w:r>
              <w:rPr>
                <w:sz w:val="24"/>
              </w:rPr>
              <w:t>农抗</w:t>
            </w:r>
            <w:r>
              <w:rPr>
                <w:sz w:val="24"/>
              </w:rPr>
              <w:t>120</w:t>
            </w:r>
            <w:r>
              <w:rPr>
                <w:sz w:val="24"/>
              </w:rPr>
              <w:t>等；植物源杀虫剂如烟碱、苦参碱、印楝素、除虫菊、鱼藤、茴蒿素、松脂合剂等；</w:t>
            </w:r>
            <w:r>
              <w:rPr>
                <w:sz w:val="24"/>
              </w:rPr>
              <w:t>昆虫生长调节剂如灭幼脲、除虫脲、卡死克、扑虱灵等；矿物源杀虫、杀菌剂如机油乳油、柴油、乳油、腐必清以及由硫酸铜和硫黄分别配制的多种药剂等；低毒、低残留化学农药如吡虫啉、马拉硫磷、辛硫磷、敌百虫、双甲脒、尼索朗、克螨特、螨死净、菌毒清、代森锰锌类（喷克、大生</w:t>
            </w:r>
            <w:r>
              <w:rPr>
                <w:sz w:val="24"/>
              </w:rPr>
              <w:t>M-45</w:t>
            </w:r>
            <w:r>
              <w:rPr>
                <w:sz w:val="24"/>
              </w:rPr>
              <w:t>）、新星、甲基托布津、多菌灵、扑海因、粉锈宁、甲霜灵、百菌清等。</w:t>
            </w:r>
          </w:p>
          <w:p>
            <w:pPr>
              <w:ind w:firstLine="480"/>
              <w:jc w:val="both"/>
            </w:pPr>
            <w:r>
              <w:rPr>
                <w:sz w:val="24"/>
              </w:rPr>
              <w:t>3.</w:t>
            </w:r>
            <w:r>
              <w:rPr>
                <w:sz w:val="24"/>
              </w:rPr>
              <w:t>有限制地使用中等毒性农药：主要品种有乐斯本、抗蚜威、敌敌畏、杀螟硫磷、灭扫利、功夫、歼灭、杀灭菊酯、氰戊菊酯、高效氯氰菊酯等。为了减少农药的污染，除了注意选用农药品种以外，还要严格控制农药的施用量，应在有效浓度范围内，尽量用低浓度进行防治，喷药次数要根据药剂的残效期和病虫害发生程度来定。不要随意提高用药剂量、浓度和次数，应从改进施药方法和喷药质量方面来提高药剂的防治效果。另外，在采果前</w:t>
            </w:r>
            <w:r>
              <w:rPr>
                <w:sz w:val="24"/>
              </w:rPr>
              <w:t>20</w:t>
            </w:r>
            <w:r>
              <w:rPr>
                <w:sz w:val="24"/>
              </w:rPr>
              <w:t>天应停止喷洒农药，以保证果品中无残留，或虽有少量残留但不超标。</w:t>
            </w:r>
          </w:p>
          <w:p>
            <w:pPr>
              <w:ind w:firstLine="480"/>
              <w:jc w:val="both"/>
            </w:pPr>
          </w:p>
          <w:p>
            <w:pPr>
              <w:ind w:firstLine="482"/>
              <w:jc w:val="both"/>
            </w:pPr>
            <w:r>
              <w:rPr>
                <w:b/>
                <w:sz w:val="24"/>
              </w:rPr>
              <w:t>（三）副食干货类</w:t>
            </w:r>
          </w:p>
          <w:p>
            <w:pPr>
              <w:ind w:firstLine="482"/>
              <w:jc w:val="both"/>
            </w:pPr>
            <w:r>
              <w:rPr>
                <w:b/>
                <w:sz w:val="24"/>
              </w:rPr>
              <w:t>A</w:t>
            </w:r>
            <w:r>
              <w:rPr>
                <w:b/>
                <w:sz w:val="24"/>
              </w:rPr>
              <w:t>、供应产品质量要求：</w:t>
            </w:r>
          </w:p>
          <w:p>
            <w:pPr>
              <w:ind w:firstLine="480"/>
              <w:jc w:val="both"/>
            </w:pPr>
            <w:r>
              <w:rPr>
                <w:sz w:val="24"/>
              </w:rPr>
              <w:t>1.</w:t>
            </w:r>
            <w:r>
              <w:rPr>
                <w:sz w:val="24"/>
              </w:rPr>
              <w:t>供应方所提供产品质量必须要符合行业标准要求，不得有掺假、变质、变味、过期等现象出现，严禁伪劣、假冒、无证不合格物品进入仓库。</w:t>
            </w:r>
          </w:p>
          <w:p>
            <w:pPr>
              <w:ind w:firstLine="480"/>
              <w:jc w:val="both"/>
            </w:pPr>
            <w:r>
              <w:rPr>
                <w:sz w:val="24"/>
              </w:rPr>
              <w:t>2.</w:t>
            </w:r>
            <w:r>
              <w:rPr>
                <w:sz w:val="24"/>
              </w:rPr>
              <w:t>供应方所提供产品必须价格合理，应按照投标报价供给，一旦发现不按照合同价供货的，每次扣除</w:t>
            </w:r>
            <w:r>
              <w:rPr>
                <w:sz w:val="24"/>
              </w:rPr>
              <w:t>2000</w:t>
            </w:r>
            <w:r>
              <w:rPr>
                <w:sz w:val="24"/>
              </w:rPr>
              <w:t>元当月货款，第</w:t>
            </w:r>
            <w:r>
              <w:rPr>
                <w:sz w:val="24"/>
              </w:rPr>
              <w:t>3</w:t>
            </w:r>
            <w:r>
              <w:rPr>
                <w:sz w:val="24"/>
              </w:rPr>
              <w:t>次出现这种情况时，除扣除当月货款外，并处以中标方违约原因终止合同。</w:t>
            </w:r>
          </w:p>
          <w:p>
            <w:pPr>
              <w:ind w:firstLine="480"/>
              <w:jc w:val="both"/>
            </w:pPr>
            <w:r>
              <w:rPr>
                <w:sz w:val="24"/>
              </w:rPr>
              <w:t>3.</w:t>
            </w:r>
            <w:r>
              <w:rPr>
                <w:sz w:val="24"/>
              </w:rPr>
              <w:t>供应方在供应过程中，如果发生出现质量问题或造成食物中毒</w:t>
            </w:r>
            <w:r>
              <w:rPr>
                <w:sz w:val="24"/>
              </w:rPr>
              <w:t>,</w:t>
            </w:r>
            <w:r>
              <w:rPr>
                <w:sz w:val="24"/>
              </w:rPr>
              <w:t>如变质等情况，经查实后确属供方责任，供方应承担全部责任，主要包括食物中毒人员医疗费、误工费、事故处理费等，直至追究刑事责任。</w:t>
            </w:r>
          </w:p>
          <w:p>
            <w:pPr>
              <w:ind w:firstLine="482"/>
              <w:jc w:val="both"/>
            </w:pPr>
            <w:r>
              <w:rPr>
                <w:b/>
                <w:sz w:val="24"/>
              </w:rPr>
              <w:t>B</w:t>
            </w:r>
            <w:r>
              <w:rPr>
                <w:b/>
                <w:sz w:val="24"/>
              </w:rPr>
              <w:t>、干货类质量要求：</w:t>
            </w:r>
          </w:p>
          <w:p>
            <w:pPr>
              <w:ind w:firstLine="480"/>
              <w:jc w:val="both"/>
            </w:pPr>
            <w:r>
              <w:rPr>
                <w:sz w:val="24"/>
              </w:rPr>
              <w:t>1.</w:t>
            </w:r>
            <w:r>
              <w:rPr>
                <w:sz w:val="24"/>
              </w:rPr>
              <w:t>干货制品的质量基本标准要求符合国家相关行业标准，干爽，不霉烂、整齐、均匀、完整，无虫</w:t>
            </w:r>
            <w:r>
              <w:rPr>
                <w:sz w:val="24"/>
              </w:rPr>
              <w:t>蛀、无杂质，保持应有的色泽。确保产品质量稳定，保证营养丰富、绿色安全、海味浓郁、易存放、</w:t>
            </w:r>
            <w:r>
              <w:rPr>
                <w:sz w:val="24"/>
              </w:rPr>
              <w:t>食用方便，保质期长。从加工、包装、运输、贮存到销售全部符合国家规定标准。尤其是二氧化硫残</w:t>
            </w:r>
            <w:r>
              <w:rPr>
                <w:sz w:val="24"/>
              </w:rPr>
              <w:t>留量、总砷含量不超过国家卫生标准；木耳类的水分含量不能超过国家标准要求，采购方可根据实际情况对需要的干货制品进行品质抽检，对质量未达到国家标准的干货制品采购人有权拒绝接受。</w:t>
            </w:r>
          </w:p>
          <w:p>
            <w:pPr>
              <w:ind w:firstLine="480"/>
              <w:jc w:val="both"/>
            </w:pPr>
            <w:r>
              <w:rPr>
                <w:sz w:val="24"/>
              </w:rPr>
              <w:t>2.</w:t>
            </w:r>
            <w:r>
              <w:rPr>
                <w:sz w:val="24"/>
              </w:rPr>
              <w:t>几种主要干货制品的质量标准：</w:t>
            </w:r>
          </w:p>
          <w:p>
            <w:pPr>
              <w:ind w:firstLine="480"/>
              <w:jc w:val="both"/>
            </w:pPr>
            <w:r>
              <w:rPr>
                <w:sz w:val="24"/>
              </w:rPr>
              <w:t>（</w:t>
            </w:r>
            <w:r>
              <w:rPr>
                <w:sz w:val="24"/>
              </w:rPr>
              <w:t>1</w:t>
            </w:r>
            <w:r>
              <w:rPr>
                <w:sz w:val="24"/>
              </w:rPr>
              <w:t>）肉皮：作为干肉皮，无论什么部位，体表洁净无毛，白亮无残余肥膘，无虫蛀，干爽，敲击时响声清脆，质量均匀为好，反之则为次之，如已发霉，并有哈喇味，即已变质。</w:t>
            </w:r>
          </w:p>
          <w:p>
            <w:pPr>
              <w:ind w:firstLine="480"/>
              <w:jc w:val="both"/>
            </w:pPr>
            <w:r>
              <w:rPr>
                <w:sz w:val="24"/>
              </w:rPr>
              <w:t>（</w:t>
            </w:r>
            <w:r>
              <w:rPr>
                <w:sz w:val="24"/>
              </w:rPr>
              <w:t>2</w:t>
            </w:r>
            <w:r>
              <w:rPr>
                <w:sz w:val="24"/>
              </w:rPr>
              <w:t>）玉兰片：玉兰片以色泽黄白、洁净、肉厚、纤维少、节较密、体长不超过</w:t>
            </w:r>
            <w:r>
              <w:rPr>
                <w:sz w:val="24"/>
              </w:rPr>
              <w:t>10~17cm</w:t>
            </w:r>
            <w:r>
              <w:rPr>
                <w:sz w:val="24"/>
              </w:rPr>
              <w:t>的为最好，肉薄节疏、纤维多而粗老的质量较差。</w:t>
            </w:r>
          </w:p>
          <w:p>
            <w:pPr>
              <w:ind w:firstLine="480"/>
              <w:jc w:val="both"/>
            </w:pPr>
            <w:r>
              <w:rPr>
                <w:sz w:val="24"/>
              </w:rPr>
              <w:t>（</w:t>
            </w:r>
            <w:r>
              <w:rPr>
                <w:sz w:val="24"/>
              </w:rPr>
              <w:t>3</w:t>
            </w:r>
            <w:r>
              <w:rPr>
                <w:sz w:val="24"/>
              </w:rPr>
              <w:t>）黄花菜：又名金针菜，干燥、有清香味，菜色黄亮、身条长而粗壮、条杆粗细均匀者为佳。</w:t>
            </w:r>
          </w:p>
          <w:p>
            <w:pPr>
              <w:ind w:firstLine="480"/>
              <w:jc w:val="both"/>
            </w:pPr>
            <w:r>
              <w:rPr>
                <w:sz w:val="24"/>
              </w:rPr>
              <w:t>（</w:t>
            </w:r>
            <w:r>
              <w:rPr>
                <w:sz w:val="24"/>
              </w:rPr>
              <w:t>4</w:t>
            </w:r>
            <w:r>
              <w:rPr>
                <w:sz w:val="24"/>
              </w:rPr>
              <w:t>）黑木耳：黑木耳的质量一般以条形大而完整，耳瓣舒展少卷曲，内厚黑，富于光泽，体干不霉，无杂质和碎者为优，反之则差。</w:t>
            </w:r>
          </w:p>
          <w:p>
            <w:pPr>
              <w:ind w:firstLine="480"/>
              <w:jc w:val="both"/>
            </w:pPr>
            <w:r>
              <w:rPr>
                <w:sz w:val="24"/>
              </w:rPr>
              <w:t>（</w:t>
            </w:r>
            <w:r>
              <w:rPr>
                <w:sz w:val="24"/>
              </w:rPr>
              <w:t>5</w:t>
            </w:r>
            <w:r>
              <w:rPr>
                <w:sz w:val="24"/>
              </w:rPr>
              <w:t>）银耳：银耳又称白木耳，以朵大、色洁白、有光泽、无杂质，根小、干度足，完整者为佳品，</w:t>
            </w:r>
            <w:r>
              <w:rPr>
                <w:sz w:val="24"/>
              </w:rPr>
              <w:t>朵小、色黄、根大、无光泽，散碎者次之；黄黑色者质量最次，依上述标准可将银耳分为上中</w:t>
            </w:r>
            <w:r>
              <w:rPr>
                <w:sz w:val="24"/>
              </w:rPr>
              <w:t>下三等。质量好的银耳，根部易稣烂，食之柔软，质量次则根部大而发硬。</w:t>
            </w:r>
          </w:p>
          <w:p>
            <w:pPr>
              <w:ind w:firstLine="480"/>
              <w:jc w:val="both"/>
            </w:pPr>
            <w:r>
              <w:rPr>
                <w:sz w:val="24"/>
              </w:rPr>
              <w:t>（</w:t>
            </w:r>
            <w:r>
              <w:rPr>
                <w:sz w:val="24"/>
              </w:rPr>
              <w:t>6</w:t>
            </w:r>
            <w:r>
              <w:rPr>
                <w:sz w:val="24"/>
              </w:rPr>
              <w:t>）香菇：根据采收季节和形状不同，香菇又分为花菇、厚菇、薄菇和菇丁四类，其中以花菇质量</w:t>
            </w:r>
            <w:r>
              <w:rPr>
                <w:sz w:val="24"/>
              </w:rPr>
              <w:t>最好，厚菇次之，薄菇更差，菇丁质量最差。</w:t>
            </w:r>
          </w:p>
          <w:p>
            <w:pPr>
              <w:ind w:firstLine="480"/>
              <w:jc w:val="both"/>
            </w:pPr>
            <w:r>
              <w:rPr>
                <w:sz w:val="24"/>
              </w:rPr>
              <w:t>①</w:t>
            </w:r>
            <w:r>
              <w:rPr>
                <w:sz w:val="24"/>
              </w:rPr>
              <w:t>花菇：朵小柄短，呈半球状，菇伞顶面有似菊花似的白色裂纹，肉厚、菌盖色泽淡黑，菇底</w:t>
            </w:r>
            <w:r>
              <w:rPr>
                <w:sz w:val="24"/>
              </w:rPr>
              <w:t>褶，通过加工呈淡黄色，身干、质嫩、有芳香气味者为质好好香菇。</w:t>
            </w:r>
          </w:p>
          <w:p>
            <w:pPr>
              <w:ind w:firstLine="480"/>
              <w:jc w:val="both"/>
            </w:pPr>
            <w:r>
              <w:rPr>
                <w:sz w:val="24"/>
              </w:rPr>
              <w:t>②</w:t>
            </w:r>
            <w:r>
              <w:rPr>
                <w:sz w:val="24"/>
              </w:rPr>
              <w:t>厚菇：形状如伞，顶面无花纹，呈黑色并略有光泽，质嫩、肉厚、朵稍大，质量稍次。</w:t>
            </w:r>
          </w:p>
          <w:p>
            <w:pPr>
              <w:ind w:firstLine="480"/>
              <w:jc w:val="both"/>
            </w:pPr>
            <w:r>
              <w:rPr>
                <w:sz w:val="24"/>
              </w:rPr>
              <w:t>③</w:t>
            </w:r>
            <w:r>
              <w:rPr>
                <w:sz w:val="24"/>
              </w:rPr>
              <w:t>薄菇：形状扁平、开伞、朵大、肉薄、菌盖表面浅褐色，菌褐白色，菌柄稍高，浅咖啡色，</w:t>
            </w:r>
            <w:r>
              <w:rPr>
                <w:sz w:val="24"/>
              </w:rPr>
              <w:t>基部稍带红色或红褐色，质量比花菇厚，菇差，味淡。</w:t>
            </w:r>
          </w:p>
          <w:p>
            <w:pPr>
              <w:ind w:firstLine="480"/>
              <w:jc w:val="both"/>
            </w:pPr>
            <w:r>
              <w:rPr>
                <w:sz w:val="24"/>
              </w:rPr>
              <w:t>④</w:t>
            </w:r>
            <w:r>
              <w:rPr>
                <w:sz w:val="24"/>
              </w:rPr>
              <w:t>菇丁：是指未充分发育的香菇，个小，直径在</w:t>
            </w:r>
            <w:r>
              <w:rPr>
                <w:sz w:val="24"/>
              </w:rPr>
              <w:t>2cm</w:t>
            </w:r>
            <w:r>
              <w:rPr>
                <w:sz w:val="24"/>
              </w:rPr>
              <w:t>以下，味淡质差。</w:t>
            </w:r>
          </w:p>
          <w:p>
            <w:pPr>
              <w:ind w:firstLine="480"/>
              <w:jc w:val="both"/>
            </w:pPr>
            <w:r>
              <w:rPr>
                <w:sz w:val="24"/>
              </w:rPr>
              <w:t>（</w:t>
            </w:r>
            <w:r>
              <w:rPr>
                <w:sz w:val="24"/>
              </w:rPr>
              <w:t>7</w:t>
            </w:r>
            <w:r>
              <w:rPr>
                <w:sz w:val="24"/>
              </w:rPr>
              <w:t>）腐竹：腐竹又名豆腐皮和油皮，有一、二、三级品之分。</w:t>
            </w:r>
            <w:r>
              <w:rPr>
                <w:sz w:val="24"/>
              </w:rPr>
              <w:t>一极品：色泽黄亮、干燥筋韧、耐贮、无碎块。</w:t>
            </w:r>
            <w:r>
              <w:rPr>
                <w:sz w:val="24"/>
              </w:rPr>
              <w:t>二极品：颜色较一极品灰黄、干燥无碎块。</w:t>
            </w:r>
            <w:r>
              <w:rPr>
                <w:sz w:val="24"/>
              </w:rPr>
              <w:t>三极品：颜色更灰黄、无光泽、易碎、筋韧性差。</w:t>
            </w:r>
          </w:p>
          <w:p>
            <w:pPr>
              <w:ind w:firstLine="480"/>
              <w:jc w:val="both"/>
            </w:pPr>
            <w:r>
              <w:rPr>
                <w:sz w:val="24"/>
              </w:rPr>
              <w:t>（</w:t>
            </w:r>
            <w:r>
              <w:rPr>
                <w:sz w:val="24"/>
              </w:rPr>
              <w:t>8</w:t>
            </w:r>
            <w:r>
              <w:rPr>
                <w:sz w:val="24"/>
              </w:rPr>
              <w:t>）粉丝：质量好的粉丝，粉条细长、白净、晶莹透明、丝条均匀、整齐、干燥，不易折断，无斑</w:t>
            </w:r>
            <w:r>
              <w:rPr>
                <w:sz w:val="24"/>
              </w:rPr>
              <w:t>点、黑迹，无霉变，有粉丝特有的光泽。</w:t>
            </w:r>
          </w:p>
          <w:p>
            <w:pPr>
              <w:ind w:firstLine="480"/>
              <w:jc w:val="both"/>
            </w:pPr>
            <w:r>
              <w:rPr>
                <w:sz w:val="24"/>
              </w:rPr>
              <w:t>（</w:t>
            </w:r>
            <w:r>
              <w:rPr>
                <w:sz w:val="24"/>
              </w:rPr>
              <w:t>9</w:t>
            </w:r>
            <w:r>
              <w:rPr>
                <w:sz w:val="24"/>
              </w:rPr>
              <w:t>）蹄筋：猪蹄筋的质量首先从蹄筋抽取的部位区别，后蹄筋体长而圆、粗状、光滑的品质好。前蹄筋体短而扁细、品质较差、保管完好的蹄筋应呈白色、无杂质，干、硬度高。</w:t>
            </w:r>
          </w:p>
          <w:p>
            <w:pPr>
              <w:ind w:firstLine="480"/>
              <w:jc w:val="both"/>
            </w:pPr>
            <w:r>
              <w:rPr>
                <w:sz w:val="24"/>
              </w:rPr>
              <w:t>（</w:t>
            </w:r>
            <w:r>
              <w:rPr>
                <w:sz w:val="24"/>
              </w:rPr>
              <w:t>10</w:t>
            </w:r>
            <w:r>
              <w:rPr>
                <w:sz w:val="24"/>
              </w:rPr>
              <w:t>）干贝：上等干贝粒大完整、黄亮干燥、肉质饱满，肉丝清晰、粗且有特殊香气。粒小、碎破、色淡无光泽者较次。破碎、发黑发霉的为变质品。</w:t>
            </w:r>
          </w:p>
          <w:p>
            <w:pPr>
              <w:ind w:firstLine="480"/>
              <w:jc w:val="both"/>
            </w:pPr>
            <w:r>
              <w:rPr>
                <w:sz w:val="24"/>
              </w:rPr>
              <w:t>（</w:t>
            </w:r>
            <w:r>
              <w:rPr>
                <w:sz w:val="24"/>
              </w:rPr>
              <w:t>11</w:t>
            </w:r>
            <w:r>
              <w:rPr>
                <w:sz w:val="24"/>
              </w:rPr>
              <w:t>）鱿鱼：市场上常见的鱿鱼有椭圆形和长方形，选购时应注意：体干、体形完整、光亮洁净、淡</w:t>
            </w:r>
            <w:r>
              <w:rPr>
                <w:sz w:val="24"/>
              </w:rPr>
              <w:t>粉红色、片大头小、肉厚者为优。体形部分卷曲，尾部和背部红中透暗，两侧有微红点、体小</w:t>
            </w:r>
            <w:r>
              <w:rPr>
                <w:sz w:val="24"/>
              </w:rPr>
              <w:t>而宽、肉薄者为次品。</w:t>
            </w:r>
          </w:p>
          <w:p>
            <w:pPr>
              <w:ind w:firstLine="480"/>
              <w:jc w:val="both"/>
            </w:pPr>
            <w:r>
              <w:rPr>
                <w:sz w:val="24"/>
              </w:rPr>
              <w:t>（</w:t>
            </w:r>
            <w:r>
              <w:rPr>
                <w:sz w:val="24"/>
              </w:rPr>
              <w:t>12</w:t>
            </w:r>
            <w:r>
              <w:rPr>
                <w:sz w:val="24"/>
              </w:rPr>
              <w:t>）海蛰：海蛰是由水母加工制成，选购时应注意色泽，以乳白色或淡黄色、气味清新、质厚均匀、个体完整、块大、无血黑（体肉红皮）有光泽的为上品，带有膜状血衣的为次品。</w:t>
            </w:r>
          </w:p>
          <w:p>
            <w:pPr>
              <w:ind w:firstLine="480"/>
              <w:jc w:val="both"/>
            </w:pPr>
            <w:r>
              <w:rPr>
                <w:sz w:val="24"/>
              </w:rPr>
              <w:t>（</w:t>
            </w:r>
            <w:r>
              <w:rPr>
                <w:sz w:val="24"/>
              </w:rPr>
              <w:t>13</w:t>
            </w:r>
            <w:r>
              <w:rPr>
                <w:sz w:val="24"/>
              </w:rPr>
              <w:t>）海参：检验标准主要是以体形的大小，肉质的厚薄及体内有无沙粒来鉴别。体形大、肉质厚、体内无沙者为上品，体形小、肉质薄、原体没剖开，体内有沙粒者较差。</w:t>
            </w:r>
          </w:p>
          <w:p>
            <w:pPr>
              <w:ind w:firstLine="480"/>
              <w:jc w:val="both"/>
            </w:pPr>
            <w:r>
              <w:rPr>
                <w:sz w:val="24"/>
              </w:rPr>
              <w:t>（</w:t>
            </w:r>
            <w:r>
              <w:rPr>
                <w:sz w:val="24"/>
              </w:rPr>
              <w:t>14</w:t>
            </w:r>
            <w:r>
              <w:rPr>
                <w:sz w:val="24"/>
              </w:rPr>
              <w:t>）紫菜：属海产红藻类植物，因鲜紫菜叶较宽大，经干制成长方块形，散片状卷筒，其中以卷筒形柔嫩微脆、叶薄、色紫清香鲜美的为品质优。</w:t>
            </w:r>
          </w:p>
          <w:p>
            <w:pPr>
              <w:ind w:firstLine="480"/>
              <w:jc w:val="both"/>
            </w:pPr>
            <w:r>
              <w:rPr>
                <w:sz w:val="24"/>
              </w:rPr>
              <w:t>（</w:t>
            </w:r>
            <w:r>
              <w:rPr>
                <w:sz w:val="24"/>
              </w:rPr>
              <w:t>15</w:t>
            </w:r>
            <w:r>
              <w:rPr>
                <w:sz w:val="24"/>
              </w:rPr>
              <w:t>）发菜：发菜是陆生褐色藻类，以藻体细长、绿黑色、柔软爽滑、干燥、无杂质的质量为优，反之则劣。</w:t>
            </w:r>
          </w:p>
          <w:p>
            <w:pPr>
              <w:ind w:firstLine="480"/>
              <w:jc w:val="both"/>
            </w:pPr>
            <w:r>
              <w:rPr>
                <w:sz w:val="24"/>
              </w:rPr>
              <w:t>（</w:t>
            </w:r>
            <w:r>
              <w:rPr>
                <w:sz w:val="24"/>
              </w:rPr>
              <w:t>16</w:t>
            </w:r>
            <w:r>
              <w:rPr>
                <w:sz w:val="24"/>
              </w:rPr>
              <w:t>）鱼肚：其标准一般为体大整齐、肚厚、身干、光洁明亮、无虫蛀腐者好；灰暗、肉薄、体小则次之，有虫蛀、颜色发黑、变霉则为变质品。</w:t>
            </w:r>
          </w:p>
          <w:p>
            <w:pPr>
              <w:ind w:firstLine="482"/>
              <w:jc w:val="both"/>
            </w:pPr>
            <w:r>
              <w:rPr>
                <w:b/>
                <w:sz w:val="24"/>
              </w:rPr>
              <w:t>C</w:t>
            </w:r>
            <w:r>
              <w:rPr>
                <w:b/>
                <w:sz w:val="24"/>
              </w:rPr>
              <w:t>、副食品的要求</w:t>
            </w:r>
          </w:p>
          <w:p>
            <w:pPr>
              <w:ind w:firstLine="480"/>
              <w:jc w:val="both"/>
            </w:pPr>
            <w:r>
              <w:rPr>
                <w:sz w:val="24"/>
              </w:rPr>
              <w:t>1.</w:t>
            </w:r>
            <w:r>
              <w:rPr>
                <w:sz w:val="24"/>
              </w:rPr>
              <w:t>货物质量要求</w:t>
            </w:r>
          </w:p>
          <w:p>
            <w:pPr>
              <w:ind w:firstLine="480"/>
              <w:jc w:val="both"/>
            </w:pPr>
            <w:r>
              <w:rPr>
                <w:sz w:val="24"/>
              </w:rPr>
              <w:t>鸡蛋</w:t>
            </w:r>
          </w:p>
          <w:p>
            <w:pPr>
              <w:ind w:firstLine="480"/>
              <w:jc w:val="both"/>
            </w:pPr>
            <w:r>
              <w:rPr>
                <w:sz w:val="24"/>
              </w:rPr>
              <w:t>蛋壳清洁完整，色泽鲜明，无破损、裂纹，无霉斑，灯光透视时，整个蛋呈桔黄色至橙红色，蛋黄不见或略见阴影，没有霉味、酸味，臭味等不良气味，打开后蛋黄凸起、完整、有韧性，蛋白澄清、透明、稀稠分明，无异味。</w:t>
            </w:r>
          </w:p>
          <w:p>
            <w:pPr>
              <w:ind w:firstLine="480"/>
              <w:jc w:val="both"/>
            </w:pPr>
            <w:r>
              <w:rPr>
                <w:sz w:val="24"/>
              </w:rPr>
              <w:t>皮蛋</w:t>
            </w:r>
          </w:p>
          <w:p>
            <w:pPr>
              <w:ind w:firstLine="480"/>
              <w:jc w:val="both"/>
            </w:pPr>
            <w:r>
              <w:rPr>
                <w:sz w:val="24"/>
              </w:rPr>
              <w:t>外表泥状包料完整、无霉斑，包料除掉后蛋壳亦完整无损，灯光透照蛋内容物凝固不动，打开观察，整个蛋凝固、不粘壳、清洁而有弹性、呈半透明的棕黄色，闻起来有芳香，无辛辣气。</w:t>
            </w:r>
          </w:p>
          <w:p>
            <w:pPr>
              <w:ind w:firstLine="480"/>
              <w:jc w:val="both"/>
            </w:pPr>
            <w:r>
              <w:rPr>
                <w:sz w:val="24"/>
              </w:rPr>
              <w:t>咸蛋</w:t>
            </w:r>
          </w:p>
          <w:p>
            <w:pPr>
              <w:ind w:firstLine="480"/>
              <w:jc w:val="both"/>
            </w:pPr>
            <w:r>
              <w:rPr>
                <w:sz w:val="24"/>
              </w:rPr>
              <w:t>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ind w:firstLine="480"/>
              <w:jc w:val="both"/>
            </w:pPr>
            <w:r>
              <w:rPr>
                <w:sz w:val="24"/>
              </w:rPr>
              <w:t>豆腐</w:t>
            </w:r>
          </w:p>
          <w:p>
            <w:pPr>
              <w:ind w:firstLine="480"/>
              <w:jc w:val="both"/>
            </w:pPr>
            <w:r>
              <w:rPr>
                <w:sz w:val="24"/>
              </w:rPr>
              <w:t>豆腐呈均匀的乳白色或淡黄色，稍有光泽，块形完整，软硬适度，富有一定的弹性，质地细嫩、结构均匀、无杂质，具有豆腐特有的香味，取样品品尝时口感细腻鲜嫩，味道纯正清香。</w:t>
            </w:r>
          </w:p>
          <w:p>
            <w:pPr>
              <w:ind w:firstLine="480"/>
              <w:jc w:val="both"/>
            </w:pPr>
            <w:r>
              <w:rPr>
                <w:sz w:val="24"/>
              </w:rPr>
              <w:t>腐竹</w:t>
            </w:r>
          </w:p>
          <w:p>
            <w:pPr>
              <w:ind w:firstLine="480"/>
              <w:jc w:val="both"/>
            </w:pPr>
            <w:r>
              <w:rPr>
                <w:sz w:val="24"/>
              </w:rPr>
              <w:t>为枝条或片叶状，质脆易折，条状折断有空心，无霉斑、杂质、虫蛀。呈淡黄色，有光泽。具有腐竹固有的香味，无其他任何异味，取样品品尝其滋味，具有腐竹固有的鲜香滋味。</w:t>
            </w:r>
          </w:p>
          <w:p>
            <w:pPr>
              <w:ind w:firstLine="480"/>
              <w:jc w:val="both"/>
            </w:pPr>
            <w:r>
              <w:rPr>
                <w:sz w:val="24"/>
              </w:rPr>
              <w:t>大豆</w:t>
            </w:r>
          </w:p>
          <w:p>
            <w:pPr>
              <w:ind w:firstLine="480"/>
              <w:jc w:val="both"/>
            </w:pPr>
            <w:r>
              <w:rPr>
                <w:sz w:val="24"/>
              </w:rPr>
              <w:t>大豆根据其种皮颜色和粒形可分为黄大豆、青大豆、黑大豆、其他大豆</w:t>
            </w:r>
            <w:r>
              <w:rPr>
                <w:sz w:val="24"/>
              </w:rPr>
              <w:t>(</w:t>
            </w:r>
            <w:r>
              <w:rPr>
                <w:sz w:val="24"/>
              </w:rPr>
              <w:t>赤色、褐色、棕色等</w:t>
            </w:r>
            <w:r>
              <w:rPr>
                <w:sz w:val="24"/>
              </w:rPr>
              <w:t>)</w:t>
            </w:r>
            <w:r>
              <w:rPr>
                <w:sz w:val="24"/>
              </w:rPr>
              <w:t>和饲料豆</w:t>
            </w:r>
            <w:r>
              <w:rPr>
                <w:sz w:val="24"/>
              </w:rPr>
              <w:t>(</w:t>
            </w:r>
            <w:r>
              <w:rPr>
                <w:sz w:val="24"/>
              </w:rPr>
              <w:t>秣食豆</w:t>
            </w:r>
            <w:r>
              <w:rPr>
                <w:sz w:val="24"/>
              </w:rPr>
              <w:t>)</w:t>
            </w:r>
            <w:r>
              <w:rPr>
                <w:sz w:val="24"/>
              </w:rPr>
              <w:t>五类。</w:t>
            </w:r>
          </w:p>
          <w:p>
            <w:pPr>
              <w:ind w:firstLine="480"/>
              <w:jc w:val="both"/>
            </w:pPr>
            <w:r>
              <w:rPr>
                <w:sz w:val="24"/>
              </w:rPr>
              <w:t>大豆皮色呈各种大豆固有的颜色，光彩油亮，洁净而有光泽，颗粒饱满，整齐均匀，无虫蛀粒，无杂质，无霉变。</w:t>
            </w:r>
          </w:p>
          <w:p>
            <w:pPr>
              <w:ind w:firstLine="480"/>
              <w:jc w:val="both"/>
            </w:pPr>
            <w:r>
              <w:rPr>
                <w:sz w:val="24"/>
              </w:rPr>
              <w:t>花生</w:t>
            </w:r>
          </w:p>
          <w:p>
            <w:pPr>
              <w:ind w:firstLine="480"/>
              <w:jc w:val="both"/>
            </w:pPr>
            <w:r>
              <w:rPr>
                <w:sz w:val="24"/>
              </w:rPr>
              <w:t>果荚呈土黄色或白色，果仁呈各不同品种所特有的颜色，色泽分布均匀一致，带荚花生和去荚果仁均颗粒饱满、形态完整、大小均匀，子叶肥厚而有光泽，无杂质，具有花生特有的气味、香味，无任何异味。</w:t>
            </w:r>
          </w:p>
          <w:p>
            <w:pPr>
              <w:ind w:firstLine="480"/>
              <w:jc w:val="both"/>
            </w:pPr>
            <w:r>
              <w:rPr>
                <w:sz w:val="24"/>
              </w:rPr>
              <w:t>食糖</w:t>
            </w:r>
          </w:p>
          <w:p>
            <w:pPr>
              <w:ind w:firstLine="480"/>
              <w:jc w:val="both"/>
            </w:pPr>
            <w:r>
              <w:rPr>
                <w:sz w:val="24"/>
              </w:rPr>
              <w:t>食糖根据经营习惯分为白糖、红糖、冰糖、方糖等。</w:t>
            </w:r>
          </w:p>
          <w:p>
            <w:pPr>
              <w:ind w:firstLine="480"/>
              <w:jc w:val="both"/>
            </w:pPr>
            <w:r>
              <w:rPr>
                <w:sz w:val="24"/>
              </w:rPr>
              <w:t>(1)</w:t>
            </w:r>
            <w:r>
              <w:rPr>
                <w:sz w:val="24"/>
              </w:rPr>
              <w:t>白糖的感官鉴别：色泽洁白明亮，有光泽，具有白糖的正常气味，无酸味、酒味或其他外来气味。</w:t>
            </w:r>
          </w:p>
          <w:p>
            <w:pPr>
              <w:ind w:firstLine="480"/>
              <w:jc w:val="both"/>
            </w:pPr>
            <w:r>
              <w:rPr>
                <w:sz w:val="24"/>
              </w:rPr>
              <w:t>白砂糖：颗粒大如砂粒，晶粒均匀整齐，晶面明显，无碎末，糖质坚硬。</w:t>
            </w:r>
          </w:p>
          <w:p>
            <w:pPr>
              <w:ind w:firstLine="480"/>
              <w:jc w:val="both"/>
            </w:pPr>
            <w:r>
              <w:rPr>
                <w:sz w:val="24"/>
              </w:rPr>
              <w:t>绵白糖：颗粒细小而均匀，质地绵软、潮润。</w:t>
            </w:r>
          </w:p>
          <w:p>
            <w:pPr>
              <w:ind w:firstLine="480"/>
              <w:jc w:val="both"/>
            </w:pPr>
            <w:r>
              <w:rPr>
                <w:sz w:val="24"/>
              </w:rPr>
              <w:t>冰糖：块形完整，个粒均匀，结晶组织严密，透明或半透明，无破碎。</w:t>
            </w:r>
          </w:p>
          <w:p>
            <w:pPr>
              <w:ind w:firstLine="480"/>
              <w:jc w:val="both"/>
            </w:pPr>
            <w:r>
              <w:rPr>
                <w:sz w:val="24"/>
              </w:rPr>
              <w:t>方糖：呈正六面体状，表面平整，无裂纹，铁边，断角，无突出砂粒，无霉斑。</w:t>
            </w:r>
          </w:p>
          <w:p>
            <w:pPr>
              <w:ind w:firstLine="480"/>
              <w:jc w:val="both"/>
            </w:pPr>
            <w:r>
              <w:rPr>
                <w:sz w:val="24"/>
              </w:rPr>
              <w:t>凡是白糖都应干燥，晶粒松散，不粘手，不结块，无肉眼可见的杂质，白糖的水溶液应清晰透明无杂质。</w:t>
            </w:r>
          </w:p>
          <w:p>
            <w:pPr>
              <w:ind w:firstLine="480"/>
              <w:jc w:val="both"/>
            </w:pPr>
            <w:r>
              <w:rPr>
                <w:sz w:val="24"/>
              </w:rPr>
              <w:t>(2)</w:t>
            </w:r>
            <w:r>
              <w:rPr>
                <w:sz w:val="24"/>
              </w:rPr>
              <w:t>红糖的感官鉴别</w:t>
            </w:r>
          </w:p>
          <w:p>
            <w:pPr>
              <w:ind w:firstLine="480"/>
              <w:jc w:val="both"/>
            </w:pPr>
            <w:r>
              <w:rPr>
                <w:sz w:val="24"/>
              </w:rPr>
              <w:t>红糖可细分为赤砂糖和红糖两种，其中赤砂糖是机制未经洗蜜的糖，红糖是用手工制成的土糖。</w:t>
            </w:r>
          </w:p>
          <w:p>
            <w:pPr>
              <w:ind w:firstLine="480"/>
              <w:jc w:val="both"/>
            </w:pPr>
            <w:r>
              <w:rPr>
                <w:sz w:val="24"/>
              </w:rPr>
              <w:t>因为红糖的颜色有红褐、青褐、黄褐、赤红、金黄、淡黄、枣红等多种，很不一致，故凭色泽难以识别红糖的质量，应将感官鉴别的侧重点放在组织状态、气味、滋味三个指标上。</w:t>
            </w:r>
          </w:p>
          <w:p>
            <w:pPr>
              <w:ind w:firstLine="480"/>
              <w:jc w:val="both"/>
            </w:pPr>
            <w:r>
              <w:rPr>
                <w:sz w:val="24"/>
              </w:rPr>
              <w:t>呈晶粒状或粉末状，干燥而松散，不结块，不成团，杂质，其水溶液清晰，无沉淀，无悬浮物，具有甘蔗汁的清香味，无有酒味、酸味或其他外来不良气味，口味浓甜带鲜，微有糖蜜味，无焦苦味或其他外来异味。</w:t>
            </w:r>
          </w:p>
          <w:p>
            <w:pPr>
              <w:ind w:firstLine="480"/>
              <w:jc w:val="both"/>
            </w:pPr>
            <w:r>
              <w:rPr>
                <w:sz w:val="24"/>
              </w:rPr>
              <w:t>辛辣料</w:t>
            </w:r>
          </w:p>
          <w:p>
            <w:pPr>
              <w:ind w:firstLine="480"/>
              <w:jc w:val="both"/>
            </w:pPr>
            <w:r>
              <w:rPr>
                <w:sz w:val="24"/>
              </w:rPr>
              <w:t>辛辣料是采用植物果实和种子粉碎而配制成的天然植物香料，如五香粉、胡椒粉、花椒粉、咖喱粉、芥末粉等，辛辣料的主要原料有八角、花椒、胡椒、桂皮、小茴香、大茴香、辣椒、孜然等。</w:t>
            </w:r>
          </w:p>
          <w:p>
            <w:pPr>
              <w:ind w:firstLine="480"/>
              <w:jc w:val="both"/>
            </w:pPr>
            <w:r>
              <w:rPr>
                <w:sz w:val="24"/>
              </w:rPr>
              <w:t>辛辣料呈干燥状，具有该种香料植物所特有的色、香、味，没有不纯正的气味和味道，无发霉味或其他异味。</w:t>
            </w:r>
          </w:p>
          <w:p>
            <w:pPr>
              <w:ind w:firstLine="480"/>
              <w:jc w:val="both"/>
            </w:pPr>
            <w:r>
              <w:rPr>
                <w:sz w:val="24"/>
              </w:rPr>
              <w:t>馒头</w:t>
            </w:r>
          </w:p>
          <w:p>
            <w:pPr>
              <w:ind w:firstLine="480"/>
              <w:jc w:val="both"/>
            </w:pPr>
            <w:r>
              <w:rPr>
                <w:sz w:val="24"/>
              </w:rPr>
              <w:t>按照中华人民共和国国家标准</w:t>
            </w:r>
            <w:r>
              <w:rPr>
                <w:sz w:val="24"/>
              </w:rPr>
              <w:t>GB/T 21118—2007</w:t>
            </w:r>
            <w:r>
              <w:rPr>
                <w:sz w:val="24"/>
              </w:rPr>
              <w:t>（国家标准委关于《小麦粉馒头》国家标准）供应。</w:t>
            </w:r>
          </w:p>
          <w:p>
            <w:pPr>
              <w:ind w:firstLine="480"/>
              <w:jc w:val="both"/>
            </w:pPr>
            <w:r>
              <w:rPr>
                <w:sz w:val="24"/>
              </w:rPr>
              <w:t>食油</w:t>
            </w:r>
          </w:p>
          <w:p>
            <w:pPr>
              <w:ind w:firstLine="480"/>
              <w:jc w:val="both"/>
            </w:pPr>
            <w:r>
              <w:rPr>
                <w:sz w:val="24"/>
              </w:rPr>
              <w:t>按照中华人民共和国国家标准（</w:t>
            </w:r>
            <w:r>
              <w:rPr>
                <w:sz w:val="24"/>
              </w:rPr>
              <w:t>GB/T 5490-2010</w:t>
            </w:r>
            <w:r>
              <w:rPr>
                <w:sz w:val="24"/>
              </w:rPr>
              <w:t>）（国家标准委关于《粮油检验》国家标准）供应。</w:t>
            </w:r>
          </w:p>
          <w:p>
            <w:pPr>
              <w:ind w:firstLine="480"/>
              <w:jc w:val="both"/>
            </w:pPr>
            <w:r>
              <w:rPr>
                <w:sz w:val="24"/>
              </w:rPr>
              <w:t>大米</w:t>
            </w:r>
          </w:p>
          <w:p>
            <w:pPr>
              <w:ind w:firstLine="480"/>
              <w:jc w:val="both"/>
            </w:pPr>
            <w:r>
              <w:rPr>
                <w:sz w:val="24"/>
              </w:rPr>
              <w:t>按照中华人民共和国国家标准（</w:t>
            </w:r>
            <w:r>
              <w:rPr>
                <w:sz w:val="24"/>
              </w:rPr>
              <w:t>GB/T 1354-2009</w:t>
            </w:r>
            <w:r>
              <w:rPr>
                <w:sz w:val="24"/>
              </w:rPr>
              <w:t>）（国家标准委关于《大米》国家标准）供应。</w:t>
            </w:r>
          </w:p>
          <w:p>
            <w:pPr>
              <w:ind w:firstLine="480"/>
              <w:jc w:val="both"/>
            </w:pPr>
            <w:r>
              <w:rPr>
                <w:sz w:val="24"/>
              </w:rPr>
              <w:t>调味料：酱油、味精、蚝油等</w:t>
            </w:r>
          </w:p>
          <w:p>
            <w:pPr>
              <w:ind w:firstLine="480"/>
              <w:jc w:val="both"/>
            </w:pPr>
            <w:r>
              <w:rPr>
                <w:sz w:val="24"/>
              </w:rPr>
              <w:t>按照中华人民共和国国家标准（</w:t>
            </w:r>
            <w:r>
              <w:rPr>
                <w:sz w:val="24"/>
              </w:rPr>
              <w:t>GB/T 20903-2007</w:t>
            </w:r>
            <w:r>
              <w:rPr>
                <w:sz w:val="24"/>
              </w:rPr>
              <w:t>）（国家标准委关于《调味品》国家标准）供应。</w:t>
            </w:r>
          </w:p>
          <w:p>
            <w:pPr>
              <w:ind w:firstLine="480"/>
              <w:jc w:val="both"/>
            </w:pPr>
            <w:r>
              <w:rPr>
                <w:sz w:val="24"/>
              </w:rPr>
              <w:t>乳制品：酸奶、鲜奶等</w:t>
            </w:r>
          </w:p>
          <w:p>
            <w:pPr>
              <w:ind w:firstLine="480"/>
              <w:jc w:val="both"/>
            </w:pPr>
            <w:r>
              <w:rPr>
                <w:sz w:val="24"/>
              </w:rPr>
              <w:t>按照中华人民共和国卫生部通告的标准（卫通〔</w:t>
            </w:r>
            <w:r>
              <w:rPr>
                <w:sz w:val="24"/>
              </w:rPr>
              <w:t>2010</w:t>
            </w:r>
            <w:r>
              <w:rPr>
                <w:sz w:val="24"/>
              </w:rPr>
              <w:t>〕</w:t>
            </w:r>
            <w:r>
              <w:rPr>
                <w:sz w:val="24"/>
              </w:rPr>
              <w:t>7</w:t>
            </w:r>
            <w:r>
              <w:rPr>
                <w:sz w:val="24"/>
              </w:rPr>
              <w:t>号）供应。</w:t>
            </w:r>
          </w:p>
          <w:p>
            <w:pPr>
              <w:ind w:firstLine="480"/>
              <w:jc w:val="both"/>
            </w:pPr>
            <w:r>
              <w:rPr>
                <w:sz w:val="24"/>
              </w:rPr>
              <w:t>面食：河粉、米粉等</w:t>
            </w:r>
          </w:p>
          <w:p>
            <w:pPr>
              <w:ind w:firstLine="480"/>
              <w:jc w:val="both"/>
            </w:pPr>
            <w:r>
              <w:rPr>
                <w:sz w:val="24"/>
              </w:rPr>
              <w:t>按照中华人民共和国国家标准（</w:t>
            </w:r>
            <w:r>
              <w:rPr>
                <w:sz w:val="24"/>
              </w:rPr>
              <w:t>GB1355</w:t>
            </w:r>
            <w:r>
              <w:rPr>
                <w:sz w:val="24"/>
              </w:rPr>
              <w:t>）（国家标准委关于《小麦粉》国家标准）供应。</w:t>
            </w:r>
          </w:p>
          <w:p>
            <w:pPr>
              <w:ind w:firstLine="480"/>
              <w:jc w:val="both"/>
            </w:pPr>
            <w:r>
              <w:rPr>
                <w:sz w:val="24"/>
              </w:rPr>
              <w:t>2.</w:t>
            </w:r>
            <w:r>
              <w:rPr>
                <w:sz w:val="24"/>
              </w:rPr>
              <w:t>供应要求的资质证明</w:t>
            </w:r>
          </w:p>
          <w:p>
            <w:pPr>
              <w:ind w:firstLine="480"/>
              <w:jc w:val="both"/>
            </w:pPr>
            <w:r>
              <w:rPr>
                <w:sz w:val="24"/>
              </w:rPr>
              <w:t>2.1</w:t>
            </w:r>
            <w:r>
              <w:rPr>
                <w:sz w:val="24"/>
              </w:rPr>
              <w:t>生产（供应）企业的资质证明：（首次供应时提供）</w:t>
            </w:r>
          </w:p>
          <w:tbl>
            <w:tblPr>
              <w:tblInd w:type="dxa" w:w="630"/>
              <w:tblBorders>
                <w:top w:val="none" w:color="000000" w:sz="4"/>
                <w:left w:val="none" w:color="000000" w:sz="4"/>
                <w:bottom w:val="none" w:color="000000" w:sz="4"/>
                <w:right w:val="none" w:color="000000" w:sz="4"/>
                <w:insideH w:val="none"/>
                <w:insideV w:val="none"/>
              </w:tblBorders>
            </w:tblPr>
            <w:tblGrid>
              <w:gridCol w:w="780"/>
              <w:gridCol w:w="4818"/>
            </w:tblGrid>
            <w:tr>
              <w:tc>
                <w:tcPr>
                  <w:tcW w:type="dxa" w:w="780"/>
                  <w:tcBorders>
                    <w:top w:val="single" w:color="000000" w:sz="4"/>
                    <w:left w:val="single" w:color="000000" w:sz="4"/>
                    <w:bottom w:val="single" w:color="000000" w:sz="4"/>
                    <w:right w:val="single" w:color="000000" w:sz="4"/>
                  </w:tcBorders>
                  <w:vAlign w:val="top"/>
                </w:tcPr>
                <w:p>
                  <w:pPr>
                    <w:jc w:val="center"/>
                  </w:pPr>
                  <w:r>
                    <w:rPr>
                      <w:sz w:val="24"/>
                    </w:rPr>
                    <w:t>类别</w:t>
                  </w:r>
                </w:p>
              </w:tc>
              <w:tc>
                <w:tcPr>
                  <w:tcW w:type="dxa" w:w="4818"/>
                  <w:tcBorders>
                    <w:top w:val="single" w:color="000000" w:sz="4"/>
                    <w:left w:val="none" w:color="000000" w:sz="4"/>
                    <w:bottom w:val="single" w:color="000000" w:sz="4"/>
                    <w:right w:val="single" w:color="000000" w:sz="4"/>
                  </w:tcBorders>
                  <w:vAlign w:val="top"/>
                </w:tcPr>
                <w:p>
                  <w:pPr>
                    <w:jc w:val="center"/>
                  </w:pPr>
                  <w:r>
                    <w:rPr>
                      <w:sz w:val="24"/>
                    </w:rPr>
                    <w:t>资质证明</w:t>
                  </w:r>
                </w:p>
              </w:tc>
            </w:tr>
            <w:tr>
              <w:tc>
                <w:tcPr>
                  <w:tcW w:type="dxa" w:w="780"/>
                  <w:tcBorders>
                    <w:top w:val="none" w:color="000000" w:sz="4"/>
                    <w:left w:val="single" w:color="000000" w:sz="4"/>
                    <w:bottom w:val="single" w:color="000000" w:sz="4"/>
                    <w:right w:val="single" w:color="000000" w:sz="4"/>
                  </w:tcBorders>
                  <w:vAlign w:val="top"/>
                </w:tcPr>
                <w:p>
                  <w:pPr>
                    <w:jc w:val="center"/>
                  </w:pPr>
                  <w:r>
                    <w:rPr>
                      <w:sz w:val="24"/>
                    </w:rPr>
                    <w:t>副食品</w:t>
                  </w:r>
                </w:p>
              </w:tc>
              <w:tc>
                <w:tcPr>
                  <w:tcW w:type="dxa" w:w="4818"/>
                  <w:tcBorders>
                    <w:top w:val="none" w:color="000000" w:sz="4"/>
                    <w:left w:val="none" w:color="000000" w:sz="4"/>
                    <w:bottom w:val="single" w:color="000000" w:sz="4"/>
                    <w:right w:val="single" w:color="000000" w:sz="4"/>
                  </w:tcBorders>
                  <w:vAlign w:val="top"/>
                </w:tcPr>
                <w:p>
                  <w:pPr>
                    <w:jc w:val="center"/>
                  </w:pPr>
                  <w:r>
                    <w:rPr>
                      <w:sz w:val="24"/>
                    </w:rPr>
                    <w:t>《企业法人营业执照》</w:t>
                  </w:r>
                </w:p>
              </w:tc>
            </w:tr>
          </w:tbl>
          <w:p>
            <w:pPr>
              <w:ind w:firstLine="480"/>
              <w:jc w:val="both"/>
            </w:pPr>
            <w:r>
              <w:rPr>
                <w:sz w:val="24"/>
              </w:rPr>
              <w:t>2.2</w:t>
            </w:r>
            <w:r>
              <w:rPr>
                <w:sz w:val="24"/>
              </w:rPr>
              <w:t>产品票证要求：</w:t>
            </w:r>
          </w:p>
          <w:tbl>
            <w:tblPr>
              <w:tblInd w:type="dxa" w:w="630"/>
              <w:tblBorders>
                <w:top w:val="none" w:color="000000" w:sz="4"/>
                <w:left w:val="none" w:color="000000" w:sz="4"/>
                <w:bottom w:val="none" w:color="000000" w:sz="4"/>
                <w:right w:val="none" w:color="000000" w:sz="4"/>
                <w:insideH w:val="none"/>
                <w:insideV w:val="none"/>
              </w:tblBorders>
            </w:tblPr>
            <w:tblGrid>
              <w:gridCol w:w="778"/>
              <w:gridCol w:w="1557"/>
              <w:gridCol w:w="3263"/>
            </w:tblGrid>
            <w:tr>
              <w:tc>
                <w:tcPr>
                  <w:tcW w:type="dxa" w:w="778"/>
                  <w:tcBorders>
                    <w:top w:val="single" w:color="000000" w:sz="4"/>
                    <w:left w:val="single" w:color="000000" w:sz="4"/>
                    <w:bottom w:val="single" w:color="000000" w:sz="4"/>
                    <w:right w:val="single" w:color="000000" w:sz="4"/>
                  </w:tcBorders>
                  <w:vAlign w:val="top"/>
                </w:tcPr>
                <w:p>
                  <w:pPr>
                    <w:jc w:val="center"/>
                  </w:pPr>
                  <w:r>
                    <w:rPr>
                      <w:sz w:val="24"/>
                    </w:rPr>
                    <w:t>类别</w:t>
                  </w:r>
                </w:p>
              </w:tc>
              <w:tc>
                <w:tcPr>
                  <w:tcW w:type="dxa" w:w="1557"/>
                  <w:tcBorders>
                    <w:top w:val="single" w:color="000000" w:sz="4"/>
                    <w:left w:val="none" w:color="000000" w:sz="4"/>
                    <w:bottom w:val="single" w:color="000000" w:sz="4"/>
                    <w:right w:val="single" w:color="000000" w:sz="4"/>
                  </w:tcBorders>
                  <w:vAlign w:val="top"/>
                </w:tcPr>
                <w:p>
                  <w:pPr>
                    <w:jc w:val="center"/>
                  </w:pPr>
                  <w:r>
                    <w:rPr>
                      <w:sz w:val="24"/>
                    </w:rPr>
                    <w:t>产品资质名称</w:t>
                  </w:r>
                </w:p>
              </w:tc>
              <w:tc>
                <w:tcPr>
                  <w:tcW w:type="dxa" w:w="3263"/>
                  <w:tcBorders>
                    <w:top w:val="single" w:color="000000" w:sz="4"/>
                    <w:left w:val="none" w:color="000000" w:sz="4"/>
                    <w:bottom w:val="single" w:color="000000" w:sz="4"/>
                    <w:right w:val="single" w:color="000000" w:sz="4"/>
                  </w:tcBorders>
                  <w:vAlign w:val="top"/>
                </w:tcPr>
                <w:p>
                  <w:pPr>
                    <w:jc w:val="center"/>
                  </w:pPr>
                  <w:r>
                    <w:rPr>
                      <w:sz w:val="24"/>
                    </w:rPr>
                    <w:t>验收索证要求</w:t>
                  </w:r>
                </w:p>
              </w:tc>
            </w:tr>
            <w:tr>
              <w:tc>
                <w:tcPr>
                  <w:tcW w:type="dxa" w:w="778"/>
                  <w:tcBorders>
                    <w:top w:val="none" w:color="000000" w:sz="4"/>
                    <w:left w:val="single" w:color="000000" w:sz="4"/>
                    <w:bottom w:val="single" w:color="000000" w:sz="4"/>
                    <w:right w:val="single" w:color="000000" w:sz="4"/>
                  </w:tcBorders>
                  <w:vAlign w:val="top"/>
                </w:tcPr>
                <w:p>
                  <w:pPr>
                    <w:jc w:val="center"/>
                  </w:pPr>
                  <w:r>
                    <w:rPr>
                      <w:sz w:val="24"/>
                    </w:rPr>
                    <w:t>副食品</w:t>
                  </w:r>
                </w:p>
              </w:tc>
              <w:tc>
                <w:tcPr>
                  <w:tcW w:type="dxa" w:w="1557"/>
                  <w:tcBorders>
                    <w:top w:val="none" w:color="000000" w:sz="4"/>
                    <w:left w:val="none" w:color="000000" w:sz="4"/>
                    <w:bottom w:val="single" w:color="000000" w:sz="4"/>
                    <w:right w:val="single" w:color="000000" w:sz="4"/>
                  </w:tcBorders>
                  <w:vAlign w:val="top"/>
                </w:tcPr>
                <w:p>
                  <w:pPr>
                    <w:jc w:val="center"/>
                  </w:pPr>
                  <w:r>
                    <w:rPr>
                      <w:sz w:val="24"/>
                    </w:rPr>
                    <w:t>货物清单</w:t>
                  </w:r>
                </w:p>
              </w:tc>
              <w:tc>
                <w:tcPr>
                  <w:tcW w:type="dxa" w:w="3263"/>
                  <w:tcBorders>
                    <w:top w:val="none" w:color="000000" w:sz="4"/>
                    <w:left w:val="none" w:color="000000" w:sz="4"/>
                    <w:bottom w:val="single" w:color="000000" w:sz="4"/>
                    <w:right w:val="single" w:color="000000" w:sz="4"/>
                  </w:tcBorders>
                  <w:vAlign w:val="top"/>
                </w:tcPr>
                <w:p>
                  <w:pPr>
                    <w:jc w:val="center"/>
                  </w:pPr>
                  <w:r>
                    <w:rPr>
                      <w:sz w:val="24"/>
                    </w:rPr>
                    <w:t>加盖供应商公章的货物清单（送货单）</w:t>
                  </w:r>
                </w:p>
              </w:tc>
            </w:tr>
          </w:tbl>
          <w:p>
            <w:pPr>
              <w:ind w:firstLine="480"/>
              <w:jc w:val="both"/>
            </w:pPr>
            <w:r>
              <w:rPr>
                <w:sz w:val="24"/>
              </w:rPr>
              <w:t>3.</w:t>
            </w:r>
            <w:r>
              <w:rPr>
                <w:sz w:val="24"/>
              </w:rPr>
              <w:t>供应和管理要求</w:t>
            </w:r>
          </w:p>
          <w:p>
            <w:pPr>
              <w:ind w:firstLine="480"/>
              <w:jc w:val="both"/>
            </w:pPr>
            <w:r>
              <w:rPr>
                <w:sz w:val="24"/>
              </w:rPr>
              <w:t>3.1</w:t>
            </w:r>
            <w:r>
              <w:rPr>
                <w:sz w:val="24"/>
              </w:rPr>
              <w:t>副食品供应必须保持市场同价，供应商的商品价格在江门地区市场应具有一定的代表性，价格与当地市场零售价一致。</w:t>
            </w:r>
          </w:p>
          <w:p>
            <w:pPr>
              <w:ind w:firstLine="480"/>
              <w:jc w:val="both"/>
            </w:pPr>
            <w:r>
              <w:rPr>
                <w:sz w:val="24"/>
              </w:rPr>
              <w:t>采购的食品必须符合食品卫生要求。禁止采购无证经营的食品，食品采购必须有检验合格证明。严禁采购有害、有毒、腐烂变质、酸败、霉变、生虫、污垢不洁、混有异物或其他感官性状异常的食品。禁止采购超过保质期限的食品。</w:t>
            </w:r>
          </w:p>
          <w:p>
            <w:pPr>
              <w:ind w:firstLine="480"/>
              <w:jc w:val="both"/>
            </w:pPr>
            <w:r>
              <w:rPr>
                <w:sz w:val="24"/>
              </w:rPr>
              <w:t>3.2</w:t>
            </w:r>
            <w:r>
              <w:rPr>
                <w:sz w:val="24"/>
              </w:rPr>
              <w:t>副食品包装与标志要求：包装、容器</w:t>
            </w:r>
            <w:r>
              <w:rPr>
                <w:sz w:val="24"/>
              </w:rPr>
              <w:t>(</w:t>
            </w:r>
            <w:r>
              <w:rPr>
                <w:sz w:val="24"/>
              </w:rPr>
              <w:t>框、箱、袋</w:t>
            </w:r>
            <w:r>
              <w:rPr>
                <w:sz w:val="24"/>
              </w:rPr>
              <w:t>)</w:t>
            </w:r>
            <w:r>
              <w:rPr>
                <w:sz w:val="24"/>
              </w:rPr>
              <w:t>要求：清洁、干燥、牢固、透气，无污染、无异味、无霉变现象。标志：食品包装必须符合国家规范。采购的食品不得存放在有害、有毒的容器内。食品包装上必须使用原产地标识，应注明：制造商名称和厂址、食品名称和重（容）量、生产日期和保质期限以及规格和</w:t>
            </w:r>
            <w:r>
              <w:rPr>
                <w:sz w:val="24"/>
              </w:rPr>
              <w:t>QS</w:t>
            </w:r>
            <w:r>
              <w:rPr>
                <w:sz w:val="24"/>
              </w:rPr>
              <w:t>认证等。所有食品包装必须用塑料罐、胶带，不能有玻璃、铁罐或其他锋利的有伤害性的材质。</w:t>
            </w:r>
          </w:p>
          <w:p>
            <w:pPr>
              <w:ind w:firstLine="480"/>
              <w:jc w:val="both"/>
            </w:pPr>
            <w:r>
              <w:rPr>
                <w:sz w:val="24"/>
              </w:rPr>
              <w:t>3.3</w:t>
            </w:r>
            <w:r>
              <w:rPr>
                <w:sz w:val="24"/>
              </w:rPr>
              <w:t>食品供应链要求：所有食品的来源必须清晰，包装食品要有</w:t>
            </w:r>
            <w:r>
              <w:rPr>
                <w:sz w:val="24"/>
              </w:rPr>
              <w:t>QS</w:t>
            </w:r>
            <w:r>
              <w:rPr>
                <w:sz w:val="24"/>
              </w:rPr>
              <w:t>标志。</w:t>
            </w:r>
          </w:p>
          <w:p>
            <w:pPr>
              <w:ind w:firstLine="480"/>
              <w:jc w:val="both"/>
            </w:pPr>
            <w:r>
              <w:rPr>
                <w:sz w:val="24"/>
              </w:rPr>
              <w:t>3.4</w:t>
            </w:r>
            <w:r>
              <w:rPr>
                <w:sz w:val="24"/>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ind w:firstLine="480"/>
              <w:jc w:val="both"/>
            </w:pPr>
            <w:r>
              <w:rPr>
                <w:sz w:val="24"/>
              </w:rPr>
              <w:t>3.5</w:t>
            </w:r>
            <w:r>
              <w:rPr>
                <w:sz w:val="24"/>
              </w:rPr>
              <w:t>中标供应商必须严格按照投标描述的产品质量供货。</w:t>
            </w:r>
          </w:p>
          <w:p>
            <w:pPr>
              <w:jc w:val="both"/>
            </w:pPr>
            <w:r>
              <w:rPr>
                <w:b/>
                <w:sz w:val="24"/>
              </w:rPr>
              <w:t>二、服务要求</w:t>
            </w:r>
          </w:p>
          <w:p>
            <w:pPr>
              <w:jc w:val="both"/>
            </w:pPr>
            <w:r>
              <w:rPr>
                <w:sz w:val="24"/>
              </w:rPr>
              <w:t>（一）投标人应当按照采购人要求及时供货以及提供货物运输和装货服务。</w:t>
            </w:r>
          </w:p>
          <w:p>
            <w:pPr>
              <w:jc w:val="both"/>
            </w:pPr>
            <w:r>
              <w:rPr>
                <w:sz w:val="24"/>
              </w:rPr>
              <w:t>（二）投标人必须依据有关法律法规和文件的要求，建立健全各项管理制度，保证产品质量安全，必须明确产品质量安全的责任人。</w:t>
            </w:r>
          </w:p>
          <w:p>
            <w:pPr>
              <w:jc w:val="both"/>
            </w:pPr>
            <w:r>
              <w:rPr>
                <w:sz w:val="24"/>
              </w:rPr>
              <w:t>（三）整个运输过程应科学合理，运输车辆应定期清洁，保持性能稳定，符合规定的温度要求，使运输货物处于恒定的环境中。</w:t>
            </w:r>
          </w:p>
          <w:p>
            <w:pPr>
              <w:jc w:val="both"/>
            </w:pPr>
            <w:r>
              <w:rPr>
                <w:sz w:val="24"/>
              </w:rPr>
              <w:t>（四）投标人针对所投的项目包编制并提交的《服务方案书》，包括但不限于以下</w:t>
            </w:r>
            <w:r>
              <w:rPr>
                <w:sz w:val="24"/>
              </w:rPr>
              <w:t>5</w:t>
            </w:r>
            <w:r>
              <w:rPr>
                <w:sz w:val="24"/>
              </w:rPr>
              <w:t>个方面：</w:t>
            </w:r>
            <w:r>
              <w:rPr>
                <w:sz w:val="24"/>
              </w:rPr>
              <w:t>①</w:t>
            </w:r>
            <w:r>
              <w:rPr>
                <w:sz w:val="24"/>
              </w:rPr>
              <w:t>提供配送服务的详细程度和针对性；</w:t>
            </w:r>
            <w:r>
              <w:rPr>
                <w:sz w:val="24"/>
              </w:rPr>
              <w:t>②</w:t>
            </w:r>
            <w:r>
              <w:rPr>
                <w:sz w:val="24"/>
              </w:rPr>
              <w:t>质量保证措施；</w:t>
            </w:r>
            <w:r>
              <w:rPr>
                <w:sz w:val="24"/>
              </w:rPr>
              <w:t>③</w:t>
            </w:r>
            <w:r>
              <w:rPr>
                <w:sz w:val="24"/>
              </w:rPr>
              <w:t>人员调度计划及保证措施；</w:t>
            </w:r>
            <w:r>
              <w:rPr>
                <w:sz w:val="24"/>
              </w:rPr>
              <w:t>④</w:t>
            </w:r>
            <w:r>
              <w:rPr>
                <w:sz w:val="24"/>
              </w:rPr>
              <w:t>食品安全防范和应急处理预案；</w:t>
            </w:r>
            <w:r>
              <w:rPr>
                <w:sz w:val="24"/>
              </w:rPr>
              <w:t>⑤</w:t>
            </w:r>
            <w:r>
              <w:rPr>
                <w:sz w:val="24"/>
              </w:rPr>
              <w:t>结算能力和价格设置的合理性。</w:t>
            </w:r>
          </w:p>
          <w:p>
            <w:pPr>
              <w:jc w:val="both"/>
            </w:pPr>
            <w:r>
              <w:rPr>
                <w:sz w:val="24"/>
              </w:rPr>
              <w:t>（五）</w:t>
            </w:r>
            <w:r>
              <w:rPr>
                <w:sz w:val="24"/>
              </w:rPr>
              <w:t>★</w:t>
            </w:r>
            <w:r>
              <w:rPr>
                <w:sz w:val="24"/>
              </w:rPr>
              <w:t>疫情防控：投标人须承诺，如中标，在服务期内，须无条件配合采购人的疫情防控管理制度，承诺书格式自拟。</w:t>
            </w:r>
          </w:p>
          <w:p>
            <w:r>
              <w:rPr>
                <w:sz w:val="24"/>
              </w:rPr>
              <w:t>（六）供应商提供的所有食材必须为非转基因食品。</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1.采购代理机构：本项目是指广东远东招标代理有限公司江门分公司，负责整个采购活动的组织，依法负责编制和发布招标文件，对招标文件拥有最终的解释权，不以任何身份出任评标委员会成员。</w:t>
      </w:r>
    </w:p>
    <w:p>
      <w:pPr>
        <w:ind w:firstLine="480"/>
      </w:pPr>
      <w:r>
        <w:rPr/>
        <w:t>2.采购人：本项目是指</w:t>
      </w:r>
      <w:r>
        <w:rPr/>
        <w:t>江门市新会区市场监督管理局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采购机构代理服务收费标准：参照国家发展计划委员会颁发的[2002]1980 号文《招标代理服务收费管理暂行办法》及[2011]534 号文《国家发改委关于降低部分建设项目收费标准规范收费行为等有关问题的通知》的有关规定执行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广东远东招标代理有限公司江门分公司</w:t>
      </w:r>
      <w:r>
        <w:rPr/>
        <w:t>代收。具体操作要求详见</w:t>
      </w:r>
      <w:r>
        <w:rPr/>
        <w:t>广东远东招标代理有限公司江门分公司</w:t>
      </w:r>
      <w:r>
        <w:rPr/>
        <w:t>有关指引，递交事宜请自行咨询</w:t>
      </w:r>
      <w:r>
        <w:rPr/>
        <w:t>广东远东招标代理有限公司江门分公司</w:t>
      </w:r>
      <w:r>
        <w:rPr/>
        <w:t>；请各投标人在投标文件递交截止时间前按须知前附表规定的金额递交至</w:t>
      </w:r>
      <w:r>
        <w:rPr/>
        <w:t>广东远东招标代理有限公司江门分公司</w:t>
      </w:r>
      <w:r>
        <w:rPr/>
        <w:t>，到账情况以开标时</w:t>
      </w:r>
      <w:r>
        <w:rPr/>
        <w:t>广东远东招标代理有限公司江门分公司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卢先生</w:t>
      </w:r>
    </w:p>
    <w:p>
      <w:pPr>
        <w:ind w:firstLine="480"/>
      </w:pPr>
      <w:r>
        <w:rPr/>
        <w:t>电话：</w:t>
      </w:r>
      <w:r>
        <w:rPr/>
        <w:t>0750-3315616</w:t>
      </w:r>
    </w:p>
    <w:p>
      <w:pPr>
        <w:ind w:firstLine="480"/>
      </w:pPr>
      <w:r>
        <w:rPr/>
        <w:t>传真：</w:t>
      </w:r>
      <w:r>
        <w:rPr/>
        <w:t>0750-3857989</w:t>
      </w:r>
    </w:p>
    <w:p>
      <w:pPr>
        <w:ind w:firstLine="480"/>
      </w:pPr>
      <w:r>
        <w:rPr/>
        <w:t>邮箱：</w:t>
      </w:r>
      <w:r>
        <w:rPr/>
        <w:t>gdydjm@163.com</w:t>
      </w:r>
    </w:p>
    <w:p>
      <w:pPr>
        <w:ind w:firstLine="480"/>
      </w:pPr>
      <w:r>
        <w:rPr/>
        <w:t>地址：</w:t>
      </w:r>
      <w:r>
        <w:rPr/>
        <w:t>广东省江门市蓬江区建设路82号之三502室</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政府采购监督管理机构名称：江门市新会区财政局监督检查股（政府采购股）</w:t>
      </w:r>
    </w:p>
    <w:p>
      <w:r>
        <w:rPr/>
        <w:t>地  址：江门市新会区会城街道尚志街4号</w:t>
      </w:r>
    </w:p>
    <w:p>
      <w:r>
        <w:rPr/>
        <w:t>电  话：0750-6668041</w:t>
      </w:r>
    </w:p>
    <w:p>
      <w:r>
        <w:rPr/>
        <w:t>邮  编：529100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新会区市场监督管理局职工饭堂食材配送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广东远东招标代理有限公司江门分公司</w:t>
      </w:r>
      <w:r>
        <w:rPr/>
        <w:t>统一对外发布。</w:t>
      </w:r>
    </w:p>
    <w:p>
      <w:pPr>
        <w:ind w:firstLine="480"/>
      </w:pPr>
      <w:r>
        <w:rPr/>
        <w:t>（2）对</w:t>
      </w:r>
      <w:r>
        <w:rPr/>
        <w:t>广东远东招标代理有限公司江门分公司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采购包1（江门市新会区市场监督管理局职工饭堂食材配送服务项目）：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采购包1（江门市新会区市场监督管理局职工饭堂食材配送服务项目）：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供应商必须具有良好的商业信誉和健全的财务会计制度（提供2021年至今任意年度财务状况报告或2022年1月至今任意月份的财务报表或基本开户行出具的资信证明。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投标人须具备与本项目采购标的相应的经营许可</w:t>
            </w:r>
          </w:p>
        </w:tc>
        <w:tc>
          <w:tcPr>
            <w:tcW w:type="dxa" w:w="4238"/>
          </w:tcPr>
          <w:p>
            <w:r>
              <w:rPr/>
              <w:t>具有有效的《食品生产许可证》或《食品经营许可证》；（如国家另有规定的，从其规定）</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采购包1（江门市新会区市场监督管理局职工饭堂食材配送服务项目）：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投标/响应函</w:t>
            </w:r>
          </w:p>
        </w:tc>
        <w:tc>
          <w:tcPr>
            <w:tcW w:type="dxa" w:w="4238"/>
          </w:tcPr>
          <w:p>
            <w:r>
              <w:rPr/>
              <w:t>投标/响应函上投标/响应有效期符合采购文件要求，且有按采购文件要求签名盖章</w:t>
            </w:r>
          </w:p>
        </w:tc>
      </w:tr>
      <w:tr>
        <w:tc>
          <w:tcPr>
            <w:tcW w:type="dxa" w:w="890"/>
          </w:tcPr>
          <w:p>
            <w:r>
              <w:rPr/>
              <w:t>2</w:t>
            </w:r>
          </w:p>
        </w:tc>
        <w:tc>
          <w:tcPr>
            <w:tcW w:type="dxa" w:w="3178"/>
          </w:tcPr>
          <w:p>
            <w:r>
              <w:rPr/>
              <w:t>法定代表人/负责人证明书或授权代表证明书</w:t>
            </w:r>
          </w:p>
        </w:tc>
        <w:tc>
          <w:tcPr>
            <w:tcW w:type="dxa" w:w="4238"/>
          </w:tcPr>
          <w:p>
            <w:r>
              <w:rPr/>
              <w:t>具有有效的法定代表人/负责人证明书及授权代表证明书（如授权时适用），并提供法定代表人/负责人及授权代表（如授权时适用）的身份证复印件</w:t>
            </w:r>
          </w:p>
        </w:tc>
      </w:tr>
      <w:tr>
        <w:tc>
          <w:tcPr>
            <w:tcW w:type="dxa" w:w="890"/>
          </w:tcPr>
          <w:p>
            <w:r>
              <w:rPr/>
              <w:t>3</w:t>
            </w:r>
          </w:p>
        </w:tc>
        <w:tc>
          <w:tcPr>
            <w:tcW w:type="dxa" w:w="3178"/>
          </w:tcPr>
          <w:p>
            <w:r>
              <w:rPr/>
              <w:t>报价</w:t>
            </w:r>
          </w:p>
        </w:tc>
        <w:tc>
          <w:tcPr>
            <w:tcW w:type="dxa" w:w="4238"/>
          </w:tcPr>
          <w:p>
            <w:r>
              <w:rPr/>
              <w:t>报价固定、对项目的全部内容进行报价、无将项目内容拆开投标/投报，方案是唯一；无被评审委员会认定为低于成本报价或高于项目预算</w:t>
            </w:r>
          </w:p>
        </w:tc>
      </w:tr>
      <w:tr>
        <w:tc>
          <w:tcPr>
            <w:tcW w:type="dxa" w:w="890"/>
          </w:tcPr>
          <w:p>
            <w:r>
              <w:rPr/>
              <w:t>4</w:t>
            </w:r>
          </w:p>
        </w:tc>
        <w:tc>
          <w:tcPr>
            <w:tcW w:type="dxa" w:w="3178"/>
          </w:tcPr>
          <w:p>
            <w:r>
              <w:rPr/>
              <w:t>响应采购文件提出的实质性要求和条件</w:t>
            </w:r>
          </w:p>
        </w:tc>
        <w:tc>
          <w:tcPr>
            <w:tcW w:type="dxa" w:w="4238"/>
          </w:tcPr>
          <w:p>
            <w:r>
              <w:rPr/>
              <w:t>响应采购文件提出的实质性要求和条件（含标注★的条款）</w:t>
            </w:r>
          </w:p>
        </w:tc>
      </w:tr>
      <w:tr>
        <w:tc>
          <w:tcPr>
            <w:tcW w:type="dxa" w:w="890"/>
          </w:tcPr>
          <w:p>
            <w:r>
              <w:rPr/>
              <w:t>5</w:t>
            </w:r>
          </w:p>
        </w:tc>
        <w:tc>
          <w:tcPr>
            <w:tcW w:type="dxa" w:w="3178"/>
          </w:tcPr>
          <w:p>
            <w:r>
              <w:rPr/>
              <w:t>附加条件</w:t>
            </w:r>
          </w:p>
        </w:tc>
        <w:tc>
          <w:tcPr>
            <w:tcW w:type="dxa" w:w="4238"/>
          </w:tcPr>
          <w:p>
            <w:r>
              <w:rPr/>
              <w:t>投标文件未含有采购人不可接受的附加条件</w:t>
            </w:r>
          </w:p>
        </w:tc>
      </w:tr>
      <w:tr>
        <w:tc>
          <w:tcPr>
            <w:tcW w:type="dxa" w:w="890"/>
          </w:tcPr>
          <w:p>
            <w:r>
              <w:rPr/>
              <w:t>6</w:t>
            </w:r>
          </w:p>
        </w:tc>
        <w:tc>
          <w:tcPr>
            <w:tcW w:type="dxa" w:w="3178"/>
          </w:tcPr>
          <w:p>
            <w:r>
              <w:rPr/>
              <w:t>无效情形</w:t>
            </w:r>
          </w:p>
        </w:tc>
        <w:tc>
          <w:tcPr>
            <w:tcW w:type="dxa" w:w="4238"/>
          </w:tcPr>
          <w:p>
            <w:r>
              <w:rPr/>
              <w:t>按有关法律、法规和招标/采购文件规定的其他无效情形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采购包1江门市新会区市场监督管理局职工饭堂食材配送服务项目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商务部分60.0分</w:t>
            </w:r>
          </w:p>
          <w:p>
            <w:r>
              <w:rPr/>
              <w:t>技术部分20.0分</w:t>
            </w:r>
          </w:p>
          <w:p>
            <w:r>
              <w:rPr/>
              <w:t>报价得分20.0分</w:t>
            </w:r>
          </w:p>
        </w:tc>
      </w:tr>
      <w:tr>
        <w:tc>
          <w:tcPr>
            <w:tcW w:type="dxa" w:w="922"/>
            <w:gridSpan w:val="2"/>
            <w:vMerge w:val="restart"/>
          </w:tcPr>
          <w:p>
            <w:pPr>
              <w:jc w:val="center"/>
            </w:pPr>
            <w:r>
              <w:rPr/>
              <w:t>技术部分</w:t>
            </w:r>
          </w:p>
        </w:tc>
        <w:tc>
          <w:tcPr>
            <w:tcW w:type="dxa" w:w="2307"/>
          </w:tcPr>
          <w:p>
            <w:pPr>
              <w:jc w:val="left"/>
            </w:pPr>
            <w:r>
              <w:rPr/>
              <w:t>配送方案 (10.0分)</w:t>
            </w:r>
            <w:r>
              <w:rPr/>
              <w:t>，（等次分值选择：</w:t>
            </w:r>
            <w:r>
              <w:rPr/>
              <w:t>0.0;</w:t>
            </w:r>
            <w:r>
              <w:rPr/>
              <w:t>2.0;</w:t>
            </w:r>
            <w:r>
              <w:rPr/>
              <w:t>5.0;</w:t>
            </w:r>
            <w:r>
              <w:rPr/>
              <w:t>7.0;</w:t>
            </w:r>
            <w:r>
              <w:rPr/>
              <w:t>10.0;</w:t>
            </w:r>
            <w:r>
              <w:rPr/>
              <w:t>）</w:t>
            </w:r>
          </w:p>
        </w:tc>
        <w:tc>
          <w:tcPr>
            <w:tcW w:type="dxa" w:w="5076"/>
          </w:tcPr>
          <w:p>
            <w:pPr>
              <w:jc w:val="left"/>
            </w:pPr>
            <w:r>
              <w:rPr/>
              <w:t>根据各投标人的配送方案，包括运输计划、送货时间、验货标准等进行比较：  【优】配送方案完善、完整齐全、科学合理、可行性强的，得 10 分； 【良】配送方案基本完整、科学合理、可行性一般的，得 7 分； 【中】配送方案完整性、合理性、可行性较差的，得 5 分； 【差】配送方案不完整、较不合理性，得 2 分。  注：不提供不得分。</w:t>
            </w:r>
          </w:p>
        </w:tc>
      </w:tr>
      <w:tr>
        <w:tc>
          <w:tcPr>
            <w:tcW w:type="dxa" w:w="922"/>
            <w:gridSpan w:val="2"/>
            <w:vMerge/>
          </w:tcPr>
          <w:p/>
        </w:tc>
        <w:tc>
          <w:tcPr>
            <w:tcW w:type="dxa" w:w="2307"/>
          </w:tcPr>
          <w:p>
            <w:pPr>
              <w:jc w:val="left"/>
            </w:pPr>
            <w:r>
              <w:rPr/>
              <w:t>应急措施 (10.0分)</w:t>
            </w:r>
            <w:r>
              <w:rPr/>
              <w:t>，（等次分值选择：</w:t>
            </w:r>
            <w:r>
              <w:rPr/>
              <w:t>0.0;</w:t>
            </w:r>
            <w:r>
              <w:rPr/>
              <w:t>2.0;</w:t>
            </w:r>
            <w:r>
              <w:rPr/>
              <w:t>5.0;</w:t>
            </w:r>
            <w:r>
              <w:rPr/>
              <w:t>7.0;</w:t>
            </w:r>
            <w:r>
              <w:rPr/>
              <w:t>10.0;</w:t>
            </w:r>
            <w:r>
              <w:rPr/>
              <w:t>）</w:t>
            </w:r>
          </w:p>
        </w:tc>
        <w:tc>
          <w:tcPr>
            <w:tcW w:type="dxa" w:w="5076"/>
          </w:tcPr>
          <w:p>
            <w:pPr>
              <w:jc w:val="left"/>
            </w:pPr>
            <w:r>
              <w:rPr/>
              <w:t>根据各投标人对本项目的组织实施突发状况，包括紧急配送，安全卫生意外事件的应急保障措施进行比较：  【优】应急措施完善、完整齐全、科学合理、可行性强的，得 10 分；  【良】应急措施基本完整、科学合理、可行性一般的，得 7 分；  【中】应急措施完整性、合理性、可行性较差的，得 5 分。  【差】应急措施不完整、较不合理性，得 2 分。  注：不提供不得分。</w:t>
            </w:r>
          </w:p>
        </w:tc>
      </w:tr>
      <w:tr>
        <w:tc>
          <w:tcPr>
            <w:tcW w:type="dxa" w:w="922"/>
            <w:gridSpan w:val="2"/>
            <w:vMerge w:val="restart"/>
          </w:tcPr>
          <w:p>
            <w:pPr>
              <w:jc w:val="center"/>
            </w:pPr>
            <w:r>
              <w:rPr/>
              <w:t>商务部分</w:t>
            </w:r>
          </w:p>
        </w:tc>
        <w:tc>
          <w:tcPr>
            <w:tcW w:type="dxa" w:w="2307"/>
          </w:tcPr>
          <w:p>
            <w:pPr>
              <w:jc w:val="left"/>
            </w:pPr>
            <w:r>
              <w:rPr/>
              <w:t>企业体系认证 (15.0分)</w:t>
            </w:r>
          </w:p>
        </w:tc>
        <w:tc>
          <w:tcPr>
            <w:tcW w:type="dxa" w:w="5076"/>
          </w:tcPr>
          <w:p>
            <w:pPr>
              <w:jc w:val="left"/>
            </w:pPr>
            <w:r>
              <w:rPr/>
              <w:t>1、具有有效的质量管理体系认证的，得1分；  2、具有有效的环境管理体系认证的，得1分；   3、具有有效的职业健康安全管理体系认证的，得1分；   4、具有有效的HACCP管理体系认证的，得1分；   5、具有有效的ISO22000食品安全管理体系认证的，得1分；   6、投标人具备完善的食品配送操作规程体系，达到GB/T33129-2016、SB/T10428-2007 及 CTSSES1001-2019 的要求，并获得相对应的《食品配送操作规程体系认证证书》的，得2分；   7、投标人具备完善的绿色农副产品保障体系，达到GB/T19220-2003、GB/T19221-2003 及 CTSSES1001-2019 的要求，并获得相对应的《农副产品绿色供应商评价体系认证证书》，得2分；   8、投标人具备完善的绿色供应链认证体系，达到GB/T33635-2017或CTS001-2018 的标准要求，并获得相对应的《绿色供应链认证证书》的，得2分；   9、具有有效的供应链安全管理体系认证的，得2分； 10、具有商品售后服务评价体系认证，达到GB/T27922-2011的要求，得2分。 注：需在投标文件中提供相应认证证书复印件、认证证书在国家认证认可监督管理委员会官网（http://www.cnca.gov.cn/) 查询在有效状态的公示截图并加盖投标人单位公章，不提供不得分。</w:t>
            </w:r>
          </w:p>
        </w:tc>
      </w:tr>
      <w:tr>
        <w:tc>
          <w:tcPr>
            <w:tcW w:type="dxa" w:w="922"/>
            <w:gridSpan w:val="2"/>
            <w:vMerge/>
          </w:tcPr>
          <w:p/>
        </w:tc>
        <w:tc>
          <w:tcPr>
            <w:tcW w:type="dxa" w:w="2307"/>
          </w:tcPr>
          <w:p>
            <w:pPr>
              <w:jc w:val="left"/>
            </w:pPr>
            <w:r>
              <w:rPr/>
              <w:t>同类业绩 (5.0分)</w:t>
            </w:r>
            <w:r>
              <w:rPr/>
              <w:t>，（等次分值选择：</w:t>
            </w:r>
            <w:r>
              <w:rPr/>
              <w:t>0.0;</w:t>
            </w:r>
            <w:r>
              <w:rPr/>
              <w:t>1.0;</w:t>
            </w:r>
            <w:r>
              <w:rPr/>
              <w:t>2.0;</w:t>
            </w:r>
            <w:r>
              <w:rPr/>
              <w:t>3.0;</w:t>
            </w:r>
            <w:r>
              <w:rPr/>
              <w:t>4.0;</w:t>
            </w:r>
            <w:r>
              <w:rPr/>
              <w:t>5.0;</w:t>
            </w:r>
            <w:r>
              <w:rPr/>
              <w:t>）</w:t>
            </w:r>
          </w:p>
        </w:tc>
        <w:tc>
          <w:tcPr>
            <w:tcW w:type="dxa" w:w="5076"/>
          </w:tcPr>
          <w:p>
            <w:pPr>
              <w:jc w:val="left"/>
            </w:pPr>
            <w:r>
              <w:rPr/>
              <w:t>投标人承担过的食材配送业绩，每个得1分，最高得5分。   注：需在投标文件中提供项目合同关键页（须体现出签订合同双方的单位名称、合同项目名称、项目内容与签订合同双方的落款盖章、签订日期等）复印件，并加盖投标人单位公章。同一委托方或业主单位项目业绩不可重复计分，不提供不得分。</w:t>
            </w:r>
          </w:p>
        </w:tc>
      </w:tr>
      <w:tr>
        <w:tc>
          <w:tcPr>
            <w:tcW w:type="dxa" w:w="922"/>
            <w:gridSpan w:val="2"/>
            <w:vMerge/>
          </w:tcPr>
          <w:p/>
        </w:tc>
        <w:tc>
          <w:tcPr>
            <w:tcW w:type="dxa" w:w="2307"/>
          </w:tcPr>
          <w:p>
            <w:pPr>
              <w:jc w:val="left"/>
            </w:pPr>
            <w:r>
              <w:rPr/>
              <w:t>仓库 (5.0分)</w:t>
            </w:r>
            <w:r>
              <w:rPr/>
              <w:t>，（等次分值选择：</w:t>
            </w:r>
            <w:r>
              <w:rPr/>
              <w:t>0.0;</w:t>
            </w:r>
            <w:r>
              <w:rPr/>
              <w:t>1.0;</w:t>
            </w:r>
            <w:r>
              <w:rPr/>
              <w:t>3.0;</w:t>
            </w:r>
            <w:r>
              <w:rPr/>
              <w:t>5.0;</w:t>
            </w:r>
            <w:r>
              <w:rPr/>
              <w:t>）</w:t>
            </w:r>
          </w:p>
        </w:tc>
        <w:tc>
          <w:tcPr>
            <w:tcW w:type="dxa" w:w="5076"/>
          </w:tcPr>
          <w:p>
            <w:pPr>
              <w:jc w:val="left"/>
            </w:pPr>
            <w:r>
              <w:rPr/>
              <w:t>根据投标人仓库面积情况进行评分：   面积≥1000平方米的，得5分；  1000 平方米＞面积≥800平方米的，得3分；  面积＜800平方米的，得1分；  无仓库或不提供证明材料的，不得分。   注：若为租赁仓库，投标人需投标文件中提供仓库的房产证明材料、租赁合同复印件及（公告之日起前3个月）缴纳租金的发票（或转账单），并加盖投标人单位公章；若自有仓库，投标人需投标文件中提供该仓库的房产证明材料或买卖房产合同复印件，并加盖投标人单位公章。</w:t>
            </w:r>
          </w:p>
        </w:tc>
      </w:tr>
      <w:tr>
        <w:tc>
          <w:tcPr>
            <w:tcW w:type="dxa" w:w="922"/>
            <w:gridSpan w:val="2"/>
            <w:vMerge/>
          </w:tcPr>
          <w:p/>
        </w:tc>
        <w:tc>
          <w:tcPr>
            <w:tcW w:type="dxa" w:w="2307"/>
          </w:tcPr>
          <w:p>
            <w:pPr>
              <w:jc w:val="left"/>
            </w:pPr>
            <w:r>
              <w:rPr/>
              <w:t>食品安全保障 (18.0分)</w:t>
            </w:r>
          </w:p>
        </w:tc>
        <w:tc>
          <w:tcPr>
            <w:tcW w:type="dxa" w:w="5076"/>
          </w:tcPr>
          <w:p>
            <w:pPr>
              <w:jc w:val="left"/>
            </w:pPr>
            <w:r>
              <w:rPr/>
              <w:t>1、投标人每具备一辆冷藏运输车（自有或租赁）的，得 1 分，满分得4分。   注：需在投标文件中提供有效的车辆行驶证复印件，如是租赁车辆还需提供租赁合同证明，并加盖投标人单位公章。   2、检测能力：（1）投标人具有食品安全检测室，并配备检测人员的，得2分；   （2）投标人自有食品安全相关检测仪器，包括但不限于微生物检测、农药残留检测、兽药残留检测、重金属检测、瘦肉精检测、食品添加剂检测、肉类综合检测，每提供一项得0.5分，本小项最高得2 分；未提供不得分。   本项最高得 4 分。   注：需在投标文件中提供设备的购买发票复印件及税务局查询结果证明复印件，并加盖投标人单位公章；如是租赁设备还需提供租赁合同证明。   3、投标人提供所销售产品的有效的第三方检验检测证明，包括且不限于肉类产品检验检疫合格证明、蔬菜农残项目检验合格证明、水产类产品检验合格证明、家禽类产品检验合格证明等产品检验合格证明的，每提供一个得1分，本项最高得5分。   注：需在投标文件中提供相应证书（或证明）复印件，并加盖投标人单位公章。同类检验合格证明不可重复计分。  4、投标人能提供有效的食品安全责任保险： 保险金额≥5000万元的，得5分； 5000万元&gt;保险金额≥3000万元，得3分； 3000万＞保险金额≥1000 万的得 1分； 保险金额低于1000万的不得分，本项最高得5分。   注：需在投标文件中提供相应保单复印件，并加盖投标人单位公章。</w:t>
            </w:r>
          </w:p>
        </w:tc>
      </w:tr>
      <w:tr>
        <w:tc>
          <w:tcPr>
            <w:tcW w:type="dxa" w:w="922"/>
            <w:gridSpan w:val="2"/>
            <w:vMerge/>
          </w:tcPr>
          <w:p/>
        </w:tc>
        <w:tc>
          <w:tcPr>
            <w:tcW w:type="dxa" w:w="2307"/>
          </w:tcPr>
          <w:p>
            <w:pPr>
              <w:jc w:val="left"/>
            </w:pPr>
            <w:r>
              <w:rPr/>
              <w:t>人员素质 (5.0分)</w:t>
            </w:r>
          </w:p>
        </w:tc>
        <w:tc>
          <w:tcPr>
            <w:tcW w:type="dxa" w:w="5076"/>
          </w:tcPr>
          <w:p>
            <w:pPr>
              <w:jc w:val="left"/>
            </w:pPr>
            <w:r>
              <w:rPr/>
              <w:t>投标人拟投入本项目的人员：  1、项目负责人 1 名：具有有效的高级食品安全管理员培训证书的，得2分；   2、项目服务人员：具有农产品食品检验员证书或食品安全管理员培训证书的，每提供一个得1分，本小项最高得3分。  本项最高分得5分，   注：需在投标文件中提供人员的证书、近三个月（公告之日起前 3 个月）本单位购买社保证明的复印件，并加盖投标人单位公章，不提供对应项不得分。</w:t>
            </w:r>
          </w:p>
        </w:tc>
      </w:tr>
      <w:tr>
        <w:tc>
          <w:tcPr>
            <w:tcW w:type="dxa" w:w="922"/>
            <w:gridSpan w:val="2"/>
            <w:vMerge/>
          </w:tcPr>
          <w:p/>
        </w:tc>
        <w:tc>
          <w:tcPr>
            <w:tcW w:type="dxa" w:w="2307"/>
          </w:tcPr>
          <w:p>
            <w:pPr>
              <w:jc w:val="left"/>
            </w:pPr>
            <w:r>
              <w:rPr/>
              <w:t>种植/养殖基地面积 (4.0分)</w:t>
            </w:r>
            <w:r>
              <w:rPr/>
              <w:t>，（等次分值选择：</w:t>
            </w:r>
            <w:r>
              <w:rPr/>
              <w:t>0.0;</w:t>
            </w:r>
            <w:r>
              <w:rPr/>
              <w:t>1.0;</w:t>
            </w:r>
            <w:r>
              <w:rPr/>
              <w:t>2.0;</w:t>
            </w:r>
            <w:r>
              <w:rPr/>
              <w:t>3.0;</w:t>
            </w:r>
            <w:r>
              <w:rPr/>
              <w:t>4.0;</w:t>
            </w:r>
            <w:r>
              <w:rPr/>
              <w:t>）</w:t>
            </w:r>
          </w:p>
        </w:tc>
        <w:tc>
          <w:tcPr>
            <w:tcW w:type="dxa" w:w="5076"/>
          </w:tcPr>
          <w:p>
            <w:pPr>
              <w:jc w:val="left"/>
            </w:pPr>
            <w:r>
              <w:rPr/>
              <w:t>根据投标人自有或合作的种植/养殖基地面积进行评审： 种养殖基地面积≥1000亩，得4分；  1000亩＞种养殖基地面积≥800亩，得3分；  800亩＞种养殖基地面积≥500亩，得2分；  500亩＞种养殖基地面积≥300亩，得1分；  500亩＞种养殖基地面积，不得分。 注：有多个种养植基地计算合计总和面积，若自有种养殖基地，投标人需投标文件中提供该基地的产权证明材料和第三方测绘公司出具的测绘报告复印件作为证明材料；若合作种养殖基地，投标人需投标文件中提供与该基地合作协议等材料和第三方测绘公司出具的测绘报告复印件作为证明材料；不提供不得分。</w:t>
            </w:r>
          </w:p>
        </w:tc>
      </w:tr>
      <w:tr>
        <w:tc>
          <w:tcPr>
            <w:tcW w:type="dxa" w:w="922"/>
            <w:gridSpan w:val="2"/>
            <w:vMerge/>
          </w:tcPr>
          <w:p/>
        </w:tc>
        <w:tc>
          <w:tcPr>
            <w:tcW w:type="dxa" w:w="2307"/>
          </w:tcPr>
          <w:p>
            <w:pPr>
              <w:jc w:val="left"/>
            </w:pPr>
            <w:r>
              <w:rPr/>
              <w:t>企业内部管理 (8.0分)</w:t>
            </w:r>
            <w:r>
              <w:rPr/>
              <w:t>，（等次分值选择：</w:t>
            </w:r>
            <w:r>
              <w:rPr/>
              <w:t>0.0;</w:t>
            </w:r>
            <w:r>
              <w:rPr/>
              <w:t>2.0;</w:t>
            </w:r>
            <w:r>
              <w:rPr/>
              <w:t>5.0;</w:t>
            </w:r>
            <w:r>
              <w:rPr/>
              <w:t>8.0;</w:t>
            </w:r>
            <w:r>
              <w:rPr/>
              <w:t>）</w:t>
            </w:r>
          </w:p>
        </w:tc>
        <w:tc>
          <w:tcPr>
            <w:tcW w:type="dxa" w:w="5076"/>
          </w:tcPr>
          <w:p>
            <w:pPr>
              <w:jc w:val="left"/>
            </w:pPr>
            <w:r>
              <w:rPr/>
              <w:t>根据各投标人的企业内部管理方案，包括相关内部管理制度、内部管理系统等进行综合评比：  内部管理规章制度完善齐全，得8分； 内部管理规章制度一般，得5分；  内部管理规章制度较差，得2分； 不提供不得分。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440705-2023-00029</w:t>
      </w:r>
    </w:p>
    <w:p>
      <w:pPr>
        <w:jc w:val="center"/>
      </w:pPr>
      <w:r>
        <w:rPr>
          <w:b/>
          <w:sz w:val="24"/>
        </w:rPr>
        <w:t>采购项目编号：</w:t>
      </w:r>
      <w:r>
        <w:rPr>
          <w:b/>
          <w:sz w:val="24"/>
        </w:rPr>
        <w:t>GDYD221499-1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广东远东招标代理有限公司江门分公司</w:t>
      </w:r>
    </w:p>
    <w:p>
      <w:pPr>
        <w:ind w:firstLine="480"/>
      </w:pPr>
      <w:r>
        <w:rPr/>
        <w:t>你方组织的</w:t>
      </w:r>
      <w:r>
        <w:rPr>
          <w:u w:val="single"/>
        </w:rPr>
        <w:t>“</w:t>
      </w:r>
      <w:r>
        <w:rPr>
          <w:u w:val="single"/>
        </w:rPr>
        <w:t>江门市新会区市场监督管理局职工饭堂食材配送服务项目(三次)</w:t>
      </w:r>
      <w:r>
        <w:rPr>
          <w:u w:val="single"/>
        </w:rPr>
        <w:t>”</w:t>
      </w:r>
      <w:r>
        <w:rPr/>
        <w:t>项目的招标[采购项目编号为：</w:t>
      </w:r>
      <w:r>
        <w:rPr>
          <w:u w:val="single"/>
        </w:rPr>
        <w:t>GDYD221499-1</w:t>
      </w:r>
      <w:r>
        <w:rPr/>
        <w:t>]，我方愿参与投标。</w:t>
      </w:r>
    </w:p>
    <w:p>
      <w:pPr>
        <w:ind w:firstLine="480"/>
      </w:pPr>
      <w:r>
        <w:rPr/>
        <w:t>我方确认收到贵方提供的</w:t>
      </w:r>
      <w:r>
        <w:rPr>
          <w:u w:val="single"/>
        </w:rPr>
        <w:t>“</w:t>
      </w:r>
      <w:r>
        <w:rPr>
          <w:u w:val="single"/>
        </w:rPr>
        <w:t>江门市新会区市场监督管理局职工饭堂食材配送服务项目(三次)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广东远东招标代理有限公司江门分公司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江门市新会区市场监督管理局职工饭堂食材配送服务项目(三次)</w:t>
      </w:r>
      <w:r>
        <w:rPr/>
        <w:t>”项目采购[采购项目编号为</w:t>
      </w:r>
      <w:r>
        <w:rPr/>
        <w:t>GDYD221499-1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江门市新会区市场监督管理局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广东远东招标代理有限公司江门分公司</w:t>
      </w:r>
    </w:p>
    <w:p>
      <w:pPr>
        <w:ind w:firstLine="480"/>
      </w:pPr>
      <w:r>
        <w:rPr/>
        <w:t>如果我方在贵采购代理机构组织的</w:t>
      </w:r>
      <w:r>
        <w:rPr/>
        <w:t>江门市新会区市场监督管理局职工饭堂食材配送服务项目(三次)</w:t>
      </w:r>
      <w:r>
        <w:rPr/>
        <w:t>招标中获中标（采购项目编号：</w:t>
      </w:r>
      <w:r>
        <w:rPr/>
        <w:t>GDYD221499-1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广东远东招标代理有限公司江门分公司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广东远东招标代理有限公司江门分公司</w:t>
      </w:r>
    </w:p>
    <w:p>
      <w:pPr>
        <w:ind w:firstLine="480"/>
      </w:pPr>
      <w:r>
        <w:rPr/>
        <w:t>我单位已登记并准备参与“</w:t>
      </w:r>
      <w:r>
        <w:rPr/>
        <w:t>江门市新会区市场监督管理局职工饭堂食材配送服务项目(三次)</w:t>
      </w:r>
      <w:r>
        <w:rPr/>
        <w:t>”项目（采购项目编号：</w:t>
      </w:r>
      <w:r>
        <w:rPr/>
        <w:t>GDYD221499-1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